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D1130" w14:textId="77777777" w:rsidR="00D328D1" w:rsidRDefault="00E70EC9">
      <w:pPr>
        <w:pStyle w:val="BodyText"/>
        <w:ind w:left="282"/>
        <w:rPr>
          <w:rFonts w:ascii="Times New Roman"/>
        </w:rPr>
      </w:pPr>
      <w:r>
        <w:rPr>
          <w:rFonts w:ascii="Times New Roman"/>
          <w:noProof/>
        </w:rPr>
        <w:drawing>
          <wp:inline distT="0" distB="0" distL="0" distR="0" wp14:anchorId="71166C11" wp14:editId="043CB37A">
            <wp:extent cx="1055065" cy="2326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055065" cy="232600"/>
                    </a:xfrm>
                    <a:prstGeom prst="rect">
                      <a:avLst/>
                    </a:prstGeom>
                  </pic:spPr>
                </pic:pic>
              </a:graphicData>
            </a:graphic>
          </wp:inline>
        </w:drawing>
      </w:r>
    </w:p>
    <w:p w14:paraId="6C990C71" w14:textId="77777777" w:rsidR="00D328D1" w:rsidRDefault="00D328D1">
      <w:pPr>
        <w:pStyle w:val="BodyText"/>
        <w:spacing w:before="4"/>
        <w:rPr>
          <w:rFonts w:ascii="Times New Roman"/>
          <w:sz w:val="5"/>
        </w:rPr>
      </w:pPr>
    </w:p>
    <w:p w14:paraId="467F391F" w14:textId="77777777" w:rsidR="00D328D1" w:rsidRDefault="00E70EC9">
      <w:pPr>
        <w:pStyle w:val="BodyText"/>
        <w:ind w:left="609"/>
        <w:rPr>
          <w:rFonts w:ascii="Times New Roman"/>
        </w:rPr>
      </w:pPr>
      <w:r>
        <w:rPr>
          <w:rFonts w:ascii="Times New Roman"/>
          <w:noProof/>
        </w:rPr>
        <mc:AlternateContent>
          <mc:Choice Requires="wps">
            <w:drawing>
              <wp:inline distT="0" distB="0" distL="0" distR="0" wp14:anchorId="27BE06FE" wp14:editId="401F168A">
                <wp:extent cx="7074534" cy="706120"/>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4534" cy="706120"/>
                        </a:xfrm>
                        <a:prstGeom prst="rect">
                          <a:avLst/>
                        </a:prstGeom>
                        <a:solidFill>
                          <a:srgbClr val="000000"/>
                        </a:solidFill>
                      </wps:spPr>
                      <wps:txbx>
                        <w:txbxContent>
                          <w:p w14:paraId="4F16714B" w14:textId="77777777" w:rsidR="00D328D1" w:rsidRDefault="00E70EC9">
                            <w:pPr>
                              <w:spacing w:before="93"/>
                              <w:ind w:left="3304" w:right="2018" w:hanging="212"/>
                              <w:rPr>
                                <w:rFonts w:ascii="Arial Narrow"/>
                                <w:b/>
                                <w:color w:val="000000"/>
                                <w:sz w:val="28"/>
                              </w:rPr>
                            </w:pPr>
                            <w:r>
                              <w:rPr>
                                <w:rFonts w:ascii="Arial Narrow"/>
                                <w:b/>
                                <w:color w:val="FFFFFF"/>
                                <w:sz w:val="28"/>
                              </w:rPr>
                              <w:t>State</w:t>
                            </w:r>
                            <w:r>
                              <w:rPr>
                                <w:rFonts w:ascii="Arial Narrow"/>
                                <w:b/>
                                <w:color w:val="FFFFFF"/>
                                <w:spacing w:val="-5"/>
                                <w:sz w:val="28"/>
                              </w:rPr>
                              <w:t xml:space="preserve"> </w:t>
                            </w:r>
                            <w:r>
                              <w:rPr>
                                <w:rFonts w:ascii="Arial Narrow"/>
                                <w:b/>
                                <w:color w:val="FFFFFF"/>
                                <w:sz w:val="28"/>
                              </w:rPr>
                              <w:t>of</w:t>
                            </w:r>
                            <w:r>
                              <w:rPr>
                                <w:rFonts w:ascii="Arial Narrow"/>
                                <w:b/>
                                <w:color w:val="FFFFFF"/>
                                <w:spacing w:val="-7"/>
                                <w:sz w:val="28"/>
                              </w:rPr>
                              <w:t xml:space="preserve"> </w:t>
                            </w:r>
                            <w:r>
                              <w:rPr>
                                <w:rFonts w:ascii="Arial Narrow"/>
                                <w:b/>
                                <w:color w:val="FFFFFF"/>
                                <w:sz w:val="28"/>
                              </w:rPr>
                              <w:t>Oklahoma</w:t>
                            </w:r>
                            <w:r>
                              <w:rPr>
                                <w:rFonts w:ascii="Arial Narrow"/>
                                <w:b/>
                                <w:color w:val="FFFFFF"/>
                                <w:spacing w:val="-8"/>
                                <w:sz w:val="28"/>
                              </w:rPr>
                              <w:t xml:space="preserve"> </w:t>
                            </w:r>
                            <w:r>
                              <w:rPr>
                                <w:rFonts w:ascii="Arial Narrow"/>
                                <w:b/>
                                <w:color w:val="FFFFFF"/>
                                <w:sz w:val="28"/>
                              </w:rPr>
                              <w:t>Office</w:t>
                            </w:r>
                            <w:r>
                              <w:rPr>
                                <w:rFonts w:ascii="Arial Narrow"/>
                                <w:b/>
                                <w:color w:val="FFFFFF"/>
                                <w:spacing w:val="-5"/>
                                <w:sz w:val="28"/>
                              </w:rPr>
                              <w:t xml:space="preserve"> </w:t>
                            </w:r>
                            <w:r>
                              <w:rPr>
                                <w:rFonts w:ascii="Arial Narrow"/>
                                <w:b/>
                                <w:color w:val="FFFFFF"/>
                                <w:sz w:val="28"/>
                              </w:rPr>
                              <w:t>of</w:t>
                            </w:r>
                            <w:r>
                              <w:rPr>
                                <w:rFonts w:ascii="Arial Narrow"/>
                                <w:b/>
                                <w:color w:val="FFFFFF"/>
                                <w:spacing w:val="-7"/>
                                <w:sz w:val="28"/>
                              </w:rPr>
                              <w:t xml:space="preserve"> </w:t>
                            </w:r>
                            <w:r>
                              <w:rPr>
                                <w:rFonts w:ascii="Arial Narrow"/>
                                <w:b/>
                                <w:color w:val="FFFFFF"/>
                                <w:sz w:val="28"/>
                              </w:rPr>
                              <w:t>Management</w:t>
                            </w:r>
                            <w:r>
                              <w:rPr>
                                <w:rFonts w:ascii="Arial Narrow"/>
                                <w:b/>
                                <w:color w:val="FFFFFF"/>
                                <w:spacing w:val="-4"/>
                                <w:sz w:val="28"/>
                              </w:rPr>
                              <w:t xml:space="preserve"> </w:t>
                            </w:r>
                            <w:r>
                              <w:rPr>
                                <w:rFonts w:ascii="Arial Narrow"/>
                                <w:b/>
                                <w:color w:val="FFFFFF"/>
                                <w:sz w:val="28"/>
                              </w:rPr>
                              <w:t>and Enterprise Services Request for Proposal</w:t>
                            </w:r>
                          </w:p>
                        </w:txbxContent>
                      </wps:txbx>
                      <wps:bodyPr wrap="square" lIns="0" tIns="0" rIns="0" bIns="0" rtlCol="0">
                        <a:noAutofit/>
                      </wps:bodyPr>
                    </wps:wsp>
                  </a:graphicData>
                </a:graphic>
              </wp:inline>
            </w:drawing>
          </mc:Choice>
          <mc:Fallback>
            <w:pict>
              <v:shapetype w14:anchorId="27BE06FE" id="_x0000_t202" coordsize="21600,21600" o:spt="202" path="m,l,21600r21600,l21600,xe">
                <v:stroke joinstyle="miter"/>
                <v:path gradientshapeok="t" o:connecttype="rect"/>
              </v:shapetype>
              <v:shape id="Textbox 2" o:spid="_x0000_s1026" type="#_x0000_t202" style="width:557.05pt;height:5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" fillcolor="black" stroked="f">
                <v:textbox inset="0,0,0,0">
                  <w:txbxContent>
                    <w:p w14:paraId="4F16714B" w14:textId="77777777" w:rsidR="00D328D1" w:rsidRDefault="00E70EC9">
                      <w:pPr>
                        <w:spacing w:before="93"/>
                        <w:ind w:left="3304" w:right="2018" w:hanging="212"/>
                        <w:rPr>
                          <w:rFonts w:ascii="Arial Narrow"/>
                          <w:b/>
                          <w:color w:val="000000"/>
                          <w:sz w:val="28"/>
                        </w:rPr>
                      </w:pPr>
                      <w:r>
                        <w:rPr>
                          <w:rFonts w:ascii="Arial Narrow"/>
                          <w:b/>
                          <w:color w:val="FFFFFF"/>
                          <w:sz w:val="28"/>
                        </w:rPr>
                        <w:t>State</w:t>
                      </w:r>
                      <w:r>
                        <w:rPr>
                          <w:rFonts w:ascii="Arial Narrow"/>
                          <w:b/>
                          <w:color w:val="FFFFFF"/>
                          <w:spacing w:val="-5"/>
                          <w:sz w:val="28"/>
                        </w:rPr>
                        <w:t xml:space="preserve"> </w:t>
                      </w:r>
                      <w:r>
                        <w:rPr>
                          <w:rFonts w:ascii="Arial Narrow"/>
                          <w:b/>
                          <w:color w:val="FFFFFF"/>
                          <w:sz w:val="28"/>
                        </w:rPr>
                        <w:t>of</w:t>
                      </w:r>
                      <w:r>
                        <w:rPr>
                          <w:rFonts w:ascii="Arial Narrow"/>
                          <w:b/>
                          <w:color w:val="FFFFFF"/>
                          <w:spacing w:val="-7"/>
                          <w:sz w:val="28"/>
                        </w:rPr>
                        <w:t xml:space="preserve"> </w:t>
                      </w:r>
                      <w:r>
                        <w:rPr>
                          <w:rFonts w:ascii="Arial Narrow"/>
                          <w:b/>
                          <w:color w:val="FFFFFF"/>
                          <w:sz w:val="28"/>
                        </w:rPr>
                        <w:t>Oklahoma</w:t>
                      </w:r>
                      <w:r>
                        <w:rPr>
                          <w:rFonts w:ascii="Arial Narrow"/>
                          <w:b/>
                          <w:color w:val="FFFFFF"/>
                          <w:spacing w:val="-8"/>
                          <w:sz w:val="28"/>
                        </w:rPr>
                        <w:t xml:space="preserve"> </w:t>
                      </w:r>
                      <w:r>
                        <w:rPr>
                          <w:rFonts w:ascii="Arial Narrow"/>
                          <w:b/>
                          <w:color w:val="FFFFFF"/>
                          <w:sz w:val="28"/>
                        </w:rPr>
                        <w:t>Office</w:t>
                      </w:r>
                      <w:r>
                        <w:rPr>
                          <w:rFonts w:ascii="Arial Narrow"/>
                          <w:b/>
                          <w:color w:val="FFFFFF"/>
                          <w:spacing w:val="-5"/>
                          <w:sz w:val="28"/>
                        </w:rPr>
                        <w:t xml:space="preserve"> </w:t>
                      </w:r>
                      <w:r>
                        <w:rPr>
                          <w:rFonts w:ascii="Arial Narrow"/>
                          <w:b/>
                          <w:color w:val="FFFFFF"/>
                          <w:sz w:val="28"/>
                        </w:rPr>
                        <w:t>of</w:t>
                      </w:r>
                      <w:r>
                        <w:rPr>
                          <w:rFonts w:ascii="Arial Narrow"/>
                          <w:b/>
                          <w:color w:val="FFFFFF"/>
                          <w:spacing w:val="-7"/>
                          <w:sz w:val="28"/>
                        </w:rPr>
                        <w:t xml:space="preserve"> </w:t>
                      </w:r>
                      <w:r>
                        <w:rPr>
                          <w:rFonts w:ascii="Arial Narrow"/>
                          <w:b/>
                          <w:color w:val="FFFFFF"/>
                          <w:sz w:val="28"/>
                        </w:rPr>
                        <w:t>Management</w:t>
                      </w:r>
                      <w:r>
                        <w:rPr>
                          <w:rFonts w:ascii="Arial Narrow"/>
                          <w:b/>
                          <w:color w:val="FFFFFF"/>
                          <w:spacing w:val="-4"/>
                          <w:sz w:val="28"/>
                        </w:rPr>
                        <w:t xml:space="preserve"> </w:t>
                      </w:r>
                      <w:r>
                        <w:rPr>
                          <w:rFonts w:ascii="Arial Narrow"/>
                          <w:b/>
                          <w:color w:val="FFFFFF"/>
                          <w:sz w:val="28"/>
                        </w:rPr>
                        <w:t>and Enterprise Services Request for Proposal</w:t>
                      </w:r>
                    </w:p>
                  </w:txbxContent>
                </v:textbox>
                <w10:anchorlock/>
              </v:shape>
            </w:pict>
          </mc:Fallback>
        </mc:AlternateContent>
      </w:r>
    </w:p>
    <w:p w14:paraId="19BF2DA9" w14:textId="77777777" w:rsidR="00D328D1" w:rsidRDefault="00E70EC9">
      <w:pPr>
        <w:pStyle w:val="BodyText"/>
        <w:spacing w:before="76"/>
        <w:ind w:left="859"/>
        <w:rPr>
          <w:rFonts w:ascii="Verizon NHG TX"/>
        </w:rPr>
      </w:pPr>
      <w:r>
        <w:rPr>
          <w:rFonts w:ascii="Verizon NHG TX"/>
          <w:spacing w:val="-2"/>
        </w:rPr>
        <w:t>Definitions:</w:t>
      </w:r>
    </w:p>
    <w:p w14:paraId="5647663D" w14:textId="77777777" w:rsidR="00D328D1" w:rsidRDefault="00D328D1">
      <w:pPr>
        <w:pStyle w:val="BodyText"/>
        <w:spacing w:before="3"/>
        <w:rPr>
          <w:rFonts w:ascii="Verizon NHG TX"/>
        </w:rPr>
      </w:pPr>
    </w:p>
    <w:p w14:paraId="0C2A14B2" w14:textId="77777777" w:rsidR="00D328D1" w:rsidRDefault="00E70EC9">
      <w:pPr>
        <w:pStyle w:val="ListParagraph"/>
        <w:numPr>
          <w:ilvl w:val="0"/>
          <w:numId w:val="32"/>
        </w:numPr>
        <w:tabs>
          <w:tab w:val="left" w:pos="1576"/>
          <w:tab w:val="left" w:pos="1579"/>
        </w:tabs>
        <w:spacing w:before="1" w:line="280" w:lineRule="auto"/>
        <w:ind w:right="860"/>
        <w:jc w:val="both"/>
        <w:rPr>
          <w:rFonts w:ascii="Verizon NHG TX"/>
          <w:sz w:val="20"/>
        </w:rPr>
      </w:pPr>
      <w:r>
        <w:rPr>
          <w:rFonts w:ascii="Verizon NHG TX"/>
          <w:b/>
          <w:sz w:val="20"/>
        </w:rPr>
        <w:t>Bring Your Own Device (BYOD) Equipment</w:t>
      </w:r>
      <w:r>
        <w:rPr>
          <w:rFonts w:ascii="Verizon NHG TX"/>
          <w:sz w:val="20"/>
        </w:rPr>
        <w:t>: Any device that a customer purchases from a third party or Verizon at full retail price, without subsidies, credits or other discounts.</w:t>
      </w:r>
    </w:p>
    <w:p w14:paraId="45689EAC" w14:textId="77777777" w:rsidR="00D328D1" w:rsidRDefault="00E70EC9">
      <w:pPr>
        <w:pStyle w:val="ListParagraph"/>
        <w:numPr>
          <w:ilvl w:val="0"/>
          <w:numId w:val="32"/>
        </w:numPr>
        <w:tabs>
          <w:tab w:val="left" w:pos="1579"/>
        </w:tabs>
        <w:spacing w:before="4" w:line="283" w:lineRule="auto"/>
        <w:ind w:right="857" w:hanging="360"/>
        <w:jc w:val="both"/>
        <w:rPr>
          <w:rFonts w:ascii="Verizon NHG TX" w:hAnsi="Verizon NHG TX"/>
          <w:sz w:val="20"/>
        </w:rPr>
      </w:pPr>
      <w:r>
        <w:rPr>
          <w:rFonts w:ascii="Verizon NHG TX" w:hAnsi="Verizon NHG TX"/>
          <w:b/>
          <w:sz w:val="20"/>
        </w:rPr>
        <w:t>Bring</w:t>
      </w:r>
      <w:r>
        <w:rPr>
          <w:rFonts w:ascii="Verizon NHG TX" w:hAnsi="Verizon NHG TX"/>
          <w:b/>
          <w:spacing w:val="-13"/>
          <w:sz w:val="20"/>
        </w:rPr>
        <w:t xml:space="preserve"> </w:t>
      </w:r>
      <w:r>
        <w:rPr>
          <w:rFonts w:ascii="Verizon NHG TX" w:hAnsi="Verizon NHG TX"/>
          <w:b/>
          <w:sz w:val="20"/>
        </w:rPr>
        <w:t>Your</w:t>
      </w:r>
      <w:r>
        <w:rPr>
          <w:rFonts w:ascii="Verizon NHG TX" w:hAnsi="Verizon NHG TX"/>
          <w:b/>
          <w:spacing w:val="-11"/>
          <w:sz w:val="20"/>
        </w:rPr>
        <w:t xml:space="preserve"> </w:t>
      </w:r>
      <w:r>
        <w:rPr>
          <w:rFonts w:ascii="Verizon NHG TX" w:hAnsi="Verizon NHG TX"/>
          <w:b/>
          <w:sz w:val="20"/>
        </w:rPr>
        <w:t>Own</w:t>
      </w:r>
      <w:r>
        <w:rPr>
          <w:rFonts w:ascii="Verizon NHG TX" w:hAnsi="Verizon NHG TX"/>
          <w:b/>
          <w:spacing w:val="-12"/>
          <w:sz w:val="20"/>
        </w:rPr>
        <w:t xml:space="preserve"> </w:t>
      </w:r>
      <w:r>
        <w:rPr>
          <w:rFonts w:ascii="Verizon NHG TX" w:hAnsi="Verizon NHG TX"/>
          <w:b/>
          <w:sz w:val="20"/>
        </w:rPr>
        <w:t>Device</w:t>
      </w:r>
      <w:r>
        <w:rPr>
          <w:rFonts w:ascii="Verizon NHG TX" w:hAnsi="Verizon NHG TX"/>
          <w:b/>
          <w:spacing w:val="-10"/>
          <w:sz w:val="20"/>
        </w:rPr>
        <w:t xml:space="preserve"> </w:t>
      </w:r>
      <w:r>
        <w:rPr>
          <w:rFonts w:ascii="Verizon NHG TX" w:hAnsi="Verizon NHG TX"/>
          <w:b/>
          <w:sz w:val="20"/>
        </w:rPr>
        <w:t>(BYOD)</w:t>
      </w:r>
      <w:r>
        <w:rPr>
          <w:rFonts w:ascii="Verizon NHG TX" w:hAnsi="Verizon NHG TX"/>
          <w:b/>
          <w:spacing w:val="-11"/>
          <w:sz w:val="20"/>
        </w:rPr>
        <w:t xml:space="preserve"> </w:t>
      </w:r>
      <w:r>
        <w:rPr>
          <w:rFonts w:ascii="Verizon NHG TX" w:hAnsi="Verizon NHG TX"/>
          <w:b/>
          <w:sz w:val="20"/>
        </w:rPr>
        <w:t>Plans</w:t>
      </w:r>
      <w:r>
        <w:rPr>
          <w:rFonts w:ascii="Verizon NHG TX" w:hAnsi="Verizon NHG TX"/>
          <w:sz w:val="20"/>
        </w:rPr>
        <w:t>:</w:t>
      </w:r>
      <w:r>
        <w:rPr>
          <w:rFonts w:ascii="Verizon NHG TX" w:hAnsi="Verizon NHG TX"/>
          <w:spacing w:val="-13"/>
          <w:sz w:val="20"/>
        </w:rPr>
        <w:t xml:space="preserve"> </w:t>
      </w:r>
      <w:r>
        <w:rPr>
          <w:rFonts w:ascii="Verizon NHG TX" w:hAnsi="Verizon NHG TX"/>
          <w:sz w:val="20"/>
        </w:rPr>
        <w:t>Verizon</w:t>
      </w:r>
      <w:r>
        <w:rPr>
          <w:rFonts w:ascii="Verizon NHG TX" w:hAnsi="Verizon NHG TX"/>
          <w:spacing w:val="-11"/>
          <w:sz w:val="20"/>
        </w:rPr>
        <w:t xml:space="preserve"> </w:t>
      </w:r>
      <w:r>
        <w:rPr>
          <w:rFonts w:ascii="Verizon NHG TX" w:hAnsi="Verizon NHG TX"/>
          <w:sz w:val="20"/>
        </w:rPr>
        <w:t>Wireless</w:t>
      </w:r>
      <w:r>
        <w:rPr>
          <w:rFonts w:ascii="Verizon NHG TX" w:hAnsi="Verizon NHG TX"/>
          <w:spacing w:val="-13"/>
          <w:sz w:val="20"/>
        </w:rPr>
        <w:t xml:space="preserve"> </w:t>
      </w:r>
      <w:r>
        <w:rPr>
          <w:rFonts w:ascii="Verizon NHG TX" w:hAnsi="Verizon NHG TX"/>
          <w:sz w:val="20"/>
        </w:rPr>
        <w:t>voice,</w:t>
      </w:r>
      <w:r>
        <w:rPr>
          <w:rFonts w:ascii="Verizon NHG TX" w:hAnsi="Verizon NHG TX"/>
          <w:spacing w:val="-12"/>
          <w:sz w:val="20"/>
        </w:rPr>
        <w:t xml:space="preserve"> </w:t>
      </w:r>
      <w:r>
        <w:rPr>
          <w:rFonts w:ascii="Verizon NHG TX" w:hAnsi="Verizon NHG TX"/>
          <w:sz w:val="20"/>
        </w:rPr>
        <w:t>data,</w:t>
      </w:r>
      <w:r>
        <w:rPr>
          <w:rFonts w:ascii="Verizon NHG TX" w:hAnsi="Verizon NHG TX"/>
          <w:spacing w:val="-12"/>
          <w:sz w:val="20"/>
        </w:rPr>
        <w:t xml:space="preserve"> </w:t>
      </w:r>
      <w:r>
        <w:rPr>
          <w:rFonts w:ascii="Verizon NHG TX" w:hAnsi="Verizon NHG TX"/>
          <w:sz w:val="20"/>
        </w:rPr>
        <w:t>or</w:t>
      </w:r>
      <w:r>
        <w:rPr>
          <w:rFonts w:ascii="Verizon NHG TX" w:hAnsi="Verizon NHG TX"/>
          <w:spacing w:val="-14"/>
          <w:sz w:val="20"/>
        </w:rPr>
        <w:t xml:space="preserve"> </w:t>
      </w:r>
      <w:r>
        <w:rPr>
          <w:rFonts w:ascii="Verizon NHG TX" w:hAnsi="Verizon NHG TX"/>
          <w:sz w:val="20"/>
        </w:rPr>
        <w:t>M2M</w:t>
      </w:r>
      <w:r>
        <w:rPr>
          <w:rFonts w:ascii="Verizon NHG TX" w:hAnsi="Verizon NHG TX"/>
          <w:spacing w:val="-10"/>
          <w:sz w:val="20"/>
        </w:rPr>
        <w:t xml:space="preserve"> </w:t>
      </w:r>
      <w:r>
        <w:rPr>
          <w:rFonts w:ascii="Verizon NHG TX" w:hAnsi="Verizon NHG TX"/>
          <w:sz w:val="20"/>
        </w:rPr>
        <w:t>plans</w:t>
      </w:r>
      <w:r>
        <w:rPr>
          <w:rFonts w:ascii="Verizon NHG TX" w:hAnsi="Verizon NHG TX"/>
          <w:spacing w:val="-13"/>
          <w:sz w:val="20"/>
        </w:rPr>
        <w:t xml:space="preserve"> </w:t>
      </w:r>
      <w:r>
        <w:rPr>
          <w:rFonts w:ascii="Verizon NHG TX" w:hAnsi="Verizon NHG TX"/>
          <w:sz w:val="20"/>
        </w:rPr>
        <w:t>under</w:t>
      </w:r>
      <w:r>
        <w:rPr>
          <w:rFonts w:ascii="Verizon NHG TX" w:hAnsi="Verizon NHG TX"/>
          <w:spacing w:val="-14"/>
          <w:sz w:val="20"/>
        </w:rPr>
        <w:t xml:space="preserve"> </w:t>
      </w:r>
      <w:r>
        <w:rPr>
          <w:rFonts w:ascii="Verizon NHG TX" w:hAnsi="Verizon NHG TX"/>
          <w:sz w:val="20"/>
        </w:rPr>
        <w:t>this</w:t>
      </w:r>
      <w:r>
        <w:rPr>
          <w:rFonts w:ascii="Verizon NHG TX" w:hAnsi="Verizon NHG TX"/>
          <w:spacing w:val="-13"/>
          <w:sz w:val="20"/>
        </w:rPr>
        <w:t xml:space="preserve"> </w:t>
      </w:r>
      <w:r>
        <w:rPr>
          <w:rFonts w:ascii="Verizon NHG TX" w:hAnsi="Verizon NHG TX"/>
          <w:sz w:val="20"/>
        </w:rPr>
        <w:t>agreement that</w:t>
      </w:r>
      <w:r>
        <w:rPr>
          <w:rFonts w:ascii="Verizon NHG TX" w:hAnsi="Verizon NHG TX"/>
          <w:spacing w:val="-13"/>
          <w:sz w:val="20"/>
        </w:rPr>
        <w:t xml:space="preserve"> </w:t>
      </w:r>
      <w:r>
        <w:rPr>
          <w:rFonts w:ascii="Verizon NHG TX" w:hAnsi="Verizon NHG TX"/>
          <w:sz w:val="20"/>
        </w:rPr>
        <w:t>are</w:t>
      </w:r>
      <w:r>
        <w:rPr>
          <w:rFonts w:ascii="Verizon NHG TX" w:hAnsi="Verizon NHG TX"/>
          <w:spacing w:val="-12"/>
          <w:sz w:val="20"/>
        </w:rPr>
        <w:t xml:space="preserve"> </w:t>
      </w:r>
      <w:r>
        <w:rPr>
          <w:rFonts w:ascii="Verizon NHG TX" w:hAnsi="Verizon NHG TX"/>
          <w:sz w:val="20"/>
        </w:rPr>
        <w:t>available</w:t>
      </w:r>
      <w:r>
        <w:rPr>
          <w:rFonts w:ascii="Verizon NHG TX" w:hAnsi="Verizon NHG TX"/>
          <w:spacing w:val="-12"/>
          <w:sz w:val="20"/>
        </w:rPr>
        <w:t xml:space="preserve"> </w:t>
      </w:r>
      <w:r>
        <w:rPr>
          <w:rFonts w:ascii="Verizon NHG TX" w:hAnsi="Verizon NHG TX"/>
          <w:sz w:val="20"/>
        </w:rPr>
        <w:t>for</w:t>
      </w:r>
      <w:r>
        <w:rPr>
          <w:rFonts w:ascii="Verizon NHG TX" w:hAnsi="Verizon NHG TX"/>
          <w:spacing w:val="-11"/>
          <w:sz w:val="20"/>
        </w:rPr>
        <w:t xml:space="preserve"> </w:t>
      </w:r>
      <w:r>
        <w:rPr>
          <w:rFonts w:ascii="Verizon NHG TX" w:hAnsi="Verizon NHG TX"/>
          <w:sz w:val="20"/>
        </w:rPr>
        <w:t>any</w:t>
      </w:r>
      <w:r>
        <w:rPr>
          <w:rFonts w:ascii="Verizon NHG TX" w:hAnsi="Verizon NHG TX"/>
          <w:spacing w:val="-10"/>
          <w:sz w:val="20"/>
        </w:rPr>
        <w:t xml:space="preserve"> </w:t>
      </w:r>
      <w:r>
        <w:rPr>
          <w:rFonts w:ascii="Verizon NHG TX" w:hAnsi="Verizon NHG TX"/>
          <w:sz w:val="20"/>
        </w:rPr>
        <w:t>device</w:t>
      </w:r>
      <w:r>
        <w:rPr>
          <w:rFonts w:ascii="Verizon NHG TX" w:hAnsi="Verizon NHG TX"/>
          <w:spacing w:val="-12"/>
          <w:sz w:val="20"/>
        </w:rPr>
        <w:t xml:space="preserve"> </w:t>
      </w:r>
      <w:r>
        <w:rPr>
          <w:rFonts w:ascii="Verizon NHG TX" w:hAnsi="Verizon NHG TX"/>
          <w:sz w:val="20"/>
        </w:rPr>
        <w:t>that</w:t>
      </w:r>
      <w:r>
        <w:rPr>
          <w:rFonts w:ascii="Verizon NHG TX" w:hAnsi="Verizon NHG TX"/>
          <w:spacing w:val="-13"/>
          <w:sz w:val="20"/>
        </w:rPr>
        <w:t xml:space="preserve"> </w:t>
      </w:r>
      <w:r>
        <w:rPr>
          <w:rFonts w:ascii="Verizon NHG TX" w:hAnsi="Verizon NHG TX"/>
          <w:sz w:val="20"/>
        </w:rPr>
        <w:t>a</w:t>
      </w:r>
      <w:r>
        <w:rPr>
          <w:rFonts w:ascii="Verizon NHG TX" w:hAnsi="Verizon NHG TX"/>
          <w:spacing w:val="-12"/>
          <w:sz w:val="20"/>
        </w:rPr>
        <w:t xml:space="preserve"> </w:t>
      </w:r>
      <w:r>
        <w:rPr>
          <w:rFonts w:ascii="Verizon NHG TX" w:hAnsi="Verizon NHG TX"/>
          <w:sz w:val="20"/>
        </w:rPr>
        <w:t>customer</w:t>
      </w:r>
      <w:r>
        <w:rPr>
          <w:rFonts w:ascii="Verizon NHG TX" w:hAnsi="Verizon NHG TX"/>
          <w:spacing w:val="-14"/>
          <w:sz w:val="20"/>
        </w:rPr>
        <w:t xml:space="preserve"> </w:t>
      </w:r>
      <w:r>
        <w:rPr>
          <w:rFonts w:ascii="Verizon NHG TX" w:hAnsi="Verizon NHG TX"/>
          <w:sz w:val="20"/>
        </w:rPr>
        <w:t>purchases</w:t>
      </w:r>
      <w:r>
        <w:rPr>
          <w:rFonts w:ascii="Verizon NHG TX" w:hAnsi="Verizon NHG TX"/>
          <w:spacing w:val="-12"/>
          <w:sz w:val="20"/>
        </w:rPr>
        <w:t xml:space="preserve"> </w:t>
      </w:r>
      <w:r>
        <w:rPr>
          <w:rFonts w:ascii="Verizon NHG TX" w:hAnsi="Verizon NHG TX"/>
          <w:sz w:val="20"/>
        </w:rPr>
        <w:t>from</w:t>
      </w:r>
      <w:r>
        <w:rPr>
          <w:rFonts w:ascii="Verizon NHG TX" w:hAnsi="Verizon NHG TX"/>
          <w:spacing w:val="-9"/>
          <w:sz w:val="20"/>
        </w:rPr>
        <w:t xml:space="preserve"> </w:t>
      </w:r>
      <w:r>
        <w:rPr>
          <w:rFonts w:ascii="Verizon NHG TX" w:hAnsi="Verizon NHG TX"/>
          <w:sz w:val="20"/>
        </w:rPr>
        <w:t>a</w:t>
      </w:r>
      <w:r>
        <w:rPr>
          <w:rFonts w:ascii="Verizon NHG TX" w:hAnsi="Verizon NHG TX"/>
          <w:spacing w:val="-12"/>
          <w:sz w:val="20"/>
        </w:rPr>
        <w:t xml:space="preserve"> </w:t>
      </w:r>
      <w:r>
        <w:rPr>
          <w:rFonts w:ascii="Verizon NHG TX" w:hAnsi="Verizon NHG TX"/>
          <w:sz w:val="20"/>
        </w:rPr>
        <w:t>third</w:t>
      </w:r>
      <w:r>
        <w:rPr>
          <w:rFonts w:ascii="Verizon NHG TX" w:hAnsi="Verizon NHG TX"/>
          <w:spacing w:val="-11"/>
          <w:sz w:val="20"/>
        </w:rPr>
        <w:t xml:space="preserve"> </w:t>
      </w:r>
      <w:r>
        <w:rPr>
          <w:rFonts w:ascii="Verizon NHG TX" w:hAnsi="Verizon NHG TX"/>
          <w:sz w:val="20"/>
        </w:rPr>
        <w:t>party</w:t>
      </w:r>
      <w:r>
        <w:rPr>
          <w:rFonts w:ascii="Verizon NHG TX" w:hAnsi="Verizon NHG TX"/>
          <w:spacing w:val="-10"/>
          <w:sz w:val="20"/>
        </w:rPr>
        <w:t xml:space="preserve"> </w:t>
      </w:r>
      <w:r>
        <w:rPr>
          <w:rFonts w:ascii="Verizon NHG TX" w:hAnsi="Verizon NHG TX"/>
          <w:sz w:val="20"/>
        </w:rPr>
        <w:t>or</w:t>
      </w:r>
      <w:r>
        <w:rPr>
          <w:rFonts w:ascii="Verizon NHG TX" w:hAnsi="Verizon NHG TX"/>
          <w:spacing w:val="-11"/>
          <w:sz w:val="20"/>
        </w:rPr>
        <w:t xml:space="preserve"> </w:t>
      </w:r>
      <w:r>
        <w:rPr>
          <w:rFonts w:ascii="Verizon NHG TX" w:hAnsi="Verizon NHG TX"/>
          <w:sz w:val="20"/>
        </w:rPr>
        <w:t>Verizon</w:t>
      </w:r>
      <w:r>
        <w:rPr>
          <w:rFonts w:ascii="Verizon NHG TX" w:hAnsi="Verizon NHG TX"/>
          <w:spacing w:val="-13"/>
          <w:sz w:val="20"/>
        </w:rPr>
        <w:t xml:space="preserve"> </w:t>
      </w:r>
      <w:r>
        <w:rPr>
          <w:rFonts w:ascii="Verizon NHG TX" w:hAnsi="Verizon NHG TX"/>
          <w:sz w:val="20"/>
        </w:rPr>
        <w:t>at</w:t>
      </w:r>
      <w:r>
        <w:rPr>
          <w:rFonts w:ascii="Verizon NHG TX" w:hAnsi="Verizon NHG TX"/>
          <w:spacing w:val="-10"/>
          <w:sz w:val="20"/>
        </w:rPr>
        <w:t xml:space="preserve"> </w:t>
      </w:r>
      <w:r>
        <w:rPr>
          <w:rFonts w:ascii="Verizon NHG TX" w:hAnsi="Verizon NHG TX"/>
          <w:sz w:val="20"/>
        </w:rPr>
        <w:t>full</w:t>
      </w:r>
      <w:r>
        <w:rPr>
          <w:rFonts w:ascii="Verizon NHG TX" w:hAnsi="Verizon NHG TX"/>
          <w:spacing w:val="-12"/>
          <w:sz w:val="20"/>
        </w:rPr>
        <w:t xml:space="preserve"> </w:t>
      </w:r>
      <w:r>
        <w:rPr>
          <w:rFonts w:ascii="Verizon NHG TX" w:hAnsi="Verizon NHG TX"/>
          <w:sz w:val="20"/>
        </w:rPr>
        <w:t>retail</w:t>
      </w:r>
      <w:r>
        <w:rPr>
          <w:rFonts w:ascii="Verizon NHG TX" w:hAnsi="Verizon NHG TX"/>
          <w:spacing w:val="-12"/>
          <w:sz w:val="20"/>
        </w:rPr>
        <w:t xml:space="preserve"> </w:t>
      </w:r>
      <w:r>
        <w:rPr>
          <w:rFonts w:ascii="Verizon NHG TX" w:hAnsi="Verizon NHG TX"/>
          <w:sz w:val="20"/>
        </w:rPr>
        <w:t>price without subsidies, credits or other discounts.</w:t>
      </w:r>
      <w:r>
        <w:rPr>
          <w:rFonts w:ascii="Verizon NHG TX" w:hAnsi="Verizon NHG TX"/>
          <w:spacing w:val="40"/>
          <w:sz w:val="20"/>
        </w:rPr>
        <w:t xml:space="preserve"> </w:t>
      </w:r>
      <w:r>
        <w:rPr>
          <w:rFonts w:ascii="Verizon NHG TX" w:hAnsi="Verizon NHG TX"/>
          <w:sz w:val="20"/>
        </w:rPr>
        <w:t>In order to qualify for a BYOD plan, devices purchased from third parties must further be unlocked and approved by Verizon for u/’se on the Verizon network. Verizon reserves the right to remove from a BYOD plan any customer device that is found to not be in compliance with this provision.</w:t>
      </w:r>
    </w:p>
    <w:p w14:paraId="599BF431" w14:textId="77777777" w:rsidR="00D328D1" w:rsidRDefault="00E70EC9">
      <w:pPr>
        <w:pStyle w:val="ListParagraph"/>
        <w:numPr>
          <w:ilvl w:val="0"/>
          <w:numId w:val="32"/>
        </w:numPr>
        <w:tabs>
          <w:tab w:val="left" w:pos="1577"/>
        </w:tabs>
        <w:ind w:left="1577" w:hanging="358"/>
        <w:jc w:val="both"/>
        <w:rPr>
          <w:rFonts w:ascii="Verizon NHG TX"/>
          <w:sz w:val="20"/>
        </w:rPr>
      </w:pPr>
      <w:r>
        <w:rPr>
          <w:rFonts w:ascii="Verizon NHG TX"/>
          <w:b/>
          <w:sz w:val="20"/>
        </w:rPr>
        <w:t>Customer:</w:t>
      </w:r>
      <w:r>
        <w:rPr>
          <w:rFonts w:ascii="Verizon NHG TX"/>
          <w:b/>
          <w:spacing w:val="-5"/>
          <w:sz w:val="20"/>
        </w:rPr>
        <w:t xml:space="preserve"> </w:t>
      </w:r>
      <w:r>
        <w:rPr>
          <w:rFonts w:ascii="Verizon NHG TX"/>
          <w:sz w:val="20"/>
        </w:rPr>
        <w:t>A</w:t>
      </w:r>
      <w:r>
        <w:rPr>
          <w:rFonts w:ascii="Verizon NHG TX"/>
          <w:spacing w:val="-6"/>
          <w:sz w:val="20"/>
        </w:rPr>
        <w:t xml:space="preserve"> </w:t>
      </w:r>
      <w:r>
        <w:rPr>
          <w:rFonts w:ascii="Verizon NHG TX"/>
          <w:sz w:val="20"/>
        </w:rPr>
        <w:t>Purchasing</w:t>
      </w:r>
      <w:r>
        <w:rPr>
          <w:rFonts w:ascii="Verizon NHG TX"/>
          <w:spacing w:val="-4"/>
          <w:sz w:val="20"/>
        </w:rPr>
        <w:t xml:space="preserve"> </w:t>
      </w:r>
      <w:r>
        <w:rPr>
          <w:rFonts w:ascii="Verizon NHG TX"/>
          <w:sz w:val="20"/>
        </w:rPr>
        <w:t>Entity</w:t>
      </w:r>
      <w:r>
        <w:rPr>
          <w:rFonts w:ascii="Verizon NHG TX"/>
          <w:spacing w:val="-6"/>
          <w:sz w:val="20"/>
        </w:rPr>
        <w:t xml:space="preserve"> </w:t>
      </w:r>
      <w:r>
        <w:rPr>
          <w:rFonts w:ascii="Verizon NHG TX"/>
          <w:sz w:val="20"/>
        </w:rPr>
        <w:t>as</w:t>
      </w:r>
      <w:r>
        <w:rPr>
          <w:rFonts w:ascii="Verizon NHG TX"/>
          <w:spacing w:val="-7"/>
          <w:sz w:val="20"/>
        </w:rPr>
        <w:t xml:space="preserve"> </w:t>
      </w:r>
      <w:r>
        <w:rPr>
          <w:rFonts w:ascii="Verizon NHG TX"/>
          <w:sz w:val="20"/>
        </w:rPr>
        <w:t>defined</w:t>
      </w:r>
      <w:r>
        <w:rPr>
          <w:rFonts w:ascii="Verizon NHG TX"/>
          <w:spacing w:val="-5"/>
          <w:sz w:val="20"/>
        </w:rPr>
        <w:t xml:space="preserve"> </w:t>
      </w:r>
      <w:r>
        <w:rPr>
          <w:rFonts w:ascii="Verizon NHG TX"/>
          <w:sz w:val="20"/>
        </w:rPr>
        <w:t>under</w:t>
      </w:r>
      <w:r>
        <w:rPr>
          <w:rFonts w:ascii="Verizon NHG TX"/>
          <w:spacing w:val="-7"/>
          <w:sz w:val="20"/>
        </w:rPr>
        <w:t xml:space="preserve"> </w:t>
      </w:r>
      <w:r>
        <w:rPr>
          <w:rFonts w:ascii="Verizon NHG TX"/>
          <w:sz w:val="20"/>
        </w:rPr>
        <w:t>the</w:t>
      </w:r>
      <w:r>
        <w:rPr>
          <w:rFonts w:ascii="Verizon NHG TX"/>
          <w:spacing w:val="-6"/>
          <w:sz w:val="20"/>
        </w:rPr>
        <w:t xml:space="preserve"> </w:t>
      </w:r>
      <w:r>
        <w:rPr>
          <w:rFonts w:ascii="Verizon NHG TX"/>
          <w:spacing w:val="-2"/>
          <w:sz w:val="20"/>
        </w:rPr>
        <w:t>Agreement</w:t>
      </w:r>
    </w:p>
    <w:p w14:paraId="4EF3CF1F" w14:textId="77777777" w:rsidR="00D328D1" w:rsidRDefault="00E70EC9">
      <w:pPr>
        <w:pStyle w:val="ListParagraph"/>
        <w:numPr>
          <w:ilvl w:val="0"/>
          <w:numId w:val="32"/>
        </w:numPr>
        <w:tabs>
          <w:tab w:val="left" w:pos="1579"/>
        </w:tabs>
        <w:spacing w:before="41" w:line="283" w:lineRule="auto"/>
        <w:ind w:right="860" w:hanging="360"/>
        <w:jc w:val="both"/>
        <w:rPr>
          <w:rFonts w:ascii="Verizon NHG TX"/>
          <w:sz w:val="20"/>
        </w:rPr>
      </w:pPr>
      <w:r>
        <w:rPr>
          <w:rFonts w:ascii="Verizon NHG TX"/>
          <w:b/>
          <w:sz w:val="20"/>
        </w:rPr>
        <w:t xml:space="preserve">Eligible Data Feature(s): </w:t>
      </w:r>
      <w:r>
        <w:rPr>
          <w:rFonts w:ascii="Verizon NHG TX"/>
          <w:sz w:val="20"/>
        </w:rPr>
        <w:t>Any generally available Verizon Wireless data feature with a monthly access fee of $24.99 or higher, added to an Eligible Calling Plan, that does not prohibit discounts.</w:t>
      </w:r>
    </w:p>
    <w:p w14:paraId="7A5DB180" w14:textId="77777777" w:rsidR="00D328D1" w:rsidRDefault="00E70EC9">
      <w:pPr>
        <w:pStyle w:val="ListParagraph"/>
        <w:numPr>
          <w:ilvl w:val="0"/>
          <w:numId w:val="32"/>
        </w:numPr>
        <w:tabs>
          <w:tab w:val="left" w:pos="1577"/>
          <w:tab w:val="left" w:pos="1579"/>
        </w:tabs>
        <w:spacing w:before="1" w:line="280" w:lineRule="auto"/>
        <w:ind w:right="857" w:hanging="360"/>
        <w:jc w:val="both"/>
        <w:rPr>
          <w:rFonts w:ascii="Verizon NHG TX"/>
          <w:sz w:val="20"/>
        </w:rPr>
      </w:pPr>
      <w:r>
        <w:rPr>
          <w:rFonts w:ascii="Verizon NHG TX"/>
          <w:b/>
          <w:sz w:val="20"/>
        </w:rPr>
        <w:t>Eligible</w:t>
      </w:r>
      <w:r>
        <w:rPr>
          <w:rFonts w:ascii="Verizon NHG TX"/>
          <w:b/>
          <w:spacing w:val="-6"/>
          <w:sz w:val="20"/>
        </w:rPr>
        <w:t xml:space="preserve"> </w:t>
      </w:r>
      <w:r>
        <w:rPr>
          <w:rFonts w:ascii="Verizon NHG TX"/>
          <w:b/>
          <w:sz w:val="20"/>
        </w:rPr>
        <w:t>Plan(s):</w:t>
      </w:r>
      <w:r>
        <w:rPr>
          <w:rFonts w:ascii="Verizon NHG TX"/>
          <w:b/>
          <w:spacing w:val="-3"/>
          <w:sz w:val="20"/>
        </w:rPr>
        <w:t xml:space="preserve"> </w:t>
      </w:r>
      <w:r>
        <w:rPr>
          <w:rFonts w:ascii="Verizon NHG TX"/>
          <w:sz w:val="20"/>
        </w:rPr>
        <w:t>Any</w:t>
      </w:r>
      <w:r>
        <w:rPr>
          <w:rFonts w:ascii="Verizon NHG TX"/>
          <w:spacing w:val="-6"/>
          <w:sz w:val="20"/>
        </w:rPr>
        <w:t xml:space="preserve"> </w:t>
      </w:r>
      <w:r>
        <w:rPr>
          <w:rFonts w:ascii="Verizon NHG TX"/>
          <w:sz w:val="20"/>
        </w:rPr>
        <w:t>generally</w:t>
      </w:r>
      <w:r>
        <w:rPr>
          <w:rFonts w:ascii="Verizon NHG TX"/>
          <w:spacing w:val="-9"/>
          <w:sz w:val="20"/>
        </w:rPr>
        <w:t xml:space="preserve"> </w:t>
      </w:r>
      <w:r>
        <w:rPr>
          <w:rFonts w:ascii="Verizon NHG TX"/>
          <w:sz w:val="20"/>
        </w:rPr>
        <w:t>available</w:t>
      </w:r>
      <w:r>
        <w:rPr>
          <w:rFonts w:ascii="Verizon NHG TX"/>
          <w:spacing w:val="-6"/>
          <w:sz w:val="20"/>
        </w:rPr>
        <w:t xml:space="preserve"> </w:t>
      </w:r>
      <w:r>
        <w:rPr>
          <w:rFonts w:ascii="Verizon NHG TX"/>
          <w:sz w:val="20"/>
        </w:rPr>
        <w:t>Verizon</w:t>
      </w:r>
      <w:r>
        <w:rPr>
          <w:rFonts w:ascii="Verizon NHG TX"/>
          <w:spacing w:val="-7"/>
          <w:sz w:val="20"/>
        </w:rPr>
        <w:t xml:space="preserve"> </w:t>
      </w:r>
      <w:r>
        <w:rPr>
          <w:rFonts w:ascii="Verizon NHG TX"/>
          <w:sz w:val="20"/>
        </w:rPr>
        <w:t>Wireless</w:t>
      </w:r>
      <w:r>
        <w:rPr>
          <w:rFonts w:ascii="Verizon NHG TX"/>
          <w:spacing w:val="-9"/>
          <w:sz w:val="20"/>
        </w:rPr>
        <w:t xml:space="preserve"> </w:t>
      </w:r>
      <w:r>
        <w:rPr>
          <w:rFonts w:ascii="Verizon NHG TX"/>
          <w:sz w:val="20"/>
        </w:rPr>
        <w:t>voice,</w:t>
      </w:r>
      <w:r>
        <w:rPr>
          <w:rFonts w:ascii="Verizon NHG TX"/>
          <w:spacing w:val="-9"/>
          <w:sz w:val="20"/>
        </w:rPr>
        <w:t xml:space="preserve"> </w:t>
      </w:r>
      <w:r>
        <w:rPr>
          <w:rFonts w:ascii="Verizon NHG TX"/>
          <w:sz w:val="20"/>
        </w:rPr>
        <w:t>data</w:t>
      </w:r>
      <w:r>
        <w:rPr>
          <w:rFonts w:ascii="Verizon NHG TX"/>
          <w:spacing w:val="-8"/>
          <w:sz w:val="20"/>
        </w:rPr>
        <w:t xml:space="preserve"> </w:t>
      </w:r>
      <w:r>
        <w:rPr>
          <w:rFonts w:ascii="Verizon NHG TX"/>
          <w:sz w:val="20"/>
        </w:rPr>
        <w:t>or</w:t>
      </w:r>
      <w:r>
        <w:rPr>
          <w:rFonts w:ascii="Verizon NHG TX"/>
          <w:spacing w:val="-7"/>
          <w:sz w:val="20"/>
        </w:rPr>
        <w:t xml:space="preserve"> </w:t>
      </w:r>
      <w:r>
        <w:rPr>
          <w:rFonts w:ascii="Verizon NHG TX"/>
          <w:sz w:val="20"/>
        </w:rPr>
        <w:t>M2M</w:t>
      </w:r>
      <w:r>
        <w:rPr>
          <w:rFonts w:ascii="Verizon NHG TX"/>
          <w:spacing w:val="-7"/>
          <w:sz w:val="20"/>
        </w:rPr>
        <w:t xml:space="preserve"> </w:t>
      </w:r>
      <w:r>
        <w:rPr>
          <w:rFonts w:ascii="Verizon NHG TX"/>
          <w:sz w:val="20"/>
        </w:rPr>
        <w:t>plan</w:t>
      </w:r>
      <w:r>
        <w:rPr>
          <w:rFonts w:ascii="Verizon NHG TX"/>
          <w:spacing w:val="-10"/>
          <w:sz w:val="20"/>
        </w:rPr>
        <w:t xml:space="preserve"> </w:t>
      </w:r>
      <w:r>
        <w:rPr>
          <w:rFonts w:ascii="Verizon NHG TX"/>
          <w:sz w:val="20"/>
        </w:rPr>
        <w:t>with</w:t>
      </w:r>
      <w:r>
        <w:rPr>
          <w:rFonts w:ascii="Verizon NHG TX"/>
          <w:spacing w:val="-10"/>
          <w:sz w:val="20"/>
        </w:rPr>
        <w:t xml:space="preserve"> </w:t>
      </w:r>
      <w:r>
        <w:rPr>
          <w:rFonts w:ascii="Verizon NHG TX"/>
          <w:sz w:val="20"/>
        </w:rPr>
        <w:t>a</w:t>
      </w:r>
      <w:r>
        <w:rPr>
          <w:rFonts w:ascii="Verizon NHG TX"/>
          <w:spacing w:val="-8"/>
          <w:sz w:val="20"/>
        </w:rPr>
        <w:t xml:space="preserve"> </w:t>
      </w:r>
      <w:r>
        <w:rPr>
          <w:rFonts w:ascii="Verizon NHG TX"/>
          <w:sz w:val="20"/>
        </w:rPr>
        <w:t>monthly</w:t>
      </w:r>
      <w:r>
        <w:rPr>
          <w:rFonts w:ascii="Verizon NHG TX"/>
          <w:spacing w:val="-9"/>
          <w:sz w:val="20"/>
        </w:rPr>
        <w:t xml:space="preserve"> </w:t>
      </w:r>
      <w:r>
        <w:rPr>
          <w:rFonts w:ascii="Verizon NHG TX"/>
          <w:sz w:val="20"/>
        </w:rPr>
        <w:t>access fee of $34.99 or higher that does not prohibit discounts.</w:t>
      </w:r>
    </w:p>
    <w:p w14:paraId="776F6226" w14:textId="77777777" w:rsidR="00D328D1" w:rsidRDefault="00E70EC9">
      <w:pPr>
        <w:pStyle w:val="ListParagraph"/>
        <w:numPr>
          <w:ilvl w:val="0"/>
          <w:numId w:val="32"/>
        </w:numPr>
        <w:tabs>
          <w:tab w:val="left" w:pos="1577"/>
          <w:tab w:val="left" w:pos="1579"/>
        </w:tabs>
        <w:spacing w:before="4" w:line="283" w:lineRule="auto"/>
        <w:ind w:right="857" w:hanging="360"/>
        <w:jc w:val="both"/>
        <w:rPr>
          <w:rFonts w:ascii="Verizon NHG TX"/>
          <w:sz w:val="20"/>
        </w:rPr>
      </w:pPr>
      <w:r>
        <w:rPr>
          <w:rFonts w:ascii="Verizon NHG TX"/>
          <w:b/>
          <w:sz w:val="20"/>
        </w:rPr>
        <w:t xml:space="preserve">Equipment: </w:t>
      </w:r>
      <w:r>
        <w:rPr>
          <w:rFonts w:ascii="Verizon NHG TX"/>
          <w:sz w:val="20"/>
        </w:rPr>
        <w:t>Wireless telephones, data modems and similar devices and ancillary accessories used in conjunction with Wireless Service.</w:t>
      </w:r>
    </w:p>
    <w:p w14:paraId="07154651" w14:textId="77777777" w:rsidR="00D328D1" w:rsidRDefault="00E70EC9">
      <w:pPr>
        <w:pStyle w:val="ListParagraph"/>
        <w:numPr>
          <w:ilvl w:val="0"/>
          <w:numId w:val="32"/>
        </w:numPr>
        <w:tabs>
          <w:tab w:val="left" w:pos="1576"/>
          <w:tab w:val="left" w:pos="1578"/>
        </w:tabs>
        <w:spacing w:line="283" w:lineRule="auto"/>
        <w:ind w:left="1578" w:right="862" w:hanging="360"/>
        <w:jc w:val="both"/>
        <w:rPr>
          <w:rFonts w:ascii="Verizon NHG TX" w:hAnsi="Verizon NHG TX"/>
          <w:sz w:val="20"/>
        </w:rPr>
      </w:pPr>
      <w:r>
        <w:rPr>
          <w:rFonts w:ascii="Verizon NHG TX" w:hAnsi="Verizon NHG TX"/>
          <w:b/>
          <w:sz w:val="20"/>
        </w:rPr>
        <w:t xml:space="preserve">Government Subscriber: </w:t>
      </w:r>
      <w:r>
        <w:rPr>
          <w:rFonts w:ascii="Verizon NHG TX" w:hAnsi="Verizon NHG TX"/>
          <w:sz w:val="20"/>
        </w:rPr>
        <w:t>An employee of Customer utilizing Wireless Service whose account is set up in Customer’s name and for which Customer bears payment responsibility.</w:t>
      </w:r>
    </w:p>
    <w:p w14:paraId="5637444D" w14:textId="77777777" w:rsidR="00D328D1" w:rsidRDefault="00E70EC9">
      <w:pPr>
        <w:pStyle w:val="ListParagraph"/>
        <w:numPr>
          <w:ilvl w:val="0"/>
          <w:numId w:val="32"/>
        </w:numPr>
        <w:tabs>
          <w:tab w:val="left" w:pos="1577"/>
          <w:tab w:val="left" w:pos="1579"/>
        </w:tabs>
        <w:spacing w:line="283" w:lineRule="auto"/>
        <w:ind w:right="856"/>
        <w:jc w:val="both"/>
        <w:rPr>
          <w:rFonts w:ascii="Verizon NHG TX"/>
          <w:sz w:val="20"/>
        </w:rPr>
      </w:pPr>
      <w:r>
        <w:rPr>
          <w:rFonts w:ascii="Verizon NHG TX"/>
          <w:b/>
          <w:sz w:val="20"/>
        </w:rPr>
        <w:t xml:space="preserve">Machine to Machine Service (M2M Service): </w:t>
      </w:r>
      <w:r>
        <w:rPr>
          <w:rFonts w:ascii="Verizon NHG TX"/>
          <w:sz w:val="20"/>
        </w:rPr>
        <w:t>M2M refers to use of the Wireless Service for the transmission of data between wireless devices and computer servers or other machines, or between wireless devices, with limited or no manual intervention or supervision.</w:t>
      </w:r>
    </w:p>
    <w:p w14:paraId="214424A0" w14:textId="77777777" w:rsidR="00D328D1" w:rsidRDefault="00E70EC9">
      <w:pPr>
        <w:pStyle w:val="ListParagraph"/>
        <w:numPr>
          <w:ilvl w:val="0"/>
          <w:numId w:val="32"/>
        </w:numPr>
        <w:tabs>
          <w:tab w:val="left" w:pos="1577"/>
          <w:tab w:val="left" w:pos="1579"/>
        </w:tabs>
        <w:spacing w:line="283" w:lineRule="auto"/>
        <w:ind w:right="858" w:hanging="360"/>
        <w:jc w:val="both"/>
        <w:rPr>
          <w:rFonts w:ascii="Verizon NHG TX" w:hAnsi="Verizon NHG TX"/>
          <w:sz w:val="20"/>
        </w:rPr>
      </w:pPr>
      <w:r>
        <w:rPr>
          <w:rFonts w:ascii="Verizon NHG TX" w:hAnsi="Verizon NHG TX"/>
          <w:b/>
          <w:sz w:val="20"/>
        </w:rPr>
        <w:t xml:space="preserve">M2M Line(s): </w:t>
      </w:r>
      <w:r>
        <w:rPr>
          <w:rFonts w:ascii="Verizon NHG TX" w:hAnsi="Verizon NHG TX"/>
          <w:sz w:val="20"/>
        </w:rPr>
        <w:t>An individual line of M2M Service used under this Pricing and Equipment Proposal which is set up in Customer’s name and for which Customer bears responsibility.</w:t>
      </w:r>
    </w:p>
    <w:p w14:paraId="4E3DE21E" w14:textId="77777777" w:rsidR="00D328D1" w:rsidRDefault="00E70EC9">
      <w:pPr>
        <w:pStyle w:val="ListParagraph"/>
        <w:numPr>
          <w:ilvl w:val="0"/>
          <w:numId w:val="32"/>
        </w:numPr>
        <w:tabs>
          <w:tab w:val="left" w:pos="1576"/>
          <w:tab w:val="left" w:pos="1579"/>
        </w:tabs>
        <w:spacing w:line="280" w:lineRule="auto"/>
        <w:ind w:right="861" w:hanging="360"/>
        <w:jc w:val="both"/>
        <w:rPr>
          <w:rFonts w:ascii="Verizon NHG TX"/>
          <w:sz w:val="20"/>
        </w:rPr>
      </w:pPr>
      <w:r>
        <w:rPr>
          <w:rFonts w:ascii="Verizon NHG TX"/>
          <w:b/>
          <w:sz w:val="20"/>
        </w:rPr>
        <w:t>Subsidized Equipment:</w:t>
      </w:r>
      <w:r>
        <w:rPr>
          <w:rFonts w:ascii="Verizon NHG TX"/>
          <w:b/>
          <w:spacing w:val="40"/>
          <w:sz w:val="20"/>
        </w:rPr>
        <w:t xml:space="preserve"> </w:t>
      </w:r>
      <w:r>
        <w:rPr>
          <w:rFonts w:ascii="Verizon NHG TX"/>
          <w:sz w:val="20"/>
        </w:rPr>
        <w:t>Purchased at Verizon Wireless government matrix and/or government promotional price.</w:t>
      </w:r>
    </w:p>
    <w:p w14:paraId="37188A7E" w14:textId="77777777" w:rsidR="00D328D1" w:rsidRDefault="00E70EC9">
      <w:pPr>
        <w:pStyle w:val="ListParagraph"/>
        <w:numPr>
          <w:ilvl w:val="0"/>
          <w:numId w:val="32"/>
        </w:numPr>
        <w:tabs>
          <w:tab w:val="left" w:pos="1576"/>
          <w:tab w:val="left" w:pos="1579"/>
        </w:tabs>
        <w:spacing w:before="4" w:line="280" w:lineRule="auto"/>
        <w:ind w:right="859" w:hanging="360"/>
        <w:jc w:val="both"/>
        <w:rPr>
          <w:rFonts w:ascii="Verizon NHG TX"/>
          <w:sz w:val="20"/>
        </w:rPr>
      </w:pPr>
      <w:r>
        <w:rPr>
          <w:rFonts w:ascii="Verizon NHG TX"/>
          <w:b/>
          <w:sz w:val="20"/>
        </w:rPr>
        <w:t>Subsidized</w:t>
      </w:r>
      <w:r>
        <w:rPr>
          <w:rFonts w:ascii="Verizon NHG TX"/>
          <w:b/>
          <w:spacing w:val="-4"/>
          <w:sz w:val="20"/>
        </w:rPr>
        <w:t xml:space="preserve"> </w:t>
      </w:r>
      <w:r>
        <w:rPr>
          <w:rFonts w:ascii="Verizon NHG TX"/>
          <w:b/>
          <w:sz w:val="20"/>
        </w:rPr>
        <w:t xml:space="preserve">Plan: </w:t>
      </w:r>
      <w:r>
        <w:rPr>
          <w:rFonts w:ascii="Verizon NHG TX"/>
          <w:sz w:val="20"/>
        </w:rPr>
        <w:t>Verizon</w:t>
      </w:r>
      <w:r>
        <w:rPr>
          <w:rFonts w:ascii="Verizon NHG TX"/>
          <w:spacing w:val="-2"/>
          <w:sz w:val="20"/>
        </w:rPr>
        <w:t xml:space="preserve"> </w:t>
      </w:r>
      <w:r>
        <w:rPr>
          <w:rFonts w:ascii="Verizon NHG TX"/>
          <w:sz w:val="20"/>
        </w:rPr>
        <w:t>Wireless</w:t>
      </w:r>
      <w:r>
        <w:rPr>
          <w:rFonts w:ascii="Verizon NHG TX"/>
          <w:spacing w:val="-6"/>
          <w:sz w:val="20"/>
        </w:rPr>
        <w:t xml:space="preserve"> </w:t>
      </w:r>
      <w:r>
        <w:rPr>
          <w:rFonts w:ascii="Verizon NHG TX"/>
          <w:sz w:val="20"/>
        </w:rPr>
        <w:t>voice,</w:t>
      </w:r>
      <w:r>
        <w:rPr>
          <w:rFonts w:ascii="Verizon NHG TX"/>
          <w:spacing w:val="-5"/>
          <w:sz w:val="20"/>
        </w:rPr>
        <w:t xml:space="preserve"> </w:t>
      </w:r>
      <w:r>
        <w:rPr>
          <w:rFonts w:ascii="Verizon NHG TX"/>
          <w:sz w:val="20"/>
        </w:rPr>
        <w:t>data</w:t>
      </w:r>
      <w:r>
        <w:rPr>
          <w:rFonts w:ascii="Verizon NHG TX"/>
          <w:spacing w:val="-3"/>
          <w:sz w:val="20"/>
        </w:rPr>
        <w:t xml:space="preserve"> </w:t>
      </w:r>
      <w:r>
        <w:rPr>
          <w:rFonts w:ascii="Verizon NHG TX"/>
          <w:sz w:val="20"/>
        </w:rPr>
        <w:t>or</w:t>
      </w:r>
      <w:r>
        <w:rPr>
          <w:rFonts w:ascii="Verizon NHG TX"/>
          <w:spacing w:val="-5"/>
          <w:sz w:val="20"/>
        </w:rPr>
        <w:t xml:space="preserve"> </w:t>
      </w:r>
      <w:r>
        <w:rPr>
          <w:rFonts w:ascii="Verizon NHG TX"/>
          <w:sz w:val="20"/>
        </w:rPr>
        <w:t>M2M</w:t>
      </w:r>
      <w:r>
        <w:rPr>
          <w:rFonts w:ascii="Verizon NHG TX"/>
          <w:spacing w:val="-6"/>
          <w:sz w:val="20"/>
        </w:rPr>
        <w:t xml:space="preserve"> </w:t>
      </w:r>
      <w:r>
        <w:rPr>
          <w:rFonts w:ascii="Verizon NHG TX"/>
          <w:sz w:val="20"/>
        </w:rPr>
        <w:t>plan</w:t>
      </w:r>
      <w:r>
        <w:rPr>
          <w:rFonts w:ascii="Verizon NHG TX"/>
          <w:spacing w:val="-6"/>
          <w:sz w:val="20"/>
        </w:rPr>
        <w:t xml:space="preserve"> </w:t>
      </w:r>
      <w:r>
        <w:rPr>
          <w:rFonts w:ascii="Verizon NHG TX"/>
          <w:sz w:val="20"/>
        </w:rPr>
        <w:t>under</w:t>
      </w:r>
      <w:r>
        <w:rPr>
          <w:rFonts w:ascii="Verizon NHG TX"/>
          <w:spacing w:val="-5"/>
          <w:sz w:val="20"/>
        </w:rPr>
        <w:t xml:space="preserve"> </w:t>
      </w:r>
      <w:r>
        <w:rPr>
          <w:rFonts w:ascii="Verizon NHG TX"/>
          <w:sz w:val="20"/>
        </w:rPr>
        <w:t>this</w:t>
      </w:r>
      <w:r>
        <w:rPr>
          <w:rFonts w:ascii="Verizon NHG TX"/>
          <w:spacing w:val="-5"/>
          <w:sz w:val="20"/>
        </w:rPr>
        <w:t xml:space="preserve"> </w:t>
      </w:r>
      <w:r>
        <w:rPr>
          <w:rFonts w:ascii="Verizon NHG TX"/>
          <w:sz w:val="20"/>
        </w:rPr>
        <w:t>agreement</w:t>
      </w:r>
      <w:r>
        <w:rPr>
          <w:rFonts w:ascii="Verizon NHG TX"/>
          <w:spacing w:val="-6"/>
          <w:sz w:val="20"/>
        </w:rPr>
        <w:t xml:space="preserve"> </w:t>
      </w:r>
      <w:r>
        <w:rPr>
          <w:rFonts w:ascii="Verizon NHG TX"/>
          <w:sz w:val="20"/>
        </w:rPr>
        <w:t>eligible</w:t>
      </w:r>
      <w:r>
        <w:rPr>
          <w:rFonts w:ascii="Verizon NHG TX"/>
          <w:spacing w:val="-4"/>
          <w:sz w:val="20"/>
        </w:rPr>
        <w:t xml:space="preserve"> </w:t>
      </w:r>
      <w:r>
        <w:rPr>
          <w:rFonts w:ascii="Verizon NHG TX"/>
          <w:sz w:val="20"/>
        </w:rPr>
        <w:t>for</w:t>
      </w:r>
      <w:r>
        <w:rPr>
          <w:rFonts w:ascii="Verizon NHG TX"/>
          <w:spacing w:val="-6"/>
          <w:sz w:val="20"/>
        </w:rPr>
        <w:t xml:space="preserve"> </w:t>
      </w:r>
      <w:r>
        <w:rPr>
          <w:rFonts w:ascii="Verizon NHG TX"/>
          <w:sz w:val="20"/>
        </w:rPr>
        <w:t>Subsidized Equipment purchase.</w:t>
      </w:r>
    </w:p>
    <w:p w14:paraId="4385C556" w14:textId="77777777" w:rsidR="00D328D1" w:rsidRDefault="00E70EC9">
      <w:pPr>
        <w:pStyle w:val="ListParagraph"/>
        <w:numPr>
          <w:ilvl w:val="0"/>
          <w:numId w:val="32"/>
        </w:numPr>
        <w:tabs>
          <w:tab w:val="left" w:pos="1576"/>
        </w:tabs>
        <w:spacing w:before="4"/>
        <w:ind w:left="1576" w:hanging="358"/>
        <w:jc w:val="both"/>
        <w:rPr>
          <w:rFonts w:ascii="Verizon NHG TX"/>
          <w:sz w:val="20"/>
        </w:rPr>
      </w:pPr>
      <w:r>
        <w:rPr>
          <w:rFonts w:ascii="Verizon NHG TX"/>
          <w:b/>
          <w:sz w:val="20"/>
        </w:rPr>
        <w:t>Wireless</w:t>
      </w:r>
      <w:r>
        <w:rPr>
          <w:rFonts w:ascii="Verizon NHG TX"/>
          <w:b/>
          <w:spacing w:val="-6"/>
          <w:sz w:val="20"/>
        </w:rPr>
        <w:t xml:space="preserve"> </w:t>
      </w:r>
      <w:r>
        <w:rPr>
          <w:rFonts w:ascii="Verizon NHG TX"/>
          <w:b/>
          <w:sz w:val="20"/>
        </w:rPr>
        <w:t>Service:</w:t>
      </w:r>
      <w:r>
        <w:rPr>
          <w:rFonts w:ascii="Verizon NHG TX"/>
          <w:b/>
          <w:spacing w:val="-1"/>
          <w:sz w:val="20"/>
        </w:rPr>
        <w:t xml:space="preserve"> </w:t>
      </w:r>
      <w:r>
        <w:rPr>
          <w:rFonts w:ascii="Verizon NHG TX"/>
          <w:sz w:val="20"/>
        </w:rPr>
        <w:t>Each</w:t>
      </w:r>
      <w:r>
        <w:rPr>
          <w:rFonts w:ascii="Verizon NHG TX"/>
          <w:spacing w:val="-8"/>
          <w:sz w:val="20"/>
        </w:rPr>
        <w:t xml:space="preserve"> </w:t>
      </w:r>
      <w:r>
        <w:rPr>
          <w:rFonts w:ascii="Verizon NHG TX"/>
          <w:sz w:val="20"/>
        </w:rPr>
        <w:t>and</w:t>
      </w:r>
      <w:r>
        <w:rPr>
          <w:rFonts w:ascii="Verizon NHG TX"/>
          <w:spacing w:val="-6"/>
          <w:sz w:val="20"/>
        </w:rPr>
        <w:t xml:space="preserve"> </w:t>
      </w:r>
      <w:r>
        <w:rPr>
          <w:rFonts w:ascii="Verizon NHG TX"/>
          <w:sz w:val="20"/>
        </w:rPr>
        <w:t>every</w:t>
      </w:r>
      <w:r>
        <w:rPr>
          <w:rFonts w:ascii="Verizon NHG TX"/>
          <w:spacing w:val="-7"/>
          <w:sz w:val="20"/>
        </w:rPr>
        <w:t xml:space="preserve"> </w:t>
      </w:r>
      <w:r>
        <w:rPr>
          <w:rFonts w:ascii="Verizon NHG TX"/>
          <w:sz w:val="20"/>
        </w:rPr>
        <w:t>radio</w:t>
      </w:r>
      <w:r>
        <w:rPr>
          <w:rFonts w:ascii="Verizon NHG TX"/>
          <w:spacing w:val="-8"/>
          <w:sz w:val="20"/>
        </w:rPr>
        <w:t xml:space="preserve"> </w:t>
      </w:r>
      <w:r>
        <w:rPr>
          <w:rFonts w:ascii="Verizon NHG TX"/>
          <w:sz w:val="20"/>
        </w:rPr>
        <w:t>service</w:t>
      </w:r>
      <w:r>
        <w:rPr>
          <w:rFonts w:ascii="Verizon NHG TX"/>
          <w:spacing w:val="-7"/>
          <w:sz w:val="20"/>
        </w:rPr>
        <w:t xml:space="preserve"> </w:t>
      </w:r>
      <w:r>
        <w:rPr>
          <w:rFonts w:ascii="Verizon NHG TX"/>
          <w:sz w:val="20"/>
        </w:rPr>
        <w:t>provided</w:t>
      </w:r>
      <w:r>
        <w:rPr>
          <w:rFonts w:ascii="Verizon NHG TX"/>
          <w:spacing w:val="-6"/>
          <w:sz w:val="20"/>
        </w:rPr>
        <w:t xml:space="preserve"> </w:t>
      </w:r>
      <w:r>
        <w:rPr>
          <w:rFonts w:ascii="Verizon NHG TX"/>
          <w:sz w:val="20"/>
        </w:rPr>
        <w:t>directly</w:t>
      </w:r>
      <w:r>
        <w:rPr>
          <w:rFonts w:ascii="Verizon NHG TX"/>
          <w:spacing w:val="-5"/>
          <w:sz w:val="20"/>
        </w:rPr>
        <w:t xml:space="preserve"> </w:t>
      </w:r>
      <w:r>
        <w:rPr>
          <w:rFonts w:ascii="Verizon NHG TX"/>
          <w:sz w:val="20"/>
        </w:rPr>
        <w:t>or</w:t>
      </w:r>
      <w:r>
        <w:rPr>
          <w:rFonts w:ascii="Verizon NHG TX"/>
          <w:spacing w:val="-6"/>
          <w:sz w:val="20"/>
        </w:rPr>
        <w:t xml:space="preserve"> </w:t>
      </w:r>
      <w:r>
        <w:rPr>
          <w:rFonts w:ascii="Verizon NHG TX"/>
          <w:sz w:val="20"/>
        </w:rPr>
        <w:t>indirectly</w:t>
      </w:r>
      <w:r>
        <w:rPr>
          <w:rFonts w:ascii="Verizon NHG TX"/>
          <w:spacing w:val="-5"/>
          <w:sz w:val="20"/>
        </w:rPr>
        <w:t xml:space="preserve"> </w:t>
      </w:r>
      <w:r>
        <w:rPr>
          <w:rFonts w:ascii="Verizon NHG TX"/>
          <w:sz w:val="20"/>
        </w:rPr>
        <w:t>by</w:t>
      </w:r>
      <w:r>
        <w:rPr>
          <w:rFonts w:ascii="Verizon NHG TX"/>
          <w:spacing w:val="-7"/>
          <w:sz w:val="20"/>
        </w:rPr>
        <w:t xml:space="preserve"> </w:t>
      </w:r>
      <w:r>
        <w:rPr>
          <w:rFonts w:ascii="Verizon NHG TX"/>
          <w:sz w:val="20"/>
        </w:rPr>
        <w:t>Verizon</w:t>
      </w:r>
      <w:r>
        <w:rPr>
          <w:rFonts w:ascii="Verizon NHG TX"/>
          <w:spacing w:val="-6"/>
          <w:sz w:val="20"/>
        </w:rPr>
        <w:t xml:space="preserve"> </w:t>
      </w:r>
      <w:r>
        <w:rPr>
          <w:rFonts w:ascii="Verizon NHG TX"/>
          <w:spacing w:val="-2"/>
          <w:sz w:val="20"/>
        </w:rPr>
        <w:t>Wireless.</w:t>
      </w:r>
    </w:p>
    <w:p w14:paraId="7DF04B9B" w14:textId="77777777" w:rsidR="00D328D1" w:rsidRDefault="00D328D1">
      <w:pPr>
        <w:pStyle w:val="BodyText"/>
        <w:spacing w:before="42"/>
        <w:rPr>
          <w:rFonts w:ascii="Verizon NHG TX"/>
        </w:rPr>
      </w:pPr>
    </w:p>
    <w:p w14:paraId="06917193" w14:textId="77777777" w:rsidR="00D328D1" w:rsidRDefault="00E70EC9">
      <w:pPr>
        <w:pStyle w:val="BodyText"/>
        <w:ind w:left="859" w:right="886"/>
        <w:rPr>
          <w:rFonts w:ascii="Verizon NHG TX" w:hAnsi="Verizon NHG TX"/>
        </w:rPr>
      </w:pPr>
      <w:r>
        <w:rPr>
          <w:rFonts w:ascii="Verizon NHG TX" w:hAnsi="Verizon NHG TX"/>
          <w:b/>
        </w:rPr>
        <w:t xml:space="preserve">Plans, Features, Rates and Charges: </w:t>
      </w:r>
      <w:r>
        <w:rPr>
          <w:rFonts w:ascii="Verizon NHG TX" w:hAnsi="Verizon NHG TX"/>
        </w:rPr>
        <w:t>The voice, data or M2M plan and any options, features or applications that</w:t>
      </w:r>
      <w:r>
        <w:rPr>
          <w:rFonts w:ascii="Verizon NHG TX" w:hAnsi="Verizon NHG TX"/>
          <w:spacing w:val="-4"/>
        </w:rPr>
        <w:t xml:space="preserve"> </w:t>
      </w:r>
      <w:r>
        <w:rPr>
          <w:rFonts w:ascii="Verizon NHG TX" w:hAnsi="Verizon NHG TX"/>
        </w:rPr>
        <w:t>are</w:t>
      </w:r>
      <w:r>
        <w:rPr>
          <w:rFonts w:ascii="Verizon NHG TX" w:hAnsi="Verizon NHG TX"/>
          <w:spacing w:val="-4"/>
        </w:rPr>
        <w:t xml:space="preserve"> </w:t>
      </w:r>
      <w:r>
        <w:rPr>
          <w:rFonts w:ascii="Verizon NHG TX" w:hAnsi="Verizon NHG TX"/>
        </w:rPr>
        <w:t>selected by</w:t>
      </w:r>
      <w:r>
        <w:rPr>
          <w:rFonts w:ascii="Verizon NHG TX" w:hAnsi="Verizon NHG TX"/>
          <w:spacing w:val="-4"/>
        </w:rPr>
        <w:t xml:space="preserve"> </w:t>
      </w:r>
      <w:r>
        <w:rPr>
          <w:rFonts w:ascii="Verizon NHG TX" w:hAnsi="Verizon NHG TX"/>
        </w:rPr>
        <w:t>the</w:t>
      </w:r>
      <w:r>
        <w:rPr>
          <w:rFonts w:ascii="Verizon NHG TX" w:hAnsi="Verizon NHG TX"/>
          <w:spacing w:val="-4"/>
        </w:rPr>
        <w:t xml:space="preserve"> </w:t>
      </w:r>
      <w:r>
        <w:rPr>
          <w:rFonts w:ascii="Verizon NHG TX" w:hAnsi="Verizon NHG TX"/>
        </w:rPr>
        <w:t>Customer</w:t>
      </w:r>
      <w:r>
        <w:rPr>
          <w:rFonts w:ascii="Verizon NHG TX" w:hAnsi="Verizon NHG TX"/>
          <w:spacing w:val="-5"/>
        </w:rPr>
        <w:t xml:space="preserve"> </w:t>
      </w:r>
      <w:r>
        <w:rPr>
          <w:rFonts w:ascii="Verizon NHG TX" w:hAnsi="Verizon NHG TX"/>
        </w:rPr>
        <w:t>determine</w:t>
      </w:r>
      <w:r>
        <w:rPr>
          <w:rFonts w:ascii="Verizon NHG TX" w:hAnsi="Verizon NHG TX"/>
          <w:spacing w:val="-4"/>
        </w:rPr>
        <w:t xml:space="preserve"> </w:t>
      </w:r>
      <w:r>
        <w:rPr>
          <w:rFonts w:ascii="Verizon NHG TX" w:hAnsi="Verizon NHG TX"/>
        </w:rPr>
        <w:t>the</w:t>
      </w:r>
      <w:r>
        <w:rPr>
          <w:rFonts w:ascii="Verizon NHG TX" w:hAnsi="Verizon NHG TX"/>
          <w:spacing w:val="-4"/>
        </w:rPr>
        <w:t xml:space="preserve"> </w:t>
      </w:r>
      <w:r>
        <w:rPr>
          <w:rFonts w:ascii="Verizon NHG TX" w:hAnsi="Verizon NHG TX"/>
        </w:rPr>
        <w:t>applicable</w:t>
      </w:r>
      <w:r>
        <w:rPr>
          <w:rFonts w:ascii="Verizon NHG TX" w:hAnsi="Verizon NHG TX"/>
          <w:spacing w:val="-4"/>
        </w:rPr>
        <w:t xml:space="preserve"> </w:t>
      </w:r>
      <w:r>
        <w:rPr>
          <w:rFonts w:ascii="Verizon NHG TX" w:hAnsi="Verizon NHG TX"/>
        </w:rPr>
        <w:t>rates,</w:t>
      </w:r>
      <w:r>
        <w:rPr>
          <w:rFonts w:ascii="Verizon NHG TX" w:hAnsi="Verizon NHG TX"/>
          <w:spacing w:val="-1"/>
        </w:rPr>
        <w:t xml:space="preserve"> </w:t>
      </w:r>
      <w:r>
        <w:rPr>
          <w:rFonts w:ascii="Verizon NHG TX" w:hAnsi="Verizon NHG TX"/>
        </w:rPr>
        <w:t>charges,</w:t>
      </w:r>
      <w:r>
        <w:rPr>
          <w:rFonts w:ascii="Verizon NHG TX" w:hAnsi="Verizon NHG TX"/>
          <w:spacing w:val="-1"/>
        </w:rPr>
        <w:t xml:space="preserve"> </w:t>
      </w:r>
      <w:r>
        <w:rPr>
          <w:rFonts w:ascii="Verizon NHG TX" w:hAnsi="Verizon NHG TX"/>
        </w:rPr>
        <w:t>allowance</w:t>
      </w:r>
      <w:r>
        <w:rPr>
          <w:rFonts w:ascii="Verizon NHG TX" w:hAnsi="Verizon NHG TX"/>
          <w:spacing w:val="-4"/>
        </w:rPr>
        <w:t xml:space="preserve"> </w:t>
      </w:r>
      <w:r>
        <w:rPr>
          <w:rFonts w:ascii="Verizon NHG TX" w:hAnsi="Verizon NHG TX"/>
        </w:rPr>
        <w:t>of</w:t>
      </w:r>
      <w:r>
        <w:rPr>
          <w:rFonts w:ascii="Verizon NHG TX" w:hAnsi="Verizon NHG TX"/>
          <w:spacing w:val="-4"/>
        </w:rPr>
        <w:t xml:space="preserve"> </w:t>
      </w:r>
      <w:r>
        <w:rPr>
          <w:rFonts w:ascii="Verizon NHG TX" w:hAnsi="Verizon NHG TX"/>
        </w:rPr>
        <w:t>minutes</w:t>
      </w:r>
      <w:r>
        <w:rPr>
          <w:rFonts w:ascii="Verizon NHG TX" w:hAnsi="Verizon NHG TX"/>
          <w:spacing w:val="-5"/>
        </w:rPr>
        <w:t xml:space="preserve"> </w:t>
      </w:r>
      <w:r>
        <w:rPr>
          <w:rFonts w:ascii="Verizon NHG TX" w:hAnsi="Verizon NHG TX"/>
        </w:rPr>
        <w:t>or</w:t>
      </w:r>
      <w:r>
        <w:rPr>
          <w:rFonts w:ascii="Verizon NHG TX" w:hAnsi="Verizon NHG TX"/>
          <w:spacing w:val="-5"/>
        </w:rPr>
        <w:t xml:space="preserve"> </w:t>
      </w:r>
      <w:r>
        <w:rPr>
          <w:rFonts w:ascii="Verizon NHG TX" w:hAnsi="Verizon NHG TX"/>
        </w:rPr>
        <w:t>megabytes and Wireless Service coverage area for each line. Some plans may have restrictions on the type of Equipment that can be activated on them. Commercially Available Plans options, features, and applications may be made available under this agreement. Information about Commercially Available Plans, options, features, and applications (i.e., any calling plan, IoT solution, or turnkey solution that is made commercially available to Verizon’s B2B and/or Consumer customers) and their terms and conditions may be obtained on verizonwireless.com</w:t>
      </w:r>
      <w:r>
        <w:rPr>
          <w:rFonts w:ascii="Verizon NHG TX" w:hAnsi="Verizon NHG TX"/>
          <w:spacing w:val="-1"/>
        </w:rPr>
        <w:t xml:space="preserve"> </w:t>
      </w:r>
      <w:r>
        <w:rPr>
          <w:rFonts w:ascii="Verizon NHG TX" w:hAnsi="Verizon NHG TX"/>
        </w:rPr>
        <w:t>or</w:t>
      </w:r>
      <w:r>
        <w:rPr>
          <w:rFonts w:ascii="Verizon NHG TX" w:hAnsi="Verizon NHG TX"/>
          <w:spacing w:val="-5"/>
        </w:rPr>
        <w:t xml:space="preserve"> </w:t>
      </w:r>
      <w:r>
        <w:rPr>
          <w:rFonts w:ascii="Verizon NHG TX" w:hAnsi="Verizon NHG TX"/>
        </w:rPr>
        <w:t>from</w:t>
      </w:r>
      <w:r>
        <w:rPr>
          <w:rFonts w:ascii="Verizon NHG TX" w:hAnsi="Verizon NHG TX"/>
          <w:spacing w:val="-3"/>
        </w:rPr>
        <w:t xml:space="preserve"> </w:t>
      </w:r>
      <w:r>
        <w:rPr>
          <w:rFonts w:ascii="Verizon NHG TX" w:hAnsi="Verizon NHG TX"/>
        </w:rPr>
        <w:t>Verizon</w:t>
      </w:r>
      <w:r>
        <w:rPr>
          <w:rFonts w:ascii="Verizon NHG TX" w:hAnsi="Verizon NHG TX"/>
          <w:spacing w:val="-2"/>
        </w:rPr>
        <w:t xml:space="preserve"> </w:t>
      </w:r>
      <w:r>
        <w:rPr>
          <w:rFonts w:ascii="Verizon NHG TX" w:hAnsi="Verizon NHG TX"/>
        </w:rPr>
        <w:t>Wireless</w:t>
      </w:r>
      <w:r>
        <w:rPr>
          <w:rFonts w:ascii="Verizon NHG TX" w:hAnsi="Verizon NHG TX"/>
          <w:spacing w:val="-2"/>
        </w:rPr>
        <w:t xml:space="preserve"> </w:t>
      </w:r>
      <w:r>
        <w:rPr>
          <w:rFonts w:ascii="Verizon NHG TX" w:hAnsi="Verizon NHG TX"/>
        </w:rPr>
        <w:t>government</w:t>
      </w:r>
      <w:r>
        <w:rPr>
          <w:rFonts w:ascii="Verizon NHG TX" w:hAnsi="Verizon NHG TX"/>
          <w:spacing w:val="-4"/>
        </w:rPr>
        <w:t xml:space="preserve"> </w:t>
      </w:r>
      <w:r>
        <w:rPr>
          <w:rFonts w:ascii="Verizon NHG TX" w:hAnsi="Verizon NHG TX"/>
        </w:rPr>
        <w:t>sales</w:t>
      </w:r>
      <w:r>
        <w:rPr>
          <w:rFonts w:ascii="Verizon NHG TX" w:hAnsi="Verizon NHG TX"/>
          <w:spacing w:val="-5"/>
        </w:rPr>
        <w:t xml:space="preserve"> </w:t>
      </w:r>
      <w:r>
        <w:rPr>
          <w:rFonts w:ascii="Verizon NHG TX" w:hAnsi="Verizon NHG TX"/>
        </w:rPr>
        <w:t>representatives.</w:t>
      </w:r>
      <w:r>
        <w:rPr>
          <w:rFonts w:ascii="Verizon NHG TX" w:hAnsi="Verizon NHG TX"/>
          <w:spacing w:val="-4"/>
        </w:rPr>
        <w:t xml:space="preserve"> </w:t>
      </w:r>
      <w:r>
        <w:rPr>
          <w:rFonts w:ascii="Verizon NHG TX" w:hAnsi="Verizon NHG TX"/>
        </w:rPr>
        <w:t>Commercially</w:t>
      </w:r>
      <w:r>
        <w:rPr>
          <w:rFonts w:ascii="Verizon NHG TX" w:hAnsi="Verizon NHG TX"/>
          <w:spacing w:val="-4"/>
        </w:rPr>
        <w:t xml:space="preserve"> </w:t>
      </w:r>
      <w:r>
        <w:rPr>
          <w:rFonts w:ascii="Verizon NHG TX" w:hAnsi="Verizon NHG TX"/>
        </w:rPr>
        <w:t>Available</w:t>
      </w:r>
      <w:r>
        <w:rPr>
          <w:rFonts w:ascii="Verizon NHG TX" w:hAnsi="Verizon NHG TX"/>
          <w:spacing w:val="-4"/>
        </w:rPr>
        <w:t xml:space="preserve"> </w:t>
      </w:r>
      <w:r>
        <w:rPr>
          <w:rFonts w:ascii="Verizon NHG TX" w:hAnsi="Verizon NHG TX"/>
        </w:rPr>
        <w:t>Plans, options, features, and applications may be modified and/or removed from the contract at any time as they are modified or</w:t>
      </w:r>
      <w:r>
        <w:rPr>
          <w:rFonts w:ascii="Verizon NHG TX" w:hAnsi="Verizon NHG TX"/>
          <w:spacing w:val="-3"/>
        </w:rPr>
        <w:t xml:space="preserve"> </w:t>
      </w:r>
      <w:r>
        <w:rPr>
          <w:rFonts w:ascii="Verizon NHG TX" w:hAnsi="Verizon NHG TX"/>
        </w:rPr>
        <w:t>discontinued commercially. The</w:t>
      </w:r>
      <w:r>
        <w:rPr>
          <w:rFonts w:ascii="Verizon NHG TX" w:hAnsi="Verizon NHG TX"/>
          <w:spacing w:val="-2"/>
        </w:rPr>
        <w:t xml:space="preserve"> </w:t>
      </w:r>
      <w:r>
        <w:rPr>
          <w:rFonts w:ascii="Verizon NHG TX" w:hAnsi="Verizon NHG TX"/>
        </w:rPr>
        <w:t>voice,</w:t>
      </w:r>
      <w:r>
        <w:rPr>
          <w:rFonts w:ascii="Verizon NHG TX" w:hAnsi="Verizon NHG TX"/>
          <w:spacing w:val="-2"/>
        </w:rPr>
        <w:t xml:space="preserve"> </w:t>
      </w:r>
      <w:r>
        <w:rPr>
          <w:rFonts w:ascii="Verizon NHG TX" w:hAnsi="Verizon NHG TX"/>
        </w:rPr>
        <w:t>data</w:t>
      </w:r>
      <w:r>
        <w:rPr>
          <w:rFonts w:ascii="Verizon NHG TX" w:hAnsi="Verizon NHG TX"/>
          <w:spacing w:val="-1"/>
        </w:rPr>
        <w:t xml:space="preserve"> </w:t>
      </w:r>
      <w:r>
        <w:rPr>
          <w:rFonts w:ascii="Verizon NHG TX" w:hAnsi="Verizon NHG TX"/>
        </w:rPr>
        <w:t>or</w:t>
      </w:r>
      <w:r>
        <w:rPr>
          <w:rFonts w:ascii="Verizon NHG TX" w:hAnsi="Verizon NHG TX"/>
          <w:spacing w:val="-1"/>
        </w:rPr>
        <w:t xml:space="preserve"> </w:t>
      </w:r>
      <w:r>
        <w:rPr>
          <w:rFonts w:ascii="Verizon NHG TX" w:hAnsi="Verizon NHG TX"/>
        </w:rPr>
        <w:t>M2M</w:t>
      </w:r>
      <w:r>
        <w:rPr>
          <w:rFonts w:ascii="Verizon NHG TX" w:hAnsi="Verizon NHG TX"/>
          <w:spacing w:val="-2"/>
        </w:rPr>
        <w:t xml:space="preserve"> </w:t>
      </w:r>
      <w:r>
        <w:rPr>
          <w:rFonts w:ascii="Verizon NHG TX" w:hAnsi="Verizon NHG TX"/>
        </w:rPr>
        <w:t>plan monthly access</w:t>
      </w:r>
      <w:r>
        <w:rPr>
          <w:rFonts w:ascii="Verizon NHG TX" w:hAnsi="Verizon NHG TX"/>
          <w:spacing w:val="-3"/>
        </w:rPr>
        <w:t xml:space="preserve"> </w:t>
      </w:r>
      <w:r>
        <w:rPr>
          <w:rFonts w:ascii="Verizon NHG TX" w:hAnsi="Verizon NHG TX"/>
        </w:rPr>
        <w:t>fees</w:t>
      </w:r>
      <w:r>
        <w:rPr>
          <w:rFonts w:ascii="Verizon NHG TX" w:hAnsi="Verizon NHG TX"/>
          <w:spacing w:val="-3"/>
        </w:rPr>
        <w:t xml:space="preserve"> </w:t>
      </w:r>
      <w:r>
        <w:rPr>
          <w:rFonts w:ascii="Verizon NHG TX" w:hAnsi="Verizon NHG TX"/>
        </w:rPr>
        <w:t>and</w:t>
      </w:r>
      <w:r>
        <w:rPr>
          <w:rFonts w:ascii="Verizon NHG TX" w:hAnsi="Verizon NHG TX"/>
          <w:spacing w:val="-1"/>
        </w:rPr>
        <w:t xml:space="preserve"> </w:t>
      </w:r>
      <w:r>
        <w:rPr>
          <w:rFonts w:ascii="Verizon NHG TX" w:hAnsi="Verizon NHG TX"/>
        </w:rPr>
        <w:t>non-promotional allowance of minutes and/or megabytes for each line will not change during the Line Term as long as</w:t>
      </w:r>
      <w:r>
        <w:rPr>
          <w:rFonts w:ascii="Verizon NHG TX" w:hAnsi="Verizon NHG TX"/>
          <w:spacing w:val="40"/>
        </w:rPr>
        <w:t xml:space="preserve"> </w:t>
      </w:r>
      <w:r>
        <w:rPr>
          <w:rFonts w:ascii="Verizon NHG TX" w:hAnsi="Verizon NHG TX"/>
        </w:rPr>
        <w:t>Customer does not change plans on that line. If Customer changes or upgrades Equipment, Verizon Wireless may require it to change to a then-current plan that is compatible with the changed or upgraded Equipment.</w:t>
      </w:r>
    </w:p>
    <w:p w14:paraId="14BEB60C" w14:textId="77777777" w:rsidR="00D328D1" w:rsidRDefault="00E70EC9">
      <w:pPr>
        <w:pStyle w:val="BodyText"/>
        <w:spacing w:before="1"/>
        <w:ind w:left="859" w:right="855"/>
        <w:rPr>
          <w:rFonts w:ascii="Verizon NHG TX"/>
        </w:rPr>
      </w:pPr>
      <w:r>
        <w:rPr>
          <w:rFonts w:ascii="Verizon NHG TX"/>
        </w:rPr>
        <w:t>Customer may not activate Equipment purchased at a discount from Verizon Wireless on M2M Lines. Government</w:t>
      </w:r>
      <w:r>
        <w:rPr>
          <w:rFonts w:ascii="Verizon NHG TX"/>
          <w:spacing w:val="-3"/>
        </w:rPr>
        <w:t xml:space="preserve"> </w:t>
      </w:r>
      <w:r>
        <w:rPr>
          <w:rFonts w:ascii="Verizon NHG TX"/>
        </w:rPr>
        <w:t>discounts</w:t>
      </w:r>
      <w:r>
        <w:rPr>
          <w:rFonts w:ascii="Verizon NHG TX"/>
          <w:spacing w:val="-4"/>
        </w:rPr>
        <w:t xml:space="preserve"> </w:t>
      </w:r>
      <w:r>
        <w:rPr>
          <w:rFonts w:ascii="Verizon NHG TX"/>
        </w:rPr>
        <w:t>and</w:t>
      </w:r>
      <w:r>
        <w:rPr>
          <w:rFonts w:ascii="Verizon NHG TX"/>
          <w:spacing w:val="-2"/>
        </w:rPr>
        <w:t xml:space="preserve"> </w:t>
      </w:r>
      <w:r>
        <w:rPr>
          <w:rFonts w:ascii="Verizon NHG TX"/>
        </w:rPr>
        <w:t>pricing</w:t>
      </w:r>
      <w:r>
        <w:rPr>
          <w:rFonts w:ascii="Verizon NHG TX"/>
          <w:spacing w:val="-4"/>
        </w:rPr>
        <w:t xml:space="preserve"> </w:t>
      </w:r>
      <w:r>
        <w:rPr>
          <w:rFonts w:ascii="Verizon NHG TX"/>
        </w:rPr>
        <w:t>may</w:t>
      </w:r>
      <w:r>
        <w:rPr>
          <w:rFonts w:ascii="Verizon NHG TX"/>
          <w:spacing w:val="-1"/>
        </w:rPr>
        <w:t xml:space="preserve"> </w:t>
      </w:r>
      <w:r>
        <w:rPr>
          <w:rFonts w:ascii="Verizon NHG TX"/>
        </w:rPr>
        <w:t>not</w:t>
      </w:r>
      <w:r>
        <w:rPr>
          <w:rFonts w:ascii="Verizon NHG TX"/>
          <w:spacing w:val="-3"/>
        </w:rPr>
        <w:t xml:space="preserve"> </w:t>
      </w:r>
      <w:r>
        <w:rPr>
          <w:rFonts w:ascii="Verizon NHG TX"/>
        </w:rPr>
        <w:t>be</w:t>
      </w:r>
      <w:r>
        <w:rPr>
          <w:rFonts w:ascii="Verizon NHG TX"/>
          <w:spacing w:val="-3"/>
        </w:rPr>
        <w:t xml:space="preserve"> </w:t>
      </w:r>
      <w:r>
        <w:rPr>
          <w:rFonts w:ascii="Verizon NHG TX"/>
        </w:rPr>
        <w:t>available</w:t>
      </w:r>
      <w:r>
        <w:rPr>
          <w:rFonts w:ascii="Verizon NHG TX"/>
          <w:spacing w:val="-3"/>
        </w:rPr>
        <w:t xml:space="preserve"> </w:t>
      </w:r>
      <w:r>
        <w:rPr>
          <w:rFonts w:ascii="Verizon NHG TX"/>
        </w:rPr>
        <w:t>to</w:t>
      </w:r>
      <w:r>
        <w:rPr>
          <w:rFonts w:ascii="Verizon NHG TX"/>
          <w:spacing w:val="-4"/>
        </w:rPr>
        <w:t xml:space="preserve"> </w:t>
      </w:r>
      <w:r>
        <w:rPr>
          <w:rFonts w:ascii="Verizon NHG TX"/>
        </w:rPr>
        <w:t>purchases</w:t>
      </w:r>
      <w:r>
        <w:rPr>
          <w:rFonts w:ascii="Verizon NHG TX"/>
          <w:spacing w:val="-4"/>
        </w:rPr>
        <w:t xml:space="preserve"> </w:t>
      </w:r>
      <w:r>
        <w:rPr>
          <w:rFonts w:ascii="Verizon NHG TX"/>
        </w:rPr>
        <w:t>made</w:t>
      </w:r>
      <w:r>
        <w:rPr>
          <w:rFonts w:ascii="Verizon NHG TX"/>
          <w:spacing w:val="-3"/>
        </w:rPr>
        <w:t xml:space="preserve"> </w:t>
      </w:r>
      <w:r>
        <w:rPr>
          <w:rFonts w:ascii="Verizon NHG TX"/>
        </w:rPr>
        <w:t>through</w:t>
      </w:r>
      <w:r>
        <w:rPr>
          <w:rFonts w:ascii="Verizon NHG TX"/>
          <w:spacing w:val="-4"/>
        </w:rPr>
        <w:t xml:space="preserve"> </w:t>
      </w:r>
      <w:r>
        <w:rPr>
          <w:rFonts w:ascii="Verizon NHG TX"/>
        </w:rPr>
        <w:t>agents</w:t>
      </w:r>
      <w:r>
        <w:rPr>
          <w:rFonts w:ascii="Verizon NHG TX"/>
          <w:spacing w:val="-1"/>
        </w:rPr>
        <w:t xml:space="preserve"> </w:t>
      </w:r>
      <w:r>
        <w:rPr>
          <w:rFonts w:ascii="Verizon NHG TX"/>
        </w:rPr>
        <w:t>or</w:t>
      </w:r>
      <w:r>
        <w:rPr>
          <w:rFonts w:ascii="Verizon NHG TX"/>
          <w:spacing w:val="-4"/>
        </w:rPr>
        <w:t xml:space="preserve"> </w:t>
      </w:r>
      <w:r>
        <w:rPr>
          <w:rFonts w:ascii="Verizon NHG TX"/>
        </w:rPr>
        <w:t>at</w:t>
      </w:r>
      <w:r>
        <w:rPr>
          <w:rFonts w:ascii="Verizon NHG TX"/>
          <w:spacing w:val="-1"/>
        </w:rPr>
        <w:t xml:space="preserve"> </w:t>
      </w:r>
      <w:r>
        <w:rPr>
          <w:rFonts w:ascii="Verizon NHG TX"/>
        </w:rPr>
        <w:t xml:space="preserve">retail store </w:t>
      </w:r>
      <w:r>
        <w:rPr>
          <w:rFonts w:ascii="Verizon NHG TX"/>
          <w:spacing w:val="-2"/>
        </w:rPr>
        <w:t>locations.</w:t>
      </w:r>
    </w:p>
    <w:p w14:paraId="735AB330" w14:textId="77777777" w:rsidR="00D328D1" w:rsidRDefault="00D328D1">
      <w:pPr>
        <w:rPr>
          <w:rFonts w:ascii="Verizon NHG TX"/>
        </w:rPr>
        <w:sectPr w:rsidR="00D328D1" w:rsidSect="00AC3B60">
          <w:headerReference w:type="even" r:id="rId8"/>
          <w:headerReference w:type="default" r:id="rId9"/>
          <w:footerReference w:type="even" r:id="rId10"/>
          <w:footerReference w:type="default" r:id="rId11"/>
          <w:headerReference w:type="first" r:id="rId12"/>
          <w:footerReference w:type="first" r:id="rId13"/>
          <w:type w:val="continuous"/>
          <w:pgSz w:w="12240" w:h="15840"/>
          <w:pgMar w:top="740" w:right="100" w:bottom="280" w:left="120" w:header="288" w:footer="720" w:gutter="0"/>
          <w:cols w:space="720"/>
          <w:titlePg/>
          <w:docGrid w:linePitch="299"/>
        </w:sectPr>
      </w:pPr>
    </w:p>
    <w:p w14:paraId="7999278E" w14:textId="77777777" w:rsidR="00D328D1" w:rsidRDefault="00E70EC9">
      <w:pPr>
        <w:pStyle w:val="BodyText"/>
        <w:spacing w:before="81"/>
        <w:ind w:left="859" w:right="855"/>
        <w:rPr>
          <w:rFonts w:ascii="Verizon NHG TX" w:hAnsi="Verizon NHG TX"/>
        </w:rPr>
      </w:pPr>
      <w:r>
        <w:rPr>
          <w:rFonts w:ascii="Verizon NHG TX" w:hAnsi="Verizon NHG TX"/>
          <w:b/>
        </w:rPr>
        <w:lastRenderedPageBreak/>
        <w:t xml:space="preserve">Term of Lines (Line Term): </w:t>
      </w:r>
      <w:r>
        <w:rPr>
          <w:rFonts w:ascii="Verizon NHG TX" w:hAnsi="Verizon NHG TX"/>
        </w:rPr>
        <w:t>The term for each line (the “Line Term”) begins on the date Wireless Service is activated for that line and continues for the period required by the calling plan or Equipment selected for that line (24 months or 2 years). Line Term extensions are required when Customer: (a) takes advantage of promotions</w:t>
      </w:r>
      <w:r>
        <w:rPr>
          <w:rFonts w:ascii="Verizon NHG TX" w:hAnsi="Verizon NHG TX"/>
          <w:spacing w:val="-4"/>
        </w:rPr>
        <w:t xml:space="preserve"> </w:t>
      </w:r>
      <w:r>
        <w:rPr>
          <w:rFonts w:ascii="Verizon NHG TX" w:hAnsi="Verizon NHG TX"/>
        </w:rPr>
        <w:t>or</w:t>
      </w:r>
      <w:r>
        <w:rPr>
          <w:rFonts w:ascii="Verizon NHG TX" w:hAnsi="Verizon NHG TX"/>
          <w:spacing w:val="-4"/>
        </w:rPr>
        <w:t xml:space="preserve"> </w:t>
      </w:r>
      <w:r>
        <w:rPr>
          <w:rFonts w:ascii="Verizon NHG TX" w:hAnsi="Verizon NHG TX"/>
        </w:rPr>
        <w:t>services</w:t>
      </w:r>
      <w:r>
        <w:rPr>
          <w:rFonts w:ascii="Verizon NHG TX" w:hAnsi="Verizon NHG TX"/>
          <w:spacing w:val="-4"/>
        </w:rPr>
        <w:t xml:space="preserve"> </w:t>
      </w:r>
      <w:r>
        <w:rPr>
          <w:rFonts w:ascii="Verizon NHG TX" w:hAnsi="Verizon NHG TX"/>
        </w:rPr>
        <w:t>that</w:t>
      </w:r>
      <w:r>
        <w:rPr>
          <w:rFonts w:ascii="Verizon NHG TX" w:hAnsi="Verizon NHG TX"/>
          <w:spacing w:val="-3"/>
        </w:rPr>
        <w:t xml:space="preserve"> </w:t>
      </w:r>
      <w:r>
        <w:rPr>
          <w:rFonts w:ascii="Verizon NHG TX" w:hAnsi="Verizon NHG TX"/>
        </w:rPr>
        <w:t>require</w:t>
      </w:r>
      <w:r>
        <w:rPr>
          <w:rFonts w:ascii="Verizon NHG TX" w:hAnsi="Verizon NHG TX"/>
          <w:spacing w:val="-3"/>
        </w:rPr>
        <w:t xml:space="preserve"> </w:t>
      </w:r>
      <w:r>
        <w:rPr>
          <w:rFonts w:ascii="Verizon NHG TX" w:hAnsi="Verizon NHG TX"/>
        </w:rPr>
        <w:t>a</w:t>
      </w:r>
      <w:r>
        <w:rPr>
          <w:rFonts w:ascii="Verizon NHG TX" w:hAnsi="Verizon NHG TX"/>
          <w:spacing w:val="-2"/>
        </w:rPr>
        <w:t xml:space="preserve"> </w:t>
      </w:r>
      <w:r>
        <w:rPr>
          <w:rFonts w:ascii="Verizon NHG TX" w:hAnsi="Verizon NHG TX"/>
        </w:rPr>
        <w:t>Line</w:t>
      </w:r>
      <w:r>
        <w:rPr>
          <w:rFonts w:ascii="Verizon NHG TX" w:hAnsi="Verizon NHG TX"/>
          <w:spacing w:val="-3"/>
        </w:rPr>
        <w:t xml:space="preserve"> </w:t>
      </w:r>
      <w:r>
        <w:rPr>
          <w:rFonts w:ascii="Verizon NHG TX" w:hAnsi="Verizon NHG TX"/>
        </w:rPr>
        <w:t>Term</w:t>
      </w:r>
      <w:r>
        <w:rPr>
          <w:rFonts w:ascii="Verizon NHG TX" w:hAnsi="Verizon NHG TX"/>
          <w:spacing w:val="-2"/>
        </w:rPr>
        <w:t xml:space="preserve"> </w:t>
      </w:r>
      <w:r>
        <w:rPr>
          <w:rFonts w:ascii="Verizon NHG TX" w:hAnsi="Verizon NHG TX"/>
        </w:rPr>
        <w:t>extension;</w:t>
      </w:r>
      <w:r>
        <w:rPr>
          <w:rFonts w:ascii="Verizon NHG TX" w:hAnsi="Verizon NHG TX"/>
          <w:spacing w:val="-1"/>
        </w:rPr>
        <w:t xml:space="preserve"> </w:t>
      </w:r>
      <w:r>
        <w:rPr>
          <w:rFonts w:ascii="Verizon NHG TX" w:hAnsi="Verizon NHG TX"/>
        </w:rPr>
        <w:t>or</w:t>
      </w:r>
      <w:r>
        <w:rPr>
          <w:rFonts w:ascii="Verizon NHG TX" w:hAnsi="Verizon NHG TX"/>
          <w:spacing w:val="-2"/>
        </w:rPr>
        <w:t xml:space="preserve"> </w:t>
      </w:r>
      <w:r>
        <w:rPr>
          <w:rFonts w:ascii="Verizon NHG TX" w:hAnsi="Verizon NHG TX"/>
        </w:rPr>
        <w:t>(b)</w:t>
      </w:r>
      <w:r>
        <w:rPr>
          <w:rFonts w:ascii="Verizon NHG TX" w:hAnsi="Verizon NHG TX"/>
          <w:spacing w:val="-1"/>
        </w:rPr>
        <w:t xml:space="preserve"> </w:t>
      </w:r>
      <w:r>
        <w:rPr>
          <w:rFonts w:ascii="Verizon NHG TX" w:hAnsi="Verizon NHG TX"/>
        </w:rPr>
        <w:t>purchases</w:t>
      </w:r>
      <w:r>
        <w:rPr>
          <w:rFonts w:ascii="Verizon NHG TX" w:hAnsi="Verizon NHG TX"/>
          <w:spacing w:val="-1"/>
        </w:rPr>
        <w:t xml:space="preserve"> </w:t>
      </w:r>
      <w:r>
        <w:rPr>
          <w:rFonts w:ascii="Verizon NHG TX" w:hAnsi="Verizon NHG TX"/>
        </w:rPr>
        <w:t>or</w:t>
      </w:r>
      <w:r>
        <w:rPr>
          <w:rFonts w:ascii="Verizon NHG TX" w:hAnsi="Verizon NHG TX"/>
          <w:spacing w:val="-4"/>
        </w:rPr>
        <w:t xml:space="preserve"> </w:t>
      </w:r>
      <w:r>
        <w:rPr>
          <w:rFonts w:ascii="Verizon NHG TX" w:hAnsi="Verizon NHG TX"/>
        </w:rPr>
        <w:t>upgrades</w:t>
      </w:r>
      <w:r>
        <w:rPr>
          <w:rFonts w:ascii="Verizon NHG TX" w:hAnsi="Verizon NHG TX"/>
          <w:spacing w:val="-4"/>
        </w:rPr>
        <w:t xml:space="preserve"> </w:t>
      </w:r>
      <w:r>
        <w:rPr>
          <w:rFonts w:ascii="Verizon NHG TX" w:hAnsi="Verizon NHG TX"/>
        </w:rPr>
        <w:t>Equipment</w:t>
      </w:r>
      <w:r>
        <w:rPr>
          <w:rFonts w:ascii="Verizon NHG TX" w:hAnsi="Verizon NHG TX"/>
          <w:spacing w:val="-3"/>
        </w:rPr>
        <w:t xml:space="preserve"> </w:t>
      </w:r>
      <w:r>
        <w:rPr>
          <w:rFonts w:ascii="Verizon NHG TX" w:hAnsi="Verizon NHG TX"/>
        </w:rPr>
        <w:t>except</w:t>
      </w:r>
      <w:r>
        <w:rPr>
          <w:rFonts w:ascii="Verizon NHG TX" w:hAnsi="Verizon NHG TX"/>
          <w:spacing w:val="-3"/>
        </w:rPr>
        <w:t xml:space="preserve"> </w:t>
      </w:r>
      <w:r>
        <w:rPr>
          <w:rFonts w:ascii="Verizon NHG TX" w:hAnsi="Verizon NHG TX"/>
        </w:rPr>
        <w:t>for ancillary accessories</w:t>
      </w:r>
      <w:r>
        <w:rPr>
          <w:rFonts w:ascii="Verizon NHG TX" w:hAnsi="Verizon NHG TX"/>
          <w:spacing w:val="-1"/>
        </w:rPr>
        <w:t xml:space="preserve"> </w:t>
      </w:r>
      <w:r>
        <w:rPr>
          <w:rFonts w:ascii="Verizon NHG TX" w:hAnsi="Verizon NHG TX"/>
        </w:rPr>
        <w:t>used in</w:t>
      </w:r>
      <w:r>
        <w:rPr>
          <w:rFonts w:ascii="Verizon NHG TX" w:hAnsi="Verizon NHG TX"/>
          <w:spacing w:val="-1"/>
        </w:rPr>
        <w:t xml:space="preserve"> </w:t>
      </w:r>
      <w:r>
        <w:rPr>
          <w:rFonts w:ascii="Verizon NHG TX" w:hAnsi="Verizon NHG TX"/>
        </w:rPr>
        <w:t>conjunction</w:t>
      </w:r>
      <w:r>
        <w:rPr>
          <w:rFonts w:ascii="Verizon NHG TX" w:hAnsi="Verizon NHG TX"/>
          <w:spacing w:val="-1"/>
        </w:rPr>
        <w:t xml:space="preserve"> </w:t>
      </w:r>
      <w:r>
        <w:rPr>
          <w:rFonts w:ascii="Verizon NHG TX" w:hAnsi="Verizon NHG TX"/>
        </w:rPr>
        <w:t>with Wireless</w:t>
      </w:r>
      <w:r>
        <w:rPr>
          <w:rFonts w:ascii="Verizon NHG TX" w:hAnsi="Verizon NHG TX"/>
          <w:spacing w:val="-1"/>
        </w:rPr>
        <w:t xml:space="preserve"> </w:t>
      </w:r>
      <w:r>
        <w:rPr>
          <w:rFonts w:ascii="Verizon NHG TX" w:hAnsi="Verizon NHG TX"/>
        </w:rPr>
        <w:t>Service. When</w:t>
      </w:r>
      <w:r>
        <w:rPr>
          <w:rFonts w:ascii="Verizon NHG TX" w:hAnsi="Verizon NHG TX"/>
          <w:spacing w:val="-1"/>
        </w:rPr>
        <w:t xml:space="preserve"> </w:t>
      </w:r>
      <w:r>
        <w:rPr>
          <w:rFonts w:ascii="Verizon NHG TX" w:hAnsi="Verizon NHG TX"/>
        </w:rPr>
        <w:t>the Line Term expires, Wireless</w:t>
      </w:r>
      <w:r>
        <w:rPr>
          <w:rFonts w:ascii="Verizon NHG TX" w:hAnsi="Verizon NHG TX"/>
          <w:spacing w:val="-1"/>
        </w:rPr>
        <w:t xml:space="preserve"> </w:t>
      </w:r>
      <w:r>
        <w:rPr>
          <w:rFonts w:ascii="Verizon NHG TX" w:hAnsi="Verizon NHG TX"/>
        </w:rPr>
        <w:t>Service continues on a month-to-month basis. Activation fees are waived for Government Subscribers on voice and data plans and for M2M Lines.</w:t>
      </w:r>
    </w:p>
    <w:p w14:paraId="038F5AD1" w14:textId="77777777" w:rsidR="00D328D1" w:rsidRDefault="00D328D1">
      <w:pPr>
        <w:pStyle w:val="BodyText"/>
        <w:rPr>
          <w:rFonts w:ascii="Verizon NHG TX"/>
        </w:rPr>
      </w:pPr>
    </w:p>
    <w:p w14:paraId="2D9BAA84" w14:textId="77777777" w:rsidR="00D328D1" w:rsidRDefault="00E70EC9">
      <w:pPr>
        <w:pStyle w:val="BodyText"/>
        <w:spacing w:before="1"/>
        <w:ind w:left="859" w:right="855"/>
        <w:rPr>
          <w:rFonts w:ascii="Verizon NHG TX" w:hAnsi="Verizon NHG TX"/>
        </w:rPr>
      </w:pPr>
      <w:r>
        <w:rPr>
          <w:rFonts w:ascii="Verizon NHG TX" w:hAnsi="Verizon NHG TX"/>
          <w:b/>
        </w:rPr>
        <w:t xml:space="preserve">M2M Management Center (ThingSpace Manage): </w:t>
      </w:r>
      <w:r>
        <w:rPr>
          <w:rFonts w:ascii="Verizon NHG TX" w:hAnsi="Verizon NHG TX"/>
        </w:rPr>
        <w:t>The Machine-to-Machine Management Center (“M2M Management Center”) provides Customer with the ability to remotely monitor and manage its M2M devices. If Customer desires to access and use the M2M Management Center, it must so request in writing, and Verizon Wireless</w:t>
      </w:r>
      <w:r>
        <w:rPr>
          <w:rFonts w:ascii="Verizon NHG TX" w:hAnsi="Verizon NHG TX"/>
          <w:spacing w:val="-4"/>
        </w:rPr>
        <w:t xml:space="preserve"> </w:t>
      </w:r>
      <w:r>
        <w:rPr>
          <w:rFonts w:ascii="Verizon NHG TX" w:hAnsi="Verizon NHG TX"/>
        </w:rPr>
        <w:t>shall</w:t>
      </w:r>
      <w:r>
        <w:rPr>
          <w:rFonts w:ascii="Verizon NHG TX" w:hAnsi="Verizon NHG TX"/>
          <w:spacing w:val="-3"/>
        </w:rPr>
        <w:t xml:space="preserve"> </w:t>
      </w:r>
      <w:r>
        <w:rPr>
          <w:rFonts w:ascii="Verizon NHG TX" w:hAnsi="Verizon NHG TX"/>
        </w:rPr>
        <w:t>provision</w:t>
      </w:r>
      <w:r>
        <w:rPr>
          <w:rFonts w:ascii="Verizon NHG TX" w:hAnsi="Verizon NHG TX"/>
          <w:spacing w:val="-4"/>
        </w:rPr>
        <w:t xml:space="preserve"> </w:t>
      </w:r>
      <w:r>
        <w:rPr>
          <w:rFonts w:ascii="Verizon NHG TX" w:hAnsi="Verizon NHG TX"/>
        </w:rPr>
        <w:t>the</w:t>
      </w:r>
      <w:r>
        <w:rPr>
          <w:rFonts w:ascii="Verizon NHG TX" w:hAnsi="Verizon NHG TX"/>
          <w:spacing w:val="-3"/>
        </w:rPr>
        <w:t xml:space="preserve"> </w:t>
      </w:r>
      <w:r>
        <w:rPr>
          <w:rFonts w:ascii="Verizon NHG TX" w:hAnsi="Verizon NHG TX"/>
        </w:rPr>
        <w:t>M2M</w:t>
      </w:r>
      <w:r>
        <w:rPr>
          <w:rFonts w:ascii="Verizon NHG TX" w:hAnsi="Verizon NHG TX"/>
          <w:spacing w:val="-1"/>
        </w:rPr>
        <w:t xml:space="preserve"> </w:t>
      </w:r>
      <w:r>
        <w:rPr>
          <w:rFonts w:ascii="Verizon NHG TX" w:hAnsi="Verizon NHG TX"/>
        </w:rPr>
        <w:t>Management</w:t>
      </w:r>
      <w:r>
        <w:rPr>
          <w:rFonts w:ascii="Verizon NHG TX" w:hAnsi="Verizon NHG TX"/>
          <w:spacing w:val="-3"/>
        </w:rPr>
        <w:t xml:space="preserve"> </w:t>
      </w:r>
      <w:r>
        <w:rPr>
          <w:rFonts w:ascii="Verizon NHG TX" w:hAnsi="Verizon NHG TX"/>
        </w:rPr>
        <w:t>Center</w:t>
      </w:r>
      <w:r>
        <w:rPr>
          <w:rFonts w:ascii="Verizon NHG TX" w:hAnsi="Verizon NHG TX"/>
          <w:spacing w:val="-4"/>
        </w:rPr>
        <w:t xml:space="preserve"> </w:t>
      </w:r>
      <w:r>
        <w:rPr>
          <w:rFonts w:ascii="Verizon NHG TX" w:hAnsi="Verizon NHG TX"/>
        </w:rPr>
        <w:t>on</w:t>
      </w:r>
      <w:r>
        <w:rPr>
          <w:rFonts w:ascii="Verizon NHG TX" w:hAnsi="Verizon NHG TX"/>
          <w:spacing w:val="-4"/>
        </w:rPr>
        <w:t xml:space="preserve"> </w:t>
      </w:r>
      <w:r>
        <w:rPr>
          <w:rFonts w:ascii="Verizon NHG TX" w:hAnsi="Verizon NHG TX"/>
        </w:rPr>
        <w:t>Customer’s</w:t>
      </w:r>
      <w:r>
        <w:rPr>
          <w:rFonts w:ascii="Verizon NHG TX" w:hAnsi="Verizon NHG TX"/>
          <w:spacing w:val="-1"/>
        </w:rPr>
        <w:t xml:space="preserve"> </w:t>
      </w:r>
      <w:r>
        <w:rPr>
          <w:rFonts w:ascii="Verizon NHG TX" w:hAnsi="Verizon NHG TX"/>
        </w:rPr>
        <w:t>account. Applicable</w:t>
      </w:r>
      <w:r>
        <w:rPr>
          <w:rFonts w:ascii="Verizon NHG TX" w:hAnsi="Verizon NHG TX"/>
          <w:spacing w:val="-3"/>
        </w:rPr>
        <w:t xml:space="preserve"> </w:t>
      </w:r>
      <w:r>
        <w:rPr>
          <w:rFonts w:ascii="Verizon NHG TX" w:hAnsi="Verizon NHG TX"/>
        </w:rPr>
        <w:t>rates</w:t>
      </w:r>
      <w:r>
        <w:rPr>
          <w:rFonts w:ascii="Verizon NHG TX" w:hAnsi="Verizon NHG TX"/>
          <w:spacing w:val="-1"/>
        </w:rPr>
        <w:t xml:space="preserve"> </w:t>
      </w:r>
      <w:r>
        <w:rPr>
          <w:rFonts w:ascii="Verizon NHG TX" w:hAnsi="Verizon NHG TX"/>
        </w:rPr>
        <w:t>and</w:t>
      </w:r>
      <w:r>
        <w:rPr>
          <w:rFonts w:ascii="Verizon NHG TX" w:hAnsi="Verizon NHG TX"/>
          <w:spacing w:val="-2"/>
        </w:rPr>
        <w:t xml:space="preserve"> </w:t>
      </w:r>
      <w:r>
        <w:rPr>
          <w:rFonts w:ascii="Verizon NHG TX" w:hAnsi="Verizon NHG TX"/>
        </w:rPr>
        <w:t>charges, if any,</w:t>
      </w:r>
      <w:r>
        <w:rPr>
          <w:rFonts w:ascii="Verizon NHG TX" w:hAnsi="Verizon NHG TX"/>
          <w:spacing w:val="-3"/>
        </w:rPr>
        <w:t xml:space="preserve"> </w:t>
      </w:r>
      <w:r>
        <w:rPr>
          <w:rFonts w:ascii="Verizon NHG TX" w:hAnsi="Verizon NHG TX"/>
        </w:rPr>
        <w:t>shall</w:t>
      </w:r>
      <w:r>
        <w:rPr>
          <w:rFonts w:ascii="Verizon NHG TX" w:hAnsi="Verizon NHG TX"/>
          <w:spacing w:val="-3"/>
        </w:rPr>
        <w:t xml:space="preserve"> </w:t>
      </w:r>
      <w:r>
        <w:rPr>
          <w:rFonts w:ascii="Verizon NHG TX" w:hAnsi="Verizon NHG TX"/>
        </w:rPr>
        <w:t>be set</w:t>
      </w:r>
      <w:r>
        <w:rPr>
          <w:rFonts w:ascii="Verizon NHG TX" w:hAnsi="Verizon NHG TX"/>
          <w:spacing w:val="-1"/>
        </w:rPr>
        <w:t xml:space="preserve"> </w:t>
      </w:r>
      <w:r>
        <w:rPr>
          <w:rFonts w:ascii="Verizon NHG TX" w:hAnsi="Verizon NHG TX"/>
        </w:rPr>
        <w:t>forth</w:t>
      </w:r>
      <w:r>
        <w:rPr>
          <w:rFonts w:ascii="Verizon NHG TX" w:hAnsi="Verizon NHG TX"/>
          <w:spacing w:val="-4"/>
        </w:rPr>
        <w:t xml:space="preserve"> </w:t>
      </w:r>
      <w:r>
        <w:rPr>
          <w:rFonts w:ascii="Verizon NHG TX" w:hAnsi="Verizon NHG TX"/>
        </w:rPr>
        <w:t>in</w:t>
      </w:r>
      <w:r>
        <w:rPr>
          <w:rFonts w:ascii="Verizon NHG TX" w:hAnsi="Verizon NHG TX"/>
          <w:spacing w:val="-4"/>
        </w:rPr>
        <w:t xml:space="preserve"> </w:t>
      </w:r>
      <w:r>
        <w:rPr>
          <w:rFonts w:ascii="Verizon NHG TX" w:hAnsi="Verizon NHG TX"/>
        </w:rPr>
        <w:t>this</w:t>
      </w:r>
      <w:r>
        <w:rPr>
          <w:rFonts w:ascii="Verizon NHG TX" w:hAnsi="Verizon NHG TX"/>
          <w:spacing w:val="-4"/>
        </w:rPr>
        <w:t xml:space="preserve"> </w:t>
      </w:r>
      <w:r>
        <w:rPr>
          <w:rFonts w:ascii="Verizon NHG TX" w:hAnsi="Verizon NHG TX"/>
        </w:rPr>
        <w:t>Addendum. The M2M</w:t>
      </w:r>
      <w:r>
        <w:rPr>
          <w:rFonts w:ascii="Verizon NHG TX" w:hAnsi="Verizon NHG TX"/>
          <w:spacing w:val="-1"/>
        </w:rPr>
        <w:t xml:space="preserve"> </w:t>
      </w:r>
      <w:r>
        <w:rPr>
          <w:rFonts w:ascii="Verizon NHG TX" w:hAnsi="Verizon NHG TX"/>
        </w:rPr>
        <w:t>Management</w:t>
      </w:r>
      <w:r>
        <w:rPr>
          <w:rFonts w:ascii="Verizon NHG TX" w:hAnsi="Verizon NHG TX"/>
          <w:spacing w:val="-3"/>
        </w:rPr>
        <w:t xml:space="preserve"> </w:t>
      </w:r>
      <w:r>
        <w:rPr>
          <w:rFonts w:ascii="Verizon NHG TX" w:hAnsi="Verizon NHG TX"/>
        </w:rPr>
        <w:t>Center</w:t>
      </w:r>
      <w:r>
        <w:rPr>
          <w:rFonts w:ascii="Verizon NHG TX" w:hAnsi="Verizon NHG TX"/>
          <w:spacing w:val="-4"/>
        </w:rPr>
        <w:t xml:space="preserve"> </w:t>
      </w:r>
      <w:r>
        <w:rPr>
          <w:rFonts w:ascii="Verizon NHG TX" w:hAnsi="Verizon NHG TX"/>
        </w:rPr>
        <w:t>set-up time</w:t>
      </w:r>
      <w:r>
        <w:rPr>
          <w:rFonts w:ascii="Verizon NHG TX" w:hAnsi="Verizon NHG TX"/>
          <w:spacing w:val="-3"/>
        </w:rPr>
        <w:t xml:space="preserve"> </w:t>
      </w:r>
      <w:r>
        <w:rPr>
          <w:rFonts w:ascii="Verizon NHG TX" w:hAnsi="Verizon NHG TX"/>
        </w:rPr>
        <w:t>is</w:t>
      </w:r>
      <w:r>
        <w:rPr>
          <w:rFonts w:ascii="Verizon NHG TX" w:hAnsi="Verizon NHG TX"/>
          <w:spacing w:val="-4"/>
        </w:rPr>
        <w:t xml:space="preserve"> </w:t>
      </w:r>
      <w:r>
        <w:rPr>
          <w:rFonts w:ascii="Verizon NHG TX" w:hAnsi="Verizon NHG TX"/>
        </w:rPr>
        <w:t>estimated to</w:t>
      </w:r>
      <w:r>
        <w:rPr>
          <w:rFonts w:ascii="Verizon NHG TX" w:hAnsi="Verizon NHG TX"/>
          <w:spacing w:val="-4"/>
        </w:rPr>
        <w:t xml:space="preserve"> </w:t>
      </w:r>
      <w:r>
        <w:rPr>
          <w:rFonts w:ascii="Verizon NHG TX" w:hAnsi="Verizon NHG TX"/>
        </w:rPr>
        <w:t>take</w:t>
      </w:r>
      <w:r>
        <w:rPr>
          <w:rFonts w:ascii="Verizon NHG TX" w:hAnsi="Verizon NHG TX"/>
          <w:spacing w:val="-3"/>
        </w:rPr>
        <w:t xml:space="preserve"> </w:t>
      </w:r>
      <w:r>
        <w:rPr>
          <w:rFonts w:ascii="Verizon NHG TX" w:hAnsi="Verizon NHG TX"/>
        </w:rPr>
        <w:t>four</w:t>
      </w:r>
      <w:r>
        <w:rPr>
          <w:rFonts w:ascii="Verizon NHG TX" w:hAnsi="Verizon NHG TX"/>
          <w:spacing w:val="-2"/>
        </w:rPr>
        <w:t xml:space="preserve"> </w:t>
      </w:r>
      <w:r>
        <w:rPr>
          <w:rFonts w:ascii="Verizon NHG TX" w:hAnsi="Verizon NHG TX"/>
        </w:rPr>
        <w:t>to six weeks. The rights granted to Customer herein for access to and use of the M2M Management Center are specific to Customer and may not be transferred to another party without Verizon Wireless’ prior written consent. Verizon</w:t>
      </w:r>
      <w:r>
        <w:rPr>
          <w:rFonts w:ascii="Verizon NHG TX" w:hAnsi="Verizon NHG TX"/>
          <w:spacing w:val="-4"/>
        </w:rPr>
        <w:t xml:space="preserve"> </w:t>
      </w:r>
      <w:r>
        <w:rPr>
          <w:rFonts w:ascii="Verizon NHG TX" w:hAnsi="Verizon NHG TX"/>
        </w:rPr>
        <w:t>Wireless</w:t>
      </w:r>
      <w:r>
        <w:rPr>
          <w:rFonts w:ascii="Verizon NHG TX" w:hAnsi="Verizon NHG TX"/>
          <w:spacing w:val="-1"/>
        </w:rPr>
        <w:t xml:space="preserve"> </w:t>
      </w:r>
      <w:r>
        <w:rPr>
          <w:rFonts w:ascii="Verizon NHG TX" w:hAnsi="Verizon NHG TX"/>
        </w:rPr>
        <w:t>retains</w:t>
      </w:r>
      <w:r>
        <w:rPr>
          <w:rFonts w:ascii="Verizon NHG TX" w:hAnsi="Verizon NHG TX"/>
          <w:spacing w:val="-1"/>
        </w:rPr>
        <w:t xml:space="preserve"> </w:t>
      </w:r>
      <w:r>
        <w:rPr>
          <w:rFonts w:ascii="Verizon NHG TX" w:hAnsi="Verizon NHG TX"/>
        </w:rPr>
        <w:t>full</w:t>
      </w:r>
      <w:r>
        <w:rPr>
          <w:rFonts w:ascii="Verizon NHG TX" w:hAnsi="Verizon NHG TX"/>
          <w:spacing w:val="-3"/>
        </w:rPr>
        <w:t xml:space="preserve"> </w:t>
      </w:r>
      <w:r>
        <w:rPr>
          <w:rFonts w:ascii="Verizon NHG TX" w:hAnsi="Verizon NHG TX"/>
        </w:rPr>
        <w:t>and</w:t>
      </w:r>
      <w:r>
        <w:rPr>
          <w:rFonts w:ascii="Verizon NHG TX" w:hAnsi="Verizon NHG TX"/>
          <w:spacing w:val="-2"/>
        </w:rPr>
        <w:t xml:space="preserve"> </w:t>
      </w:r>
      <w:r>
        <w:rPr>
          <w:rFonts w:ascii="Verizon NHG TX" w:hAnsi="Verizon NHG TX"/>
        </w:rPr>
        <w:t>exclusive ownership</w:t>
      </w:r>
      <w:r>
        <w:rPr>
          <w:rFonts w:ascii="Verizon NHG TX" w:hAnsi="Verizon NHG TX"/>
          <w:spacing w:val="-2"/>
        </w:rPr>
        <w:t xml:space="preserve"> </w:t>
      </w:r>
      <w:r>
        <w:rPr>
          <w:rFonts w:ascii="Verizon NHG TX" w:hAnsi="Verizon NHG TX"/>
        </w:rPr>
        <w:t>of</w:t>
      </w:r>
      <w:r>
        <w:rPr>
          <w:rFonts w:ascii="Verizon NHG TX" w:hAnsi="Verizon NHG TX"/>
          <w:spacing w:val="-1"/>
        </w:rPr>
        <w:t xml:space="preserve"> </w:t>
      </w:r>
      <w:r>
        <w:rPr>
          <w:rFonts w:ascii="Verizon NHG TX" w:hAnsi="Verizon NHG TX"/>
        </w:rPr>
        <w:t>all</w:t>
      </w:r>
      <w:r>
        <w:rPr>
          <w:rFonts w:ascii="Verizon NHG TX" w:hAnsi="Verizon NHG TX"/>
          <w:spacing w:val="-3"/>
        </w:rPr>
        <w:t xml:space="preserve"> </w:t>
      </w:r>
      <w:r>
        <w:rPr>
          <w:rFonts w:ascii="Verizon NHG TX" w:hAnsi="Verizon NHG TX"/>
        </w:rPr>
        <w:t>intellectual</w:t>
      </w:r>
      <w:r>
        <w:rPr>
          <w:rFonts w:ascii="Verizon NHG TX" w:hAnsi="Verizon NHG TX"/>
          <w:spacing w:val="-3"/>
        </w:rPr>
        <w:t xml:space="preserve"> </w:t>
      </w:r>
      <w:r>
        <w:rPr>
          <w:rFonts w:ascii="Verizon NHG TX" w:hAnsi="Verizon NHG TX"/>
        </w:rPr>
        <w:t>property</w:t>
      </w:r>
      <w:r>
        <w:rPr>
          <w:rFonts w:ascii="Verizon NHG TX" w:hAnsi="Verizon NHG TX"/>
          <w:spacing w:val="-3"/>
        </w:rPr>
        <w:t xml:space="preserve"> </w:t>
      </w:r>
      <w:r>
        <w:rPr>
          <w:rFonts w:ascii="Verizon NHG TX" w:hAnsi="Verizon NHG TX"/>
        </w:rPr>
        <w:t>rights</w:t>
      </w:r>
      <w:r>
        <w:rPr>
          <w:rFonts w:ascii="Verizon NHG TX" w:hAnsi="Verizon NHG TX"/>
          <w:spacing w:val="-4"/>
        </w:rPr>
        <w:t xml:space="preserve"> </w:t>
      </w:r>
      <w:r>
        <w:rPr>
          <w:rFonts w:ascii="Verizon NHG TX" w:hAnsi="Verizon NHG TX"/>
        </w:rPr>
        <w:t xml:space="preserve">associated with the M2M Management Center including any alterations, modifications, improvements and derivative works </w:t>
      </w:r>
      <w:r>
        <w:rPr>
          <w:rFonts w:ascii="Verizon NHG TX" w:hAnsi="Verizon NHG TX"/>
          <w:spacing w:val="-2"/>
        </w:rPr>
        <w:t>thereof.</w:t>
      </w:r>
    </w:p>
    <w:p w14:paraId="47E95255" w14:textId="77777777" w:rsidR="00D328D1" w:rsidRDefault="00E70EC9">
      <w:pPr>
        <w:pStyle w:val="BodyText"/>
        <w:spacing w:before="239"/>
        <w:ind w:left="859" w:right="855"/>
        <w:rPr>
          <w:rFonts w:ascii="Verizon NHG TX"/>
        </w:rPr>
      </w:pPr>
      <w:r>
        <w:rPr>
          <w:rFonts w:ascii="Verizon NHG TX"/>
          <w:b/>
        </w:rPr>
        <w:t>Access</w:t>
      </w:r>
      <w:r>
        <w:rPr>
          <w:rFonts w:ascii="Verizon NHG TX"/>
          <w:b/>
          <w:spacing w:val="-2"/>
        </w:rPr>
        <w:t xml:space="preserve"> </w:t>
      </w:r>
      <w:r>
        <w:rPr>
          <w:rFonts w:ascii="Verizon NHG TX"/>
          <w:b/>
        </w:rPr>
        <w:t>Discount:</w:t>
      </w:r>
      <w:r>
        <w:rPr>
          <w:rFonts w:ascii="Verizon NHG TX"/>
          <w:b/>
          <w:spacing w:val="-2"/>
        </w:rPr>
        <w:t xml:space="preserve"> </w:t>
      </w:r>
      <w:r>
        <w:rPr>
          <w:rFonts w:ascii="Verizon NHG TX"/>
        </w:rPr>
        <w:t>Government</w:t>
      </w:r>
      <w:r>
        <w:rPr>
          <w:rFonts w:ascii="Verizon NHG TX"/>
          <w:spacing w:val="-4"/>
        </w:rPr>
        <w:t xml:space="preserve"> </w:t>
      </w:r>
      <w:r>
        <w:rPr>
          <w:rFonts w:ascii="Verizon NHG TX"/>
        </w:rPr>
        <w:t>Subscribers</w:t>
      </w:r>
      <w:r>
        <w:rPr>
          <w:rFonts w:ascii="Verizon NHG TX"/>
          <w:spacing w:val="-2"/>
        </w:rPr>
        <w:t xml:space="preserve"> </w:t>
      </w:r>
      <w:r>
        <w:rPr>
          <w:rFonts w:ascii="Verizon NHG TX"/>
        </w:rPr>
        <w:t>are</w:t>
      </w:r>
      <w:r>
        <w:rPr>
          <w:rFonts w:ascii="Verizon NHG TX"/>
          <w:spacing w:val="-4"/>
        </w:rPr>
        <w:t xml:space="preserve"> </w:t>
      </w:r>
      <w:r>
        <w:rPr>
          <w:rFonts w:ascii="Verizon NHG TX"/>
        </w:rPr>
        <w:t>eligible</w:t>
      </w:r>
      <w:r>
        <w:rPr>
          <w:rFonts w:ascii="Verizon NHG TX"/>
          <w:spacing w:val="-4"/>
        </w:rPr>
        <w:t xml:space="preserve"> </w:t>
      </w:r>
      <w:r>
        <w:rPr>
          <w:rFonts w:ascii="Verizon NHG TX"/>
        </w:rPr>
        <w:t>for</w:t>
      </w:r>
      <w:r>
        <w:rPr>
          <w:rFonts w:ascii="Verizon NHG TX"/>
          <w:spacing w:val="-5"/>
        </w:rPr>
        <w:t xml:space="preserve"> </w:t>
      </w:r>
      <w:r>
        <w:rPr>
          <w:rFonts w:ascii="Verizon NHG TX"/>
        </w:rPr>
        <w:t>a</w:t>
      </w:r>
      <w:r>
        <w:rPr>
          <w:rFonts w:ascii="Verizon NHG TX"/>
          <w:spacing w:val="-3"/>
        </w:rPr>
        <w:t xml:space="preserve"> </w:t>
      </w:r>
      <w:r>
        <w:rPr>
          <w:rFonts w:ascii="Verizon NHG TX"/>
        </w:rPr>
        <w:t>22%</w:t>
      </w:r>
      <w:r>
        <w:rPr>
          <w:rFonts w:ascii="Verizon NHG TX"/>
          <w:spacing w:val="-5"/>
        </w:rPr>
        <w:t xml:space="preserve"> </w:t>
      </w:r>
      <w:r>
        <w:rPr>
          <w:rFonts w:ascii="Verizon NHG TX"/>
        </w:rPr>
        <w:t>access</w:t>
      </w:r>
      <w:r>
        <w:rPr>
          <w:rFonts w:ascii="Verizon NHG TX"/>
          <w:spacing w:val="-2"/>
        </w:rPr>
        <w:t xml:space="preserve"> </w:t>
      </w:r>
      <w:r>
        <w:rPr>
          <w:rFonts w:ascii="Verizon NHG TX"/>
        </w:rPr>
        <w:t>discount</w:t>
      </w:r>
      <w:r>
        <w:rPr>
          <w:rFonts w:ascii="Verizon NHG TX"/>
          <w:spacing w:val="-2"/>
        </w:rPr>
        <w:t xml:space="preserve"> </w:t>
      </w:r>
      <w:r>
        <w:rPr>
          <w:rFonts w:ascii="Verizon NHG TX"/>
        </w:rPr>
        <w:t>on</w:t>
      </w:r>
      <w:r>
        <w:rPr>
          <w:rFonts w:ascii="Verizon NHG TX"/>
          <w:spacing w:val="-5"/>
        </w:rPr>
        <w:t xml:space="preserve"> </w:t>
      </w:r>
      <w:r>
        <w:rPr>
          <w:rFonts w:ascii="Verizon NHG TX"/>
        </w:rPr>
        <w:t>qualified</w:t>
      </w:r>
      <w:r>
        <w:rPr>
          <w:rFonts w:ascii="Verizon NHG TX"/>
          <w:spacing w:val="-3"/>
        </w:rPr>
        <w:t xml:space="preserve"> </w:t>
      </w:r>
      <w:r>
        <w:rPr>
          <w:rFonts w:ascii="Verizon NHG TX"/>
        </w:rPr>
        <w:t>plans</w:t>
      </w:r>
      <w:r>
        <w:rPr>
          <w:rFonts w:ascii="Verizon NHG TX"/>
          <w:spacing w:val="-5"/>
        </w:rPr>
        <w:t xml:space="preserve"> </w:t>
      </w:r>
      <w:r>
        <w:rPr>
          <w:rFonts w:ascii="Verizon NHG TX"/>
        </w:rPr>
        <w:t>and features where noted.</w:t>
      </w:r>
    </w:p>
    <w:p w14:paraId="5D08728D" w14:textId="77777777" w:rsidR="00D328D1" w:rsidRDefault="00D328D1">
      <w:pPr>
        <w:pStyle w:val="BodyText"/>
        <w:spacing w:before="2"/>
        <w:rPr>
          <w:rFonts w:ascii="Verizon NHG TX"/>
        </w:rPr>
      </w:pPr>
    </w:p>
    <w:p w14:paraId="281F65BD" w14:textId="77777777" w:rsidR="00D328D1" w:rsidRDefault="00E70EC9">
      <w:pPr>
        <w:pStyle w:val="BodyText"/>
        <w:ind w:left="859" w:right="855"/>
        <w:rPr>
          <w:rFonts w:ascii="Verizon NHG TX"/>
        </w:rPr>
      </w:pPr>
      <w:r>
        <w:rPr>
          <w:rFonts w:ascii="Verizon NHG TX"/>
          <w:b/>
        </w:rPr>
        <w:t>Accessory</w:t>
      </w:r>
      <w:r>
        <w:rPr>
          <w:rFonts w:ascii="Verizon NHG TX"/>
          <w:b/>
          <w:spacing w:val="-4"/>
        </w:rPr>
        <w:t xml:space="preserve"> </w:t>
      </w:r>
      <w:r>
        <w:rPr>
          <w:rFonts w:ascii="Verizon NHG TX"/>
          <w:b/>
        </w:rPr>
        <w:t>Discount.</w:t>
      </w:r>
      <w:r>
        <w:rPr>
          <w:rFonts w:ascii="Verizon NHG TX"/>
          <w:b/>
          <w:spacing w:val="-4"/>
        </w:rPr>
        <w:t xml:space="preserve"> </w:t>
      </w:r>
      <w:r>
        <w:rPr>
          <w:rFonts w:ascii="Verizon NHG TX"/>
        </w:rPr>
        <w:t>Government</w:t>
      </w:r>
      <w:r>
        <w:rPr>
          <w:rFonts w:ascii="Verizon NHG TX"/>
          <w:spacing w:val="-4"/>
        </w:rPr>
        <w:t xml:space="preserve"> </w:t>
      </w:r>
      <w:r>
        <w:rPr>
          <w:rFonts w:ascii="Verizon NHG TX"/>
        </w:rPr>
        <w:t>Subscribers</w:t>
      </w:r>
      <w:r>
        <w:rPr>
          <w:rFonts w:ascii="Verizon NHG TX"/>
          <w:spacing w:val="-5"/>
        </w:rPr>
        <w:t xml:space="preserve"> </w:t>
      </w:r>
      <w:r>
        <w:rPr>
          <w:rFonts w:ascii="Verizon NHG TX"/>
        </w:rPr>
        <w:t>are eligible</w:t>
      </w:r>
      <w:r>
        <w:rPr>
          <w:rFonts w:ascii="Verizon NHG TX"/>
          <w:spacing w:val="-4"/>
        </w:rPr>
        <w:t xml:space="preserve"> </w:t>
      </w:r>
      <w:r>
        <w:rPr>
          <w:rFonts w:ascii="Verizon NHG TX"/>
        </w:rPr>
        <w:t>to</w:t>
      </w:r>
      <w:r>
        <w:rPr>
          <w:rFonts w:ascii="Verizon NHG TX"/>
          <w:spacing w:val="-2"/>
        </w:rPr>
        <w:t xml:space="preserve"> </w:t>
      </w:r>
      <w:r>
        <w:rPr>
          <w:rFonts w:ascii="Verizon NHG TX"/>
        </w:rPr>
        <w:t>receive</w:t>
      </w:r>
      <w:r>
        <w:rPr>
          <w:rFonts w:ascii="Verizon NHG TX"/>
          <w:spacing w:val="-4"/>
        </w:rPr>
        <w:t xml:space="preserve"> </w:t>
      </w:r>
      <w:r>
        <w:rPr>
          <w:rFonts w:ascii="Verizon NHG TX"/>
        </w:rPr>
        <w:t>a</w:t>
      </w:r>
      <w:r>
        <w:rPr>
          <w:rFonts w:ascii="Verizon NHG TX"/>
          <w:spacing w:val="-3"/>
        </w:rPr>
        <w:t xml:space="preserve"> </w:t>
      </w:r>
      <w:r>
        <w:rPr>
          <w:rFonts w:ascii="Verizon NHG TX"/>
        </w:rPr>
        <w:t>25%</w:t>
      </w:r>
      <w:r>
        <w:rPr>
          <w:rFonts w:ascii="Verizon NHG TX"/>
          <w:spacing w:val="-5"/>
        </w:rPr>
        <w:t xml:space="preserve"> </w:t>
      </w:r>
      <w:r>
        <w:rPr>
          <w:rFonts w:ascii="Verizon NHG TX"/>
        </w:rPr>
        <w:t>discount</w:t>
      </w:r>
      <w:r>
        <w:rPr>
          <w:rFonts w:ascii="Verizon NHG TX"/>
          <w:spacing w:val="-4"/>
        </w:rPr>
        <w:t xml:space="preserve"> </w:t>
      </w:r>
      <w:r>
        <w:rPr>
          <w:rFonts w:ascii="Verizon NHG TX"/>
        </w:rPr>
        <w:t>from</w:t>
      </w:r>
      <w:r>
        <w:rPr>
          <w:rFonts w:ascii="Verizon NHG TX"/>
          <w:spacing w:val="-1"/>
        </w:rPr>
        <w:t xml:space="preserve"> </w:t>
      </w:r>
      <w:r>
        <w:rPr>
          <w:rFonts w:ascii="Verizon NHG TX"/>
        </w:rPr>
        <w:t>the</w:t>
      </w:r>
      <w:r>
        <w:rPr>
          <w:rFonts w:ascii="Verizon NHG TX"/>
          <w:spacing w:val="-1"/>
        </w:rPr>
        <w:t xml:space="preserve"> </w:t>
      </w:r>
      <w:r>
        <w:rPr>
          <w:rFonts w:ascii="Verizon NHG TX"/>
        </w:rPr>
        <w:t>retail</w:t>
      </w:r>
      <w:r>
        <w:rPr>
          <w:rFonts w:ascii="Verizon NHG TX"/>
          <w:spacing w:val="-4"/>
        </w:rPr>
        <w:t xml:space="preserve"> </w:t>
      </w:r>
      <w:r>
        <w:rPr>
          <w:rFonts w:ascii="Verizon NHG TX"/>
        </w:rPr>
        <w:t>price</w:t>
      </w:r>
      <w:r>
        <w:rPr>
          <w:rFonts w:ascii="Verizon NHG TX"/>
          <w:spacing w:val="-4"/>
        </w:rPr>
        <w:t xml:space="preserve"> </w:t>
      </w:r>
      <w:r>
        <w:rPr>
          <w:rFonts w:ascii="Verizon NHG TX"/>
        </w:rPr>
        <w:t>of qualifying accessories.</w:t>
      </w:r>
    </w:p>
    <w:p w14:paraId="578EC752" w14:textId="77777777" w:rsidR="00D328D1" w:rsidRDefault="00E70EC9">
      <w:pPr>
        <w:pStyle w:val="BodyText"/>
        <w:spacing w:before="239"/>
        <w:ind w:left="859" w:right="855"/>
        <w:rPr>
          <w:rFonts w:ascii="Verizon NHG TX"/>
        </w:rPr>
      </w:pPr>
      <w:r>
        <w:rPr>
          <w:rFonts w:ascii="Verizon NHG TX"/>
          <w:b/>
        </w:rPr>
        <w:t xml:space="preserve">Subsidized Equipment: </w:t>
      </w:r>
      <w:r>
        <w:rPr>
          <w:rFonts w:ascii="Verizon NHG TX"/>
        </w:rPr>
        <w:t>Subsidized equipment (Equipment) purchased under is provided to the Customer at a significant discount, subject to the Customer meeting certain conditions. If the Customer fails to activate the Equipment under the designated price plan within thirty (30) days following delivery, or, at any time during the first 24 months after the Equipment is activated, moves the Equipment to a Lesser Price Plan or disconnects the Equipment from the network, the Customer shall pay an Offer Recovery Fee (as defined below). A Lesser Price</w:t>
      </w:r>
      <w:r>
        <w:rPr>
          <w:rFonts w:ascii="Verizon NHG TX"/>
          <w:spacing w:val="-3"/>
        </w:rPr>
        <w:t xml:space="preserve"> </w:t>
      </w:r>
      <w:r>
        <w:rPr>
          <w:rFonts w:ascii="Verizon NHG TX"/>
        </w:rPr>
        <w:t>Plan</w:t>
      </w:r>
      <w:r>
        <w:rPr>
          <w:rFonts w:ascii="Verizon NHG TX"/>
          <w:spacing w:val="-1"/>
        </w:rPr>
        <w:t xml:space="preserve"> </w:t>
      </w:r>
      <w:r>
        <w:rPr>
          <w:rFonts w:ascii="Verizon NHG TX"/>
        </w:rPr>
        <w:t>is;</w:t>
      </w:r>
      <w:r>
        <w:rPr>
          <w:rFonts w:ascii="Verizon NHG TX"/>
          <w:spacing w:val="-4"/>
        </w:rPr>
        <w:t xml:space="preserve"> </w:t>
      </w:r>
      <w:r>
        <w:rPr>
          <w:rFonts w:ascii="Verizon NHG TX"/>
        </w:rPr>
        <w:t>a)</w:t>
      </w:r>
      <w:r>
        <w:rPr>
          <w:rFonts w:ascii="Verizon NHG TX"/>
          <w:spacing w:val="-3"/>
        </w:rPr>
        <w:t xml:space="preserve"> </w:t>
      </w:r>
      <w:r>
        <w:rPr>
          <w:rFonts w:ascii="Verizon NHG TX"/>
        </w:rPr>
        <w:t>for</w:t>
      </w:r>
      <w:r>
        <w:rPr>
          <w:rFonts w:ascii="Verizon NHG TX"/>
          <w:spacing w:val="-2"/>
        </w:rPr>
        <w:t xml:space="preserve"> </w:t>
      </w:r>
      <w:r>
        <w:rPr>
          <w:rFonts w:ascii="Verizon NHG TX"/>
        </w:rPr>
        <w:t>smart</w:t>
      </w:r>
      <w:r>
        <w:rPr>
          <w:rFonts w:ascii="Verizon NHG TX"/>
          <w:spacing w:val="-1"/>
        </w:rPr>
        <w:t xml:space="preserve"> </w:t>
      </w:r>
      <w:r>
        <w:rPr>
          <w:rFonts w:ascii="Verizon NHG TX"/>
        </w:rPr>
        <w:t>phones,</w:t>
      </w:r>
      <w:r>
        <w:rPr>
          <w:rFonts w:ascii="Verizon NHG TX"/>
          <w:spacing w:val="-3"/>
        </w:rPr>
        <w:t xml:space="preserve"> </w:t>
      </w:r>
      <w:r>
        <w:rPr>
          <w:rFonts w:ascii="Verizon NHG TX"/>
        </w:rPr>
        <w:t>any</w:t>
      </w:r>
      <w:r>
        <w:rPr>
          <w:rFonts w:ascii="Verizon NHG TX"/>
          <w:spacing w:val="-3"/>
        </w:rPr>
        <w:t xml:space="preserve"> </w:t>
      </w:r>
      <w:r>
        <w:rPr>
          <w:rFonts w:ascii="Verizon NHG TX"/>
        </w:rPr>
        <w:t>plan</w:t>
      </w:r>
      <w:r>
        <w:rPr>
          <w:rFonts w:ascii="Verizon NHG TX"/>
          <w:spacing w:val="-4"/>
        </w:rPr>
        <w:t xml:space="preserve"> </w:t>
      </w:r>
      <w:r>
        <w:rPr>
          <w:rFonts w:ascii="Verizon NHG TX"/>
        </w:rPr>
        <w:t>that</w:t>
      </w:r>
      <w:r>
        <w:rPr>
          <w:rFonts w:ascii="Verizon NHG TX"/>
          <w:spacing w:val="-1"/>
        </w:rPr>
        <w:t xml:space="preserve"> </w:t>
      </w:r>
      <w:r>
        <w:rPr>
          <w:rFonts w:ascii="Verizon NHG TX"/>
        </w:rPr>
        <w:t>is</w:t>
      </w:r>
      <w:r>
        <w:rPr>
          <w:rFonts w:ascii="Verizon NHG TX"/>
          <w:spacing w:val="-4"/>
        </w:rPr>
        <w:t xml:space="preserve"> </w:t>
      </w:r>
      <w:r>
        <w:rPr>
          <w:rFonts w:ascii="Verizon NHG TX"/>
        </w:rPr>
        <w:t>less</w:t>
      </w:r>
      <w:r>
        <w:rPr>
          <w:rFonts w:ascii="Verizon NHG TX"/>
          <w:spacing w:val="-4"/>
        </w:rPr>
        <w:t xml:space="preserve"> </w:t>
      </w:r>
      <w:r>
        <w:rPr>
          <w:rFonts w:ascii="Verizon NHG TX"/>
        </w:rPr>
        <w:t>than</w:t>
      </w:r>
      <w:r>
        <w:rPr>
          <w:rFonts w:ascii="Verizon NHG TX"/>
          <w:spacing w:val="-1"/>
        </w:rPr>
        <w:t xml:space="preserve"> </w:t>
      </w:r>
      <w:r>
        <w:rPr>
          <w:rFonts w:ascii="Verizon NHG TX"/>
        </w:rPr>
        <w:t>$19.99</w:t>
      </w:r>
      <w:r>
        <w:rPr>
          <w:rFonts w:ascii="Verizon NHG TX"/>
          <w:spacing w:val="-1"/>
        </w:rPr>
        <w:t xml:space="preserve"> </w:t>
      </w:r>
      <w:r>
        <w:rPr>
          <w:rFonts w:ascii="Verizon NHG TX"/>
        </w:rPr>
        <w:t>per</w:t>
      </w:r>
      <w:r>
        <w:rPr>
          <w:rFonts w:ascii="Verizon NHG TX"/>
          <w:spacing w:val="-4"/>
        </w:rPr>
        <w:t xml:space="preserve"> </w:t>
      </w:r>
      <w:r>
        <w:rPr>
          <w:rFonts w:ascii="Verizon NHG TX"/>
        </w:rPr>
        <w:t>month, plus</w:t>
      </w:r>
      <w:r>
        <w:rPr>
          <w:rFonts w:ascii="Verizon NHG TX"/>
          <w:spacing w:val="-4"/>
        </w:rPr>
        <w:t xml:space="preserve"> </w:t>
      </w:r>
      <w:r>
        <w:rPr>
          <w:rFonts w:ascii="Verizon NHG TX"/>
        </w:rPr>
        <w:t>required</w:t>
      </w:r>
      <w:r>
        <w:rPr>
          <w:rFonts w:ascii="Verizon NHG TX"/>
          <w:spacing w:val="-2"/>
        </w:rPr>
        <w:t xml:space="preserve"> </w:t>
      </w:r>
      <w:r>
        <w:rPr>
          <w:rFonts w:ascii="Verizon NHG TX"/>
        </w:rPr>
        <w:t>data</w:t>
      </w:r>
      <w:r>
        <w:rPr>
          <w:rFonts w:ascii="Verizon NHG TX"/>
          <w:spacing w:val="-2"/>
        </w:rPr>
        <w:t xml:space="preserve"> </w:t>
      </w:r>
      <w:r>
        <w:rPr>
          <w:rFonts w:ascii="Verizon NHG TX"/>
        </w:rPr>
        <w:t>feature</w:t>
      </w:r>
      <w:r>
        <w:rPr>
          <w:rFonts w:ascii="Verizon NHG TX"/>
          <w:spacing w:val="-3"/>
        </w:rPr>
        <w:t xml:space="preserve"> </w:t>
      </w:r>
      <w:r>
        <w:rPr>
          <w:rFonts w:ascii="Verizon NHG TX"/>
        </w:rPr>
        <w:t>(voice and data bundles qualify) after any applicable discounts; b) for internet devices, any plan that is less than</w:t>
      </w:r>
    </w:p>
    <w:p w14:paraId="1B816F74" w14:textId="77777777" w:rsidR="00D328D1" w:rsidRDefault="00E70EC9">
      <w:pPr>
        <w:pStyle w:val="BodyText"/>
        <w:spacing w:before="2"/>
        <w:ind w:left="859" w:right="855"/>
        <w:rPr>
          <w:rFonts w:ascii="Verizon NHG TX"/>
        </w:rPr>
      </w:pPr>
      <w:r>
        <w:rPr>
          <w:rFonts w:ascii="Verizon NHG TX"/>
        </w:rPr>
        <w:t>$19.99</w:t>
      </w:r>
      <w:r>
        <w:rPr>
          <w:rFonts w:ascii="Verizon NHG TX"/>
          <w:spacing w:val="-3"/>
        </w:rPr>
        <w:t xml:space="preserve"> </w:t>
      </w:r>
      <w:r>
        <w:rPr>
          <w:rFonts w:ascii="Verizon NHG TX"/>
        </w:rPr>
        <w:t>per</w:t>
      </w:r>
      <w:r>
        <w:rPr>
          <w:rFonts w:ascii="Verizon NHG TX"/>
          <w:spacing w:val="-2"/>
        </w:rPr>
        <w:t xml:space="preserve"> </w:t>
      </w:r>
      <w:r>
        <w:rPr>
          <w:rFonts w:ascii="Verizon NHG TX"/>
        </w:rPr>
        <w:t>month</w:t>
      </w:r>
      <w:r>
        <w:rPr>
          <w:rFonts w:ascii="Verizon NHG TX"/>
          <w:spacing w:val="-1"/>
        </w:rPr>
        <w:t xml:space="preserve"> </w:t>
      </w:r>
      <w:r>
        <w:rPr>
          <w:rFonts w:ascii="Verizon NHG TX"/>
        </w:rPr>
        <w:t>after</w:t>
      </w:r>
      <w:r>
        <w:rPr>
          <w:rFonts w:ascii="Verizon NHG TX"/>
          <w:spacing w:val="-4"/>
        </w:rPr>
        <w:t xml:space="preserve"> </w:t>
      </w:r>
      <w:r>
        <w:rPr>
          <w:rFonts w:ascii="Verizon NHG TX"/>
        </w:rPr>
        <w:t>any</w:t>
      </w:r>
      <w:r>
        <w:rPr>
          <w:rFonts w:ascii="Verizon NHG TX"/>
          <w:spacing w:val="-3"/>
        </w:rPr>
        <w:t xml:space="preserve"> </w:t>
      </w:r>
      <w:r>
        <w:rPr>
          <w:rFonts w:ascii="Verizon NHG TX"/>
        </w:rPr>
        <w:t>applicable</w:t>
      </w:r>
      <w:r>
        <w:rPr>
          <w:rFonts w:ascii="Verizon NHG TX"/>
          <w:spacing w:val="-3"/>
        </w:rPr>
        <w:t xml:space="preserve"> </w:t>
      </w:r>
      <w:r>
        <w:rPr>
          <w:rFonts w:ascii="Verizon NHG TX"/>
        </w:rPr>
        <w:t>discounts;</w:t>
      </w:r>
      <w:r>
        <w:rPr>
          <w:rFonts w:ascii="Verizon NHG TX"/>
          <w:spacing w:val="-4"/>
        </w:rPr>
        <w:t xml:space="preserve"> </w:t>
      </w:r>
      <w:r>
        <w:rPr>
          <w:rFonts w:ascii="Verizon NHG TX"/>
        </w:rPr>
        <w:t>and</w:t>
      </w:r>
      <w:r>
        <w:rPr>
          <w:rFonts w:ascii="Verizon NHG TX"/>
          <w:spacing w:val="-2"/>
        </w:rPr>
        <w:t xml:space="preserve"> </w:t>
      </w:r>
      <w:r>
        <w:rPr>
          <w:rFonts w:ascii="Verizon NHG TX"/>
        </w:rPr>
        <w:t>c)</w:t>
      </w:r>
      <w:r>
        <w:rPr>
          <w:rFonts w:ascii="Verizon NHG TX"/>
          <w:spacing w:val="-3"/>
        </w:rPr>
        <w:t xml:space="preserve"> </w:t>
      </w:r>
      <w:r>
        <w:rPr>
          <w:rFonts w:ascii="Verizon NHG TX"/>
        </w:rPr>
        <w:t>for</w:t>
      </w:r>
      <w:r>
        <w:rPr>
          <w:rFonts w:ascii="Verizon NHG TX"/>
          <w:spacing w:val="-2"/>
        </w:rPr>
        <w:t xml:space="preserve"> </w:t>
      </w:r>
      <w:r>
        <w:rPr>
          <w:rFonts w:ascii="Verizon NHG TX"/>
        </w:rPr>
        <w:t>basic</w:t>
      </w:r>
      <w:r>
        <w:rPr>
          <w:rFonts w:ascii="Verizon NHG TX"/>
          <w:spacing w:val="-2"/>
        </w:rPr>
        <w:t xml:space="preserve"> </w:t>
      </w:r>
      <w:r>
        <w:rPr>
          <w:rFonts w:ascii="Verizon NHG TX"/>
        </w:rPr>
        <w:t>phones,</w:t>
      </w:r>
      <w:r>
        <w:rPr>
          <w:rFonts w:ascii="Verizon NHG TX"/>
          <w:spacing w:val="-3"/>
        </w:rPr>
        <w:t xml:space="preserve"> </w:t>
      </w:r>
      <w:r>
        <w:rPr>
          <w:rFonts w:ascii="Verizon NHG TX"/>
        </w:rPr>
        <w:t>any</w:t>
      </w:r>
      <w:r>
        <w:rPr>
          <w:rFonts w:ascii="Verizon NHG TX"/>
          <w:spacing w:val="-1"/>
        </w:rPr>
        <w:t xml:space="preserve"> </w:t>
      </w:r>
      <w:r>
        <w:rPr>
          <w:rFonts w:ascii="Verizon NHG TX"/>
        </w:rPr>
        <w:t>plan</w:t>
      </w:r>
      <w:r>
        <w:rPr>
          <w:rFonts w:ascii="Verizon NHG TX"/>
          <w:spacing w:val="-4"/>
        </w:rPr>
        <w:t xml:space="preserve"> </w:t>
      </w:r>
      <w:r>
        <w:rPr>
          <w:rFonts w:ascii="Verizon NHG TX"/>
        </w:rPr>
        <w:t>that</w:t>
      </w:r>
      <w:r>
        <w:rPr>
          <w:rFonts w:ascii="Verizon NHG TX"/>
          <w:spacing w:val="-1"/>
        </w:rPr>
        <w:t xml:space="preserve"> </w:t>
      </w:r>
      <w:r>
        <w:rPr>
          <w:rFonts w:ascii="Verizon NHG TX"/>
        </w:rPr>
        <w:t>is</w:t>
      </w:r>
      <w:r>
        <w:rPr>
          <w:rFonts w:ascii="Verizon NHG TX"/>
          <w:spacing w:val="-4"/>
        </w:rPr>
        <w:t xml:space="preserve"> </w:t>
      </w:r>
      <w:r>
        <w:rPr>
          <w:rFonts w:ascii="Verizon NHG TX"/>
        </w:rPr>
        <w:t>less</w:t>
      </w:r>
      <w:r>
        <w:rPr>
          <w:rFonts w:ascii="Verizon NHG TX"/>
          <w:spacing w:val="-1"/>
        </w:rPr>
        <w:t xml:space="preserve"> </w:t>
      </w:r>
      <w:r>
        <w:rPr>
          <w:rFonts w:ascii="Verizon NHG TX"/>
        </w:rPr>
        <w:t>than</w:t>
      </w:r>
      <w:r>
        <w:rPr>
          <w:rFonts w:ascii="Verizon NHG TX"/>
          <w:spacing w:val="-4"/>
        </w:rPr>
        <w:t xml:space="preserve"> </w:t>
      </w:r>
      <w:r>
        <w:rPr>
          <w:rFonts w:ascii="Verizon NHG TX"/>
        </w:rPr>
        <w:t>$14.99</w:t>
      </w:r>
      <w:r>
        <w:rPr>
          <w:rFonts w:ascii="Verizon NHG TX"/>
          <w:spacing w:val="-3"/>
        </w:rPr>
        <w:t xml:space="preserve"> </w:t>
      </w:r>
      <w:r>
        <w:rPr>
          <w:rFonts w:ascii="Verizon NHG TX"/>
        </w:rPr>
        <w:t>per month after any applicable discounts.</w:t>
      </w:r>
      <w:r>
        <w:rPr>
          <w:rFonts w:ascii="Verizon NHG TX"/>
          <w:spacing w:val="40"/>
        </w:rPr>
        <w:t xml:space="preserve"> </w:t>
      </w:r>
      <w:r>
        <w:rPr>
          <w:rFonts w:ascii="Verizon NHG TX"/>
        </w:rPr>
        <w:t>Subsidized Equipment cannot be placed on BYOD Plans.</w:t>
      </w:r>
    </w:p>
    <w:p w14:paraId="4F9D86BD" w14:textId="77777777" w:rsidR="00D328D1" w:rsidRDefault="00E70EC9">
      <w:pPr>
        <w:pStyle w:val="BodyText"/>
        <w:spacing w:before="239"/>
        <w:ind w:left="858" w:right="855"/>
        <w:rPr>
          <w:rFonts w:ascii="Verizon NHG TX" w:hAnsi="Verizon NHG TX"/>
        </w:rPr>
      </w:pPr>
      <w:r>
        <w:rPr>
          <w:rFonts w:ascii="Verizon NHG TX" w:hAnsi="Verizon NHG TX"/>
          <w:b/>
        </w:rPr>
        <w:t xml:space="preserve">Offer Recovery Fee: </w:t>
      </w:r>
      <w:r>
        <w:rPr>
          <w:rFonts w:ascii="Verizon NHG TX" w:hAnsi="Verizon NHG TX"/>
        </w:rPr>
        <w:t>We are able to make Equipment available to our government customers at significantly lower prices than the manufacturer’s list prices by offering various subsidies in exchange for the customer meeting</w:t>
      </w:r>
      <w:r>
        <w:rPr>
          <w:rFonts w:ascii="Verizon NHG TX" w:hAnsi="Verizon NHG TX"/>
          <w:spacing w:val="-5"/>
        </w:rPr>
        <w:t xml:space="preserve"> </w:t>
      </w:r>
      <w:r>
        <w:rPr>
          <w:rFonts w:ascii="Verizon NHG TX" w:hAnsi="Verizon NHG TX"/>
        </w:rPr>
        <w:t>certain</w:t>
      </w:r>
      <w:r>
        <w:rPr>
          <w:rFonts w:ascii="Verizon NHG TX" w:hAnsi="Verizon NHG TX"/>
          <w:spacing w:val="-5"/>
        </w:rPr>
        <w:t xml:space="preserve"> </w:t>
      </w:r>
      <w:r>
        <w:rPr>
          <w:rFonts w:ascii="Verizon NHG TX" w:hAnsi="Verizon NHG TX"/>
        </w:rPr>
        <w:t>conditions.</w:t>
      </w:r>
      <w:r>
        <w:rPr>
          <w:rFonts w:ascii="Verizon NHG TX" w:hAnsi="Verizon NHG TX"/>
          <w:spacing w:val="-4"/>
        </w:rPr>
        <w:t xml:space="preserve"> </w:t>
      </w:r>
      <w:r>
        <w:rPr>
          <w:rFonts w:ascii="Verizon NHG TX" w:hAnsi="Verizon NHG TX"/>
        </w:rPr>
        <w:t>Here,</w:t>
      </w:r>
      <w:r>
        <w:rPr>
          <w:rFonts w:ascii="Verizon NHG TX" w:hAnsi="Verizon NHG TX"/>
          <w:spacing w:val="-1"/>
        </w:rPr>
        <w:t xml:space="preserve"> </w:t>
      </w:r>
      <w:r>
        <w:rPr>
          <w:rFonts w:ascii="Verizon NHG TX" w:hAnsi="Verizon NHG TX"/>
        </w:rPr>
        <w:t>if</w:t>
      </w:r>
      <w:r>
        <w:rPr>
          <w:rFonts w:ascii="Verizon NHG TX" w:hAnsi="Verizon NHG TX"/>
          <w:spacing w:val="-2"/>
        </w:rPr>
        <w:t xml:space="preserve"> </w:t>
      </w:r>
      <w:r>
        <w:rPr>
          <w:rFonts w:ascii="Verizon NHG TX" w:hAnsi="Verizon NHG TX"/>
        </w:rPr>
        <w:t>the</w:t>
      </w:r>
      <w:r>
        <w:rPr>
          <w:rFonts w:ascii="Verizon NHG TX" w:hAnsi="Verizon NHG TX"/>
          <w:spacing w:val="-4"/>
        </w:rPr>
        <w:t xml:space="preserve"> </w:t>
      </w:r>
      <w:r>
        <w:rPr>
          <w:rFonts w:ascii="Verizon NHG TX" w:hAnsi="Verizon NHG TX"/>
        </w:rPr>
        <w:t>Customer</w:t>
      </w:r>
      <w:r>
        <w:rPr>
          <w:rFonts w:ascii="Verizon NHG TX" w:hAnsi="Verizon NHG TX"/>
          <w:spacing w:val="-5"/>
        </w:rPr>
        <w:t xml:space="preserve"> </w:t>
      </w:r>
      <w:r>
        <w:rPr>
          <w:rFonts w:ascii="Verizon NHG TX" w:hAnsi="Verizon NHG TX"/>
        </w:rPr>
        <w:t>purchases</w:t>
      </w:r>
      <w:r>
        <w:rPr>
          <w:rFonts w:ascii="Verizon NHG TX" w:hAnsi="Verizon NHG TX"/>
          <w:spacing w:val="-5"/>
        </w:rPr>
        <w:t xml:space="preserve"> </w:t>
      </w:r>
      <w:r>
        <w:rPr>
          <w:rFonts w:ascii="Verizon NHG TX" w:hAnsi="Verizon NHG TX"/>
        </w:rPr>
        <w:t>Equipment</w:t>
      </w:r>
      <w:r>
        <w:rPr>
          <w:rFonts w:ascii="Verizon NHG TX" w:hAnsi="Verizon NHG TX"/>
          <w:spacing w:val="-4"/>
        </w:rPr>
        <w:t xml:space="preserve"> </w:t>
      </w:r>
      <w:r>
        <w:rPr>
          <w:rFonts w:ascii="Verizon NHG TX" w:hAnsi="Verizon NHG TX"/>
        </w:rPr>
        <w:t>from</w:t>
      </w:r>
      <w:r>
        <w:rPr>
          <w:rFonts w:ascii="Verizon NHG TX" w:hAnsi="Verizon NHG TX"/>
          <w:spacing w:val="-1"/>
        </w:rPr>
        <w:t xml:space="preserve"> </w:t>
      </w:r>
      <w:r>
        <w:rPr>
          <w:rFonts w:ascii="Verizon NHG TX" w:hAnsi="Verizon NHG TX"/>
        </w:rPr>
        <w:t>Verizon</w:t>
      </w:r>
      <w:r>
        <w:rPr>
          <w:rFonts w:ascii="Verizon NHG TX" w:hAnsi="Verizon NHG TX"/>
          <w:spacing w:val="-2"/>
        </w:rPr>
        <w:t xml:space="preserve"> </w:t>
      </w:r>
      <w:r>
        <w:rPr>
          <w:rFonts w:ascii="Verizon NHG TX" w:hAnsi="Verizon NHG TX"/>
        </w:rPr>
        <w:t>Wireless</w:t>
      </w:r>
      <w:r>
        <w:rPr>
          <w:rFonts w:ascii="Verizon NHG TX" w:hAnsi="Verizon NHG TX"/>
          <w:spacing w:val="-5"/>
        </w:rPr>
        <w:t xml:space="preserve"> </w:t>
      </w:r>
      <w:r>
        <w:rPr>
          <w:rFonts w:ascii="Verizon NHG TX" w:hAnsi="Verizon NHG TX"/>
        </w:rPr>
        <w:t>at</w:t>
      </w:r>
      <w:r>
        <w:rPr>
          <w:rFonts w:ascii="Verizon NHG TX" w:hAnsi="Verizon NHG TX"/>
          <w:spacing w:val="-4"/>
        </w:rPr>
        <w:t xml:space="preserve"> </w:t>
      </w:r>
      <w:r>
        <w:rPr>
          <w:rFonts w:ascii="Verizon NHG TX" w:hAnsi="Verizon NHG TX"/>
        </w:rPr>
        <w:t>a</w:t>
      </w:r>
      <w:r>
        <w:rPr>
          <w:rFonts w:ascii="Verizon NHG TX" w:hAnsi="Verizon NHG TX"/>
          <w:spacing w:val="-3"/>
        </w:rPr>
        <w:t xml:space="preserve"> </w:t>
      </w:r>
      <w:r>
        <w:rPr>
          <w:rFonts w:ascii="Verizon NHG TX" w:hAnsi="Verizon NHG TX"/>
        </w:rPr>
        <w:t>discounted price</w:t>
      </w:r>
      <w:r>
        <w:rPr>
          <w:rFonts w:ascii="Verizon NHG TX" w:hAnsi="Verizon NHG TX"/>
          <w:spacing w:val="-1"/>
        </w:rPr>
        <w:t xml:space="preserve"> </w:t>
      </w:r>
      <w:r>
        <w:rPr>
          <w:rFonts w:ascii="Verizon NHG TX" w:hAnsi="Verizon NHG TX"/>
        </w:rPr>
        <w:t>and then fails to</w:t>
      </w:r>
      <w:r>
        <w:rPr>
          <w:rFonts w:ascii="Verizon NHG TX" w:hAnsi="Verizon NHG TX"/>
          <w:spacing w:val="-2"/>
        </w:rPr>
        <w:t xml:space="preserve"> </w:t>
      </w:r>
      <w:r>
        <w:rPr>
          <w:rFonts w:ascii="Verizon NHG TX" w:hAnsi="Verizon NHG TX"/>
        </w:rPr>
        <w:t>activate</w:t>
      </w:r>
      <w:r>
        <w:rPr>
          <w:rFonts w:ascii="Verizon NHG TX" w:hAnsi="Verizon NHG TX"/>
          <w:spacing w:val="-1"/>
        </w:rPr>
        <w:t xml:space="preserve"> </w:t>
      </w:r>
      <w:r>
        <w:rPr>
          <w:rFonts w:ascii="Verizon NHG TX" w:hAnsi="Verizon NHG TX"/>
        </w:rPr>
        <w:t>the Equipment</w:t>
      </w:r>
      <w:r>
        <w:rPr>
          <w:rFonts w:ascii="Verizon NHG TX" w:hAnsi="Verizon NHG TX"/>
          <w:spacing w:val="-1"/>
        </w:rPr>
        <w:t xml:space="preserve"> </w:t>
      </w:r>
      <w:r>
        <w:rPr>
          <w:rFonts w:ascii="Verizon NHG TX" w:hAnsi="Verizon NHG TX"/>
        </w:rPr>
        <w:t>under the</w:t>
      </w:r>
      <w:r>
        <w:rPr>
          <w:rFonts w:ascii="Verizon NHG TX" w:hAnsi="Verizon NHG TX"/>
          <w:spacing w:val="-1"/>
        </w:rPr>
        <w:t xml:space="preserve"> </w:t>
      </w:r>
      <w:r>
        <w:rPr>
          <w:rFonts w:ascii="Verizon NHG TX" w:hAnsi="Verizon NHG TX"/>
        </w:rPr>
        <w:t>designated price</w:t>
      </w:r>
      <w:r>
        <w:rPr>
          <w:rFonts w:ascii="Verizon NHG TX" w:hAnsi="Verizon NHG TX"/>
          <w:spacing w:val="-1"/>
        </w:rPr>
        <w:t xml:space="preserve"> </w:t>
      </w:r>
      <w:r>
        <w:rPr>
          <w:rFonts w:ascii="Verizon NHG TX" w:hAnsi="Verizon NHG TX"/>
        </w:rPr>
        <w:t>plan within thirty</w:t>
      </w:r>
      <w:r>
        <w:rPr>
          <w:rFonts w:ascii="Verizon NHG TX" w:hAnsi="Verizon NHG TX"/>
          <w:spacing w:val="-1"/>
        </w:rPr>
        <w:t xml:space="preserve"> </w:t>
      </w:r>
      <w:r>
        <w:rPr>
          <w:rFonts w:ascii="Verizon NHG TX" w:hAnsi="Verizon NHG TX"/>
        </w:rPr>
        <w:t>(30)</w:t>
      </w:r>
      <w:r>
        <w:rPr>
          <w:rFonts w:ascii="Verizon NHG TX" w:hAnsi="Verizon NHG TX"/>
          <w:spacing w:val="-1"/>
        </w:rPr>
        <w:t xml:space="preserve"> </w:t>
      </w:r>
      <w:r>
        <w:rPr>
          <w:rFonts w:ascii="Verizon NHG TX" w:hAnsi="Verizon NHG TX"/>
        </w:rPr>
        <w:t>days</w:t>
      </w:r>
      <w:r>
        <w:rPr>
          <w:rFonts w:ascii="Verizon NHG TX" w:hAnsi="Verizon NHG TX"/>
          <w:spacing w:val="-2"/>
        </w:rPr>
        <w:t xml:space="preserve"> </w:t>
      </w:r>
      <w:r>
        <w:rPr>
          <w:rFonts w:ascii="Verizon NHG TX" w:hAnsi="Verizon NHG TX"/>
        </w:rPr>
        <w:t>following delivery, or, prior to the expiration of 24 months after the date of activation, disconnects the Equipment from the Verizon network or moves the Equipment to a Lesser Price Plan, Verizon Wireless may recover an Offer Recovery</w:t>
      </w:r>
      <w:r>
        <w:rPr>
          <w:rFonts w:ascii="Verizon NHG TX" w:hAnsi="Verizon NHG TX"/>
          <w:spacing w:val="-3"/>
        </w:rPr>
        <w:t xml:space="preserve"> </w:t>
      </w:r>
      <w:r>
        <w:rPr>
          <w:rFonts w:ascii="Verizon NHG TX" w:hAnsi="Verizon NHG TX"/>
        </w:rPr>
        <w:t>Fee</w:t>
      </w:r>
      <w:r>
        <w:rPr>
          <w:rFonts w:ascii="Verizon NHG TX" w:hAnsi="Verizon NHG TX"/>
          <w:spacing w:val="-3"/>
        </w:rPr>
        <w:t xml:space="preserve"> </w:t>
      </w:r>
      <w:r>
        <w:rPr>
          <w:rFonts w:ascii="Verizon NHG TX" w:hAnsi="Verizon NHG TX"/>
        </w:rPr>
        <w:t>for</w:t>
      </w:r>
      <w:r>
        <w:rPr>
          <w:rFonts w:ascii="Verizon NHG TX" w:hAnsi="Verizon NHG TX"/>
          <w:spacing w:val="-2"/>
        </w:rPr>
        <w:t xml:space="preserve"> </w:t>
      </w:r>
      <w:r>
        <w:rPr>
          <w:rFonts w:ascii="Verizon NHG TX" w:hAnsi="Verizon NHG TX"/>
        </w:rPr>
        <w:t>the</w:t>
      </w:r>
      <w:r>
        <w:rPr>
          <w:rFonts w:ascii="Verizon NHG TX" w:hAnsi="Verizon NHG TX"/>
          <w:spacing w:val="-3"/>
        </w:rPr>
        <w:t xml:space="preserve"> </w:t>
      </w:r>
      <w:r>
        <w:rPr>
          <w:rFonts w:ascii="Verizon NHG TX" w:hAnsi="Verizon NHG TX"/>
        </w:rPr>
        <w:t>disconnected</w:t>
      </w:r>
      <w:r>
        <w:rPr>
          <w:rFonts w:ascii="Verizon NHG TX" w:hAnsi="Verizon NHG TX"/>
          <w:spacing w:val="-2"/>
        </w:rPr>
        <w:t xml:space="preserve"> </w:t>
      </w:r>
      <w:r>
        <w:rPr>
          <w:rFonts w:ascii="Verizon NHG TX" w:hAnsi="Verizon NHG TX"/>
        </w:rPr>
        <w:t>Equipment.</w:t>
      </w:r>
      <w:r>
        <w:rPr>
          <w:rFonts w:ascii="Verizon NHG TX" w:hAnsi="Verizon NHG TX"/>
          <w:spacing w:val="-3"/>
        </w:rPr>
        <w:t xml:space="preserve"> </w:t>
      </w:r>
      <w:r>
        <w:rPr>
          <w:rFonts w:ascii="Verizon NHG TX" w:hAnsi="Verizon NHG TX"/>
        </w:rPr>
        <w:t>The Offer</w:t>
      </w:r>
      <w:r>
        <w:rPr>
          <w:rFonts w:ascii="Verizon NHG TX" w:hAnsi="Verizon NHG TX"/>
          <w:spacing w:val="-4"/>
        </w:rPr>
        <w:t xml:space="preserve"> </w:t>
      </w:r>
      <w:r>
        <w:rPr>
          <w:rFonts w:ascii="Verizon NHG TX" w:hAnsi="Verizon NHG TX"/>
        </w:rPr>
        <w:t>Recovery</w:t>
      </w:r>
      <w:r>
        <w:rPr>
          <w:rFonts w:ascii="Verizon NHG TX" w:hAnsi="Verizon NHG TX"/>
          <w:spacing w:val="-3"/>
        </w:rPr>
        <w:t xml:space="preserve"> </w:t>
      </w:r>
      <w:r>
        <w:rPr>
          <w:rFonts w:ascii="Verizon NHG TX" w:hAnsi="Verizon NHG TX"/>
        </w:rPr>
        <w:t>Fee</w:t>
      </w:r>
      <w:r>
        <w:rPr>
          <w:rFonts w:ascii="Verizon NHG TX" w:hAnsi="Verizon NHG TX"/>
          <w:spacing w:val="-3"/>
        </w:rPr>
        <w:t xml:space="preserve"> </w:t>
      </w:r>
      <w:r>
        <w:rPr>
          <w:rFonts w:ascii="Verizon NHG TX" w:hAnsi="Verizon NHG TX"/>
        </w:rPr>
        <w:t>will be</w:t>
      </w:r>
      <w:r>
        <w:rPr>
          <w:rFonts w:ascii="Verizon NHG TX" w:hAnsi="Verizon NHG TX"/>
          <w:spacing w:val="-3"/>
        </w:rPr>
        <w:t xml:space="preserve"> </w:t>
      </w:r>
      <w:r>
        <w:rPr>
          <w:rFonts w:ascii="Verizon NHG TX" w:hAnsi="Verizon NHG TX"/>
        </w:rPr>
        <w:t>the</w:t>
      </w:r>
      <w:r>
        <w:rPr>
          <w:rFonts w:ascii="Verizon NHG TX" w:hAnsi="Verizon NHG TX"/>
          <w:spacing w:val="-3"/>
        </w:rPr>
        <w:t xml:space="preserve"> </w:t>
      </w:r>
      <w:r>
        <w:rPr>
          <w:rFonts w:ascii="Verizon NHG TX" w:hAnsi="Verizon NHG TX"/>
        </w:rPr>
        <w:t>difference between</w:t>
      </w:r>
      <w:r>
        <w:rPr>
          <w:rFonts w:ascii="Verizon NHG TX" w:hAnsi="Verizon NHG TX"/>
          <w:spacing w:val="-4"/>
        </w:rPr>
        <w:t xml:space="preserve"> </w:t>
      </w:r>
      <w:r>
        <w:rPr>
          <w:rFonts w:ascii="Verizon NHG TX" w:hAnsi="Verizon NHG TX"/>
        </w:rPr>
        <w:t>the</w:t>
      </w:r>
      <w:r>
        <w:rPr>
          <w:rFonts w:ascii="Verizon NHG TX" w:hAnsi="Verizon NHG TX"/>
          <w:spacing w:val="-3"/>
        </w:rPr>
        <w:t xml:space="preserve"> </w:t>
      </w:r>
      <w:r>
        <w:rPr>
          <w:rFonts w:ascii="Verizon NHG TX" w:hAnsi="Verizon NHG TX"/>
        </w:rPr>
        <w:t>full retail price of the Equipment at time of purchase and the discounted price paid by the Customer for the Equipment, plus any additional service discounts, credits, waived fees, and other offers provided, less 1/24 of that amount for each month the Equipment was connected to the line of service.</w:t>
      </w:r>
    </w:p>
    <w:p w14:paraId="6946D314" w14:textId="77777777" w:rsidR="00D328D1" w:rsidRDefault="00D328D1">
      <w:pPr>
        <w:rPr>
          <w:rFonts w:ascii="Verizon NHG TX" w:hAnsi="Verizon NHG TX"/>
        </w:rPr>
        <w:sectPr w:rsidR="00D328D1">
          <w:pgSz w:w="12240" w:h="15840"/>
          <w:pgMar w:top="640" w:right="100" w:bottom="280" w:left="120" w:header="720" w:footer="720" w:gutter="0"/>
          <w:cols w:space="720"/>
        </w:sectPr>
      </w:pPr>
    </w:p>
    <w:p w14:paraId="5D1C9EF9" w14:textId="1CC3A093" w:rsidR="00D328D1" w:rsidRPr="008E4D6D" w:rsidRDefault="00E70EC9" w:rsidP="008E4D6D">
      <w:pPr>
        <w:pStyle w:val="Heading2"/>
      </w:pPr>
      <w:bookmarkStart w:id="0" w:name="Category_1_-_Wireless_Voice_and_Data"/>
      <w:bookmarkEnd w:id="0"/>
      <w:r w:rsidRPr="008E4D6D">
        <w:lastRenderedPageBreak/>
        <w:t>Category 1 - Wireless Voice and Data</w:t>
      </w:r>
    </w:p>
    <w:p w14:paraId="2E0BA833" w14:textId="77777777" w:rsidR="00D328D1" w:rsidRDefault="00D328D1">
      <w:pPr>
        <w:pStyle w:val="BodyText"/>
        <w:rPr>
          <w:rFonts w:ascii="Verizon NHG TX"/>
          <w:b/>
        </w:rPr>
      </w:pPr>
    </w:p>
    <w:p w14:paraId="3A155CD0" w14:textId="77777777" w:rsidR="008E4D6D" w:rsidRDefault="008E4D6D" w:rsidP="008E4D6D">
      <w:pPr>
        <w:pStyle w:val="Heading2"/>
      </w:pPr>
      <w:r>
        <w:t>Custom</w:t>
      </w:r>
      <w:r>
        <w:rPr>
          <w:spacing w:val="-3"/>
        </w:rPr>
        <w:t xml:space="preserve"> </w:t>
      </w:r>
      <w:r>
        <w:t>Voice</w:t>
      </w:r>
      <w:r>
        <w:rPr>
          <w:spacing w:val="-1"/>
        </w:rPr>
        <w:t xml:space="preserve"> </w:t>
      </w:r>
      <w:r>
        <w:t>and</w:t>
      </w:r>
      <w:r>
        <w:rPr>
          <w:spacing w:val="-5"/>
        </w:rPr>
        <w:t xml:space="preserve"> </w:t>
      </w:r>
      <w:r>
        <w:t>Data</w:t>
      </w:r>
      <w:r>
        <w:rPr>
          <w:spacing w:val="-1"/>
        </w:rPr>
        <w:t xml:space="preserve"> </w:t>
      </w:r>
      <w:r>
        <w:rPr>
          <w:spacing w:val="-4"/>
        </w:rPr>
        <w:t>Plans</w:t>
      </w:r>
    </w:p>
    <w:p w14:paraId="60965CA5" w14:textId="77777777" w:rsidR="008E4D6D" w:rsidRDefault="008E4D6D" w:rsidP="008E4D6D">
      <w:pPr>
        <w:pStyle w:val="BodyText"/>
        <w:spacing w:before="11" w:after="1"/>
        <w:rPr>
          <w:b/>
        </w:rPr>
      </w:pPr>
    </w:p>
    <w:tbl>
      <w:tblPr>
        <w:tblW w:w="10790" w:type="dxa"/>
        <w:jc w:val="center"/>
        <w:tblLayout w:type="fixed"/>
        <w:tblLook w:val="0400" w:firstRow="0" w:lastRow="0" w:firstColumn="0" w:lastColumn="0" w:noHBand="0" w:noVBand="1"/>
      </w:tblPr>
      <w:tblGrid>
        <w:gridCol w:w="5755"/>
        <w:gridCol w:w="5035"/>
      </w:tblGrid>
      <w:tr w:rsidR="00194353" w:rsidRPr="0081595C" w14:paraId="7FBEEDD4" w14:textId="77777777" w:rsidTr="001E44CF">
        <w:trPr>
          <w:trHeight w:val="21"/>
          <w:jc w:val="center"/>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vAlign w:val="center"/>
          </w:tcPr>
          <w:p w14:paraId="4765D849" w14:textId="77777777" w:rsidR="00194353" w:rsidRPr="0081595C" w:rsidRDefault="00194353" w:rsidP="001E44CF">
            <w:pPr>
              <w:jc w:val="center"/>
              <w:rPr>
                <w:rFonts w:eastAsia="Calibri" w:cs="Calibri"/>
                <w:b/>
                <w:color w:val="FFFFFF"/>
                <w:sz w:val="28"/>
                <w:szCs w:val="28"/>
              </w:rPr>
            </w:pPr>
            <w:r w:rsidRPr="0081595C">
              <w:rPr>
                <w:rFonts w:eastAsia="Calibri" w:cs="Calibri"/>
                <w:b/>
                <w:color w:val="FFFFFF"/>
                <w:sz w:val="28"/>
                <w:szCs w:val="28"/>
              </w:rPr>
              <w:t>Custom 4G Unlimited Smartphone Plan for Public Sector</w:t>
            </w:r>
          </w:p>
          <w:p w14:paraId="29274E33" w14:textId="77777777" w:rsidR="00194353" w:rsidRPr="0081595C" w:rsidRDefault="00194353" w:rsidP="001E44CF">
            <w:pPr>
              <w:jc w:val="center"/>
              <w:rPr>
                <w:rFonts w:eastAsia="Calibri" w:cs="Calibri"/>
                <w:b/>
                <w:color w:val="FFFFFF"/>
                <w:sz w:val="18"/>
                <w:szCs w:val="18"/>
              </w:rPr>
            </w:pPr>
            <w:r w:rsidRPr="0081595C">
              <w:rPr>
                <w:rFonts w:eastAsia="Calibri" w:cs="Calibri"/>
                <w:b/>
                <w:color w:val="FFFFFF"/>
                <w:sz w:val="18"/>
                <w:szCs w:val="18"/>
              </w:rPr>
              <w:t xml:space="preserve">Government Subscribers Only </w:t>
            </w:r>
          </w:p>
          <w:p w14:paraId="63EFC0A9" w14:textId="77777777" w:rsidR="00194353" w:rsidRPr="0081595C" w:rsidRDefault="00194353" w:rsidP="001E44CF">
            <w:pPr>
              <w:jc w:val="center"/>
              <w:rPr>
                <w:color w:val="FFFFFF"/>
                <w:sz w:val="18"/>
                <w:szCs w:val="18"/>
              </w:rPr>
            </w:pPr>
            <w:r w:rsidRPr="0081595C">
              <w:rPr>
                <w:rFonts w:eastAsia="Calibri" w:cs="Calibri"/>
                <w:b/>
                <w:color w:val="FFFFFF"/>
                <w:sz w:val="18"/>
                <w:szCs w:val="18"/>
              </w:rPr>
              <w:t>This plan reflects the monthly access fee discount. No additional discounts apply.</w:t>
            </w:r>
          </w:p>
        </w:tc>
      </w:tr>
      <w:tr w:rsidR="00194353" w:rsidRPr="0081595C" w14:paraId="711AFF22" w14:textId="77777777" w:rsidTr="001E44CF">
        <w:trPr>
          <w:trHeight w:val="260"/>
          <w:jc w:val="center"/>
        </w:trPr>
        <w:tc>
          <w:tcPr>
            <w:tcW w:w="5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B6E76F" w14:textId="77777777" w:rsidR="00194353" w:rsidRPr="0081595C" w:rsidRDefault="00194353" w:rsidP="001E44CF">
            <w:pPr>
              <w:jc w:val="center"/>
              <w:rPr>
                <w:rFonts w:eastAsia="Calibri" w:cs="Calibri"/>
                <w:b/>
                <w:szCs w:val="20"/>
              </w:rPr>
            </w:pPr>
            <w:r w:rsidRPr="0081595C">
              <w:rPr>
                <w:rFonts w:eastAsia="Calibri" w:cs="Calibri"/>
                <w:b/>
                <w:szCs w:val="20"/>
              </w:rPr>
              <w:t>Monthly Access Fee</w:t>
            </w:r>
          </w:p>
        </w:tc>
        <w:tc>
          <w:tcPr>
            <w:tcW w:w="5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96C42" w14:textId="77777777" w:rsidR="00194353" w:rsidRPr="0081595C" w:rsidRDefault="00194353" w:rsidP="001E44CF">
            <w:pPr>
              <w:jc w:val="center"/>
              <w:rPr>
                <w:rFonts w:eastAsia="Calibri" w:cs="Calibri"/>
                <w:szCs w:val="20"/>
              </w:rPr>
            </w:pPr>
            <w:r w:rsidRPr="0081595C">
              <w:rPr>
                <w:rFonts w:eastAsia="Calibri" w:cs="Calibri"/>
                <w:szCs w:val="20"/>
              </w:rPr>
              <w:t>$65.00 (13656)</w:t>
            </w:r>
          </w:p>
        </w:tc>
      </w:tr>
      <w:tr w:rsidR="00B361C1" w:rsidRPr="0081595C" w14:paraId="647DD8E5" w14:textId="77777777" w:rsidTr="001E44CF">
        <w:trPr>
          <w:trHeight w:val="20"/>
          <w:jc w:val="center"/>
        </w:trPr>
        <w:tc>
          <w:tcPr>
            <w:tcW w:w="5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7DA56" w14:textId="58E8CD30" w:rsidR="00B361C1" w:rsidRPr="00AC3B60" w:rsidRDefault="00B361C1" w:rsidP="00AC3B60">
            <w:pPr>
              <w:jc w:val="center"/>
            </w:pPr>
            <w:r w:rsidRPr="00215427">
              <w:rPr>
                <w:rFonts w:eastAsia="Calibri" w:cs="Calibri"/>
                <w:b/>
                <w:szCs w:val="20"/>
              </w:rPr>
              <w:t>Monthly Access Fee (Discount Applied)</w:t>
            </w:r>
            <w:r>
              <w:rPr>
                <w:b/>
                <w:bCs/>
                <w:sz w:val="20"/>
                <w:szCs w:val="20"/>
              </w:rPr>
              <w:t xml:space="preserve"> </w:t>
            </w:r>
          </w:p>
        </w:tc>
        <w:tc>
          <w:tcPr>
            <w:tcW w:w="5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00BB5" w14:textId="06EEEDF2" w:rsidR="00B361C1" w:rsidRPr="0081595C" w:rsidRDefault="00B361C1" w:rsidP="001E44CF">
            <w:pPr>
              <w:jc w:val="center"/>
              <w:rPr>
                <w:rFonts w:eastAsia="Calibri" w:cs="Calibri"/>
                <w:szCs w:val="20"/>
              </w:rPr>
            </w:pPr>
            <w:r>
              <w:rPr>
                <w:rFonts w:eastAsia="Calibri" w:cs="Calibri"/>
                <w:szCs w:val="20"/>
              </w:rPr>
              <w:t>$50.70</w:t>
            </w:r>
          </w:p>
        </w:tc>
      </w:tr>
      <w:tr w:rsidR="00194353" w:rsidRPr="0081595C" w14:paraId="3C4F82F3" w14:textId="77777777" w:rsidTr="001E44CF">
        <w:trPr>
          <w:trHeight w:val="20"/>
          <w:jc w:val="center"/>
        </w:trPr>
        <w:tc>
          <w:tcPr>
            <w:tcW w:w="5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BAAF6B" w14:textId="77777777" w:rsidR="00194353" w:rsidRPr="0081595C" w:rsidRDefault="00194353" w:rsidP="001E44CF">
            <w:pPr>
              <w:jc w:val="center"/>
              <w:rPr>
                <w:rFonts w:eastAsia="Calibri" w:cs="Calibri"/>
                <w:b/>
                <w:szCs w:val="20"/>
                <w:vertAlign w:val="superscript"/>
              </w:rPr>
            </w:pPr>
            <w:r w:rsidRPr="0081595C">
              <w:rPr>
                <w:rFonts w:eastAsia="Calibri" w:cs="Calibri"/>
                <w:b/>
                <w:szCs w:val="20"/>
              </w:rPr>
              <w:t>Domestic Data Allowance</w:t>
            </w:r>
            <w:r w:rsidRPr="0081595C">
              <w:rPr>
                <w:rFonts w:eastAsia="Calibri" w:cs="Calibri"/>
                <w:b/>
                <w:szCs w:val="20"/>
                <w:vertAlign w:val="superscript"/>
              </w:rPr>
              <w:t>1</w:t>
            </w:r>
          </w:p>
        </w:tc>
        <w:tc>
          <w:tcPr>
            <w:tcW w:w="5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85D49" w14:textId="77777777" w:rsidR="00194353" w:rsidRPr="0081595C" w:rsidRDefault="00194353" w:rsidP="001E44CF">
            <w:pPr>
              <w:jc w:val="center"/>
              <w:rPr>
                <w:rFonts w:eastAsia="Calibri" w:cs="Calibri"/>
                <w:szCs w:val="20"/>
                <w:vertAlign w:val="superscript"/>
              </w:rPr>
            </w:pPr>
            <w:r w:rsidRPr="0081595C">
              <w:rPr>
                <w:rFonts w:eastAsia="Calibri" w:cs="Calibri"/>
                <w:szCs w:val="20"/>
              </w:rPr>
              <w:t>Unlimited</w:t>
            </w:r>
          </w:p>
        </w:tc>
      </w:tr>
      <w:tr w:rsidR="00194353" w:rsidRPr="0081595C" w14:paraId="21665FFE" w14:textId="77777777" w:rsidTr="001E44CF">
        <w:trPr>
          <w:trHeight w:val="20"/>
          <w:jc w:val="center"/>
        </w:trPr>
        <w:tc>
          <w:tcPr>
            <w:tcW w:w="5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F7E6A" w14:textId="77777777" w:rsidR="00194353" w:rsidRPr="0081595C" w:rsidRDefault="00194353" w:rsidP="001E44CF">
            <w:pPr>
              <w:jc w:val="center"/>
              <w:rPr>
                <w:rFonts w:eastAsia="Calibri" w:cs="Calibri"/>
                <w:b/>
                <w:szCs w:val="20"/>
                <w:vertAlign w:val="superscript"/>
              </w:rPr>
            </w:pPr>
            <w:r w:rsidRPr="0081595C">
              <w:rPr>
                <w:rFonts w:eastAsia="Calibri" w:cs="Calibri"/>
                <w:b/>
                <w:szCs w:val="20"/>
              </w:rPr>
              <w:t>Domestic Mobile Hotspot</w:t>
            </w:r>
            <w:r w:rsidRPr="0081595C">
              <w:rPr>
                <w:rFonts w:eastAsia="Calibri" w:cs="Calibri"/>
                <w:b/>
                <w:szCs w:val="20"/>
                <w:vertAlign w:val="superscript"/>
              </w:rPr>
              <w:t>2</w:t>
            </w:r>
          </w:p>
        </w:tc>
        <w:tc>
          <w:tcPr>
            <w:tcW w:w="5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1960D" w14:textId="77777777" w:rsidR="00194353" w:rsidRPr="0081595C" w:rsidRDefault="00194353" w:rsidP="001E44CF">
            <w:pPr>
              <w:jc w:val="center"/>
              <w:rPr>
                <w:rFonts w:eastAsia="Calibri" w:cs="Calibri"/>
                <w:szCs w:val="20"/>
              </w:rPr>
            </w:pPr>
            <w:r w:rsidRPr="0081595C">
              <w:rPr>
                <w:rFonts w:eastAsia="Calibri" w:cs="Calibri"/>
                <w:szCs w:val="20"/>
              </w:rPr>
              <w:t>Unlimited</w:t>
            </w:r>
          </w:p>
        </w:tc>
      </w:tr>
      <w:tr w:rsidR="00194353" w:rsidRPr="0081595C" w14:paraId="4B5ECA7A" w14:textId="77777777" w:rsidTr="001E44CF">
        <w:trPr>
          <w:trHeight w:val="20"/>
          <w:jc w:val="center"/>
        </w:trPr>
        <w:tc>
          <w:tcPr>
            <w:tcW w:w="5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D62FF" w14:textId="77777777" w:rsidR="00194353" w:rsidRPr="0081595C" w:rsidRDefault="00194353" w:rsidP="001E44CF">
            <w:pPr>
              <w:jc w:val="center"/>
              <w:rPr>
                <w:rFonts w:eastAsia="Calibri" w:cs="Calibri"/>
                <w:b/>
                <w:szCs w:val="20"/>
              </w:rPr>
            </w:pPr>
            <w:r w:rsidRPr="0081595C">
              <w:rPr>
                <w:rFonts w:eastAsia="Calibri" w:cs="Calibri"/>
                <w:b/>
                <w:szCs w:val="20"/>
              </w:rPr>
              <w:t>Domestic Monthly Minutes</w:t>
            </w:r>
          </w:p>
        </w:tc>
        <w:tc>
          <w:tcPr>
            <w:tcW w:w="5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BB4AB" w14:textId="77777777" w:rsidR="00194353" w:rsidRPr="0081595C" w:rsidRDefault="00194353" w:rsidP="001E44CF">
            <w:pPr>
              <w:jc w:val="center"/>
              <w:rPr>
                <w:rFonts w:eastAsia="Calibri" w:cs="Calibri"/>
                <w:szCs w:val="20"/>
              </w:rPr>
            </w:pPr>
            <w:r w:rsidRPr="0081595C">
              <w:rPr>
                <w:rFonts w:eastAsia="Calibri" w:cs="Calibri"/>
                <w:szCs w:val="20"/>
              </w:rPr>
              <w:t>Unlimited</w:t>
            </w:r>
          </w:p>
        </w:tc>
      </w:tr>
      <w:tr w:rsidR="00194353" w:rsidRPr="0081595C" w14:paraId="0CB04CB0" w14:textId="77777777" w:rsidTr="001E44CF">
        <w:trPr>
          <w:trHeight w:val="20"/>
          <w:jc w:val="center"/>
        </w:trPr>
        <w:tc>
          <w:tcPr>
            <w:tcW w:w="5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8A99AB" w14:textId="77777777" w:rsidR="00194353" w:rsidRPr="0081595C" w:rsidRDefault="00194353" w:rsidP="001E44CF">
            <w:pPr>
              <w:jc w:val="center"/>
              <w:rPr>
                <w:rFonts w:eastAsia="Calibri" w:cs="Calibri"/>
                <w:b/>
                <w:szCs w:val="20"/>
              </w:rPr>
            </w:pPr>
            <w:r w:rsidRPr="0081595C">
              <w:rPr>
                <w:rFonts w:eastAsia="Calibri" w:cs="Calibri"/>
                <w:b/>
                <w:szCs w:val="20"/>
              </w:rPr>
              <w:t>Domestic Roaming and Long Distance</w:t>
            </w:r>
          </w:p>
        </w:tc>
        <w:tc>
          <w:tcPr>
            <w:tcW w:w="5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5E572" w14:textId="77777777" w:rsidR="00194353" w:rsidRPr="0081595C" w:rsidRDefault="00194353" w:rsidP="001E44CF">
            <w:pPr>
              <w:jc w:val="center"/>
              <w:rPr>
                <w:rFonts w:eastAsia="Calibri" w:cs="Calibri"/>
                <w:szCs w:val="20"/>
              </w:rPr>
            </w:pPr>
            <w:r w:rsidRPr="0081595C">
              <w:rPr>
                <w:rFonts w:eastAsia="Calibri" w:cs="Calibri"/>
                <w:szCs w:val="20"/>
              </w:rPr>
              <w:t>Included</w:t>
            </w:r>
          </w:p>
        </w:tc>
      </w:tr>
      <w:tr w:rsidR="00194353" w:rsidRPr="0081595C" w14:paraId="74296D1B" w14:textId="77777777" w:rsidTr="001E44CF">
        <w:trPr>
          <w:trHeight w:val="20"/>
          <w:jc w:val="center"/>
        </w:trPr>
        <w:tc>
          <w:tcPr>
            <w:tcW w:w="5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AC298" w14:textId="77777777" w:rsidR="00194353" w:rsidRPr="0081595C" w:rsidRDefault="00194353" w:rsidP="001E44CF">
            <w:pPr>
              <w:jc w:val="center"/>
              <w:rPr>
                <w:rFonts w:eastAsia="Calibri" w:cs="Calibri"/>
                <w:b/>
                <w:szCs w:val="20"/>
                <w:vertAlign w:val="superscript"/>
              </w:rPr>
            </w:pPr>
            <w:r w:rsidRPr="0081595C">
              <w:rPr>
                <w:rFonts w:eastAsia="Calibri" w:cs="Calibri"/>
                <w:b/>
                <w:szCs w:val="20"/>
              </w:rPr>
              <w:t>Domestic and International Messaging Allowance</w:t>
            </w:r>
            <w:r w:rsidRPr="0081595C">
              <w:rPr>
                <w:rFonts w:eastAsia="Calibri" w:cs="Calibri"/>
                <w:b/>
                <w:szCs w:val="20"/>
                <w:vertAlign w:val="superscript"/>
              </w:rPr>
              <w:t>3</w:t>
            </w:r>
          </w:p>
        </w:tc>
        <w:tc>
          <w:tcPr>
            <w:tcW w:w="5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82613" w14:textId="77777777" w:rsidR="00194353" w:rsidRPr="0081595C" w:rsidRDefault="00194353" w:rsidP="001E44CF">
            <w:pPr>
              <w:jc w:val="center"/>
              <w:rPr>
                <w:rFonts w:eastAsia="Calibri" w:cs="Calibri"/>
                <w:szCs w:val="20"/>
              </w:rPr>
            </w:pPr>
            <w:r w:rsidRPr="0081595C">
              <w:rPr>
                <w:rFonts w:eastAsia="Calibri" w:cs="Calibri"/>
                <w:szCs w:val="20"/>
              </w:rPr>
              <w:t>Unlimited</w:t>
            </w:r>
          </w:p>
        </w:tc>
      </w:tr>
      <w:tr w:rsidR="00194353" w:rsidRPr="0081595C" w14:paraId="162888B4" w14:textId="77777777" w:rsidTr="001E44CF">
        <w:trPr>
          <w:trHeight w:val="20"/>
          <w:jc w:val="center"/>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vAlign w:val="center"/>
          </w:tcPr>
          <w:p w14:paraId="744BAC93" w14:textId="77777777" w:rsidR="00194353" w:rsidRPr="008A1B1A" w:rsidRDefault="00194353" w:rsidP="001E44CF">
            <w:pPr>
              <w:jc w:val="center"/>
              <w:rPr>
                <w:rFonts w:eastAsia="Calibri" w:cs="Calibri"/>
                <w:b/>
                <w:bCs/>
                <w:color w:val="FFFFFF" w:themeColor="background1"/>
                <w:szCs w:val="20"/>
              </w:rPr>
            </w:pPr>
            <w:r>
              <w:rPr>
                <w:rFonts w:eastAsia="Calibri" w:cs="Calibri"/>
                <w:b/>
                <w:bCs/>
                <w:color w:val="FFFFFF" w:themeColor="background1"/>
                <w:szCs w:val="20"/>
              </w:rPr>
              <w:t>Optional Feature</w:t>
            </w:r>
          </w:p>
        </w:tc>
      </w:tr>
      <w:tr w:rsidR="00194353" w:rsidRPr="0081595C" w14:paraId="77159D4E" w14:textId="77777777" w:rsidTr="001E44CF">
        <w:trPr>
          <w:trHeight w:val="20"/>
          <w:jc w:val="center"/>
        </w:trPr>
        <w:tc>
          <w:tcPr>
            <w:tcW w:w="5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11A43" w14:textId="77777777" w:rsidR="00194353" w:rsidRPr="0081595C" w:rsidRDefault="00194353" w:rsidP="001E44CF">
            <w:pPr>
              <w:jc w:val="center"/>
              <w:rPr>
                <w:rFonts w:eastAsia="Calibri" w:cs="Calibri"/>
                <w:b/>
                <w:szCs w:val="20"/>
              </w:rPr>
            </w:pPr>
            <w:r>
              <w:rPr>
                <w:rFonts w:eastAsia="Calibri" w:cs="Calibri"/>
                <w:b/>
                <w:szCs w:val="20"/>
              </w:rPr>
              <w:t>5G Ultra Wideband Bolt-On Feature</w:t>
            </w:r>
            <w:r>
              <w:rPr>
                <w:rFonts w:eastAsia="Calibri" w:cs="Calibri"/>
                <w:b/>
                <w:szCs w:val="20"/>
                <w:vertAlign w:val="superscript"/>
              </w:rPr>
              <w:t>4</w:t>
            </w:r>
          </w:p>
        </w:tc>
        <w:tc>
          <w:tcPr>
            <w:tcW w:w="5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95103" w14:textId="77777777" w:rsidR="00194353" w:rsidRPr="0081595C" w:rsidRDefault="00194353" w:rsidP="001E44CF">
            <w:pPr>
              <w:jc w:val="center"/>
              <w:rPr>
                <w:rFonts w:eastAsia="Calibri" w:cs="Calibri"/>
                <w:szCs w:val="20"/>
              </w:rPr>
            </w:pPr>
            <w:r>
              <w:rPr>
                <w:rFonts w:eastAsia="Calibri" w:cs="Calibri"/>
                <w:szCs w:val="20"/>
              </w:rPr>
              <w:t>$0.00 (2520)</w:t>
            </w:r>
          </w:p>
        </w:tc>
      </w:tr>
      <w:tr w:rsidR="00194353" w:rsidRPr="0081595C" w14:paraId="66B4D74D" w14:textId="77777777" w:rsidTr="001E44CF">
        <w:trPr>
          <w:trHeight w:val="21"/>
          <w:jc w:val="center"/>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0A28A" w14:textId="77777777" w:rsidR="00194353" w:rsidRPr="0081595C" w:rsidRDefault="00194353" w:rsidP="001E44CF">
            <w:pPr>
              <w:jc w:val="both"/>
              <w:rPr>
                <w:rFonts w:eastAsia="Calibri" w:cs="Calibri"/>
                <w:szCs w:val="20"/>
              </w:rPr>
            </w:pPr>
            <w:r w:rsidRPr="0081595C">
              <w:rPr>
                <w:rFonts w:eastAsia="Calibri" w:cs="Calibri"/>
                <w:b/>
                <w:szCs w:val="20"/>
              </w:rPr>
              <w:t>Notes:</w:t>
            </w:r>
            <w:r w:rsidRPr="0081595C">
              <w:rPr>
                <w:rFonts w:eastAsia="Calibri" w:cs="Calibri"/>
                <w:szCs w:val="20"/>
              </w:rPr>
              <w:t xml:space="preserve"> Current coverage details and additional plan information can be found at </w:t>
            </w:r>
            <w:hyperlink r:id="rId14">
              <w:r w:rsidRPr="0081595C">
                <w:rPr>
                  <w:rFonts w:eastAsia="Calibri" w:cs="Calibri"/>
                  <w:color w:val="0563C1"/>
                  <w:szCs w:val="20"/>
                  <w:u w:val="single"/>
                </w:rPr>
                <w:t>www.verizonwireless.com</w:t>
              </w:r>
            </w:hyperlink>
            <w:r w:rsidRPr="0081595C">
              <w:rPr>
                <w:rFonts w:eastAsia="Calibri" w:cs="Calibri"/>
                <w:szCs w:val="20"/>
              </w:rPr>
              <w:t xml:space="preserve">. Coverage includes the Verizon Wireless </w:t>
            </w:r>
            <w:r w:rsidRPr="0081595C">
              <w:rPr>
                <w:rFonts w:eastAsia="Calibri" w:cs="Calibri"/>
                <w:color w:val="000000"/>
                <w:szCs w:val="20"/>
              </w:rPr>
              <w:t>5G Nationwide</w:t>
            </w:r>
            <w:r w:rsidRPr="0081595C">
              <w:rPr>
                <w:rFonts w:eastAsia="Calibri" w:cs="Calibri"/>
                <w:szCs w:val="20"/>
              </w:rPr>
              <w:t>® network and 4G LTE network. For avoidance of doubt, the Verizon Wireless 5G Nationwide network is a separate network from the Verizon Wireless 5G Ultra Wideband</w:t>
            </w:r>
            <w:r>
              <w:rPr>
                <w:rFonts w:eastAsia="Calibri" w:cs="Calibri"/>
                <w:szCs w:val="20"/>
              </w:rPr>
              <w:t xml:space="preserve"> (UWB)</w:t>
            </w:r>
            <w:r w:rsidRPr="0081595C">
              <w:rPr>
                <w:rFonts w:eastAsia="Calibri" w:cs="Calibri"/>
                <w:szCs w:val="20"/>
              </w:rPr>
              <w:t xml:space="preserve"> network. Usage outside of the United States will be billed at the international travel feature rate, if applicable, or pay as you go pricing, which can be found at </w:t>
            </w:r>
            <w:hyperlink r:id="rId15">
              <w:r w:rsidRPr="0081595C">
                <w:rPr>
                  <w:rFonts w:eastAsia="Calibri" w:cs="Calibri"/>
                  <w:color w:val="0563C1"/>
                  <w:szCs w:val="20"/>
                  <w:u w:val="single"/>
                </w:rPr>
                <w:t>www.verizonwireless.com/international</w:t>
              </w:r>
            </w:hyperlink>
            <w:r w:rsidRPr="0081595C">
              <w:rPr>
                <w:rFonts w:eastAsia="Calibri" w:cs="Calibri"/>
                <w:szCs w:val="20"/>
              </w:rPr>
              <w:t xml:space="preserve">. Lines activating on this plan must be on 5G </w:t>
            </w:r>
            <w:r>
              <w:rPr>
                <w:rFonts w:eastAsia="Calibri" w:cs="Calibri"/>
                <w:szCs w:val="20"/>
              </w:rPr>
              <w:t xml:space="preserve">Nationwide </w:t>
            </w:r>
            <w:r w:rsidRPr="0081595C">
              <w:rPr>
                <w:rFonts w:eastAsia="Calibri" w:cs="Calibri"/>
                <w:szCs w:val="20"/>
              </w:rPr>
              <w:t>or 4G LTE smartphones.</w:t>
            </w:r>
          </w:p>
          <w:p w14:paraId="31A83C82" w14:textId="77777777" w:rsidR="00194353" w:rsidRPr="0081595C" w:rsidRDefault="00194353" w:rsidP="001E44CF">
            <w:pPr>
              <w:jc w:val="both"/>
              <w:rPr>
                <w:rFonts w:eastAsia="Calibri" w:cs="Calibri"/>
                <w:szCs w:val="20"/>
              </w:rPr>
            </w:pPr>
            <w:r w:rsidRPr="0081595C">
              <w:rPr>
                <w:rFonts w:eastAsia="Calibri" w:cs="Calibri"/>
                <w:b/>
                <w:szCs w:val="20"/>
                <w:vertAlign w:val="superscript"/>
              </w:rPr>
              <w:t>1</w:t>
            </w:r>
            <w:r w:rsidRPr="0081595C">
              <w:rPr>
                <w:rFonts w:eastAsia="Calibri" w:cs="Calibri"/>
                <w:szCs w:val="20"/>
              </w:rPr>
              <w:t>After 22 GB of data usage on a line during any billing cycle, usage may be prioritized behind other customers in the event of network congestion. To ensure users are able to maximize their high-speed data use for business applications, video applications will stream at up to 480p.</w:t>
            </w:r>
          </w:p>
          <w:p w14:paraId="1E261FCB" w14:textId="77777777" w:rsidR="00194353" w:rsidRPr="0081595C" w:rsidRDefault="00194353" w:rsidP="001E44CF">
            <w:pPr>
              <w:jc w:val="both"/>
              <w:rPr>
                <w:rFonts w:eastAsia="Calibri" w:cs="Calibri"/>
                <w:szCs w:val="20"/>
              </w:rPr>
            </w:pPr>
            <w:r w:rsidRPr="0081595C">
              <w:rPr>
                <w:rFonts w:eastAsia="Calibri" w:cs="Calibri"/>
                <w:b/>
                <w:szCs w:val="20"/>
                <w:vertAlign w:val="superscript"/>
              </w:rPr>
              <w:t>2</w:t>
            </w:r>
            <w:r w:rsidRPr="0081595C">
              <w:rPr>
                <w:rFonts w:eastAsia="Calibri" w:cs="Calibri"/>
                <w:szCs w:val="20"/>
              </w:rPr>
              <w:t>Mobile Hotspot is available on all capable devices and allows the line to share data allowance with multiple Wi-Fi enabled devices. If 10 GB of Mobile Hotspot data usage is exceeded on any line in any given billing cycle, Verizon Wireless will limit the data throughput speeds for additional usage for the remainder of the then-current billing cycle for the line that exceeds the data usage.</w:t>
            </w:r>
          </w:p>
          <w:p w14:paraId="379E7D0C" w14:textId="77777777" w:rsidR="00194353" w:rsidRDefault="00194353" w:rsidP="001E44CF">
            <w:pPr>
              <w:jc w:val="both"/>
              <w:rPr>
                <w:rFonts w:eastAsia="Calibri" w:cs="Calibri"/>
                <w:szCs w:val="20"/>
              </w:rPr>
            </w:pPr>
            <w:r w:rsidRPr="0081595C">
              <w:rPr>
                <w:rFonts w:eastAsia="Calibri" w:cs="Calibri"/>
                <w:b/>
                <w:szCs w:val="20"/>
                <w:vertAlign w:val="superscript"/>
              </w:rPr>
              <w:t>3</w:t>
            </w:r>
            <w:r w:rsidRPr="0081595C">
              <w:rPr>
                <w:rFonts w:eastAsia="Calibri" w:cs="Calibri"/>
                <w:szCs w:val="20"/>
              </w:rPr>
              <w:t xml:space="preserve">Unlimited messaging from within the United States to anywhere in the world where messaging services are available.  For other messaging rates go to </w:t>
            </w:r>
            <w:hyperlink r:id="rId16">
              <w:r w:rsidRPr="0081595C">
                <w:rPr>
                  <w:rFonts w:eastAsia="Calibri" w:cs="Calibri"/>
                  <w:color w:val="0563C1"/>
                  <w:szCs w:val="20"/>
                  <w:u w:val="single"/>
                </w:rPr>
                <w:t>www.verizonwireless.com</w:t>
              </w:r>
            </w:hyperlink>
            <w:r w:rsidRPr="0081595C">
              <w:rPr>
                <w:rFonts w:eastAsia="Calibri" w:cs="Calibri"/>
                <w:szCs w:val="20"/>
              </w:rPr>
              <w:t>.</w:t>
            </w:r>
          </w:p>
          <w:p w14:paraId="56300814" w14:textId="77777777" w:rsidR="00194353" w:rsidRPr="0081595C" w:rsidRDefault="00194353" w:rsidP="001E44CF">
            <w:pPr>
              <w:jc w:val="both"/>
              <w:rPr>
                <w:rFonts w:eastAsia="Calibri" w:cs="Calibri"/>
                <w:szCs w:val="20"/>
              </w:rPr>
            </w:pPr>
            <w:r>
              <w:rPr>
                <w:rFonts w:eastAsia="Calibri" w:cs="Calibri"/>
                <w:b/>
                <w:bCs/>
                <w:szCs w:val="20"/>
                <w:vertAlign w:val="superscript"/>
              </w:rPr>
              <w:t>4</w:t>
            </w:r>
            <w:r>
              <w:rPr>
                <w:rFonts w:eastAsia="Calibri" w:cs="Calibri"/>
                <w:szCs w:val="20"/>
              </w:rPr>
              <w:t>The 5G Ultra Wideband Bolt-On Feature requires a 5G UWB-compatible smartphone to provide service in Verizon Wireless 5G UWB network service areas.</w:t>
            </w:r>
          </w:p>
          <w:p w14:paraId="0BB2D57D" w14:textId="77777777" w:rsidR="00194353" w:rsidRPr="0081595C" w:rsidRDefault="00194353" w:rsidP="001E44CF">
            <w:pPr>
              <w:jc w:val="right"/>
              <w:rPr>
                <w:rFonts w:eastAsia="Calibri" w:cs="Calibri"/>
                <w:color w:val="BFBFBF"/>
                <w:szCs w:val="20"/>
              </w:rPr>
            </w:pPr>
          </w:p>
        </w:tc>
      </w:tr>
    </w:tbl>
    <w:p w14:paraId="42B49C55" w14:textId="77777777" w:rsidR="00194353" w:rsidRPr="0081595C" w:rsidRDefault="00194353" w:rsidP="00194353">
      <w:pPr>
        <w:rPr>
          <w:rFonts w:eastAsia="Calibri" w:cs="Calibri"/>
          <w:szCs w:val="20"/>
        </w:rPr>
      </w:pPr>
    </w:p>
    <w:p w14:paraId="25DE5048" w14:textId="20F83087" w:rsidR="00194353" w:rsidRDefault="00194353" w:rsidP="00194353">
      <w:pPr>
        <w:rPr>
          <w:rFonts w:eastAsia="Calibri" w:cs="Calibri"/>
          <w:szCs w:val="20"/>
        </w:rPr>
      </w:pPr>
      <w:r w:rsidRPr="0081595C">
        <w:rPr>
          <w:rFonts w:eastAsia="Calibri" w:cs="Calibri"/>
          <w:szCs w:val="20"/>
        </w:rPr>
        <w:t xml:space="preserve">***Plan 13656 is eligible to use Standard TravelPass SPO 383. Please visit </w:t>
      </w:r>
      <w:hyperlink r:id="rId17">
        <w:r w:rsidRPr="0081595C">
          <w:rPr>
            <w:rFonts w:eastAsia="Calibri" w:cs="Calibri"/>
            <w:color w:val="0563C1"/>
            <w:szCs w:val="20"/>
            <w:u w:val="single"/>
          </w:rPr>
          <w:t>www.verizonwireless.com/international</w:t>
        </w:r>
      </w:hyperlink>
      <w:r w:rsidRPr="0081595C">
        <w:rPr>
          <w:rFonts w:eastAsia="Calibri" w:cs="Calibri"/>
          <w:szCs w:val="20"/>
        </w:rPr>
        <w:t xml:space="preserve"> for TravelPass SPO 383 rates and destinations, which are subject to change without notice.***</w:t>
      </w:r>
    </w:p>
    <w:p w14:paraId="6C6A706D" w14:textId="77777777" w:rsidR="00215427" w:rsidRPr="0081595C" w:rsidRDefault="00215427" w:rsidP="00194353">
      <w:pPr>
        <w:rPr>
          <w:rFonts w:eastAsia="Calibri" w:cs="Calibri"/>
          <w:szCs w:val="20"/>
        </w:rPr>
      </w:pPr>
    </w:p>
    <w:tbl>
      <w:tblPr>
        <w:tblW w:w="10790" w:type="dxa"/>
        <w:jc w:val="center"/>
        <w:tblLayout w:type="fixed"/>
        <w:tblLook w:val="0400" w:firstRow="0" w:lastRow="0" w:firstColumn="0" w:lastColumn="0" w:noHBand="0" w:noVBand="1"/>
      </w:tblPr>
      <w:tblGrid>
        <w:gridCol w:w="4232"/>
        <w:gridCol w:w="6558"/>
      </w:tblGrid>
      <w:tr w:rsidR="00B361C1" w:rsidRPr="00CD11F2" w14:paraId="308A6103" w14:textId="77777777" w:rsidTr="001E44CF">
        <w:trPr>
          <w:trHeight w:val="20"/>
          <w:jc w:val="center"/>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vAlign w:val="center"/>
          </w:tcPr>
          <w:p w14:paraId="5AE6A748" w14:textId="77777777" w:rsidR="00B361C1" w:rsidRPr="00CD11F2" w:rsidRDefault="00B361C1" w:rsidP="001E44CF">
            <w:pPr>
              <w:jc w:val="center"/>
              <w:rPr>
                <w:rFonts w:eastAsia="Calibri" w:cs="Calibri"/>
                <w:b/>
                <w:color w:val="FFFFFF"/>
                <w:sz w:val="28"/>
                <w:szCs w:val="28"/>
              </w:rPr>
            </w:pPr>
            <w:r w:rsidRPr="00CD11F2">
              <w:rPr>
                <w:rFonts w:eastAsia="Calibri" w:cs="Calibri"/>
                <w:b/>
                <w:color w:val="FFFFFF"/>
                <w:sz w:val="28"/>
                <w:szCs w:val="28"/>
              </w:rPr>
              <w:t>4G Business TravelPass Feature</w:t>
            </w:r>
            <w:r w:rsidRPr="00CD11F2">
              <w:rPr>
                <w:rFonts w:eastAsia="Calibri" w:cs="Calibri"/>
                <w:b/>
                <w:color w:val="FFFFFF"/>
                <w:vertAlign w:val="superscript"/>
              </w:rPr>
              <w:t>1</w:t>
            </w:r>
          </w:p>
          <w:p w14:paraId="5DAC4D33" w14:textId="77777777" w:rsidR="00B361C1" w:rsidRPr="00CD11F2" w:rsidRDefault="00B361C1" w:rsidP="001E44CF">
            <w:pPr>
              <w:jc w:val="center"/>
              <w:rPr>
                <w:rFonts w:eastAsia="Calibri" w:cs="Calibri"/>
                <w:b/>
                <w:color w:val="FFFFFF"/>
                <w:sz w:val="18"/>
                <w:szCs w:val="18"/>
              </w:rPr>
            </w:pPr>
            <w:r w:rsidRPr="00CD11F2">
              <w:rPr>
                <w:rFonts w:eastAsia="Calibri" w:cs="Calibri"/>
                <w:b/>
                <w:color w:val="FFFFFF"/>
                <w:sz w:val="18"/>
                <w:szCs w:val="18"/>
              </w:rPr>
              <w:t>Government Subscribers Only</w:t>
            </w:r>
          </w:p>
          <w:p w14:paraId="361A786B" w14:textId="77777777" w:rsidR="00B361C1" w:rsidRPr="00CD11F2" w:rsidRDefault="00B361C1" w:rsidP="001E44CF">
            <w:pPr>
              <w:jc w:val="center"/>
              <w:rPr>
                <w:rFonts w:eastAsia="Calibri" w:cs="Calibri"/>
                <w:b/>
                <w:color w:val="FFFFFF"/>
                <w:sz w:val="18"/>
                <w:szCs w:val="18"/>
              </w:rPr>
            </w:pPr>
            <w:r w:rsidRPr="00CD11F2">
              <w:rPr>
                <w:rFonts w:eastAsia="Calibri" w:cs="Calibri"/>
                <w:b/>
                <w:color w:val="FFFFFF"/>
                <w:sz w:val="18"/>
                <w:szCs w:val="18"/>
              </w:rPr>
              <w:t>Rates are not eligible for discounts.</w:t>
            </w:r>
          </w:p>
        </w:tc>
      </w:tr>
      <w:tr w:rsidR="00B361C1" w:rsidRPr="007F27A4" w14:paraId="39825B9B" w14:textId="77777777" w:rsidTr="001E44CF">
        <w:trPr>
          <w:trHeight w:val="20"/>
          <w:jc w:val="center"/>
        </w:trPr>
        <w:tc>
          <w:tcPr>
            <w:tcW w:w="4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B87626" w14:textId="77777777" w:rsidR="00B361C1" w:rsidRPr="00CD11F2" w:rsidRDefault="00B361C1" w:rsidP="001E44CF">
            <w:pPr>
              <w:jc w:val="center"/>
              <w:rPr>
                <w:rFonts w:eastAsia="Calibri" w:cs="Calibri"/>
                <w:b/>
                <w:szCs w:val="20"/>
              </w:rPr>
            </w:pPr>
            <w:r w:rsidRPr="00CD11F2">
              <w:rPr>
                <w:rFonts w:eastAsia="Calibri" w:cs="Calibri"/>
                <w:b/>
                <w:szCs w:val="20"/>
              </w:rPr>
              <w:t>Canada and Mexico Daily Rate</w:t>
            </w:r>
            <w:r w:rsidRPr="00CD11F2">
              <w:rPr>
                <w:rFonts w:eastAsia="Calibri" w:cs="Calibri"/>
                <w:b/>
                <w:szCs w:val="20"/>
                <w:vertAlign w:val="superscript"/>
              </w:rPr>
              <w:t>2</w:t>
            </w:r>
          </w:p>
        </w:tc>
        <w:tc>
          <w:tcPr>
            <w:tcW w:w="6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96347" w14:textId="77777777" w:rsidR="00B361C1" w:rsidRPr="007F27A4" w:rsidRDefault="00B361C1" w:rsidP="001E44CF">
            <w:pPr>
              <w:jc w:val="center"/>
              <w:rPr>
                <w:rFonts w:eastAsia="Calibri" w:cs="Calibri"/>
                <w:bCs/>
                <w:szCs w:val="20"/>
              </w:rPr>
            </w:pPr>
            <w:r w:rsidRPr="007F27A4">
              <w:rPr>
                <w:rFonts w:eastAsia="Calibri" w:cs="Calibri"/>
                <w:bCs/>
                <w:szCs w:val="20"/>
              </w:rPr>
              <w:t>$6.00 (SPO 383)</w:t>
            </w:r>
          </w:p>
        </w:tc>
      </w:tr>
      <w:tr w:rsidR="00B361C1" w:rsidRPr="007F27A4" w14:paraId="4CCD6F0A" w14:textId="77777777" w:rsidTr="001E44CF">
        <w:trPr>
          <w:trHeight w:val="20"/>
          <w:jc w:val="center"/>
        </w:trPr>
        <w:tc>
          <w:tcPr>
            <w:tcW w:w="4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127B8" w14:textId="77777777" w:rsidR="00B361C1" w:rsidRPr="00CD11F2" w:rsidRDefault="00B361C1" w:rsidP="001E44CF">
            <w:pPr>
              <w:jc w:val="center"/>
              <w:rPr>
                <w:rFonts w:eastAsia="Calibri" w:cs="Calibri"/>
                <w:b/>
                <w:szCs w:val="20"/>
              </w:rPr>
            </w:pPr>
            <w:r w:rsidRPr="00CD11F2">
              <w:rPr>
                <w:rFonts w:eastAsia="Calibri" w:cs="Calibri"/>
                <w:b/>
                <w:szCs w:val="20"/>
              </w:rPr>
              <w:t>Rest of World Daily Rate</w:t>
            </w:r>
            <w:r w:rsidRPr="00CD11F2">
              <w:rPr>
                <w:rFonts w:eastAsia="Calibri" w:cs="Calibri"/>
                <w:b/>
                <w:szCs w:val="20"/>
                <w:vertAlign w:val="superscript"/>
              </w:rPr>
              <w:t>2,3</w:t>
            </w:r>
          </w:p>
        </w:tc>
        <w:tc>
          <w:tcPr>
            <w:tcW w:w="6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5D9297" w14:textId="77777777" w:rsidR="00B361C1" w:rsidRPr="007F27A4" w:rsidRDefault="00B361C1" w:rsidP="001E44CF">
            <w:pPr>
              <w:jc w:val="center"/>
              <w:rPr>
                <w:rFonts w:eastAsia="Calibri" w:cs="Calibri"/>
                <w:bCs/>
                <w:szCs w:val="20"/>
              </w:rPr>
            </w:pPr>
            <w:r w:rsidRPr="007F27A4">
              <w:rPr>
                <w:rFonts w:eastAsia="Calibri" w:cs="Calibri"/>
                <w:bCs/>
                <w:szCs w:val="20"/>
              </w:rPr>
              <w:t>$12.00</w:t>
            </w:r>
          </w:p>
        </w:tc>
      </w:tr>
      <w:tr w:rsidR="00B361C1" w:rsidRPr="00CD11F2" w14:paraId="636B587A" w14:textId="77777777" w:rsidTr="001E44CF">
        <w:trPr>
          <w:trHeight w:val="20"/>
          <w:jc w:val="center"/>
        </w:trPr>
        <w:tc>
          <w:tcPr>
            <w:tcW w:w="4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29B7B7" w14:textId="77777777" w:rsidR="00B361C1" w:rsidRPr="00CD11F2" w:rsidRDefault="00B361C1" w:rsidP="001E44CF">
            <w:pPr>
              <w:jc w:val="center"/>
              <w:rPr>
                <w:rFonts w:eastAsia="Calibri" w:cs="Calibri"/>
                <w:b/>
                <w:szCs w:val="20"/>
              </w:rPr>
            </w:pPr>
            <w:r w:rsidRPr="00CD11F2">
              <w:rPr>
                <w:rFonts w:eastAsia="Calibri" w:cs="Calibri"/>
                <w:b/>
                <w:szCs w:val="20"/>
              </w:rPr>
              <w:t>Non-Travel Pass Countries</w:t>
            </w:r>
            <w:r w:rsidRPr="00CD11F2">
              <w:rPr>
                <w:rFonts w:eastAsia="Calibri" w:cs="Calibri"/>
                <w:b/>
                <w:szCs w:val="20"/>
                <w:vertAlign w:val="superscript"/>
              </w:rPr>
              <w:t>4</w:t>
            </w:r>
          </w:p>
        </w:tc>
        <w:tc>
          <w:tcPr>
            <w:tcW w:w="6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99C3B" w14:textId="77777777" w:rsidR="00B361C1" w:rsidRPr="00CD11F2" w:rsidRDefault="00B361C1" w:rsidP="001E44CF">
            <w:pPr>
              <w:jc w:val="center"/>
              <w:rPr>
                <w:rFonts w:eastAsia="Calibri" w:cs="Calibri"/>
                <w:b/>
                <w:szCs w:val="20"/>
              </w:rPr>
            </w:pPr>
            <w:r w:rsidRPr="00CD11F2">
              <w:rPr>
                <w:rFonts w:eastAsia="Calibri" w:cs="Calibri"/>
                <w:szCs w:val="20"/>
              </w:rPr>
              <w:t>Pay As You Go Rates</w:t>
            </w:r>
          </w:p>
        </w:tc>
      </w:tr>
      <w:tr w:rsidR="00B361C1" w:rsidRPr="00CD11F2" w14:paraId="32921C00" w14:textId="77777777" w:rsidTr="001E44CF">
        <w:trPr>
          <w:trHeight w:val="20"/>
          <w:jc w:val="center"/>
        </w:trPr>
        <w:tc>
          <w:tcPr>
            <w:tcW w:w="107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2E2EC4" w14:textId="77777777" w:rsidR="00B361C1" w:rsidRPr="00CD11F2" w:rsidRDefault="00B361C1" w:rsidP="001E44CF">
            <w:pPr>
              <w:jc w:val="both"/>
              <w:rPr>
                <w:rFonts w:eastAsia="Calibri" w:cs="Calibri"/>
                <w:color w:val="000000"/>
                <w:szCs w:val="20"/>
              </w:rPr>
            </w:pPr>
            <w:r w:rsidRPr="00CD11F2">
              <w:rPr>
                <w:rFonts w:eastAsia="Calibri" w:cs="Calibri"/>
                <w:b/>
                <w:szCs w:val="20"/>
              </w:rPr>
              <w:t>Notes:</w:t>
            </w:r>
            <w:r w:rsidRPr="00CD11F2">
              <w:rPr>
                <w:rFonts w:eastAsia="Calibri" w:cs="Calibri"/>
                <w:szCs w:val="20"/>
              </w:rPr>
              <w:t xml:space="preserve">  </w:t>
            </w:r>
            <w:r w:rsidRPr="00CD11F2">
              <w:rPr>
                <w:rFonts w:eastAsia="Calibri" w:cs="Calibri"/>
                <w:b/>
                <w:szCs w:val="20"/>
                <w:vertAlign w:val="superscript"/>
              </w:rPr>
              <w:t>1</w:t>
            </w:r>
            <w:r w:rsidRPr="00CD11F2">
              <w:rPr>
                <w:rFonts w:eastAsia="Calibri" w:cs="Calibri"/>
                <w:szCs w:val="20"/>
              </w:rPr>
              <w:t>This f</w:t>
            </w:r>
            <w:r w:rsidRPr="00CD11F2">
              <w:rPr>
                <w:rFonts w:eastAsia="Calibri" w:cs="Calibri"/>
                <w:color w:val="000000"/>
                <w:szCs w:val="20"/>
              </w:rPr>
              <w:t xml:space="preserve">eature requires a 4G World Device or 5G World Device. </w:t>
            </w:r>
            <w:r w:rsidRPr="00CD11F2">
              <w:rPr>
                <w:rFonts w:eastAsia="Calibri" w:cs="Calibri"/>
                <w:b/>
                <w:color w:val="000000"/>
                <w:szCs w:val="20"/>
                <w:vertAlign w:val="superscript"/>
              </w:rPr>
              <w:t>2</w:t>
            </w:r>
            <w:r w:rsidRPr="00CD11F2">
              <w:rPr>
                <w:rFonts w:eastAsia="Calibri" w:cs="Calibri"/>
                <w:color w:val="000000"/>
                <w:szCs w:val="20"/>
              </w:rPr>
              <w:t xml:space="preserve">The daily rate covers a 24-hour time period. </w:t>
            </w:r>
            <w:r w:rsidRPr="00CD11F2">
              <w:rPr>
                <w:rFonts w:eastAsia="Calibri" w:cs="Calibri"/>
                <w:b/>
                <w:szCs w:val="20"/>
                <w:vertAlign w:val="superscript"/>
              </w:rPr>
              <w:t>3</w:t>
            </w:r>
            <w:r w:rsidRPr="00CD11F2">
              <w:rPr>
                <w:rFonts w:eastAsia="Calibri" w:cs="Calibri"/>
                <w:szCs w:val="20"/>
              </w:rPr>
              <w:t xml:space="preserve">For eligible countries, </w:t>
            </w:r>
            <w:r w:rsidRPr="00CD11F2">
              <w:rPr>
                <w:rFonts w:eastAsia="Calibri" w:cs="Calibri"/>
                <w:b/>
                <w:szCs w:val="20"/>
                <w:vertAlign w:val="superscript"/>
              </w:rPr>
              <w:t>4</w:t>
            </w:r>
            <w:r w:rsidRPr="00CD11F2">
              <w:rPr>
                <w:rFonts w:eastAsia="Calibri" w:cs="Calibri"/>
                <w:szCs w:val="20"/>
              </w:rPr>
              <w:t xml:space="preserve">non-TravelPass country rates, and additional information, go to </w:t>
            </w:r>
            <w:hyperlink r:id="rId18">
              <w:r w:rsidRPr="00CD11F2">
                <w:rPr>
                  <w:rFonts w:eastAsia="Calibri" w:cs="Calibri"/>
                  <w:color w:val="0000FF"/>
                  <w:szCs w:val="20"/>
                  <w:u w:val="single"/>
                </w:rPr>
                <w:t>www.verizonwireless.com/international</w:t>
              </w:r>
            </w:hyperlink>
            <w:r w:rsidRPr="00CD11F2">
              <w:rPr>
                <w:rFonts w:eastAsia="Calibri" w:cs="Calibri"/>
                <w:szCs w:val="20"/>
              </w:rPr>
              <w:t xml:space="preserve">. For voice-capable devices, this feature may be added to plans that have an unlimited voice and messaging allowance and an unlimited or capped data allowance using the account share option. For data-only devices, this feature may be added to lines that have an unlimited or capped data allowance using the account share option. For data usage in Canada and Mexico and all Rest of World TravelPass countries, after the </w:t>
            </w:r>
            <w:r w:rsidRPr="007F27A4">
              <w:rPr>
                <w:rFonts w:eastAsia="Calibri" w:cs="Calibri"/>
                <w:szCs w:val="20"/>
              </w:rPr>
              <w:t xml:space="preserve">first 5 GB of usage </w:t>
            </w:r>
            <w:r w:rsidRPr="00CD11F2">
              <w:rPr>
                <w:rFonts w:eastAsia="Calibri" w:cs="Calibri"/>
                <w:szCs w:val="20"/>
              </w:rPr>
              <w:t xml:space="preserve">in a day, throughput speeds for additional usage will be reduced for the remainder of the day. All data usage decrements from the domestic data allowance when </w:t>
            </w:r>
            <w:r w:rsidRPr="00CD11F2">
              <w:rPr>
                <w:rFonts w:eastAsia="Calibri" w:cs="Calibri"/>
                <w:szCs w:val="20"/>
              </w:rPr>
              <w:lastRenderedPageBreak/>
              <w:t xml:space="preserve">added to a capped allowance plan. </w:t>
            </w:r>
            <w:r w:rsidRPr="00CD11F2">
              <w:rPr>
                <w:rFonts w:eastAsia="Calibri" w:cs="Calibri"/>
                <w:color w:val="222222"/>
                <w:szCs w:val="20"/>
              </w:rPr>
              <w:t xml:space="preserve">Verizon Wireless will terminate a line if more than half of the usage over three consecutive billing cycles is outside of the United States, </w:t>
            </w:r>
            <w:r w:rsidRPr="00CD11F2">
              <w:rPr>
                <w:rFonts w:eastAsia="Calibri" w:cs="Calibri"/>
                <w:color w:val="000000"/>
                <w:szCs w:val="20"/>
              </w:rPr>
              <w:t>following 30 days’ notice to Customer. This is a generally available retail feature and is subject to change without notice.</w:t>
            </w:r>
          </w:p>
          <w:p w14:paraId="0EC4E501" w14:textId="77777777" w:rsidR="00B361C1" w:rsidRPr="00CD11F2" w:rsidRDefault="00B361C1" w:rsidP="001E44CF">
            <w:pPr>
              <w:jc w:val="both"/>
              <w:rPr>
                <w:rFonts w:eastAsia="Calibri" w:cs="Calibri"/>
                <w:color w:val="BFBFBF"/>
                <w:sz w:val="16"/>
                <w:szCs w:val="16"/>
              </w:rPr>
            </w:pPr>
            <w:r w:rsidRPr="00CD11F2">
              <w:rPr>
                <w:rFonts w:eastAsia="Calibri" w:cs="Calibri"/>
                <w:color w:val="000000"/>
                <w:szCs w:val="20"/>
              </w:rPr>
              <w:t xml:space="preserve">This feature can only be added to lines activated on the following plan under this Agreement: </w:t>
            </w:r>
            <w:r>
              <w:rPr>
                <w:rFonts w:eastAsia="Calibri" w:cs="Calibri"/>
                <w:color w:val="000000"/>
                <w:szCs w:val="20"/>
              </w:rPr>
              <w:t>13656</w:t>
            </w:r>
          </w:p>
        </w:tc>
      </w:tr>
    </w:tbl>
    <w:p w14:paraId="10407C08" w14:textId="1767BEA9" w:rsidR="00D328D1" w:rsidRDefault="00D328D1">
      <w:pPr>
        <w:pStyle w:val="BodyText"/>
        <w:spacing w:before="218" w:after="1"/>
        <w:rPr>
          <w:rFonts w:ascii="Verizon NHG TX"/>
          <w:b/>
        </w:rPr>
      </w:pPr>
    </w:p>
    <w:p w14:paraId="020A297F" w14:textId="77777777" w:rsidR="00B361C1" w:rsidRDefault="00B361C1">
      <w:pPr>
        <w:pStyle w:val="BodyText"/>
        <w:spacing w:before="218" w:after="1"/>
        <w:rPr>
          <w:rFonts w:ascii="Verizon NHG TX"/>
          <w:b/>
        </w:rPr>
      </w:pPr>
    </w:p>
    <w:tbl>
      <w:tblPr>
        <w:tblW w:w="4462" w:type="pct"/>
        <w:jc w:val="center"/>
        <w:tblCellMar>
          <w:left w:w="0" w:type="dxa"/>
          <w:right w:w="0" w:type="dxa"/>
        </w:tblCellMar>
        <w:tblLook w:val="04A0" w:firstRow="1" w:lastRow="0" w:firstColumn="1" w:lastColumn="0" w:noHBand="0" w:noVBand="1"/>
      </w:tblPr>
      <w:tblGrid>
        <w:gridCol w:w="6306"/>
        <w:gridCol w:w="4412"/>
      </w:tblGrid>
      <w:tr w:rsidR="00596C7D" w:rsidRPr="00596C7D" w14:paraId="29D22A48" w14:textId="77777777" w:rsidTr="00E70EC9">
        <w:trPr>
          <w:trHeight w:val="21"/>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000000"/>
            <w:tcMar>
              <w:top w:w="0" w:type="dxa"/>
              <w:left w:w="108" w:type="dxa"/>
              <w:bottom w:w="0" w:type="dxa"/>
              <w:right w:w="108" w:type="dxa"/>
            </w:tcMar>
            <w:vAlign w:val="center"/>
            <w:hideMark/>
          </w:tcPr>
          <w:p w14:paraId="25788299" w14:textId="77777777" w:rsidR="00596C7D" w:rsidRPr="00596C7D" w:rsidRDefault="00596C7D" w:rsidP="00596C7D">
            <w:pPr>
              <w:widowControl/>
              <w:autoSpaceDE/>
              <w:autoSpaceDN/>
              <w:jc w:val="center"/>
              <w:rPr>
                <w:rFonts w:ascii="Calibri" w:eastAsia="Calibri" w:hAnsi="Calibri" w:cs="Calibri"/>
                <w:b/>
                <w:bCs/>
                <w:sz w:val="28"/>
                <w:szCs w:val="28"/>
              </w:rPr>
            </w:pPr>
            <w:r w:rsidRPr="00596C7D">
              <w:rPr>
                <w:rFonts w:ascii="Calibri" w:eastAsia="Calibri" w:hAnsi="Calibri" w:cs="Calibri"/>
                <w:b/>
                <w:bCs/>
                <w:sz w:val="28"/>
                <w:szCs w:val="28"/>
              </w:rPr>
              <w:t>Custom Verizon Wireless Unlimited Smartphone Plan for Public Sector</w:t>
            </w:r>
          </w:p>
          <w:p w14:paraId="1B36DE0F" w14:textId="77777777" w:rsidR="00596C7D" w:rsidRPr="00596C7D" w:rsidRDefault="00596C7D" w:rsidP="00596C7D">
            <w:pPr>
              <w:widowControl/>
              <w:autoSpaceDE/>
              <w:autoSpaceDN/>
              <w:jc w:val="center"/>
              <w:rPr>
                <w:rFonts w:ascii="Calibri" w:eastAsia="Calibri" w:hAnsi="Calibri" w:cs="Calibri"/>
                <w:b/>
                <w:bCs/>
                <w:sz w:val="18"/>
                <w:szCs w:val="18"/>
              </w:rPr>
            </w:pPr>
            <w:r w:rsidRPr="00596C7D">
              <w:rPr>
                <w:rFonts w:ascii="Calibri" w:eastAsia="Calibri" w:hAnsi="Calibri" w:cs="Calibri"/>
                <w:b/>
                <w:bCs/>
                <w:sz w:val="18"/>
                <w:szCs w:val="18"/>
              </w:rPr>
              <w:t>Government Subscribers Only</w:t>
            </w:r>
          </w:p>
          <w:p w14:paraId="22F19AF3" w14:textId="77777777" w:rsidR="00596C7D" w:rsidRPr="00596C7D" w:rsidRDefault="00596C7D" w:rsidP="00596C7D">
            <w:pPr>
              <w:widowControl/>
              <w:autoSpaceDE/>
              <w:autoSpaceDN/>
              <w:jc w:val="center"/>
              <w:rPr>
                <w:rFonts w:eastAsia="Calibri"/>
                <w:sz w:val="18"/>
                <w:szCs w:val="18"/>
              </w:rPr>
            </w:pPr>
            <w:r w:rsidRPr="00596C7D">
              <w:rPr>
                <w:rFonts w:ascii="Calibri" w:eastAsia="Calibri" w:hAnsi="Calibri" w:cs="Calibri"/>
                <w:b/>
                <w:bCs/>
                <w:sz w:val="18"/>
                <w:szCs w:val="18"/>
              </w:rPr>
              <w:t>The plan below reflects the monthly access fee discount. No additional discounts apply.</w:t>
            </w:r>
          </w:p>
        </w:tc>
      </w:tr>
      <w:tr w:rsidR="00596C7D" w:rsidRPr="00596C7D" w14:paraId="5B303A39" w14:textId="77777777" w:rsidTr="00E70EC9">
        <w:trPr>
          <w:trHeight w:val="260"/>
          <w:jc w:val="center"/>
        </w:trPr>
        <w:tc>
          <w:tcPr>
            <w:tcW w:w="29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ACC300" w14:textId="77777777" w:rsidR="00596C7D" w:rsidRPr="00596C7D" w:rsidRDefault="00596C7D" w:rsidP="00596C7D">
            <w:pPr>
              <w:widowControl/>
              <w:autoSpaceDE/>
              <w:autoSpaceDN/>
              <w:jc w:val="center"/>
              <w:rPr>
                <w:rFonts w:ascii="Calibri" w:eastAsia="Calibri" w:hAnsi="Calibri" w:cs="Calibri"/>
                <w:b/>
                <w:bCs/>
                <w:sz w:val="20"/>
                <w:szCs w:val="20"/>
              </w:rPr>
            </w:pPr>
            <w:r w:rsidRPr="00596C7D">
              <w:rPr>
                <w:rFonts w:ascii="Calibri" w:eastAsia="Calibri" w:hAnsi="Calibri" w:cs="Calibri"/>
                <w:b/>
                <w:bCs/>
                <w:sz w:val="20"/>
                <w:szCs w:val="20"/>
              </w:rPr>
              <w:t>Monthly Access Fee</w:t>
            </w:r>
          </w:p>
        </w:tc>
        <w:tc>
          <w:tcPr>
            <w:tcW w:w="2058" w:type="pct"/>
            <w:tcBorders>
              <w:top w:val="single" w:sz="4" w:space="0" w:color="auto"/>
              <w:left w:val="single" w:sz="4" w:space="0" w:color="auto"/>
              <w:bottom w:val="single" w:sz="4" w:space="0" w:color="auto"/>
              <w:right w:val="single" w:sz="4" w:space="0" w:color="auto"/>
            </w:tcBorders>
            <w:vAlign w:val="center"/>
            <w:hideMark/>
          </w:tcPr>
          <w:p w14:paraId="44C1D5B4" w14:textId="77777777" w:rsidR="00596C7D" w:rsidRPr="00596C7D" w:rsidRDefault="00596C7D" w:rsidP="00596C7D">
            <w:pPr>
              <w:widowControl/>
              <w:autoSpaceDE/>
              <w:autoSpaceDN/>
              <w:jc w:val="center"/>
              <w:rPr>
                <w:rFonts w:ascii="Calibri" w:eastAsia="Calibri" w:hAnsi="Calibri" w:cs="Calibri"/>
                <w:sz w:val="20"/>
                <w:szCs w:val="20"/>
              </w:rPr>
            </w:pPr>
            <w:r w:rsidRPr="00596C7D">
              <w:rPr>
                <w:rFonts w:ascii="Calibri" w:eastAsia="Calibri" w:hAnsi="Calibri" w:cs="Calibri"/>
                <w:sz w:val="20"/>
                <w:szCs w:val="20"/>
              </w:rPr>
              <w:t>$40.00</w:t>
            </w:r>
          </w:p>
        </w:tc>
      </w:tr>
      <w:tr w:rsidR="00596C7D" w:rsidRPr="00596C7D" w14:paraId="1F6668FA" w14:textId="77777777" w:rsidTr="00E70EC9">
        <w:trPr>
          <w:trHeight w:val="20"/>
          <w:jc w:val="center"/>
        </w:trPr>
        <w:tc>
          <w:tcPr>
            <w:tcW w:w="29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3682C2" w14:textId="77777777" w:rsidR="00596C7D" w:rsidRPr="00596C7D" w:rsidRDefault="00596C7D" w:rsidP="00596C7D">
            <w:pPr>
              <w:widowControl/>
              <w:autoSpaceDE/>
              <w:autoSpaceDN/>
              <w:jc w:val="center"/>
              <w:rPr>
                <w:rFonts w:ascii="Calibri" w:eastAsia="Calibri" w:hAnsi="Calibri" w:cs="Calibri"/>
                <w:b/>
                <w:bCs/>
                <w:sz w:val="20"/>
              </w:rPr>
            </w:pPr>
            <w:r w:rsidRPr="00596C7D">
              <w:rPr>
                <w:rFonts w:ascii="Calibri" w:eastAsia="Calibri" w:hAnsi="Calibri" w:cs="Calibri"/>
                <w:b/>
                <w:bCs/>
                <w:sz w:val="20"/>
              </w:rPr>
              <w:t>Plan #</w:t>
            </w:r>
          </w:p>
        </w:tc>
        <w:tc>
          <w:tcPr>
            <w:tcW w:w="2058" w:type="pct"/>
            <w:tcBorders>
              <w:top w:val="single" w:sz="4" w:space="0" w:color="auto"/>
              <w:left w:val="single" w:sz="4" w:space="0" w:color="auto"/>
              <w:bottom w:val="single" w:sz="4" w:space="0" w:color="auto"/>
              <w:right w:val="single" w:sz="4" w:space="0" w:color="auto"/>
            </w:tcBorders>
            <w:vAlign w:val="center"/>
          </w:tcPr>
          <w:p w14:paraId="1A433574" w14:textId="77777777" w:rsidR="00596C7D" w:rsidRPr="00596C7D" w:rsidRDefault="00596C7D" w:rsidP="00596C7D">
            <w:pPr>
              <w:widowControl/>
              <w:autoSpaceDE/>
              <w:autoSpaceDN/>
              <w:jc w:val="center"/>
              <w:rPr>
                <w:rFonts w:ascii="Calibri" w:eastAsia="Calibri" w:hAnsi="Calibri" w:cs="Calibri"/>
                <w:sz w:val="20"/>
                <w:szCs w:val="20"/>
              </w:rPr>
            </w:pPr>
            <w:r w:rsidRPr="00596C7D">
              <w:rPr>
                <w:rFonts w:ascii="Calibri" w:eastAsia="Calibri" w:hAnsi="Calibri" w:cs="Calibri"/>
                <w:sz w:val="20"/>
                <w:szCs w:val="20"/>
              </w:rPr>
              <w:t>69592</w:t>
            </w:r>
          </w:p>
        </w:tc>
      </w:tr>
      <w:tr w:rsidR="00596C7D" w:rsidRPr="00596C7D" w14:paraId="5B1B1E5D" w14:textId="77777777" w:rsidTr="00E70EC9">
        <w:trPr>
          <w:trHeight w:val="20"/>
          <w:jc w:val="center"/>
        </w:trPr>
        <w:tc>
          <w:tcPr>
            <w:tcW w:w="29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D5FD63" w14:textId="77777777" w:rsidR="00596C7D" w:rsidRPr="00596C7D" w:rsidRDefault="00596C7D" w:rsidP="00596C7D">
            <w:pPr>
              <w:widowControl/>
              <w:autoSpaceDE/>
              <w:autoSpaceDN/>
              <w:jc w:val="center"/>
              <w:rPr>
                <w:rFonts w:ascii="Calibri" w:eastAsia="Calibri" w:hAnsi="Calibri" w:cs="Calibri"/>
                <w:b/>
                <w:bCs/>
                <w:sz w:val="20"/>
                <w:vertAlign w:val="superscript"/>
              </w:rPr>
            </w:pPr>
            <w:r w:rsidRPr="00596C7D">
              <w:rPr>
                <w:rFonts w:ascii="Calibri" w:eastAsia="Calibri" w:hAnsi="Calibri" w:cs="Calibri"/>
                <w:b/>
                <w:bCs/>
                <w:sz w:val="20"/>
              </w:rPr>
              <w:t>Data Allowance</w:t>
            </w:r>
            <w:r w:rsidRPr="00596C7D">
              <w:rPr>
                <w:rFonts w:ascii="Calibri" w:eastAsia="Calibri" w:hAnsi="Calibri" w:cs="Calibri"/>
                <w:b/>
                <w:bCs/>
                <w:sz w:val="20"/>
                <w:vertAlign w:val="superscript"/>
              </w:rPr>
              <w:t>1,2</w:t>
            </w:r>
          </w:p>
        </w:tc>
        <w:tc>
          <w:tcPr>
            <w:tcW w:w="2058" w:type="pct"/>
            <w:tcBorders>
              <w:top w:val="single" w:sz="4" w:space="0" w:color="auto"/>
              <w:left w:val="single" w:sz="4" w:space="0" w:color="auto"/>
              <w:bottom w:val="single" w:sz="4" w:space="0" w:color="auto"/>
              <w:right w:val="single" w:sz="4" w:space="0" w:color="auto"/>
            </w:tcBorders>
            <w:vAlign w:val="center"/>
            <w:hideMark/>
          </w:tcPr>
          <w:p w14:paraId="4A668C24" w14:textId="77777777" w:rsidR="00596C7D" w:rsidRPr="00596C7D" w:rsidRDefault="00596C7D" w:rsidP="00596C7D">
            <w:pPr>
              <w:widowControl/>
              <w:autoSpaceDE/>
              <w:autoSpaceDN/>
              <w:jc w:val="center"/>
              <w:rPr>
                <w:rFonts w:ascii="Calibri" w:eastAsia="Calibri" w:hAnsi="Calibri" w:cs="Calibri"/>
                <w:sz w:val="20"/>
                <w:szCs w:val="20"/>
                <w:vertAlign w:val="superscript"/>
              </w:rPr>
            </w:pPr>
            <w:r w:rsidRPr="00596C7D">
              <w:rPr>
                <w:rFonts w:ascii="Calibri" w:eastAsia="Calibri" w:hAnsi="Calibri" w:cs="Calibri"/>
                <w:sz w:val="20"/>
                <w:szCs w:val="20"/>
              </w:rPr>
              <w:t>Unlimited</w:t>
            </w:r>
          </w:p>
        </w:tc>
      </w:tr>
      <w:tr w:rsidR="00596C7D" w:rsidRPr="00596C7D" w14:paraId="1623C385" w14:textId="77777777" w:rsidTr="00E70EC9">
        <w:trPr>
          <w:trHeight w:val="20"/>
          <w:jc w:val="center"/>
        </w:trPr>
        <w:tc>
          <w:tcPr>
            <w:tcW w:w="29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68B518" w14:textId="77777777" w:rsidR="00596C7D" w:rsidRPr="00596C7D" w:rsidRDefault="00596C7D" w:rsidP="00596C7D">
            <w:pPr>
              <w:widowControl/>
              <w:autoSpaceDE/>
              <w:autoSpaceDN/>
              <w:jc w:val="center"/>
              <w:rPr>
                <w:rFonts w:ascii="Calibri" w:eastAsia="Calibri" w:hAnsi="Calibri" w:cs="Calibri"/>
                <w:b/>
                <w:bCs/>
                <w:sz w:val="20"/>
                <w:szCs w:val="20"/>
                <w:vertAlign w:val="superscript"/>
              </w:rPr>
            </w:pPr>
            <w:r w:rsidRPr="00596C7D">
              <w:rPr>
                <w:rFonts w:ascii="Calibri" w:eastAsia="Calibri" w:hAnsi="Calibri" w:cs="Calibri"/>
                <w:b/>
                <w:bCs/>
                <w:sz w:val="20"/>
                <w:szCs w:val="20"/>
              </w:rPr>
              <w:t>Mobile Hotspot</w:t>
            </w:r>
            <w:r w:rsidRPr="00596C7D">
              <w:rPr>
                <w:rFonts w:ascii="Calibri" w:eastAsia="Calibri" w:hAnsi="Calibri" w:cs="Calibri"/>
                <w:b/>
                <w:bCs/>
                <w:sz w:val="20"/>
                <w:szCs w:val="20"/>
                <w:vertAlign w:val="superscript"/>
              </w:rPr>
              <w:t>3</w:t>
            </w:r>
          </w:p>
        </w:tc>
        <w:tc>
          <w:tcPr>
            <w:tcW w:w="2058" w:type="pct"/>
            <w:tcBorders>
              <w:top w:val="single" w:sz="4" w:space="0" w:color="auto"/>
              <w:left w:val="single" w:sz="4" w:space="0" w:color="auto"/>
              <w:bottom w:val="single" w:sz="4" w:space="0" w:color="auto"/>
              <w:right w:val="single" w:sz="4" w:space="0" w:color="auto"/>
            </w:tcBorders>
            <w:vAlign w:val="center"/>
            <w:hideMark/>
          </w:tcPr>
          <w:p w14:paraId="5DF8355B" w14:textId="77777777" w:rsidR="00596C7D" w:rsidRPr="00596C7D" w:rsidRDefault="00596C7D" w:rsidP="00596C7D">
            <w:pPr>
              <w:widowControl/>
              <w:autoSpaceDE/>
              <w:autoSpaceDN/>
              <w:jc w:val="center"/>
              <w:rPr>
                <w:rFonts w:ascii="Calibri" w:eastAsia="Calibri" w:hAnsi="Calibri" w:cs="Calibri"/>
                <w:sz w:val="20"/>
                <w:szCs w:val="20"/>
              </w:rPr>
            </w:pPr>
            <w:r w:rsidRPr="00596C7D">
              <w:rPr>
                <w:rFonts w:ascii="Calibri" w:eastAsia="Calibri" w:hAnsi="Calibri" w:cs="Calibri"/>
                <w:sz w:val="20"/>
                <w:szCs w:val="20"/>
              </w:rPr>
              <w:t>Unlimited</w:t>
            </w:r>
          </w:p>
        </w:tc>
      </w:tr>
      <w:tr w:rsidR="00596C7D" w:rsidRPr="00596C7D" w14:paraId="7529204C" w14:textId="77777777" w:rsidTr="00E70EC9">
        <w:trPr>
          <w:trHeight w:val="20"/>
          <w:jc w:val="center"/>
        </w:trPr>
        <w:tc>
          <w:tcPr>
            <w:tcW w:w="29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108886" w14:textId="77777777" w:rsidR="00596C7D" w:rsidRPr="00596C7D" w:rsidRDefault="00596C7D" w:rsidP="00596C7D">
            <w:pPr>
              <w:widowControl/>
              <w:autoSpaceDE/>
              <w:autoSpaceDN/>
              <w:jc w:val="center"/>
              <w:rPr>
                <w:rFonts w:ascii="Calibri" w:eastAsia="Calibri" w:hAnsi="Calibri" w:cs="Calibri"/>
                <w:b/>
                <w:bCs/>
                <w:sz w:val="20"/>
                <w:szCs w:val="20"/>
              </w:rPr>
            </w:pPr>
            <w:r w:rsidRPr="00596C7D">
              <w:rPr>
                <w:rFonts w:ascii="Calibri" w:eastAsia="Calibri" w:hAnsi="Calibri" w:cs="Calibri"/>
                <w:b/>
                <w:bCs/>
                <w:sz w:val="20"/>
                <w:szCs w:val="20"/>
              </w:rPr>
              <w:t>Monthly Anytime Minutes</w:t>
            </w:r>
          </w:p>
        </w:tc>
        <w:tc>
          <w:tcPr>
            <w:tcW w:w="2058" w:type="pct"/>
            <w:tcBorders>
              <w:top w:val="single" w:sz="4" w:space="0" w:color="auto"/>
              <w:left w:val="single" w:sz="4" w:space="0" w:color="auto"/>
              <w:bottom w:val="single" w:sz="4" w:space="0" w:color="auto"/>
              <w:right w:val="single" w:sz="4" w:space="0" w:color="auto"/>
            </w:tcBorders>
            <w:vAlign w:val="center"/>
            <w:hideMark/>
          </w:tcPr>
          <w:p w14:paraId="16527A43" w14:textId="77777777" w:rsidR="00596C7D" w:rsidRPr="00596C7D" w:rsidRDefault="00596C7D" w:rsidP="00596C7D">
            <w:pPr>
              <w:widowControl/>
              <w:autoSpaceDE/>
              <w:autoSpaceDN/>
              <w:jc w:val="center"/>
              <w:rPr>
                <w:rFonts w:ascii="Calibri" w:eastAsia="Calibri" w:hAnsi="Calibri" w:cs="Calibri"/>
                <w:sz w:val="20"/>
                <w:szCs w:val="20"/>
              </w:rPr>
            </w:pPr>
            <w:r w:rsidRPr="00596C7D">
              <w:rPr>
                <w:rFonts w:ascii="Calibri" w:eastAsia="Calibri" w:hAnsi="Calibri" w:cs="Calibri"/>
                <w:sz w:val="20"/>
                <w:szCs w:val="20"/>
              </w:rPr>
              <w:t>Unlimited</w:t>
            </w:r>
          </w:p>
        </w:tc>
      </w:tr>
      <w:tr w:rsidR="00596C7D" w:rsidRPr="00596C7D" w14:paraId="5F337F08" w14:textId="77777777" w:rsidTr="00E70EC9">
        <w:trPr>
          <w:trHeight w:val="20"/>
          <w:jc w:val="center"/>
        </w:trPr>
        <w:tc>
          <w:tcPr>
            <w:tcW w:w="29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5C8FA25" w14:textId="77777777" w:rsidR="00596C7D" w:rsidRPr="00596C7D" w:rsidRDefault="00596C7D" w:rsidP="00596C7D">
            <w:pPr>
              <w:widowControl/>
              <w:autoSpaceDE/>
              <w:autoSpaceDN/>
              <w:jc w:val="center"/>
              <w:rPr>
                <w:rFonts w:ascii="Calibri" w:eastAsia="Calibri" w:hAnsi="Calibri" w:cs="Calibri"/>
                <w:b/>
                <w:bCs/>
                <w:sz w:val="20"/>
                <w:szCs w:val="20"/>
                <w:vertAlign w:val="superscript"/>
              </w:rPr>
            </w:pPr>
            <w:r w:rsidRPr="00596C7D">
              <w:rPr>
                <w:rFonts w:ascii="Calibri" w:eastAsia="Calibri" w:hAnsi="Calibri" w:cs="Calibri"/>
                <w:b/>
                <w:bCs/>
                <w:sz w:val="20"/>
                <w:szCs w:val="20"/>
              </w:rPr>
              <w:t>Domestic, Canada &amp; Mexico Long Distance Toll Free</w:t>
            </w:r>
            <w:r w:rsidRPr="00596C7D">
              <w:rPr>
                <w:rFonts w:ascii="Calibri" w:eastAsia="Calibri" w:hAnsi="Calibri" w:cs="Calibri"/>
                <w:b/>
                <w:bCs/>
                <w:sz w:val="20"/>
                <w:szCs w:val="20"/>
                <w:vertAlign w:val="superscript"/>
              </w:rPr>
              <w:t>4</w:t>
            </w:r>
          </w:p>
        </w:tc>
        <w:tc>
          <w:tcPr>
            <w:tcW w:w="2058" w:type="pct"/>
            <w:tcBorders>
              <w:top w:val="single" w:sz="4" w:space="0" w:color="auto"/>
              <w:left w:val="single" w:sz="4" w:space="0" w:color="auto"/>
              <w:bottom w:val="single" w:sz="4" w:space="0" w:color="auto"/>
              <w:right w:val="single" w:sz="4" w:space="0" w:color="auto"/>
            </w:tcBorders>
            <w:vAlign w:val="center"/>
            <w:hideMark/>
          </w:tcPr>
          <w:p w14:paraId="4A314511" w14:textId="77777777" w:rsidR="00596C7D" w:rsidRPr="00596C7D" w:rsidRDefault="00596C7D" w:rsidP="00596C7D">
            <w:pPr>
              <w:widowControl/>
              <w:autoSpaceDE/>
              <w:autoSpaceDN/>
              <w:jc w:val="center"/>
              <w:rPr>
                <w:rFonts w:ascii="Calibri" w:eastAsia="Calibri" w:hAnsi="Calibri" w:cs="Calibri"/>
                <w:sz w:val="20"/>
                <w:szCs w:val="20"/>
              </w:rPr>
            </w:pPr>
            <w:r w:rsidRPr="00596C7D">
              <w:rPr>
                <w:rFonts w:ascii="Calibri" w:eastAsia="Calibri" w:hAnsi="Calibri" w:cs="Calibri"/>
                <w:sz w:val="20"/>
                <w:szCs w:val="20"/>
              </w:rPr>
              <w:t>Included</w:t>
            </w:r>
          </w:p>
        </w:tc>
      </w:tr>
      <w:tr w:rsidR="00596C7D" w:rsidRPr="00596C7D" w14:paraId="105B3461" w14:textId="77777777" w:rsidTr="00E70EC9">
        <w:trPr>
          <w:trHeight w:val="20"/>
          <w:jc w:val="center"/>
        </w:trPr>
        <w:tc>
          <w:tcPr>
            <w:tcW w:w="29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9D3849" w14:textId="77777777" w:rsidR="00596C7D" w:rsidRPr="00596C7D" w:rsidRDefault="00596C7D" w:rsidP="00596C7D">
            <w:pPr>
              <w:widowControl/>
              <w:autoSpaceDE/>
              <w:autoSpaceDN/>
              <w:jc w:val="center"/>
              <w:rPr>
                <w:rFonts w:ascii="Calibri" w:eastAsia="Calibri" w:hAnsi="Calibri" w:cs="Calibri"/>
                <w:b/>
                <w:bCs/>
                <w:sz w:val="20"/>
                <w:szCs w:val="20"/>
                <w:vertAlign w:val="superscript"/>
              </w:rPr>
            </w:pPr>
            <w:r w:rsidRPr="00596C7D">
              <w:rPr>
                <w:rFonts w:ascii="Calibri" w:eastAsia="Calibri" w:hAnsi="Calibri" w:cs="Calibri"/>
                <w:b/>
                <w:bCs/>
                <w:sz w:val="20"/>
                <w:szCs w:val="20"/>
              </w:rPr>
              <w:t>Domestic and International Messaging Allowance</w:t>
            </w:r>
            <w:r w:rsidRPr="00596C7D">
              <w:rPr>
                <w:rFonts w:ascii="Calibri" w:eastAsia="Calibri" w:hAnsi="Calibri" w:cs="Calibri"/>
                <w:b/>
                <w:bCs/>
                <w:sz w:val="20"/>
                <w:szCs w:val="20"/>
                <w:vertAlign w:val="superscript"/>
              </w:rPr>
              <w:t>5</w:t>
            </w:r>
          </w:p>
        </w:tc>
        <w:tc>
          <w:tcPr>
            <w:tcW w:w="2058" w:type="pct"/>
            <w:tcBorders>
              <w:top w:val="single" w:sz="4" w:space="0" w:color="auto"/>
              <w:left w:val="single" w:sz="4" w:space="0" w:color="auto"/>
              <w:bottom w:val="single" w:sz="4" w:space="0" w:color="auto"/>
              <w:right w:val="single" w:sz="4" w:space="0" w:color="auto"/>
            </w:tcBorders>
            <w:vAlign w:val="center"/>
          </w:tcPr>
          <w:p w14:paraId="0B853552" w14:textId="77777777" w:rsidR="00596C7D" w:rsidRPr="00596C7D" w:rsidRDefault="00596C7D" w:rsidP="00596C7D">
            <w:pPr>
              <w:widowControl/>
              <w:autoSpaceDE/>
              <w:autoSpaceDN/>
              <w:jc w:val="center"/>
              <w:rPr>
                <w:rFonts w:ascii="Calibri" w:eastAsia="Calibri" w:hAnsi="Calibri" w:cs="Calibri"/>
                <w:sz w:val="20"/>
                <w:szCs w:val="20"/>
              </w:rPr>
            </w:pPr>
            <w:r w:rsidRPr="00596C7D">
              <w:rPr>
                <w:rFonts w:ascii="Calibri" w:eastAsia="Calibri" w:hAnsi="Calibri" w:cs="Calibri"/>
                <w:sz w:val="20"/>
                <w:szCs w:val="20"/>
              </w:rPr>
              <w:t>Unlimited</w:t>
            </w:r>
          </w:p>
        </w:tc>
      </w:tr>
      <w:tr w:rsidR="00596C7D" w:rsidRPr="00596C7D" w14:paraId="76DE0AB2" w14:textId="77777777" w:rsidTr="00E70EC9">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000000"/>
            <w:tcMar>
              <w:top w:w="0" w:type="dxa"/>
              <w:left w:w="108" w:type="dxa"/>
              <w:bottom w:w="0" w:type="dxa"/>
              <w:right w:w="108" w:type="dxa"/>
            </w:tcMar>
            <w:vAlign w:val="center"/>
          </w:tcPr>
          <w:p w14:paraId="15F51973" w14:textId="77777777" w:rsidR="00596C7D" w:rsidRPr="00596C7D" w:rsidRDefault="00596C7D" w:rsidP="00596C7D">
            <w:pPr>
              <w:widowControl/>
              <w:autoSpaceDE/>
              <w:autoSpaceDN/>
              <w:jc w:val="center"/>
              <w:rPr>
                <w:rFonts w:ascii="Calibri" w:eastAsia="Calibri" w:hAnsi="Calibri" w:cs="Calibri"/>
                <w:b/>
                <w:bCs/>
                <w:color w:val="FFFFFF"/>
                <w:sz w:val="20"/>
                <w:szCs w:val="20"/>
                <w:highlight w:val="black"/>
              </w:rPr>
            </w:pPr>
            <w:r w:rsidRPr="00596C7D">
              <w:rPr>
                <w:rFonts w:ascii="Calibri" w:eastAsia="Calibri" w:hAnsi="Calibri" w:cs="Calibri"/>
                <w:b/>
                <w:bCs/>
                <w:color w:val="FFFFFF"/>
                <w:sz w:val="20"/>
                <w:szCs w:val="20"/>
                <w:highlight w:val="black"/>
              </w:rPr>
              <w:t>Optional Feature</w:t>
            </w:r>
          </w:p>
        </w:tc>
      </w:tr>
      <w:tr w:rsidR="00596C7D" w:rsidRPr="00596C7D" w14:paraId="450C0A4F" w14:textId="77777777" w:rsidTr="00E70EC9">
        <w:trPr>
          <w:trHeight w:val="20"/>
          <w:jc w:val="center"/>
        </w:trPr>
        <w:tc>
          <w:tcPr>
            <w:tcW w:w="29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4D382A" w14:textId="77777777" w:rsidR="00596C7D" w:rsidRPr="00596C7D" w:rsidRDefault="00596C7D" w:rsidP="00596C7D">
            <w:pPr>
              <w:widowControl/>
              <w:autoSpaceDE/>
              <w:autoSpaceDN/>
              <w:jc w:val="center"/>
              <w:rPr>
                <w:rFonts w:ascii="Calibri" w:eastAsia="Calibri" w:hAnsi="Calibri" w:cs="Calibri"/>
                <w:b/>
                <w:bCs/>
                <w:sz w:val="20"/>
                <w:szCs w:val="20"/>
              </w:rPr>
            </w:pPr>
            <w:r w:rsidRPr="00596C7D">
              <w:rPr>
                <w:rFonts w:ascii="Calibri" w:eastAsia="Calibri" w:hAnsi="Calibri" w:cs="Calibri"/>
                <w:b/>
                <w:bCs/>
                <w:sz w:val="20"/>
                <w:szCs w:val="20"/>
              </w:rPr>
              <w:t>TravelPass International Service</w:t>
            </w:r>
            <w:r w:rsidRPr="00596C7D">
              <w:rPr>
                <w:rFonts w:ascii="Calibri" w:eastAsia="Calibri" w:hAnsi="Calibri" w:cs="Calibri"/>
                <w:b/>
                <w:bCs/>
                <w:sz w:val="20"/>
                <w:szCs w:val="20"/>
                <w:vertAlign w:val="superscript"/>
              </w:rPr>
              <w:t>6</w:t>
            </w:r>
          </w:p>
        </w:tc>
        <w:tc>
          <w:tcPr>
            <w:tcW w:w="2058" w:type="pct"/>
            <w:tcBorders>
              <w:top w:val="single" w:sz="4" w:space="0" w:color="auto"/>
              <w:left w:val="single" w:sz="4" w:space="0" w:color="auto"/>
              <w:bottom w:val="single" w:sz="4" w:space="0" w:color="auto"/>
              <w:right w:val="single" w:sz="4" w:space="0" w:color="auto"/>
            </w:tcBorders>
            <w:vAlign w:val="center"/>
          </w:tcPr>
          <w:p w14:paraId="10707382" w14:textId="77777777" w:rsidR="00596C7D" w:rsidRPr="00596C7D" w:rsidRDefault="00596C7D" w:rsidP="00596C7D">
            <w:pPr>
              <w:widowControl/>
              <w:autoSpaceDE/>
              <w:autoSpaceDN/>
              <w:jc w:val="center"/>
              <w:rPr>
                <w:rFonts w:ascii="Calibri" w:eastAsia="Calibri" w:hAnsi="Calibri" w:cs="Calibri"/>
                <w:sz w:val="20"/>
                <w:szCs w:val="20"/>
              </w:rPr>
            </w:pPr>
            <w:r w:rsidRPr="00596C7D">
              <w:rPr>
                <w:rFonts w:ascii="Calibri" w:eastAsia="Calibri" w:hAnsi="Calibri" w:cs="Calibri"/>
                <w:sz w:val="20"/>
                <w:szCs w:val="20"/>
              </w:rPr>
              <w:t>$10.00</w:t>
            </w:r>
          </w:p>
        </w:tc>
      </w:tr>
      <w:tr w:rsidR="00596C7D" w:rsidRPr="00596C7D" w14:paraId="2213F43F" w14:textId="77777777" w:rsidTr="00E70EC9">
        <w:trPr>
          <w:trHeight w:val="21"/>
          <w:jc w:val="center"/>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9F4487F" w14:textId="77777777" w:rsidR="00596C7D" w:rsidRPr="00596C7D" w:rsidRDefault="00596C7D" w:rsidP="00596C7D">
            <w:pPr>
              <w:widowControl/>
              <w:autoSpaceDE/>
              <w:autoSpaceDN/>
              <w:jc w:val="both"/>
              <w:rPr>
                <w:rFonts w:ascii="Calibri" w:eastAsia="Calibri" w:hAnsi="Calibri" w:cs="Calibri"/>
                <w:color w:val="000000"/>
                <w:sz w:val="20"/>
                <w:szCs w:val="20"/>
              </w:rPr>
            </w:pPr>
            <w:r w:rsidRPr="00596C7D">
              <w:rPr>
                <w:rFonts w:ascii="Calibri" w:eastAsia="Calibri" w:hAnsi="Calibri" w:cs="Calibri"/>
                <w:b/>
                <w:bCs/>
                <w:sz w:val="20"/>
                <w:szCs w:val="20"/>
              </w:rPr>
              <w:t>Notes</w:t>
            </w:r>
            <w:r w:rsidRPr="00596C7D">
              <w:rPr>
                <w:rFonts w:ascii="Calibri" w:eastAsia="Calibri" w:hAnsi="Calibri" w:cs="Calibri"/>
                <w:b/>
                <w:sz w:val="20"/>
                <w:szCs w:val="20"/>
              </w:rPr>
              <w:t>:</w:t>
            </w:r>
            <w:r w:rsidRPr="00596C7D">
              <w:rPr>
                <w:rFonts w:ascii="Calibri" w:eastAsia="Calibri" w:hAnsi="Calibri" w:cs="Calibri"/>
                <w:sz w:val="20"/>
                <w:szCs w:val="20"/>
              </w:rPr>
              <w:t xml:space="preserve">  </w:t>
            </w:r>
            <w:r w:rsidRPr="00596C7D">
              <w:rPr>
                <w:rFonts w:ascii="Calibri" w:eastAsia="Calibri" w:hAnsi="Calibri" w:cs="Calibri"/>
                <w:sz w:val="20"/>
              </w:rPr>
              <w:t xml:space="preserve">Current coverage details and additional plan information can be found at </w:t>
            </w:r>
            <w:hyperlink r:id="rId19" w:history="1">
              <w:r w:rsidRPr="00596C7D">
                <w:rPr>
                  <w:rFonts w:ascii="Calibri" w:eastAsia="Calibri" w:hAnsi="Calibri" w:cs="Calibri"/>
                  <w:color w:val="0563C1"/>
                  <w:sz w:val="20"/>
                  <w:u w:val="single"/>
                </w:rPr>
                <w:t>www.verizonwireless.com</w:t>
              </w:r>
            </w:hyperlink>
            <w:r w:rsidRPr="00596C7D">
              <w:rPr>
                <w:rFonts w:ascii="Calibri" w:eastAsia="Calibri" w:hAnsi="Calibri" w:cs="Calibri"/>
                <w:sz w:val="20"/>
              </w:rPr>
              <w:t xml:space="preserve">. Coverage includes the Verizon Wireless 5G Ultra Wideband (UWB) network, 5G Nationwide® network, and 4G LTE network. For avoidance of doubt, the Verizon Wireless 5G Nationwide network is a separate network from the Verizon Wireless 5G UWB network. Usage outside of the United States will be billed at the international travel feature rate, if applicable, or pay as you go pricing, which can be found at </w:t>
            </w:r>
            <w:hyperlink r:id="rId20" w:history="1">
              <w:r w:rsidRPr="00596C7D">
                <w:rPr>
                  <w:rFonts w:ascii="Calibri" w:eastAsia="Calibri" w:hAnsi="Calibri" w:cs="Calibri"/>
                  <w:color w:val="0563C1"/>
                  <w:sz w:val="20"/>
                  <w:u w:val="single"/>
                </w:rPr>
                <w:t>www.verizonwireless.com/international</w:t>
              </w:r>
            </w:hyperlink>
            <w:r w:rsidRPr="00596C7D">
              <w:rPr>
                <w:rFonts w:ascii="Calibri" w:eastAsia="Calibri" w:hAnsi="Calibri" w:cs="Calibri"/>
                <w:sz w:val="20"/>
              </w:rPr>
              <w:t>. Lines activating on this plan must be on 5G UWB-compatible, 5G Nationwide, or 4G LTE smartphones.</w:t>
            </w:r>
          </w:p>
          <w:p w14:paraId="2B8E1B23" w14:textId="77777777" w:rsidR="00596C7D" w:rsidRPr="00596C7D" w:rsidRDefault="00596C7D" w:rsidP="00596C7D">
            <w:pPr>
              <w:widowControl/>
              <w:autoSpaceDE/>
              <w:autoSpaceDN/>
              <w:jc w:val="both"/>
              <w:rPr>
                <w:rFonts w:ascii="Calibri" w:eastAsia="Calibri" w:hAnsi="Calibri" w:cs="Calibri"/>
                <w:sz w:val="20"/>
              </w:rPr>
            </w:pPr>
            <w:r w:rsidRPr="00596C7D">
              <w:rPr>
                <w:rFonts w:ascii="Calibri" w:eastAsia="Calibri" w:hAnsi="Calibri" w:cs="Calibri"/>
                <w:b/>
                <w:bCs/>
                <w:sz w:val="20"/>
                <w:szCs w:val="20"/>
                <w:vertAlign w:val="superscript"/>
              </w:rPr>
              <w:t>1</w:t>
            </w:r>
            <w:r w:rsidRPr="00596C7D">
              <w:rPr>
                <w:rFonts w:ascii="Calibri" w:eastAsia="Calibri" w:hAnsi="Calibri" w:cs="Calibri"/>
                <w:sz w:val="20"/>
                <w:szCs w:val="20"/>
              </w:rPr>
              <w:t xml:space="preserve">After 22 GB of data usage on a line during any billing cycle, usage may be prioritized behind other customers in the </w:t>
            </w:r>
            <w:r w:rsidRPr="00596C7D">
              <w:rPr>
                <w:rFonts w:ascii="Calibri" w:eastAsia="Calibri" w:hAnsi="Calibri" w:cs="Calibri"/>
                <w:sz w:val="20"/>
              </w:rPr>
              <w:t>event of 4G LTE and 5G Nationwide network service area congestion.</w:t>
            </w:r>
          </w:p>
          <w:p w14:paraId="05B3CFE1" w14:textId="77777777" w:rsidR="00596C7D" w:rsidRPr="00596C7D" w:rsidRDefault="00596C7D" w:rsidP="00596C7D">
            <w:pPr>
              <w:widowControl/>
              <w:autoSpaceDE/>
              <w:autoSpaceDN/>
              <w:jc w:val="both"/>
              <w:rPr>
                <w:rFonts w:ascii="Calibri" w:eastAsia="Calibri" w:hAnsi="Calibri" w:cs="Calibri"/>
                <w:sz w:val="20"/>
                <w:szCs w:val="20"/>
              </w:rPr>
            </w:pPr>
            <w:r w:rsidRPr="00596C7D">
              <w:rPr>
                <w:rFonts w:ascii="Calibri" w:eastAsia="Calibri" w:hAnsi="Calibri" w:cs="Calibri"/>
                <w:b/>
                <w:bCs/>
                <w:sz w:val="20"/>
                <w:vertAlign w:val="superscript"/>
              </w:rPr>
              <w:t>2</w:t>
            </w:r>
            <w:r w:rsidRPr="00596C7D">
              <w:rPr>
                <w:rFonts w:ascii="Calibri" w:eastAsia="Calibri" w:hAnsi="Calibri" w:cs="Calibri"/>
                <w:sz w:val="20"/>
              </w:rPr>
              <w:t xml:space="preserve">A 5G device is required to receive 5G UWB service. </w:t>
            </w:r>
          </w:p>
          <w:p w14:paraId="5E3AAD20" w14:textId="77777777" w:rsidR="00596C7D" w:rsidRPr="00596C7D" w:rsidRDefault="00596C7D" w:rsidP="00596C7D">
            <w:pPr>
              <w:widowControl/>
              <w:autoSpaceDE/>
              <w:autoSpaceDN/>
              <w:jc w:val="both"/>
              <w:rPr>
                <w:rFonts w:ascii="Calibri" w:eastAsia="Calibri" w:hAnsi="Calibri" w:cs="Calibri"/>
                <w:sz w:val="20"/>
                <w:szCs w:val="20"/>
              </w:rPr>
            </w:pPr>
            <w:r w:rsidRPr="00596C7D">
              <w:rPr>
                <w:rFonts w:ascii="Calibri" w:eastAsia="Calibri" w:hAnsi="Calibri" w:cs="Calibri"/>
                <w:sz w:val="20"/>
                <w:szCs w:val="20"/>
              </w:rPr>
              <w:t>To ensure users are able to maximize their high-speed data use for business applications, video applications will stream at up to 480p</w:t>
            </w:r>
            <w:r w:rsidRPr="00596C7D">
              <w:rPr>
                <w:rFonts w:ascii="Calibri" w:eastAsia="Calibri" w:hAnsi="Calibri" w:cs="Calibri"/>
                <w:sz w:val="20"/>
              </w:rPr>
              <w:t xml:space="preserve"> while in 4G LTE and 5G Nationwide network service areas; and, will apply </w:t>
            </w:r>
            <w:r w:rsidRPr="00596C7D">
              <w:rPr>
                <w:rFonts w:ascii="Calibri" w:eastAsia="Calibri" w:hAnsi="Calibri" w:cs="Calibri"/>
                <w:sz w:val="20"/>
                <w:shd w:val="clear" w:color="auto" w:fill="FFFFFF"/>
              </w:rPr>
              <w:t>video streaming up to 4K while in 5G UWB network service areas.</w:t>
            </w:r>
          </w:p>
          <w:p w14:paraId="0C107BEC" w14:textId="77777777" w:rsidR="00596C7D" w:rsidRPr="00596C7D" w:rsidRDefault="00596C7D" w:rsidP="00596C7D">
            <w:pPr>
              <w:widowControl/>
              <w:autoSpaceDE/>
              <w:autoSpaceDN/>
              <w:jc w:val="both"/>
              <w:rPr>
                <w:rFonts w:ascii="Calibri" w:eastAsia="Calibri" w:hAnsi="Calibri" w:cs="Calibri"/>
                <w:sz w:val="20"/>
              </w:rPr>
            </w:pPr>
            <w:r w:rsidRPr="00596C7D">
              <w:rPr>
                <w:rFonts w:ascii="Calibri" w:eastAsia="Calibri" w:hAnsi="Calibri" w:cs="Calibri"/>
                <w:b/>
                <w:bCs/>
                <w:sz w:val="20"/>
                <w:vertAlign w:val="superscript"/>
              </w:rPr>
              <w:t>3</w:t>
            </w:r>
            <w:r w:rsidRPr="00596C7D">
              <w:rPr>
                <w:rFonts w:ascii="Calibri" w:eastAsia="Calibri" w:hAnsi="Calibri" w:cs="Calibri"/>
                <w:sz w:val="20"/>
              </w:rPr>
              <w:t>Mobile Hotspot is available on all capable devices and allows the line to share data allowance with multiple Wi-Fi enabled devices. If the 4G LTE and 5G Nationwide Mobile Hotspot domestic data usage exceeds 10 GB on any line in any given billing cycle, Verizon Wireless will limit the data throughput speeds to up to 600 Kbps for additional domestic mobile hotspot usage for the remainder of the then-current billing cycle for the line that exceeds the data usage.</w:t>
            </w:r>
          </w:p>
          <w:p w14:paraId="6F6EB14C" w14:textId="77777777" w:rsidR="00596C7D" w:rsidRPr="00596C7D" w:rsidRDefault="00596C7D" w:rsidP="00596C7D">
            <w:pPr>
              <w:widowControl/>
              <w:autoSpaceDE/>
              <w:autoSpaceDN/>
              <w:jc w:val="both"/>
              <w:rPr>
                <w:rFonts w:ascii="Calibri" w:eastAsia="Calibri" w:hAnsi="Calibri" w:cs="Calibri"/>
                <w:sz w:val="20"/>
                <w:szCs w:val="20"/>
              </w:rPr>
            </w:pPr>
            <w:r w:rsidRPr="00596C7D">
              <w:rPr>
                <w:rFonts w:ascii="Calibri" w:eastAsia="Calibri" w:hAnsi="Calibri" w:cs="Calibri"/>
                <w:b/>
                <w:bCs/>
                <w:sz w:val="20"/>
                <w:szCs w:val="20"/>
                <w:vertAlign w:val="superscript"/>
              </w:rPr>
              <w:t>4</w:t>
            </w:r>
            <w:r w:rsidRPr="00596C7D">
              <w:rPr>
                <w:rFonts w:ascii="Calibri" w:eastAsia="Calibri" w:hAnsi="Calibri" w:cs="Calibri"/>
                <w:sz w:val="20"/>
                <w:szCs w:val="20"/>
              </w:rPr>
              <w:t>Includes domestic toll-free calling and toll-free calling from the United States to Canada and Mexico.</w:t>
            </w:r>
          </w:p>
          <w:p w14:paraId="0494A307" w14:textId="77777777" w:rsidR="00596C7D" w:rsidRPr="00596C7D" w:rsidRDefault="00596C7D" w:rsidP="00596C7D">
            <w:pPr>
              <w:widowControl/>
              <w:autoSpaceDE/>
              <w:autoSpaceDN/>
              <w:jc w:val="both"/>
              <w:rPr>
                <w:rFonts w:ascii="Calibri" w:eastAsia="Calibri" w:hAnsi="Calibri" w:cs="Calibri"/>
                <w:sz w:val="20"/>
                <w:szCs w:val="20"/>
              </w:rPr>
            </w:pPr>
            <w:r w:rsidRPr="00596C7D">
              <w:rPr>
                <w:rFonts w:ascii="Calibri" w:eastAsia="Calibri" w:hAnsi="Calibri" w:cs="Calibri"/>
                <w:b/>
                <w:bCs/>
                <w:sz w:val="20"/>
                <w:szCs w:val="20"/>
                <w:vertAlign w:val="superscript"/>
              </w:rPr>
              <w:t>5</w:t>
            </w:r>
            <w:r w:rsidRPr="00596C7D">
              <w:rPr>
                <w:rFonts w:ascii="Calibri" w:eastAsia="Calibri" w:hAnsi="Calibri" w:cs="Calibri"/>
                <w:sz w:val="20"/>
                <w:szCs w:val="20"/>
              </w:rPr>
              <w:t xml:space="preserve">Unlimited messaging from within the United States to anywhere in the world where messaging services are available. For other messaging rates go to </w:t>
            </w:r>
            <w:hyperlink r:id="rId21" w:history="1">
              <w:r w:rsidRPr="00596C7D">
                <w:rPr>
                  <w:rFonts w:ascii="Calibri" w:eastAsia="Calibri" w:hAnsi="Calibri" w:cs="Calibri"/>
                  <w:color w:val="0563C1"/>
                  <w:sz w:val="20"/>
                  <w:szCs w:val="20"/>
                  <w:u w:val="single"/>
                </w:rPr>
                <w:t>www.verizonwireless.com</w:t>
              </w:r>
            </w:hyperlink>
            <w:r w:rsidRPr="00596C7D">
              <w:rPr>
                <w:rFonts w:ascii="Calibri" w:eastAsia="Calibri" w:hAnsi="Calibri" w:cs="Calibri"/>
                <w:sz w:val="20"/>
                <w:szCs w:val="20"/>
              </w:rPr>
              <w:t>.</w:t>
            </w:r>
          </w:p>
          <w:p w14:paraId="553F051B" w14:textId="77777777" w:rsidR="00596C7D" w:rsidRPr="00596C7D" w:rsidRDefault="00596C7D" w:rsidP="00596C7D">
            <w:pPr>
              <w:widowControl/>
              <w:autoSpaceDE/>
              <w:autoSpaceDN/>
              <w:jc w:val="both"/>
              <w:rPr>
                <w:rFonts w:ascii="Calibri" w:eastAsia="Calibri" w:hAnsi="Calibri" w:cs="Calibri"/>
                <w:sz w:val="20"/>
                <w:szCs w:val="20"/>
              </w:rPr>
            </w:pPr>
            <w:r w:rsidRPr="00596C7D">
              <w:rPr>
                <w:rFonts w:ascii="Calibri" w:eastAsia="Calibri" w:hAnsi="Calibri" w:cs="Calibri"/>
                <w:b/>
                <w:bCs/>
                <w:sz w:val="20"/>
                <w:szCs w:val="20"/>
                <w:vertAlign w:val="superscript"/>
              </w:rPr>
              <w:t>6</w:t>
            </w:r>
            <w:r w:rsidRPr="00596C7D">
              <w:rPr>
                <w:rFonts w:ascii="Calibri" w:eastAsia="Calibri" w:hAnsi="Calibri" w:cs="Calibri"/>
                <w:sz w:val="20"/>
                <w:szCs w:val="20"/>
              </w:rPr>
              <w:t xml:space="preserve">The optional TravelPass International Service feature extends the plan voice, messaging, and data allowances into Canada and Mexico at no additional cost. A $10.00 daily rate will apply when used in all other Rest of World TravelPass countries. For data usage in Canada and Mexico and all Rest of World TravelPass countries, after the first 2 GB of usage in a day, throughput speeds for additional usage will be reduced for the remainder of the day. </w:t>
            </w:r>
            <w:r w:rsidRPr="00596C7D">
              <w:rPr>
                <w:rFonts w:ascii="Calibri" w:eastAsia="Calibri" w:hAnsi="Calibri" w:cs="Calibri"/>
                <w:color w:val="222222"/>
                <w:sz w:val="20"/>
                <w:szCs w:val="20"/>
              </w:rPr>
              <w:t xml:space="preserve">Verizon Wireless will terminate a line if more than half of the usage over three consecutive billing cycles is outside of the United States, </w:t>
            </w:r>
            <w:r w:rsidRPr="00596C7D">
              <w:rPr>
                <w:rFonts w:ascii="Calibri" w:eastAsia="Calibri" w:hAnsi="Calibri" w:cs="Calibri"/>
                <w:color w:val="000000"/>
                <w:sz w:val="20"/>
                <w:szCs w:val="20"/>
              </w:rPr>
              <w:t>following 30 days’ notice to Customer</w:t>
            </w:r>
            <w:r w:rsidRPr="00596C7D">
              <w:rPr>
                <w:rFonts w:ascii="Calibri" w:eastAsia="Calibri" w:hAnsi="Calibri" w:cs="Calibri"/>
                <w:bCs/>
                <w:color w:val="000000"/>
                <w:sz w:val="20"/>
                <w:szCs w:val="20"/>
              </w:rPr>
              <w:t xml:space="preserve">. </w:t>
            </w:r>
            <w:r w:rsidRPr="00596C7D">
              <w:rPr>
                <w:rFonts w:ascii="Calibri" w:eastAsia="Calibri" w:hAnsi="Calibri" w:cs="Calibri"/>
                <w:bCs/>
                <w:sz w:val="20"/>
                <w:szCs w:val="20"/>
              </w:rPr>
              <w:t xml:space="preserve">For eligible countries, non-TravelPass country rates, and additional information, go to </w:t>
            </w:r>
            <w:hyperlink r:id="rId22" w:history="1">
              <w:r w:rsidRPr="00596C7D">
                <w:rPr>
                  <w:rFonts w:ascii="Calibri" w:eastAsia="Calibri" w:hAnsi="Calibri" w:cs="Calibri"/>
                  <w:color w:val="0563C1"/>
                  <w:sz w:val="20"/>
                  <w:szCs w:val="20"/>
                  <w:u w:val="single"/>
                </w:rPr>
                <w:t>www.verizonwireless.com/international</w:t>
              </w:r>
            </w:hyperlink>
            <w:r w:rsidRPr="00596C7D">
              <w:rPr>
                <w:rFonts w:ascii="Calibri" w:eastAsia="Calibri" w:hAnsi="Calibri" w:cs="Calibri"/>
                <w:sz w:val="20"/>
                <w:szCs w:val="20"/>
              </w:rPr>
              <w:t>.</w:t>
            </w:r>
          </w:p>
          <w:p w14:paraId="6DB3B42C" w14:textId="77777777" w:rsidR="00596C7D" w:rsidRPr="00596C7D" w:rsidRDefault="00596C7D" w:rsidP="00596C7D">
            <w:pPr>
              <w:widowControl/>
              <w:autoSpaceDE/>
              <w:autoSpaceDN/>
              <w:jc w:val="right"/>
              <w:rPr>
                <w:rFonts w:ascii="Calibri" w:eastAsia="Calibri" w:hAnsi="Calibri" w:cs="Calibri"/>
                <w:sz w:val="20"/>
                <w:szCs w:val="20"/>
              </w:rPr>
            </w:pPr>
          </w:p>
        </w:tc>
      </w:tr>
    </w:tbl>
    <w:p w14:paraId="2388B0FB" w14:textId="77777777" w:rsidR="00596C7D" w:rsidRDefault="00596C7D">
      <w:pPr>
        <w:pStyle w:val="BodyText"/>
        <w:spacing w:before="218" w:after="1"/>
        <w:rPr>
          <w:rFonts w:ascii="Verizon NHG TX"/>
          <w:b/>
        </w:rPr>
      </w:pPr>
    </w:p>
    <w:p w14:paraId="7FA9A58D" w14:textId="77777777" w:rsidR="00194353" w:rsidRDefault="00194353">
      <w:pPr>
        <w:pStyle w:val="BodyText"/>
        <w:spacing w:before="218" w:after="1"/>
        <w:rPr>
          <w:rFonts w:ascii="Verizon NHG TX"/>
          <w:b/>
        </w:rPr>
      </w:pPr>
    </w:p>
    <w:tbl>
      <w:tblPr>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6"/>
        <w:gridCol w:w="2040"/>
        <w:gridCol w:w="1994"/>
        <w:gridCol w:w="2054"/>
      </w:tblGrid>
      <w:tr w:rsidR="00D328D1" w14:paraId="70C00F74" w14:textId="77777777">
        <w:trPr>
          <w:trHeight w:val="703"/>
        </w:trPr>
        <w:tc>
          <w:tcPr>
            <w:tcW w:w="10934" w:type="dxa"/>
            <w:gridSpan w:val="4"/>
            <w:tcBorders>
              <w:top w:val="nil"/>
              <w:bottom w:val="nil"/>
            </w:tcBorders>
            <w:shd w:val="clear" w:color="auto" w:fill="000000"/>
          </w:tcPr>
          <w:p w14:paraId="14E2E7AC" w14:textId="77777777" w:rsidR="00D328D1" w:rsidRDefault="00E70EC9">
            <w:pPr>
              <w:pStyle w:val="TableParagraph"/>
              <w:spacing w:before="9"/>
              <w:ind w:left="3081" w:right="3073"/>
              <w:jc w:val="center"/>
              <w:rPr>
                <w:sz w:val="20"/>
              </w:rPr>
            </w:pPr>
            <w:r>
              <w:rPr>
                <w:color w:val="FFFFFF"/>
                <w:sz w:val="20"/>
              </w:rPr>
              <w:t>Custom</w:t>
            </w:r>
            <w:r>
              <w:rPr>
                <w:color w:val="FFFFFF"/>
                <w:spacing w:val="-7"/>
                <w:sz w:val="20"/>
              </w:rPr>
              <w:t xml:space="preserve"> </w:t>
            </w:r>
            <w:r>
              <w:rPr>
                <w:color w:val="FFFFFF"/>
                <w:sz w:val="20"/>
              </w:rPr>
              <w:t>Business</w:t>
            </w:r>
            <w:r>
              <w:rPr>
                <w:color w:val="FFFFFF"/>
                <w:spacing w:val="-8"/>
                <w:sz w:val="20"/>
              </w:rPr>
              <w:t xml:space="preserve"> </w:t>
            </w:r>
            <w:r>
              <w:rPr>
                <w:color w:val="FFFFFF"/>
                <w:sz w:val="20"/>
              </w:rPr>
              <w:t>Plans</w:t>
            </w:r>
            <w:r>
              <w:rPr>
                <w:color w:val="FFFFFF"/>
                <w:spacing w:val="-8"/>
                <w:sz w:val="20"/>
              </w:rPr>
              <w:t xml:space="preserve"> </w:t>
            </w:r>
            <w:r>
              <w:rPr>
                <w:color w:val="FFFFFF"/>
                <w:sz w:val="20"/>
              </w:rPr>
              <w:t>for</w:t>
            </w:r>
            <w:r>
              <w:rPr>
                <w:color w:val="FFFFFF"/>
                <w:spacing w:val="-8"/>
                <w:sz w:val="20"/>
              </w:rPr>
              <w:t xml:space="preserve"> </w:t>
            </w:r>
            <w:r>
              <w:rPr>
                <w:color w:val="FFFFFF"/>
                <w:sz w:val="20"/>
              </w:rPr>
              <w:t>Basic</w:t>
            </w:r>
            <w:r>
              <w:rPr>
                <w:color w:val="FFFFFF"/>
                <w:spacing w:val="-8"/>
                <w:sz w:val="20"/>
              </w:rPr>
              <w:t xml:space="preserve"> </w:t>
            </w:r>
            <w:r>
              <w:rPr>
                <w:color w:val="FFFFFF"/>
                <w:sz w:val="20"/>
              </w:rPr>
              <w:t>and</w:t>
            </w:r>
            <w:r>
              <w:rPr>
                <w:color w:val="FFFFFF"/>
                <w:spacing w:val="-7"/>
                <w:sz w:val="20"/>
              </w:rPr>
              <w:t xml:space="preserve"> </w:t>
            </w:r>
            <w:r>
              <w:rPr>
                <w:color w:val="FFFFFF"/>
                <w:sz w:val="20"/>
              </w:rPr>
              <w:t>Smartphones Government Subscribers Only</w:t>
            </w:r>
          </w:p>
          <w:p w14:paraId="5FDE5DC4" w14:textId="77777777" w:rsidR="00D328D1" w:rsidRDefault="00E70EC9">
            <w:pPr>
              <w:pStyle w:val="TableParagraph"/>
              <w:spacing w:line="214" w:lineRule="exact"/>
              <w:ind w:left="4"/>
              <w:jc w:val="center"/>
              <w:rPr>
                <w:sz w:val="20"/>
              </w:rPr>
            </w:pPr>
            <w:r>
              <w:rPr>
                <w:color w:val="FFFFFF"/>
                <w:sz w:val="20"/>
              </w:rPr>
              <w:t>These</w:t>
            </w:r>
            <w:r>
              <w:rPr>
                <w:color w:val="FFFFFF"/>
                <w:spacing w:val="-8"/>
                <w:sz w:val="20"/>
              </w:rPr>
              <w:t xml:space="preserve"> </w:t>
            </w:r>
            <w:r>
              <w:rPr>
                <w:color w:val="FFFFFF"/>
                <w:sz w:val="20"/>
              </w:rPr>
              <w:t>plans</w:t>
            </w:r>
            <w:r>
              <w:rPr>
                <w:color w:val="FFFFFF"/>
                <w:spacing w:val="-7"/>
                <w:sz w:val="20"/>
              </w:rPr>
              <w:t xml:space="preserve"> </w:t>
            </w:r>
            <w:r>
              <w:rPr>
                <w:color w:val="FFFFFF"/>
                <w:sz w:val="20"/>
              </w:rPr>
              <w:t>reflect</w:t>
            </w:r>
            <w:r>
              <w:rPr>
                <w:color w:val="FFFFFF"/>
                <w:spacing w:val="-8"/>
                <w:sz w:val="20"/>
              </w:rPr>
              <w:t xml:space="preserve"> </w:t>
            </w:r>
            <w:r>
              <w:rPr>
                <w:color w:val="FFFFFF"/>
                <w:sz w:val="20"/>
              </w:rPr>
              <w:t>the</w:t>
            </w:r>
            <w:r>
              <w:rPr>
                <w:color w:val="FFFFFF"/>
                <w:spacing w:val="-6"/>
                <w:sz w:val="20"/>
              </w:rPr>
              <w:t xml:space="preserve"> </w:t>
            </w:r>
            <w:r>
              <w:rPr>
                <w:color w:val="FFFFFF"/>
                <w:sz w:val="20"/>
              </w:rPr>
              <w:t>monthly</w:t>
            </w:r>
            <w:r>
              <w:rPr>
                <w:color w:val="FFFFFF"/>
                <w:spacing w:val="-4"/>
                <w:sz w:val="20"/>
              </w:rPr>
              <w:t xml:space="preserve"> </w:t>
            </w:r>
            <w:r>
              <w:rPr>
                <w:color w:val="FFFFFF"/>
                <w:sz w:val="20"/>
              </w:rPr>
              <w:t>access</w:t>
            </w:r>
            <w:r>
              <w:rPr>
                <w:color w:val="FFFFFF"/>
                <w:spacing w:val="-7"/>
                <w:sz w:val="20"/>
              </w:rPr>
              <w:t xml:space="preserve"> </w:t>
            </w:r>
            <w:r>
              <w:rPr>
                <w:color w:val="FFFFFF"/>
                <w:sz w:val="20"/>
              </w:rPr>
              <w:t>fee</w:t>
            </w:r>
            <w:r>
              <w:rPr>
                <w:color w:val="FFFFFF"/>
                <w:spacing w:val="-8"/>
                <w:sz w:val="20"/>
              </w:rPr>
              <w:t xml:space="preserve"> </w:t>
            </w:r>
            <w:r>
              <w:rPr>
                <w:color w:val="FFFFFF"/>
                <w:sz w:val="20"/>
              </w:rPr>
              <w:t>discount.</w:t>
            </w:r>
            <w:r>
              <w:rPr>
                <w:color w:val="FFFFFF"/>
                <w:spacing w:val="-6"/>
                <w:sz w:val="20"/>
              </w:rPr>
              <w:t xml:space="preserve"> </w:t>
            </w:r>
            <w:r>
              <w:rPr>
                <w:color w:val="FFFFFF"/>
                <w:sz w:val="20"/>
              </w:rPr>
              <w:t>No</w:t>
            </w:r>
            <w:r>
              <w:rPr>
                <w:color w:val="FFFFFF"/>
                <w:spacing w:val="-8"/>
                <w:sz w:val="20"/>
              </w:rPr>
              <w:t xml:space="preserve"> </w:t>
            </w:r>
            <w:r>
              <w:rPr>
                <w:color w:val="FFFFFF"/>
                <w:sz w:val="20"/>
              </w:rPr>
              <w:t>additional</w:t>
            </w:r>
            <w:r>
              <w:rPr>
                <w:color w:val="FFFFFF"/>
                <w:spacing w:val="-7"/>
                <w:sz w:val="20"/>
              </w:rPr>
              <w:t xml:space="preserve"> </w:t>
            </w:r>
            <w:r>
              <w:rPr>
                <w:color w:val="FFFFFF"/>
                <w:sz w:val="20"/>
              </w:rPr>
              <w:t>discounts</w:t>
            </w:r>
            <w:r>
              <w:rPr>
                <w:color w:val="FFFFFF"/>
                <w:spacing w:val="-7"/>
                <w:sz w:val="20"/>
              </w:rPr>
              <w:t xml:space="preserve"> </w:t>
            </w:r>
            <w:r>
              <w:rPr>
                <w:color w:val="FFFFFF"/>
                <w:spacing w:val="-2"/>
                <w:sz w:val="20"/>
              </w:rPr>
              <w:t>apply.</w:t>
            </w:r>
          </w:p>
        </w:tc>
      </w:tr>
      <w:tr w:rsidR="00D328D1" w14:paraId="4D85679E" w14:textId="77777777">
        <w:trPr>
          <w:trHeight w:val="234"/>
        </w:trPr>
        <w:tc>
          <w:tcPr>
            <w:tcW w:w="4846" w:type="dxa"/>
          </w:tcPr>
          <w:p w14:paraId="131DBA86" w14:textId="77777777" w:rsidR="00D328D1" w:rsidRDefault="00D328D1">
            <w:pPr>
              <w:pStyle w:val="TableParagraph"/>
              <w:rPr>
                <w:rFonts w:ascii="Times New Roman"/>
                <w:sz w:val="16"/>
              </w:rPr>
            </w:pPr>
          </w:p>
        </w:tc>
        <w:tc>
          <w:tcPr>
            <w:tcW w:w="2040" w:type="dxa"/>
          </w:tcPr>
          <w:p w14:paraId="76895103" w14:textId="77777777" w:rsidR="00D328D1" w:rsidRDefault="00E70EC9">
            <w:pPr>
              <w:pStyle w:val="TableParagraph"/>
              <w:spacing w:before="11" w:line="204" w:lineRule="exact"/>
              <w:ind w:left="12" w:right="1"/>
              <w:jc w:val="center"/>
              <w:rPr>
                <w:b/>
                <w:sz w:val="18"/>
              </w:rPr>
            </w:pPr>
            <w:r>
              <w:rPr>
                <w:b/>
                <w:sz w:val="18"/>
              </w:rPr>
              <w:t>Basic</w:t>
            </w:r>
            <w:r>
              <w:rPr>
                <w:b/>
                <w:spacing w:val="-2"/>
                <w:sz w:val="18"/>
              </w:rPr>
              <w:t xml:space="preserve"> Phones</w:t>
            </w:r>
          </w:p>
        </w:tc>
        <w:tc>
          <w:tcPr>
            <w:tcW w:w="4048" w:type="dxa"/>
            <w:gridSpan w:val="2"/>
          </w:tcPr>
          <w:p w14:paraId="0CF5D1FC" w14:textId="77777777" w:rsidR="00D328D1" w:rsidRDefault="00E70EC9">
            <w:pPr>
              <w:pStyle w:val="TableParagraph"/>
              <w:spacing w:before="11" w:line="204" w:lineRule="exact"/>
              <w:ind w:left="11"/>
              <w:jc w:val="center"/>
              <w:rPr>
                <w:b/>
                <w:sz w:val="18"/>
              </w:rPr>
            </w:pPr>
            <w:r>
              <w:rPr>
                <w:b/>
                <w:spacing w:val="-2"/>
                <w:sz w:val="18"/>
              </w:rPr>
              <w:t>Smartphones</w:t>
            </w:r>
          </w:p>
        </w:tc>
      </w:tr>
      <w:tr w:rsidR="00D328D1" w14:paraId="2C8E8212" w14:textId="77777777">
        <w:trPr>
          <w:trHeight w:val="261"/>
        </w:trPr>
        <w:tc>
          <w:tcPr>
            <w:tcW w:w="4846" w:type="dxa"/>
          </w:tcPr>
          <w:p w14:paraId="11E505A6" w14:textId="77777777" w:rsidR="00D328D1" w:rsidRDefault="00E70EC9">
            <w:pPr>
              <w:pStyle w:val="TableParagraph"/>
              <w:spacing w:before="27"/>
              <w:ind w:left="11"/>
              <w:jc w:val="center"/>
              <w:rPr>
                <w:sz w:val="18"/>
              </w:rPr>
            </w:pPr>
            <w:r>
              <w:rPr>
                <w:sz w:val="18"/>
              </w:rPr>
              <w:t>Monthly</w:t>
            </w:r>
            <w:r>
              <w:rPr>
                <w:spacing w:val="-4"/>
                <w:sz w:val="18"/>
              </w:rPr>
              <w:t xml:space="preserve"> </w:t>
            </w:r>
            <w:r>
              <w:rPr>
                <w:sz w:val="18"/>
              </w:rPr>
              <w:t>Access</w:t>
            </w:r>
            <w:r>
              <w:rPr>
                <w:spacing w:val="-2"/>
                <w:sz w:val="18"/>
              </w:rPr>
              <w:t xml:space="preserve"> </w:t>
            </w:r>
            <w:r>
              <w:rPr>
                <w:sz w:val="18"/>
              </w:rPr>
              <w:t>Fee</w:t>
            </w:r>
            <w:r>
              <w:rPr>
                <w:spacing w:val="-3"/>
                <w:sz w:val="18"/>
              </w:rPr>
              <w:t xml:space="preserve"> </w:t>
            </w:r>
            <w:r>
              <w:rPr>
                <w:sz w:val="18"/>
              </w:rPr>
              <w:t>with</w:t>
            </w:r>
            <w:r>
              <w:rPr>
                <w:spacing w:val="-4"/>
                <w:sz w:val="18"/>
              </w:rPr>
              <w:t xml:space="preserve"> </w:t>
            </w:r>
            <w:r>
              <w:rPr>
                <w:sz w:val="18"/>
              </w:rPr>
              <w:t>Business</w:t>
            </w:r>
            <w:r>
              <w:rPr>
                <w:spacing w:val="-2"/>
                <w:sz w:val="18"/>
              </w:rPr>
              <w:t xml:space="preserve"> Email</w:t>
            </w:r>
          </w:p>
        </w:tc>
        <w:tc>
          <w:tcPr>
            <w:tcW w:w="2040" w:type="dxa"/>
          </w:tcPr>
          <w:p w14:paraId="1A165E57" w14:textId="77777777" w:rsidR="00D328D1" w:rsidRDefault="00E70EC9">
            <w:pPr>
              <w:pStyle w:val="TableParagraph"/>
              <w:spacing w:before="27"/>
              <w:ind w:left="12"/>
              <w:jc w:val="center"/>
              <w:rPr>
                <w:sz w:val="18"/>
              </w:rPr>
            </w:pPr>
            <w:r>
              <w:rPr>
                <w:sz w:val="18"/>
              </w:rPr>
              <w:t>$25.00</w:t>
            </w:r>
            <w:r>
              <w:rPr>
                <w:spacing w:val="-1"/>
                <w:sz w:val="18"/>
              </w:rPr>
              <w:t xml:space="preserve"> </w:t>
            </w:r>
            <w:r>
              <w:rPr>
                <w:spacing w:val="-2"/>
                <w:sz w:val="18"/>
              </w:rPr>
              <w:t>(94664/94578)</w:t>
            </w:r>
          </w:p>
        </w:tc>
        <w:tc>
          <w:tcPr>
            <w:tcW w:w="1994" w:type="dxa"/>
          </w:tcPr>
          <w:p w14:paraId="672DE973" w14:textId="77777777" w:rsidR="00D328D1" w:rsidRDefault="00E70EC9">
            <w:pPr>
              <w:pStyle w:val="TableParagraph"/>
              <w:spacing w:before="27"/>
              <w:ind w:left="11"/>
              <w:jc w:val="center"/>
              <w:rPr>
                <w:sz w:val="18"/>
              </w:rPr>
            </w:pPr>
            <w:r>
              <w:rPr>
                <w:spacing w:val="-2"/>
                <w:sz w:val="18"/>
              </w:rPr>
              <w:t>$35.00</w:t>
            </w:r>
          </w:p>
        </w:tc>
        <w:tc>
          <w:tcPr>
            <w:tcW w:w="2054" w:type="dxa"/>
          </w:tcPr>
          <w:p w14:paraId="6761C34E" w14:textId="77777777" w:rsidR="00D328D1" w:rsidRDefault="00E70EC9">
            <w:pPr>
              <w:pStyle w:val="TableParagraph"/>
              <w:spacing w:before="27"/>
              <w:ind w:left="9"/>
              <w:jc w:val="center"/>
              <w:rPr>
                <w:sz w:val="18"/>
              </w:rPr>
            </w:pPr>
            <w:r>
              <w:rPr>
                <w:spacing w:val="-2"/>
                <w:sz w:val="18"/>
              </w:rPr>
              <w:t>$45.00</w:t>
            </w:r>
          </w:p>
        </w:tc>
      </w:tr>
      <w:tr w:rsidR="00D328D1" w14:paraId="4D7E9376" w14:textId="77777777">
        <w:trPr>
          <w:trHeight w:val="205"/>
        </w:trPr>
        <w:tc>
          <w:tcPr>
            <w:tcW w:w="4846" w:type="dxa"/>
          </w:tcPr>
          <w:p w14:paraId="7220B43E" w14:textId="77777777" w:rsidR="00D328D1" w:rsidRDefault="00E70EC9">
            <w:pPr>
              <w:pStyle w:val="TableParagraph"/>
              <w:spacing w:line="186" w:lineRule="exact"/>
              <w:ind w:left="11" w:right="1"/>
              <w:jc w:val="center"/>
              <w:rPr>
                <w:sz w:val="18"/>
              </w:rPr>
            </w:pPr>
            <w:r>
              <w:rPr>
                <w:sz w:val="18"/>
              </w:rPr>
              <w:lastRenderedPageBreak/>
              <w:t>Data</w:t>
            </w:r>
            <w:r>
              <w:rPr>
                <w:spacing w:val="-2"/>
                <w:sz w:val="18"/>
              </w:rPr>
              <w:t xml:space="preserve"> Allowance</w:t>
            </w:r>
          </w:p>
        </w:tc>
        <w:tc>
          <w:tcPr>
            <w:tcW w:w="2040" w:type="dxa"/>
          </w:tcPr>
          <w:p w14:paraId="6BAFA834" w14:textId="77777777" w:rsidR="00D328D1" w:rsidRDefault="00E70EC9">
            <w:pPr>
              <w:pStyle w:val="TableParagraph"/>
              <w:spacing w:line="186" w:lineRule="exact"/>
              <w:ind w:left="12" w:right="3"/>
              <w:jc w:val="center"/>
              <w:rPr>
                <w:sz w:val="18"/>
              </w:rPr>
            </w:pPr>
            <w:r>
              <w:rPr>
                <w:sz w:val="18"/>
              </w:rPr>
              <w:t>100</w:t>
            </w:r>
            <w:r>
              <w:rPr>
                <w:spacing w:val="-4"/>
                <w:sz w:val="18"/>
              </w:rPr>
              <w:t xml:space="preserve"> </w:t>
            </w:r>
            <w:r>
              <w:rPr>
                <w:sz w:val="18"/>
              </w:rPr>
              <w:t>MB</w:t>
            </w:r>
            <w:r>
              <w:rPr>
                <w:spacing w:val="1"/>
                <w:sz w:val="18"/>
              </w:rPr>
              <w:t xml:space="preserve"> </w:t>
            </w:r>
            <w:r>
              <w:rPr>
                <w:spacing w:val="-2"/>
                <w:sz w:val="18"/>
              </w:rPr>
              <w:t>(Shared)</w:t>
            </w:r>
          </w:p>
        </w:tc>
        <w:tc>
          <w:tcPr>
            <w:tcW w:w="1994" w:type="dxa"/>
          </w:tcPr>
          <w:p w14:paraId="4CD4D27E" w14:textId="77777777" w:rsidR="00D328D1" w:rsidRDefault="00E70EC9">
            <w:pPr>
              <w:pStyle w:val="TableParagraph"/>
              <w:spacing w:line="186" w:lineRule="exact"/>
              <w:ind w:left="11" w:right="2"/>
              <w:jc w:val="center"/>
              <w:rPr>
                <w:sz w:val="18"/>
              </w:rPr>
            </w:pPr>
            <w:r>
              <w:rPr>
                <w:sz w:val="18"/>
              </w:rPr>
              <w:t>4</w:t>
            </w:r>
            <w:r>
              <w:rPr>
                <w:spacing w:val="-2"/>
                <w:sz w:val="18"/>
              </w:rPr>
              <w:t xml:space="preserve"> </w:t>
            </w:r>
            <w:r>
              <w:rPr>
                <w:sz w:val="18"/>
              </w:rPr>
              <w:t xml:space="preserve">GB </w:t>
            </w:r>
            <w:r>
              <w:rPr>
                <w:spacing w:val="-2"/>
                <w:sz w:val="18"/>
              </w:rPr>
              <w:t>(Shared)</w:t>
            </w:r>
          </w:p>
        </w:tc>
        <w:tc>
          <w:tcPr>
            <w:tcW w:w="2054" w:type="dxa"/>
          </w:tcPr>
          <w:p w14:paraId="1B9C1281" w14:textId="77777777" w:rsidR="00D328D1" w:rsidRDefault="00E70EC9">
            <w:pPr>
              <w:pStyle w:val="TableParagraph"/>
              <w:spacing w:line="186" w:lineRule="exact"/>
              <w:ind w:left="9"/>
              <w:jc w:val="center"/>
              <w:rPr>
                <w:sz w:val="18"/>
              </w:rPr>
            </w:pPr>
            <w:r>
              <w:rPr>
                <w:spacing w:val="-2"/>
                <w:sz w:val="18"/>
              </w:rPr>
              <w:t>Unlimited</w:t>
            </w:r>
          </w:p>
        </w:tc>
      </w:tr>
      <w:tr w:rsidR="00D328D1" w14:paraId="53576756" w14:textId="77777777">
        <w:trPr>
          <w:trHeight w:val="208"/>
        </w:trPr>
        <w:tc>
          <w:tcPr>
            <w:tcW w:w="4846" w:type="dxa"/>
          </w:tcPr>
          <w:p w14:paraId="0BEC0357" w14:textId="77777777" w:rsidR="00D328D1" w:rsidRDefault="00E70EC9">
            <w:pPr>
              <w:pStyle w:val="TableParagraph"/>
              <w:spacing w:line="188" w:lineRule="exact"/>
              <w:ind w:left="11" w:right="3"/>
              <w:jc w:val="center"/>
              <w:rPr>
                <w:sz w:val="18"/>
              </w:rPr>
            </w:pPr>
            <w:r>
              <w:rPr>
                <w:sz w:val="18"/>
              </w:rPr>
              <w:t>Data</w:t>
            </w:r>
            <w:r>
              <w:rPr>
                <w:spacing w:val="-3"/>
                <w:sz w:val="18"/>
              </w:rPr>
              <w:t xml:space="preserve"> </w:t>
            </w:r>
            <w:r>
              <w:rPr>
                <w:sz w:val="18"/>
              </w:rPr>
              <w:t xml:space="preserve">Overage </w:t>
            </w:r>
            <w:r>
              <w:rPr>
                <w:spacing w:val="-4"/>
                <w:sz w:val="18"/>
              </w:rPr>
              <w:t>Rate</w:t>
            </w:r>
          </w:p>
        </w:tc>
        <w:tc>
          <w:tcPr>
            <w:tcW w:w="4034" w:type="dxa"/>
            <w:gridSpan w:val="2"/>
          </w:tcPr>
          <w:p w14:paraId="7848E28A" w14:textId="77777777" w:rsidR="00D328D1" w:rsidRDefault="00E70EC9">
            <w:pPr>
              <w:pStyle w:val="TableParagraph"/>
              <w:spacing w:line="188" w:lineRule="exact"/>
              <w:ind w:left="7"/>
              <w:jc w:val="center"/>
              <w:rPr>
                <w:sz w:val="18"/>
              </w:rPr>
            </w:pPr>
            <w:r>
              <w:rPr>
                <w:sz w:val="18"/>
              </w:rPr>
              <w:t>$10.00</w:t>
            </w:r>
            <w:r>
              <w:rPr>
                <w:spacing w:val="-1"/>
                <w:sz w:val="18"/>
              </w:rPr>
              <w:t xml:space="preserve"> </w:t>
            </w:r>
            <w:r>
              <w:rPr>
                <w:sz w:val="18"/>
              </w:rPr>
              <w:t>per</w:t>
            </w:r>
            <w:r>
              <w:rPr>
                <w:spacing w:val="-2"/>
                <w:sz w:val="18"/>
              </w:rPr>
              <w:t xml:space="preserve"> </w:t>
            </w:r>
            <w:r>
              <w:rPr>
                <w:spacing w:val="-5"/>
                <w:sz w:val="18"/>
              </w:rPr>
              <w:t>GB</w:t>
            </w:r>
          </w:p>
        </w:tc>
        <w:tc>
          <w:tcPr>
            <w:tcW w:w="2054" w:type="dxa"/>
          </w:tcPr>
          <w:p w14:paraId="1F27C258" w14:textId="77777777" w:rsidR="00D328D1" w:rsidRDefault="00E70EC9">
            <w:pPr>
              <w:pStyle w:val="TableParagraph"/>
              <w:spacing w:line="188" w:lineRule="exact"/>
              <w:ind w:left="9" w:right="2"/>
              <w:jc w:val="center"/>
              <w:rPr>
                <w:sz w:val="18"/>
              </w:rPr>
            </w:pPr>
            <w:r>
              <w:rPr>
                <w:spacing w:val="-5"/>
                <w:sz w:val="18"/>
              </w:rPr>
              <w:t>N/A</w:t>
            </w:r>
          </w:p>
        </w:tc>
      </w:tr>
      <w:tr w:rsidR="00D328D1" w14:paraId="536F837A" w14:textId="77777777">
        <w:trPr>
          <w:trHeight w:val="205"/>
        </w:trPr>
        <w:tc>
          <w:tcPr>
            <w:tcW w:w="4846" w:type="dxa"/>
          </w:tcPr>
          <w:p w14:paraId="5B241F03" w14:textId="77777777" w:rsidR="00D328D1" w:rsidRDefault="00E70EC9">
            <w:pPr>
              <w:pStyle w:val="TableParagraph"/>
              <w:spacing w:line="186" w:lineRule="exact"/>
              <w:ind w:left="11" w:right="2"/>
              <w:jc w:val="center"/>
              <w:rPr>
                <w:sz w:val="18"/>
              </w:rPr>
            </w:pPr>
            <w:r>
              <w:rPr>
                <w:sz w:val="18"/>
              </w:rPr>
              <w:t xml:space="preserve">Mobile </w:t>
            </w:r>
            <w:r>
              <w:rPr>
                <w:spacing w:val="-2"/>
                <w:sz w:val="18"/>
              </w:rPr>
              <w:t>Hotspot</w:t>
            </w:r>
          </w:p>
        </w:tc>
        <w:tc>
          <w:tcPr>
            <w:tcW w:w="2040" w:type="dxa"/>
          </w:tcPr>
          <w:p w14:paraId="13C6AEF4" w14:textId="77777777" w:rsidR="00D328D1" w:rsidRDefault="00E70EC9">
            <w:pPr>
              <w:pStyle w:val="TableParagraph"/>
              <w:spacing w:line="186" w:lineRule="exact"/>
              <w:ind w:left="12" w:right="6"/>
              <w:jc w:val="center"/>
              <w:rPr>
                <w:sz w:val="18"/>
              </w:rPr>
            </w:pPr>
            <w:r>
              <w:rPr>
                <w:spacing w:val="-5"/>
                <w:sz w:val="18"/>
              </w:rPr>
              <w:t>N/A</w:t>
            </w:r>
          </w:p>
        </w:tc>
        <w:tc>
          <w:tcPr>
            <w:tcW w:w="4048" w:type="dxa"/>
            <w:gridSpan w:val="2"/>
          </w:tcPr>
          <w:p w14:paraId="48327997" w14:textId="77777777" w:rsidR="00D328D1" w:rsidRDefault="00E70EC9">
            <w:pPr>
              <w:pStyle w:val="TableParagraph"/>
              <w:spacing w:line="186" w:lineRule="exact"/>
              <w:ind w:left="11"/>
              <w:jc w:val="center"/>
              <w:rPr>
                <w:b/>
                <w:sz w:val="12"/>
              </w:rPr>
            </w:pPr>
            <w:r>
              <w:rPr>
                <w:spacing w:val="-2"/>
                <w:sz w:val="18"/>
              </w:rPr>
              <w:t>Included</w:t>
            </w:r>
            <w:r>
              <w:rPr>
                <w:b/>
                <w:spacing w:val="-2"/>
                <w:position w:val="6"/>
                <w:sz w:val="12"/>
              </w:rPr>
              <w:t>1</w:t>
            </w:r>
          </w:p>
        </w:tc>
      </w:tr>
      <w:tr w:rsidR="00D328D1" w14:paraId="55062FAE" w14:textId="77777777">
        <w:trPr>
          <w:trHeight w:val="206"/>
        </w:trPr>
        <w:tc>
          <w:tcPr>
            <w:tcW w:w="4846" w:type="dxa"/>
          </w:tcPr>
          <w:p w14:paraId="7813AF31" w14:textId="77777777" w:rsidR="00D328D1" w:rsidRDefault="00E70EC9">
            <w:pPr>
              <w:pStyle w:val="TableParagraph"/>
              <w:spacing w:line="186" w:lineRule="exact"/>
              <w:ind w:left="11" w:right="2"/>
              <w:jc w:val="center"/>
              <w:rPr>
                <w:sz w:val="18"/>
              </w:rPr>
            </w:pPr>
            <w:r>
              <w:rPr>
                <w:sz w:val="18"/>
              </w:rPr>
              <w:t>Monthly</w:t>
            </w:r>
            <w:r>
              <w:rPr>
                <w:spacing w:val="-4"/>
                <w:sz w:val="18"/>
              </w:rPr>
              <w:t xml:space="preserve"> </w:t>
            </w:r>
            <w:r>
              <w:rPr>
                <w:sz w:val="18"/>
              </w:rPr>
              <w:t>Anytime</w:t>
            </w:r>
            <w:r>
              <w:rPr>
                <w:spacing w:val="-1"/>
                <w:sz w:val="18"/>
              </w:rPr>
              <w:t xml:space="preserve"> </w:t>
            </w:r>
            <w:r>
              <w:rPr>
                <w:spacing w:val="-2"/>
                <w:sz w:val="18"/>
              </w:rPr>
              <w:t>Minutes</w:t>
            </w:r>
          </w:p>
        </w:tc>
        <w:tc>
          <w:tcPr>
            <w:tcW w:w="6088" w:type="dxa"/>
            <w:gridSpan w:val="3"/>
          </w:tcPr>
          <w:p w14:paraId="2634DCC5" w14:textId="77777777" w:rsidR="00D328D1" w:rsidRDefault="00E70EC9">
            <w:pPr>
              <w:pStyle w:val="TableParagraph"/>
              <w:spacing w:line="186" w:lineRule="exact"/>
              <w:ind w:left="11"/>
              <w:jc w:val="center"/>
              <w:rPr>
                <w:sz w:val="18"/>
              </w:rPr>
            </w:pPr>
            <w:r>
              <w:rPr>
                <w:spacing w:val="-2"/>
                <w:sz w:val="18"/>
              </w:rPr>
              <w:t>Unlimited</w:t>
            </w:r>
          </w:p>
        </w:tc>
      </w:tr>
      <w:tr w:rsidR="00D328D1" w14:paraId="2CA2099C" w14:textId="77777777">
        <w:trPr>
          <w:trHeight w:val="208"/>
        </w:trPr>
        <w:tc>
          <w:tcPr>
            <w:tcW w:w="4846" w:type="dxa"/>
          </w:tcPr>
          <w:p w14:paraId="6960164D" w14:textId="77777777" w:rsidR="00D328D1" w:rsidRDefault="00E70EC9">
            <w:pPr>
              <w:pStyle w:val="TableParagraph"/>
              <w:spacing w:line="188" w:lineRule="exact"/>
              <w:ind w:left="11" w:right="3"/>
              <w:jc w:val="center"/>
              <w:rPr>
                <w:sz w:val="12"/>
              </w:rPr>
            </w:pPr>
            <w:r>
              <w:rPr>
                <w:sz w:val="18"/>
              </w:rPr>
              <w:t>Domestic</w:t>
            </w:r>
            <w:r>
              <w:rPr>
                <w:spacing w:val="-4"/>
                <w:sz w:val="18"/>
              </w:rPr>
              <w:t xml:space="preserve"> </w:t>
            </w:r>
            <w:r>
              <w:rPr>
                <w:sz w:val="18"/>
              </w:rPr>
              <w:t>and</w:t>
            </w:r>
            <w:r>
              <w:rPr>
                <w:spacing w:val="-5"/>
                <w:sz w:val="18"/>
              </w:rPr>
              <w:t xml:space="preserve"> </w:t>
            </w:r>
            <w:r>
              <w:rPr>
                <w:sz w:val="18"/>
              </w:rPr>
              <w:t>International</w:t>
            </w:r>
            <w:r>
              <w:rPr>
                <w:spacing w:val="-3"/>
                <w:sz w:val="18"/>
              </w:rPr>
              <w:t xml:space="preserve"> </w:t>
            </w:r>
            <w:r>
              <w:rPr>
                <w:sz w:val="18"/>
              </w:rPr>
              <w:t>Messaging</w:t>
            </w:r>
            <w:r>
              <w:rPr>
                <w:spacing w:val="-4"/>
                <w:sz w:val="18"/>
              </w:rPr>
              <w:t xml:space="preserve"> </w:t>
            </w:r>
            <w:r>
              <w:rPr>
                <w:spacing w:val="-2"/>
                <w:sz w:val="18"/>
              </w:rPr>
              <w:t>Allowance</w:t>
            </w:r>
            <w:r>
              <w:rPr>
                <w:spacing w:val="-2"/>
                <w:position w:val="6"/>
                <w:sz w:val="12"/>
              </w:rPr>
              <w:t>2</w:t>
            </w:r>
          </w:p>
        </w:tc>
        <w:tc>
          <w:tcPr>
            <w:tcW w:w="6088" w:type="dxa"/>
            <w:gridSpan w:val="3"/>
          </w:tcPr>
          <w:p w14:paraId="26447DFD" w14:textId="77777777" w:rsidR="00D328D1" w:rsidRDefault="00E70EC9">
            <w:pPr>
              <w:pStyle w:val="TableParagraph"/>
              <w:spacing w:before="1" w:line="187" w:lineRule="exact"/>
              <w:ind w:left="11"/>
              <w:jc w:val="center"/>
              <w:rPr>
                <w:sz w:val="18"/>
              </w:rPr>
            </w:pPr>
            <w:r>
              <w:rPr>
                <w:spacing w:val="-2"/>
                <w:sz w:val="18"/>
              </w:rPr>
              <w:t>Unlimited</w:t>
            </w:r>
          </w:p>
        </w:tc>
      </w:tr>
      <w:tr w:rsidR="00D328D1" w14:paraId="3FBF2C41" w14:textId="77777777">
        <w:trPr>
          <w:trHeight w:val="205"/>
        </w:trPr>
        <w:tc>
          <w:tcPr>
            <w:tcW w:w="4846" w:type="dxa"/>
          </w:tcPr>
          <w:p w14:paraId="5F577013" w14:textId="77777777" w:rsidR="00D328D1" w:rsidRDefault="00E70EC9">
            <w:pPr>
              <w:pStyle w:val="TableParagraph"/>
              <w:spacing w:line="186" w:lineRule="exact"/>
              <w:ind w:left="11" w:right="3"/>
              <w:jc w:val="center"/>
              <w:rPr>
                <w:sz w:val="18"/>
              </w:rPr>
            </w:pPr>
            <w:r>
              <w:rPr>
                <w:sz w:val="18"/>
              </w:rPr>
              <w:t>5G</w:t>
            </w:r>
            <w:r>
              <w:rPr>
                <w:spacing w:val="-3"/>
                <w:sz w:val="18"/>
              </w:rPr>
              <w:t xml:space="preserve"> </w:t>
            </w:r>
            <w:r>
              <w:rPr>
                <w:sz w:val="18"/>
              </w:rPr>
              <w:t>Ultra</w:t>
            </w:r>
            <w:r>
              <w:rPr>
                <w:spacing w:val="-1"/>
                <w:sz w:val="18"/>
              </w:rPr>
              <w:t xml:space="preserve"> </w:t>
            </w:r>
            <w:r>
              <w:rPr>
                <w:sz w:val="18"/>
              </w:rPr>
              <w:t>Wideband</w:t>
            </w:r>
            <w:r>
              <w:rPr>
                <w:spacing w:val="-1"/>
                <w:sz w:val="18"/>
              </w:rPr>
              <w:t xml:space="preserve"> </w:t>
            </w:r>
            <w:r>
              <w:rPr>
                <w:sz w:val="18"/>
              </w:rPr>
              <w:t>Data</w:t>
            </w:r>
            <w:r>
              <w:rPr>
                <w:spacing w:val="-1"/>
                <w:sz w:val="18"/>
              </w:rPr>
              <w:t xml:space="preserve"> </w:t>
            </w:r>
            <w:r>
              <w:rPr>
                <w:spacing w:val="-2"/>
                <w:sz w:val="18"/>
              </w:rPr>
              <w:t>Service</w:t>
            </w:r>
          </w:p>
        </w:tc>
        <w:tc>
          <w:tcPr>
            <w:tcW w:w="6088" w:type="dxa"/>
            <w:gridSpan w:val="3"/>
          </w:tcPr>
          <w:p w14:paraId="387370E7" w14:textId="77777777" w:rsidR="00D328D1" w:rsidRDefault="00E70EC9">
            <w:pPr>
              <w:pStyle w:val="TableParagraph"/>
              <w:spacing w:line="186" w:lineRule="exact"/>
              <w:ind w:left="11"/>
              <w:jc w:val="center"/>
              <w:rPr>
                <w:sz w:val="18"/>
              </w:rPr>
            </w:pPr>
            <w:r>
              <w:rPr>
                <w:sz w:val="18"/>
              </w:rPr>
              <w:t>Included</w:t>
            </w:r>
            <w:r>
              <w:rPr>
                <w:spacing w:val="-3"/>
                <w:sz w:val="18"/>
              </w:rPr>
              <w:t xml:space="preserve"> </w:t>
            </w:r>
            <w:r>
              <w:rPr>
                <w:sz w:val="18"/>
              </w:rPr>
              <w:t>as</w:t>
            </w:r>
            <w:r>
              <w:rPr>
                <w:spacing w:val="-1"/>
                <w:sz w:val="18"/>
              </w:rPr>
              <w:t xml:space="preserve"> </w:t>
            </w:r>
            <w:r>
              <w:rPr>
                <w:spacing w:val="-2"/>
                <w:sz w:val="18"/>
              </w:rPr>
              <w:t>Available</w:t>
            </w:r>
          </w:p>
        </w:tc>
      </w:tr>
      <w:tr w:rsidR="00D328D1" w14:paraId="0259E9FF" w14:textId="77777777">
        <w:trPr>
          <w:trHeight w:val="3105"/>
        </w:trPr>
        <w:tc>
          <w:tcPr>
            <w:tcW w:w="10934" w:type="dxa"/>
            <w:gridSpan w:val="4"/>
          </w:tcPr>
          <w:p w14:paraId="24118764" w14:textId="77777777" w:rsidR="00D328D1" w:rsidRDefault="00E70EC9">
            <w:pPr>
              <w:pStyle w:val="TableParagraph"/>
              <w:ind w:left="107" w:right="214"/>
              <w:rPr>
                <w:sz w:val="18"/>
              </w:rPr>
            </w:pPr>
            <w:r>
              <w:rPr>
                <w:b/>
                <w:sz w:val="18"/>
              </w:rPr>
              <w:t>Notes</w:t>
            </w:r>
            <w:r>
              <w:rPr>
                <w:sz w:val="18"/>
              </w:rPr>
              <w:t>:</w:t>
            </w:r>
            <w:r>
              <w:rPr>
                <w:spacing w:val="40"/>
                <w:sz w:val="18"/>
              </w:rPr>
              <w:t xml:space="preserve"> </w:t>
            </w:r>
            <w:r>
              <w:rPr>
                <w:sz w:val="18"/>
              </w:rPr>
              <w:t>Current</w:t>
            </w:r>
            <w:r>
              <w:rPr>
                <w:spacing w:val="-4"/>
                <w:sz w:val="18"/>
              </w:rPr>
              <w:t xml:space="preserve"> </w:t>
            </w:r>
            <w:r>
              <w:rPr>
                <w:sz w:val="18"/>
              </w:rPr>
              <w:t>coverage</w:t>
            </w:r>
            <w:r>
              <w:rPr>
                <w:spacing w:val="-1"/>
                <w:sz w:val="18"/>
              </w:rPr>
              <w:t xml:space="preserve"> </w:t>
            </w:r>
            <w:r>
              <w:rPr>
                <w:sz w:val="18"/>
              </w:rPr>
              <w:t>details</w:t>
            </w:r>
            <w:r>
              <w:rPr>
                <w:spacing w:val="-3"/>
                <w:sz w:val="18"/>
              </w:rPr>
              <w:t xml:space="preserve"> </w:t>
            </w:r>
            <w:r>
              <w:rPr>
                <w:sz w:val="18"/>
              </w:rPr>
              <w:t>and</w:t>
            </w:r>
            <w:r>
              <w:rPr>
                <w:spacing w:val="-4"/>
                <w:sz w:val="18"/>
              </w:rPr>
              <w:t xml:space="preserve"> </w:t>
            </w:r>
            <w:r>
              <w:rPr>
                <w:sz w:val="18"/>
              </w:rPr>
              <w:t>additional</w:t>
            </w:r>
            <w:r>
              <w:rPr>
                <w:spacing w:val="-4"/>
                <w:sz w:val="18"/>
              </w:rPr>
              <w:t xml:space="preserve"> </w:t>
            </w:r>
            <w:r>
              <w:rPr>
                <w:sz w:val="18"/>
              </w:rPr>
              <w:t>plan</w:t>
            </w:r>
            <w:r>
              <w:rPr>
                <w:spacing w:val="-1"/>
                <w:sz w:val="18"/>
              </w:rPr>
              <w:t xml:space="preserve"> </w:t>
            </w:r>
            <w:r>
              <w:rPr>
                <w:sz w:val="18"/>
              </w:rPr>
              <w:t>information</w:t>
            </w:r>
            <w:r>
              <w:rPr>
                <w:spacing w:val="-4"/>
                <w:sz w:val="18"/>
              </w:rPr>
              <w:t xml:space="preserve"> </w:t>
            </w:r>
            <w:r>
              <w:rPr>
                <w:sz w:val="18"/>
              </w:rPr>
              <w:t>can</w:t>
            </w:r>
            <w:r>
              <w:rPr>
                <w:spacing w:val="-4"/>
                <w:sz w:val="18"/>
              </w:rPr>
              <w:t xml:space="preserve"> </w:t>
            </w:r>
            <w:r>
              <w:rPr>
                <w:sz w:val="18"/>
              </w:rPr>
              <w:t>be</w:t>
            </w:r>
            <w:r>
              <w:rPr>
                <w:spacing w:val="-1"/>
                <w:sz w:val="18"/>
              </w:rPr>
              <w:t xml:space="preserve"> </w:t>
            </w:r>
            <w:r>
              <w:rPr>
                <w:sz w:val="18"/>
              </w:rPr>
              <w:t>found</w:t>
            </w:r>
            <w:r>
              <w:rPr>
                <w:spacing w:val="-4"/>
                <w:sz w:val="18"/>
              </w:rPr>
              <w:t xml:space="preserve"> </w:t>
            </w:r>
            <w:r>
              <w:rPr>
                <w:sz w:val="18"/>
              </w:rPr>
              <w:t>at</w:t>
            </w:r>
            <w:r>
              <w:rPr>
                <w:spacing w:val="-3"/>
                <w:sz w:val="18"/>
              </w:rPr>
              <w:t xml:space="preserve"> </w:t>
            </w:r>
            <w:hyperlink r:id="rId23">
              <w:r>
                <w:rPr>
                  <w:color w:val="0000FF"/>
                  <w:sz w:val="18"/>
                  <w:u w:val="single" w:color="0000FF"/>
                </w:rPr>
                <w:t>www.verizonwireless.com</w:t>
              </w:r>
              <w:r>
                <w:rPr>
                  <w:sz w:val="18"/>
                </w:rPr>
                <w:t>.</w:t>
              </w:r>
            </w:hyperlink>
            <w:r>
              <w:rPr>
                <w:spacing w:val="40"/>
                <w:sz w:val="18"/>
              </w:rPr>
              <w:t xml:space="preserve"> </w:t>
            </w:r>
            <w:r>
              <w:rPr>
                <w:sz w:val="18"/>
              </w:rPr>
              <w:t>No</w:t>
            </w:r>
            <w:r>
              <w:rPr>
                <w:spacing w:val="-1"/>
                <w:sz w:val="18"/>
              </w:rPr>
              <w:t xml:space="preserve"> </w:t>
            </w:r>
            <w:r>
              <w:rPr>
                <w:sz w:val="18"/>
              </w:rPr>
              <w:t>domestic</w:t>
            </w:r>
            <w:r>
              <w:rPr>
                <w:spacing w:val="-3"/>
                <w:sz w:val="18"/>
              </w:rPr>
              <w:t xml:space="preserve"> </w:t>
            </w:r>
            <w:r>
              <w:rPr>
                <w:sz w:val="18"/>
              </w:rPr>
              <w:t>roaming</w:t>
            </w:r>
            <w:r>
              <w:rPr>
                <w:spacing w:val="-1"/>
                <w:sz w:val="18"/>
              </w:rPr>
              <w:t xml:space="preserve"> </w:t>
            </w:r>
            <w:r>
              <w:rPr>
                <w:sz w:val="18"/>
              </w:rPr>
              <w:t>or long</w:t>
            </w:r>
            <w:r>
              <w:rPr>
                <w:spacing w:val="-3"/>
                <w:sz w:val="18"/>
              </w:rPr>
              <w:t xml:space="preserve"> </w:t>
            </w:r>
            <w:r>
              <w:rPr>
                <w:sz w:val="18"/>
              </w:rPr>
              <w:t>distance</w:t>
            </w:r>
            <w:r>
              <w:rPr>
                <w:spacing w:val="-3"/>
                <w:sz w:val="18"/>
              </w:rPr>
              <w:t xml:space="preserve"> </w:t>
            </w:r>
            <w:r>
              <w:rPr>
                <w:sz w:val="18"/>
              </w:rPr>
              <w:t>charges.</w:t>
            </w:r>
            <w:r>
              <w:rPr>
                <w:spacing w:val="40"/>
                <w:sz w:val="18"/>
              </w:rPr>
              <w:t xml:space="preserve"> </w:t>
            </w:r>
            <w:r>
              <w:rPr>
                <w:sz w:val="18"/>
              </w:rPr>
              <w:t>Coverage includes the Verizon Wireless</w:t>
            </w:r>
            <w:r>
              <w:rPr>
                <w:spacing w:val="-2"/>
                <w:sz w:val="18"/>
              </w:rPr>
              <w:t xml:space="preserve"> </w:t>
            </w:r>
            <w:r>
              <w:rPr>
                <w:sz w:val="18"/>
              </w:rPr>
              <w:t>4G</w:t>
            </w:r>
            <w:r>
              <w:rPr>
                <w:spacing w:val="-2"/>
                <w:sz w:val="18"/>
              </w:rPr>
              <w:t xml:space="preserve"> </w:t>
            </w:r>
            <w:r>
              <w:rPr>
                <w:sz w:val="18"/>
              </w:rPr>
              <w:t>network.</w:t>
            </w:r>
            <w:r>
              <w:rPr>
                <w:spacing w:val="80"/>
                <w:sz w:val="18"/>
              </w:rPr>
              <w:t xml:space="preserve"> </w:t>
            </w:r>
            <w:r>
              <w:rPr>
                <w:sz w:val="18"/>
              </w:rPr>
              <w:t>Usage outside of</w:t>
            </w:r>
            <w:r>
              <w:rPr>
                <w:spacing w:val="-1"/>
                <w:sz w:val="18"/>
              </w:rPr>
              <w:t xml:space="preserve"> </w:t>
            </w:r>
            <w:r>
              <w:rPr>
                <w:sz w:val="18"/>
              </w:rPr>
              <w:t>the United</w:t>
            </w:r>
            <w:r>
              <w:rPr>
                <w:spacing w:val="-3"/>
                <w:sz w:val="18"/>
              </w:rPr>
              <w:t xml:space="preserve"> </w:t>
            </w:r>
            <w:r>
              <w:rPr>
                <w:sz w:val="18"/>
              </w:rPr>
              <w:t>States will be</w:t>
            </w:r>
            <w:r>
              <w:rPr>
                <w:spacing w:val="-3"/>
                <w:sz w:val="18"/>
              </w:rPr>
              <w:t xml:space="preserve"> </w:t>
            </w:r>
            <w:r>
              <w:rPr>
                <w:sz w:val="18"/>
              </w:rPr>
              <w:t>billed at</w:t>
            </w:r>
            <w:r>
              <w:rPr>
                <w:spacing w:val="-3"/>
                <w:sz w:val="18"/>
              </w:rPr>
              <w:t xml:space="preserve"> </w:t>
            </w:r>
            <w:r>
              <w:rPr>
                <w:sz w:val="18"/>
              </w:rPr>
              <w:t>the international</w:t>
            </w:r>
            <w:r>
              <w:rPr>
                <w:spacing w:val="-2"/>
                <w:sz w:val="18"/>
              </w:rPr>
              <w:t xml:space="preserve"> </w:t>
            </w:r>
            <w:r>
              <w:rPr>
                <w:sz w:val="18"/>
              </w:rPr>
              <w:t>travel feature rate, if applicable,</w:t>
            </w:r>
            <w:r>
              <w:rPr>
                <w:spacing w:val="-2"/>
                <w:sz w:val="18"/>
              </w:rPr>
              <w:t xml:space="preserve"> </w:t>
            </w:r>
            <w:r>
              <w:rPr>
                <w:sz w:val="18"/>
              </w:rPr>
              <w:t>or pay</w:t>
            </w:r>
            <w:r>
              <w:rPr>
                <w:spacing w:val="-1"/>
                <w:sz w:val="18"/>
              </w:rPr>
              <w:t xml:space="preserve"> </w:t>
            </w:r>
            <w:r>
              <w:rPr>
                <w:sz w:val="18"/>
              </w:rPr>
              <w:t>as</w:t>
            </w:r>
            <w:r>
              <w:rPr>
                <w:spacing w:val="-1"/>
                <w:sz w:val="18"/>
              </w:rPr>
              <w:t xml:space="preserve"> </w:t>
            </w:r>
            <w:r>
              <w:rPr>
                <w:sz w:val="18"/>
              </w:rPr>
              <w:t>you</w:t>
            </w:r>
            <w:r>
              <w:rPr>
                <w:spacing w:val="-2"/>
                <w:sz w:val="18"/>
              </w:rPr>
              <w:t xml:space="preserve"> </w:t>
            </w:r>
            <w:r>
              <w:rPr>
                <w:sz w:val="18"/>
              </w:rPr>
              <w:t>go pricing, which</w:t>
            </w:r>
            <w:r>
              <w:rPr>
                <w:spacing w:val="-2"/>
                <w:sz w:val="18"/>
              </w:rPr>
              <w:t xml:space="preserve"> </w:t>
            </w:r>
            <w:r>
              <w:rPr>
                <w:sz w:val="18"/>
              </w:rPr>
              <w:t>can</w:t>
            </w:r>
            <w:r>
              <w:rPr>
                <w:spacing w:val="-2"/>
                <w:sz w:val="18"/>
              </w:rPr>
              <w:t xml:space="preserve"> </w:t>
            </w:r>
            <w:r>
              <w:rPr>
                <w:sz w:val="18"/>
              </w:rPr>
              <w:t>be found</w:t>
            </w:r>
            <w:r>
              <w:rPr>
                <w:spacing w:val="-4"/>
                <w:sz w:val="18"/>
              </w:rPr>
              <w:t xml:space="preserve"> </w:t>
            </w:r>
            <w:r>
              <w:rPr>
                <w:sz w:val="18"/>
              </w:rPr>
              <w:t xml:space="preserve">at </w:t>
            </w:r>
            <w:hyperlink r:id="rId24">
              <w:r>
                <w:rPr>
                  <w:color w:val="0000FF"/>
                  <w:sz w:val="18"/>
                  <w:u w:val="single" w:color="0000FF"/>
                </w:rPr>
                <w:t>www.verizonwireless.com/international</w:t>
              </w:r>
              <w:r>
                <w:rPr>
                  <w:color w:val="1F487C"/>
                  <w:sz w:val="18"/>
                </w:rPr>
                <w:t>.</w:t>
              </w:r>
            </w:hyperlink>
            <w:r>
              <w:rPr>
                <w:color w:val="1F487C"/>
                <w:sz w:val="18"/>
              </w:rPr>
              <w:t xml:space="preserve"> </w:t>
            </w:r>
            <w:r>
              <w:rPr>
                <w:sz w:val="18"/>
              </w:rPr>
              <w:t>Lines activating on these plans must be on 4G LTE</w:t>
            </w:r>
            <w:r>
              <w:rPr>
                <w:spacing w:val="-1"/>
                <w:sz w:val="18"/>
              </w:rPr>
              <w:t xml:space="preserve"> </w:t>
            </w:r>
            <w:r>
              <w:rPr>
                <w:sz w:val="18"/>
              </w:rPr>
              <w:t>basic phones or 4G HD voice-capable smartphones.</w:t>
            </w:r>
            <w:r>
              <w:rPr>
                <w:position w:val="6"/>
                <w:sz w:val="12"/>
              </w:rPr>
              <w:t>1</w:t>
            </w:r>
            <w:r>
              <w:rPr>
                <w:sz w:val="18"/>
              </w:rPr>
              <w:t xml:space="preserve">Mobile Hotspot is available on all capable devices and allows a line to share its data allowance with multiple Wi-Fi enabled devices. </w:t>
            </w:r>
            <w:r>
              <w:rPr>
                <w:position w:val="6"/>
                <w:sz w:val="12"/>
              </w:rPr>
              <w:t>2</w:t>
            </w:r>
            <w:r>
              <w:rPr>
                <w:sz w:val="18"/>
              </w:rPr>
              <w:t>Unlimited Messaging from within the United States to anywhere in the world where messaging services are available.</w:t>
            </w:r>
            <w:r>
              <w:rPr>
                <w:spacing w:val="40"/>
                <w:sz w:val="18"/>
              </w:rPr>
              <w:t xml:space="preserve"> </w:t>
            </w:r>
            <w:r>
              <w:rPr>
                <w:sz w:val="18"/>
              </w:rPr>
              <w:t xml:space="preserve">For other messaging rates go to </w:t>
            </w:r>
            <w:hyperlink r:id="rId25">
              <w:r>
                <w:rPr>
                  <w:color w:val="0000FF"/>
                  <w:sz w:val="18"/>
                  <w:u w:val="single" w:color="0000FF"/>
                </w:rPr>
                <w:t>www.verizonwireless.com</w:t>
              </w:r>
              <w:r>
                <w:rPr>
                  <w:sz w:val="18"/>
                </w:rPr>
                <w:t>.</w:t>
              </w:r>
            </w:hyperlink>
            <w:r>
              <w:rPr>
                <w:sz w:val="18"/>
              </w:rPr>
              <w:t xml:space="preserve"> *If 25 GB of domestic data usage is exceeded on any line in any given billing cycle, Verizon Wireless will limit the data throughput speeds to up to 600Kbps for additional usage for the remainder of the then-current billing cycle for the line that exceeds the data usage.</w:t>
            </w:r>
          </w:p>
          <w:p w14:paraId="4F83CFA2" w14:textId="77777777" w:rsidR="00D328D1" w:rsidRDefault="00E70EC9">
            <w:pPr>
              <w:pStyle w:val="TableParagraph"/>
              <w:ind w:left="107" w:right="117"/>
              <w:jc w:val="both"/>
              <w:rPr>
                <w:sz w:val="18"/>
              </w:rPr>
            </w:pPr>
            <w:r>
              <w:rPr>
                <w:b/>
                <w:sz w:val="18"/>
              </w:rPr>
              <w:t>Data</w:t>
            </w:r>
            <w:r>
              <w:rPr>
                <w:b/>
                <w:spacing w:val="-1"/>
                <w:sz w:val="18"/>
              </w:rPr>
              <w:t xml:space="preserve"> </w:t>
            </w:r>
            <w:r>
              <w:rPr>
                <w:b/>
                <w:sz w:val="18"/>
              </w:rPr>
              <w:t>Account</w:t>
            </w:r>
            <w:r>
              <w:rPr>
                <w:b/>
                <w:spacing w:val="-2"/>
                <w:sz w:val="18"/>
              </w:rPr>
              <w:t xml:space="preserve"> </w:t>
            </w:r>
            <w:r>
              <w:rPr>
                <w:b/>
                <w:sz w:val="18"/>
              </w:rPr>
              <w:t>Sharing:</w:t>
            </w:r>
            <w:r>
              <w:rPr>
                <w:b/>
                <w:spacing w:val="-2"/>
                <w:sz w:val="18"/>
              </w:rPr>
              <w:t xml:space="preserve"> </w:t>
            </w:r>
            <w:r>
              <w:rPr>
                <w:sz w:val="18"/>
              </w:rPr>
              <w:t>Lines</w:t>
            </w:r>
            <w:r>
              <w:rPr>
                <w:spacing w:val="-3"/>
                <w:sz w:val="18"/>
              </w:rPr>
              <w:t xml:space="preserve"> </w:t>
            </w:r>
            <w:r>
              <w:rPr>
                <w:sz w:val="18"/>
              </w:rPr>
              <w:t>on</w:t>
            </w:r>
            <w:r>
              <w:rPr>
                <w:spacing w:val="-1"/>
                <w:sz w:val="18"/>
              </w:rPr>
              <w:t xml:space="preserve"> </w:t>
            </w:r>
            <w:r>
              <w:rPr>
                <w:sz w:val="18"/>
              </w:rPr>
              <w:t>the</w:t>
            </w:r>
            <w:r>
              <w:rPr>
                <w:spacing w:val="-1"/>
                <w:sz w:val="18"/>
              </w:rPr>
              <w:t xml:space="preserve"> </w:t>
            </w:r>
            <w:r>
              <w:rPr>
                <w:sz w:val="18"/>
              </w:rPr>
              <w:t>same</w:t>
            </w:r>
            <w:r>
              <w:rPr>
                <w:spacing w:val="-4"/>
                <w:sz w:val="18"/>
              </w:rPr>
              <w:t xml:space="preserve"> </w:t>
            </w:r>
            <w:r>
              <w:rPr>
                <w:sz w:val="18"/>
              </w:rPr>
              <w:t>billing</w:t>
            </w:r>
            <w:r>
              <w:rPr>
                <w:spacing w:val="-1"/>
                <w:sz w:val="18"/>
              </w:rPr>
              <w:t xml:space="preserve"> </w:t>
            </w:r>
            <w:r>
              <w:rPr>
                <w:sz w:val="18"/>
              </w:rPr>
              <w:t>account</w:t>
            </w:r>
            <w:r>
              <w:rPr>
                <w:spacing w:val="-4"/>
                <w:sz w:val="18"/>
              </w:rPr>
              <w:t xml:space="preserve"> </w:t>
            </w:r>
            <w:r>
              <w:rPr>
                <w:sz w:val="18"/>
              </w:rPr>
              <w:t>on</w:t>
            </w:r>
            <w:r>
              <w:rPr>
                <w:spacing w:val="-1"/>
                <w:sz w:val="18"/>
              </w:rPr>
              <w:t xml:space="preserve"> </w:t>
            </w:r>
            <w:r>
              <w:rPr>
                <w:sz w:val="18"/>
              </w:rPr>
              <w:t>custom</w:t>
            </w:r>
            <w:r>
              <w:rPr>
                <w:spacing w:val="-1"/>
                <w:sz w:val="18"/>
              </w:rPr>
              <w:t xml:space="preserve"> </w:t>
            </w:r>
            <w:r>
              <w:rPr>
                <w:sz w:val="18"/>
              </w:rPr>
              <w:t>share</w:t>
            </w:r>
            <w:r>
              <w:rPr>
                <w:spacing w:val="-4"/>
                <w:sz w:val="18"/>
              </w:rPr>
              <w:t xml:space="preserve"> </w:t>
            </w:r>
            <w:r>
              <w:rPr>
                <w:sz w:val="18"/>
              </w:rPr>
              <w:t>plans</w:t>
            </w:r>
            <w:r>
              <w:rPr>
                <w:spacing w:val="-1"/>
                <w:sz w:val="18"/>
              </w:rPr>
              <w:t xml:space="preserve"> </w:t>
            </w:r>
            <w:r>
              <w:rPr>
                <w:sz w:val="18"/>
              </w:rPr>
              <w:t>with</w:t>
            </w:r>
            <w:r>
              <w:rPr>
                <w:spacing w:val="-1"/>
                <w:sz w:val="18"/>
              </w:rPr>
              <w:t xml:space="preserve"> </w:t>
            </w:r>
            <w:r>
              <w:rPr>
                <w:sz w:val="18"/>
              </w:rPr>
              <w:t>the</w:t>
            </w:r>
            <w:r>
              <w:rPr>
                <w:spacing w:val="-4"/>
                <w:sz w:val="18"/>
              </w:rPr>
              <w:t xml:space="preserve"> </w:t>
            </w:r>
            <w:r>
              <w:rPr>
                <w:sz w:val="18"/>
              </w:rPr>
              <w:t>same</w:t>
            </w:r>
            <w:r>
              <w:rPr>
                <w:spacing w:val="-1"/>
                <w:sz w:val="18"/>
              </w:rPr>
              <w:t xml:space="preserve"> </w:t>
            </w:r>
            <w:r>
              <w:rPr>
                <w:sz w:val="18"/>
              </w:rPr>
              <w:t>data</w:t>
            </w:r>
            <w:r>
              <w:rPr>
                <w:spacing w:val="-1"/>
                <w:sz w:val="18"/>
              </w:rPr>
              <w:t xml:space="preserve"> </w:t>
            </w:r>
            <w:r>
              <w:rPr>
                <w:sz w:val="18"/>
              </w:rPr>
              <w:t>overage</w:t>
            </w:r>
            <w:r>
              <w:rPr>
                <w:spacing w:val="-1"/>
                <w:sz w:val="18"/>
              </w:rPr>
              <w:t xml:space="preserve"> </w:t>
            </w:r>
            <w:r>
              <w:rPr>
                <w:sz w:val="18"/>
              </w:rPr>
              <w:t>rate</w:t>
            </w:r>
            <w:r>
              <w:rPr>
                <w:spacing w:val="-1"/>
                <w:sz w:val="18"/>
              </w:rPr>
              <w:t xml:space="preserve"> </w:t>
            </w:r>
            <w:r>
              <w:rPr>
                <w:sz w:val="18"/>
              </w:rPr>
              <w:t>can</w:t>
            </w:r>
            <w:r>
              <w:rPr>
                <w:spacing w:val="-4"/>
                <w:sz w:val="18"/>
              </w:rPr>
              <w:t xml:space="preserve"> </w:t>
            </w:r>
            <w:r>
              <w:rPr>
                <w:sz w:val="18"/>
              </w:rPr>
              <w:t>share</w:t>
            </w:r>
            <w:r>
              <w:rPr>
                <w:spacing w:val="-1"/>
                <w:sz w:val="18"/>
              </w:rPr>
              <w:t xml:space="preserve"> </w:t>
            </w:r>
            <w:r>
              <w:rPr>
                <w:sz w:val="18"/>
              </w:rPr>
              <w:t>data.</w:t>
            </w:r>
            <w:r>
              <w:rPr>
                <w:spacing w:val="40"/>
                <w:sz w:val="18"/>
              </w:rPr>
              <w:t xml:space="preserve"> </w:t>
            </w:r>
            <w:r>
              <w:rPr>
                <w:sz w:val="18"/>
              </w:rPr>
              <w:t>At the end of</w:t>
            </w:r>
            <w:r>
              <w:rPr>
                <w:spacing w:val="-3"/>
                <w:sz w:val="18"/>
              </w:rPr>
              <w:t xml:space="preserve"> </w:t>
            </w:r>
            <w:r>
              <w:rPr>
                <w:sz w:val="18"/>
              </w:rPr>
              <w:t>each billing</w:t>
            </w:r>
            <w:r>
              <w:rPr>
                <w:spacing w:val="-3"/>
                <w:sz w:val="18"/>
              </w:rPr>
              <w:t xml:space="preserve"> </w:t>
            </w:r>
            <w:r>
              <w:rPr>
                <w:sz w:val="18"/>
              </w:rPr>
              <w:t>cycle,</w:t>
            </w:r>
            <w:r>
              <w:rPr>
                <w:spacing w:val="-1"/>
                <w:sz w:val="18"/>
              </w:rPr>
              <w:t xml:space="preserve"> </w:t>
            </w:r>
            <w:r>
              <w:rPr>
                <w:sz w:val="18"/>
              </w:rPr>
              <w:t>any unused data allowances will be</w:t>
            </w:r>
            <w:r>
              <w:rPr>
                <w:spacing w:val="-3"/>
                <w:sz w:val="18"/>
              </w:rPr>
              <w:t xml:space="preserve"> </w:t>
            </w:r>
            <w:r>
              <w:rPr>
                <w:sz w:val="18"/>
              </w:rPr>
              <w:t>applied</w:t>
            </w:r>
            <w:r>
              <w:rPr>
                <w:spacing w:val="-3"/>
                <w:sz w:val="18"/>
              </w:rPr>
              <w:t xml:space="preserve"> </w:t>
            </w:r>
            <w:r>
              <w:rPr>
                <w:sz w:val="18"/>
              </w:rPr>
              <w:t>to the overages</w:t>
            </w:r>
            <w:r>
              <w:rPr>
                <w:spacing w:val="-2"/>
                <w:sz w:val="18"/>
              </w:rPr>
              <w:t xml:space="preserve"> </w:t>
            </w:r>
            <w:r>
              <w:rPr>
                <w:sz w:val="18"/>
              </w:rPr>
              <w:t>of</w:t>
            </w:r>
            <w:r>
              <w:rPr>
                <w:spacing w:val="-3"/>
                <w:sz w:val="18"/>
              </w:rPr>
              <w:t xml:space="preserve"> </w:t>
            </w:r>
            <w:r>
              <w:rPr>
                <w:sz w:val="18"/>
              </w:rPr>
              <w:t>other</w:t>
            </w:r>
            <w:r>
              <w:rPr>
                <w:spacing w:val="-3"/>
                <w:sz w:val="18"/>
              </w:rPr>
              <w:t xml:space="preserve"> </w:t>
            </w:r>
            <w:r>
              <w:rPr>
                <w:sz w:val="18"/>
              </w:rPr>
              <w:t>lines,</w:t>
            </w:r>
            <w:r>
              <w:rPr>
                <w:spacing w:val="-3"/>
                <w:sz w:val="18"/>
              </w:rPr>
              <w:t xml:space="preserve"> </w:t>
            </w:r>
            <w:r>
              <w:rPr>
                <w:sz w:val="18"/>
              </w:rPr>
              <w:t>beginning with the</w:t>
            </w:r>
            <w:r>
              <w:rPr>
                <w:spacing w:val="-3"/>
                <w:sz w:val="18"/>
              </w:rPr>
              <w:t xml:space="preserve"> </w:t>
            </w:r>
            <w:r>
              <w:rPr>
                <w:sz w:val="18"/>
              </w:rPr>
              <w:t>line</w:t>
            </w:r>
            <w:r>
              <w:rPr>
                <w:spacing w:val="-3"/>
                <w:sz w:val="18"/>
              </w:rPr>
              <w:t xml:space="preserve"> </w:t>
            </w:r>
            <w:r>
              <w:rPr>
                <w:sz w:val="18"/>
              </w:rPr>
              <w:t>with</w:t>
            </w:r>
            <w:r>
              <w:rPr>
                <w:spacing w:val="-3"/>
                <w:sz w:val="18"/>
              </w:rPr>
              <w:t xml:space="preserve"> </w:t>
            </w:r>
            <w:r>
              <w:rPr>
                <w:sz w:val="18"/>
              </w:rPr>
              <w:t>the lowest overage.</w:t>
            </w:r>
          </w:p>
          <w:p w14:paraId="0EC15E8F" w14:textId="77777777" w:rsidR="00D328D1" w:rsidRDefault="00E70EC9">
            <w:pPr>
              <w:pStyle w:val="TableParagraph"/>
              <w:spacing w:line="205" w:lineRule="exact"/>
              <w:ind w:left="107"/>
              <w:jc w:val="both"/>
              <w:rPr>
                <w:sz w:val="18"/>
              </w:rPr>
            </w:pPr>
            <w:r>
              <w:rPr>
                <w:b/>
                <w:sz w:val="18"/>
              </w:rPr>
              <w:t>Data</w:t>
            </w:r>
            <w:r>
              <w:rPr>
                <w:b/>
                <w:spacing w:val="-1"/>
                <w:sz w:val="18"/>
              </w:rPr>
              <w:t xml:space="preserve"> </w:t>
            </w:r>
            <w:r>
              <w:rPr>
                <w:b/>
                <w:sz w:val="18"/>
              </w:rPr>
              <w:t>Profile</w:t>
            </w:r>
            <w:r>
              <w:rPr>
                <w:b/>
                <w:spacing w:val="-1"/>
                <w:sz w:val="18"/>
              </w:rPr>
              <w:t xml:space="preserve"> </w:t>
            </w:r>
            <w:r>
              <w:rPr>
                <w:b/>
                <w:sz w:val="18"/>
              </w:rPr>
              <w:t>Sharing:</w:t>
            </w:r>
            <w:r>
              <w:rPr>
                <w:b/>
                <w:spacing w:val="45"/>
                <w:sz w:val="18"/>
              </w:rPr>
              <w:t xml:space="preserve"> </w:t>
            </w:r>
            <w:r>
              <w:rPr>
                <w:sz w:val="18"/>
              </w:rPr>
              <w:t>Lines</w:t>
            </w:r>
            <w:r>
              <w:rPr>
                <w:spacing w:val="-2"/>
                <w:sz w:val="18"/>
              </w:rPr>
              <w:t xml:space="preserve"> </w:t>
            </w:r>
            <w:r>
              <w:rPr>
                <w:sz w:val="18"/>
              </w:rPr>
              <w:t>on</w:t>
            </w:r>
            <w:r>
              <w:rPr>
                <w:spacing w:val="-1"/>
                <w:sz w:val="18"/>
              </w:rPr>
              <w:t xml:space="preserve"> </w:t>
            </w:r>
            <w:r>
              <w:rPr>
                <w:sz w:val="18"/>
              </w:rPr>
              <w:t>the</w:t>
            </w:r>
            <w:r>
              <w:rPr>
                <w:spacing w:val="-3"/>
                <w:sz w:val="18"/>
              </w:rPr>
              <w:t xml:space="preserve"> </w:t>
            </w:r>
            <w:r>
              <w:rPr>
                <w:sz w:val="18"/>
              </w:rPr>
              <w:t>same</w:t>
            </w:r>
            <w:r>
              <w:rPr>
                <w:spacing w:val="-4"/>
                <w:sz w:val="18"/>
              </w:rPr>
              <w:t xml:space="preserve"> </w:t>
            </w:r>
            <w:r>
              <w:rPr>
                <w:sz w:val="18"/>
              </w:rPr>
              <w:t>profile/Company</w:t>
            </w:r>
            <w:r>
              <w:rPr>
                <w:spacing w:val="-2"/>
                <w:sz w:val="18"/>
              </w:rPr>
              <w:t xml:space="preserve"> </w:t>
            </w:r>
            <w:r>
              <w:rPr>
                <w:sz w:val="18"/>
              </w:rPr>
              <w:t>ID</w:t>
            </w:r>
            <w:r>
              <w:rPr>
                <w:spacing w:val="-2"/>
                <w:sz w:val="18"/>
              </w:rPr>
              <w:t xml:space="preserve"> </w:t>
            </w:r>
            <w:r>
              <w:rPr>
                <w:sz w:val="18"/>
              </w:rPr>
              <w:t>can</w:t>
            </w:r>
            <w:r>
              <w:rPr>
                <w:spacing w:val="-3"/>
                <w:sz w:val="18"/>
              </w:rPr>
              <w:t xml:space="preserve"> </w:t>
            </w:r>
            <w:r>
              <w:rPr>
                <w:sz w:val="18"/>
              </w:rPr>
              <w:t>share</w:t>
            </w:r>
            <w:r>
              <w:rPr>
                <w:spacing w:val="-1"/>
                <w:sz w:val="18"/>
              </w:rPr>
              <w:t xml:space="preserve"> </w:t>
            </w:r>
            <w:r>
              <w:rPr>
                <w:sz w:val="18"/>
              </w:rPr>
              <w:t>data.</w:t>
            </w:r>
            <w:r>
              <w:rPr>
                <w:spacing w:val="47"/>
                <w:sz w:val="18"/>
              </w:rPr>
              <w:t xml:space="preserve"> </w:t>
            </w:r>
            <w:r>
              <w:rPr>
                <w:sz w:val="18"/>
              </w:rPr>
              <w:t>At</w:t>
            </w:r>
            <w:r>
              <w:rPr>
                <w:spacing w:val="-3"/>
                <w:sz w:val="18"/>
              </w:rPr>
              <w:t xml:space="preserve"> </w:t>
            </w:r>
            <w:r>
              <w:rPr>
                <w:sz w:val="18"/>
              </w:rPr>
              <w:t>the</w:t>
            </w:r>
            <w:r>
              <w:rPr>
                <w:spacing w:val="-4"/>
                <w:sz w:val="18"/>
              </w:rPr>
              <w:t xml:space="preserve"> </w:t>
            </w:r>
            <w:r>
              <w:rPr>
                <w:sz w:val="18"/>
              </w:rPr>
              <w:t>end</w:t>
            </w:r>
            <w:r>
              <w:rPr>
                <w:spacing w:val="-3"/>
                <w:sz w:val="18"/>
              </w:rPr>
              <w:t xml:space="preserve"> </w:t>
            </w:r>
            <w:r>
              <w:rPr>
                <w:sz w:val="18"/>
              </w:rPr>
              <w:t>of</w:t>
            </w:r>
            <w:r>
              <w:rPr>
                <w:spacing w:val="-2"/>
                <w:sz w:val="18"/>
              </w:rPr>
              <w:t xml:space="preserve"> </w:t>
            </w:r>
            <w:r>
              <w:rPr>
                <w:sz w:val="18"/>
              </w:rPr>
              <w:t>each billing</w:t>
            </w:r>
            <w:r>
              <w:rPr>
                <w:spacing w:val="-4"/>
                <w:sz w:val="18"/>
              </w:rPr>
              <w:t xml:space="preserve"> </w:t>
            </w:r>
            <w:r>
              <w:rPr>
                <w:sz w:val="18"/>
              </w:rPr>
              <w:t>cycle,</w:t>
            </w:r>
            <w:r>
              <w:rPr>
                <w:spacing w:val="-1"/>
                <w:sz w:val="18"/>
              </w:rPr>
              <w:t xml:space="preserve"> </w:t>
            </w:r>
            <w:r>
              <w:rPr>
                <w:sz w:val="18"/>
              </w:rPr>
              <w:t>any</w:t>
            </w:r>
            <w:r>
              <w:rPr>
                <w:spacing w:val="-1"/>
                <w:sz w:val="18"/>
              </w:rPr>
              <w:t xml:space="preserve"> </w:t>
            </w:r>
            <w:r>
              <w:rPr>
                <w:sz w:val="18"/>
              </w:rPr>
              <w:t xml:space="preserve">unused </w:t>
            </w:r>
            <w:r>
              <w:rPr>
                <w:spacing w:val="-4"/>
                <w:sz w:val="18"/>
              </w:rPr>
              <w:t>data</w:t>
            </w:r>
          </w:p>
          <w:p w14:paraId="2B554C39" w14:textId="77777777" w:rsidR="00D328D1" w:rsidRDefault="00E70EC9">
            <w:pPr>
              <w:pStyle w:val="TableParagraph"/>
              <w:spacing w:line="206" w:lineRule="exact"/>
              <w:ind w:left="107" w:right="329"/>
              <w:jc w:val="both"/>
              <w:rPr>
                <w:sz w:val="18"/>
              </w:rPr>
            </w:pPr>
            <w:r>
              <w:rPr>
                <w:sz w:val="18"/>
              </w:rPr>
              <w:t>allowances</w:t>
            </w:r>
            <w:r>
              <w:rPr>
                <w:spacing w:val="-1"/>
                <w:sz w:val="18"/>
              </w:rPr>
              <w:t xml:space="preserve"> </w:t>
            </w:r>
            <w:r>
              <w:rPr>
                <w:sz w:val="18"/>
              </w:rPr>
              <w:t>for</w:t>
            </w:r>
            <w:r>
              <w:rPr>
                <w:spacing w:val="-2"/>
                <w:sz w:val="18"/>
              </w:rPr>
              <w:t xml:space="preserve"> </w:t>
            </w:r>
            <w:r>
              <w:rPr>
                <w:sz w:val="18"/>
              </w:rPr>
              <w:t>lines</w:t>
            </w:r>
            <w:r>
              <w:rPr>
                <w:spacing w:val="-3"/>
                <w:sz w:val="18"/>
              </w:rPr>
              <w:t xml:space="preserve"> </w:t>
            </w:r>
            <w:r>
              <w:rPr>
                <w:sz w:val="18"/>
              </w:rPr>
              <w:t>sharing</w:t>
            </w:r>
            <w:r>
              <w:rPr>
                <w:spacing w:val="-1"/>
                <w:sz w:val="18"/>
              </w:rPr>
              <w:t xml:space="preserve"> </w:t>
            </w:r>
            <w:r>
              <w:rPr>
                <w:sz w:val="18"/>
              </w:rPr>
              <w:t>across</w:t>
            </w:r>
            <w:r>
              <w:rPr>
                <w:spacing w:val="-3"/>
                <w:sz w:val="18"/>
              </w:rPr>
              <w:t xml:space="preserve"> </w:t>
            </w:r>
            <w:r>
              <w:rPr>
                <w:sz w:val="18"/>
              </w:rPr>
              <w:t>multiple</w:t>
            </w:r>
            <w:r>
              <w:rPr>
                <w:spacing w:val="-1"/>
                <w:sz w:val="18"/>
              </w:rPr>
              <w:t xml:space="preserve"> </w:t>
            </w:r>
            <w:r>
              <w:rPr>
                <w:sz w:val="18"/>
              </w:rPr>
              <w:t>accounts</w:t>
            </w:r>
            <w:r>
              <w:rPr>
                <w:spacing w:val="-1"/>
                <w:sz w:val="18"/>
              </w:rPr>
              <w:t xml:space="preserve"> </w:t>
            </w:r>
            <w:r>
              <w:rPr>
                <w:sz w:val="18"/>
              </w:rPr>
              <w:t>will</w:t>
            </w:r>
            <w:r>
              <w:rPr>
                <w:spacing w:val="-1"/>
                <w:sz w:val="18"/>
              </w:rPr>
              <w:t xml:space="preserve"> </w:t>
            </w:r>
            <w:r>
              <w:rPr>
                <w:sz w:val="18"/>
              </w:rPr>
              <w:t>be</w:t>
            </w:r>
            <w:r>
              <w:rPr>
                <w:spacing w:val="-4"/>
                <w:sz w:val="18"/>
              </w:rPr>
              <w:t xml:space="preserve"> </w:t>
            </w:r>
            <w:r>
              <w:rPr>
                <w:sz w:val="18"/>
              </w:rPr>
              <w:t>applied</w:t>
            </w:r>
            <w:r>
              <w:rPr>
                <w:spacing w:val="-4"/>
                <w:sz w:val="18"/>
              </w:rPr>
              <w:t xml:space="preserve"> </w:t>
            </w:r>
            <w:r>
              <w:rPr>
                <w:sz w:val="18"/>
              </w:rPr>
              <w:t>proportionally</w:t>
            </w:r>
            <w:r>
              <w:rPr>
                <w:spacing w:val="-1"/>
                <w:sz w:val="18"/>
              </w:rPr>
              <w:t xml:space="preserve"> </w:t>
            </w:r>
            <w:r>
              <w:rPr>
                <w:sz w:val="18"/>
              </w:rPr>
              <w:t>to</w:t>
            </w:r>
            <w:r>
              <w:rPr>
                <w:spacing w:val="-1"/>
                <w:sz w:val="18"/>
              </w:rPr>
              <w:t xml:space="preserve"> </w:t>
            </w:r>
            <w:r>
              <w:rPr>
                <w:sz w:val="18"/>
              </w:rPr>
              <w:t>lines</w:t>
            </w:r>
            <w:r>
              <w:rPr>
                <w:spacing w:val="-6"/>
                <w:sz w:val="18"/>
              </w:rPr>
              <w:t xml:space="preserve"> </w:t>
            </w:r>
            <w:r>
              <w:rPr>
                <w:sz w:val="18"/>
              </w:rPr>
              <w:t>with</w:t>
            </w:r>
            <w:r>
              <w:rPr>
                <w:spacing w:val="-1"/>
                <w:sz w:val="18"/>
              </w:rPr>
              <w:t xml:space="preserve"> </w:t>
            </w:r>
            <w:r>
              <w:rPr>
                <w:sz w:val="18"/>
              </w:rPr>
              <w:t>an</w:t>
            </w:r>
            <w:r>
              <w:rPr>
                <w:spacing w:val="-4"/>
                <w:sz w:val="18"/>
              </w:rPr>
              <w:t xml:space="preserve"> </w:t>
            </w:r>
            <w:r>
              <w:rPr>
                <w:sz w:val="18"/>
              </w:rPr>
              <w:t>overage.</w:t>
            </w:r>
            <w:r>
              <w:rPr>
                <w:spacing w:val="40"/>
                <w:sz w:val="18"/>
              </w:rPr>
              <w:t xml:space="preserve"> </w:t>
            </w:r>
            <w:r>
              <w:rPr>
                <w:sz w:val="18"/>
              </w:rPr>
              <w:t>Any</w:t>
            </w:r>
            <w:r>
              <w:rPr>
                <w:spacing w:val="-1"/>
                <w:sz w:val="18"/>
              </w:rPr>
              <w:t xml:space="preserve"> </w:t>
            </w:r>
            <w:r>
              <w:rPr>
                <w:sz w:val="18"/>
              </w:rPr>
              <w:t>remaining</w:t>
            </w:r>
            <w:r>
              <w:rPr>
                <w:spacing w:val="-1"/>
                <w:sz w:val="18"/>
              </w:rPr>
              <w:t xml:space="preserve"> </w:t>
            </w:r>
            <w:r>
              <w:rPr>
                <w:sz w:val="18"/>
              </w:rPr>
              <w:t>overage will be billed in KBs.</w:t>
            </w:r>
          </w:p>
        </w:tc>
      </w:tr>
    </w:tbl>
    <w:p w14:paraId="4E729375" w14:textId="3FE427B0" w:rsidR="00D328D1" w:rsidRDefault="00D328D1">
      <w:pPr>
        <w:pStyle w:val="BodyText"/>
        <w:rPr>
          <w:rFonts w:ascii="Verizon NHG TX"/>
          <w:b/>
        </w:rPr>
      </w:pPr>
    </w:p>
    <w:tbl>
      <w:tblPr>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
        <w:gridCol w:w="5340"/>
        <w:gridCol w:w="5600"/>
      </w:tblGrid>
      <w:tr w:rsidR="008E4D6D" w14:paraId="775A66C0" w14:textId="77777777" w:rsidTr="00D60271">
        <w:trPr>
          <w:trHeight w:val="705"/>
        </w:trPr>
        <w:tc>
          <w:tcPr>
            <w:tcW w:w="10978" w:type="dxa"/>
            <w:gridSpan w:val="3"/>
            <w:tcBorders>
              <w:top w:val="nil"/>
              <w:left w:val="single" w:sz="4" w:space="0" w:color="000000"/>
              <w:bottom w:val="nil"/>
              <w:right w:val="single" w:sz="4" w:space="0" w:color="000000"/>
            </w:tcBorders>
            <w:shd w:val="clear" w:color="auto" w:fill="000000"/>
          </w:tcPr>
          <w:p w14:paraId="7DA5E548" w14:textId="77777777" w:rsidR="008E4D6D" w:rsidRPr="00335FA0" w:rsidRDefault="008E4D6D" w:rsidP="001E44CF">
            <w:pPr>
              <w:pStyle w:val="TableParagraph"/>
              <w:spacing w:before="9"/>
              <w:ind w:left="3081" w:right="3073"/>
              <w:jc w:val="center"/>
              <w:rPr>
                <w:color w:val="FFFFFF"/>
                <w:sz w:val="20"/>
              </w:rPr>
            </w:pPr>
            <w:r>
              <w:rPr>
                <w:color w:val="FFFFFF"/>
                <w:sz w:val="20"/>
              </w:rPr>
              <w:t>Custom</w:t>
            </w:r>
            <w:r w:rsidRPr="00335FA0">
              <w:rPr>
                <w:color w:val="FFFFFF"/>
                <w:sz w:val="20"/>
              </w:rPr>
              <w:t xml:space="preserve"> </w:t>
            </w:r>
            <w:r>
              <w:rPr>
                <w:color w:val="FFFFFF"/>
                <w:sz w:val="20"/>
              </w:rPr>
              <w:t>Business</w:t>
            </w:r>
            <w:r w:rsidRPr="00335FA0">
              <w:rPr>
                <w:color w:val="FFFFFF"/>
                <w:sz w:val="20"/>
              </w:rPr>
              <w:t xml:space="preserve"> </w:t>
            </w:r>
            <w:r>
              <w:rPr>
                <w:color w:val="FFFFFF"/>
                <w:sz w:val="20"/>
              </w:rPr>
              <w:t>Plans</w:t>
            </w:r>
            <w:r w:rsidRPr="00335FA0">
              <w:rPr>
                <w:color w:val="FFFFFF"/>
                <w:sz w:val="20"/>
              </w:rPr>
              <w:t xml:space="preserve"> </w:t>
            </w:r>
            <w:r>
              <w:rPr>
                <w:color w:val="FFFFFF"/>
                <w:sz w:val="20"/>
              </w:rPr>
              <w:t>for</w:t>
            </w:r>
            <w:r w:rsidRPr="00335FA0">
              <w:rPr>
                <w:color w:val="FFFFFF"/>
                <w:sz w:val="20"/>
              </w:rPr>
              <w:t xml:space="preserve"> </w:t>
            </w:r>
            <w:r>
              <w:rPr>
                <w:color w:val="FFFFFF"/>
                <w:sz w:val="20"/>
              </w:rPr>
              <w:t>Smartphones</w:t>
            </w:r>
            <w:r w:rsidRPr="00335FA0">
              <w:rPr>
                <w:color w:val="FFFFFF"/>
                <w:sz w:val="20"/>
              </w:rPr>
              <w:t xml:space="preserve"> </w:t>
            </w:r>
            <w:r>
              <w:rPr>
                <w:color w:val="FFFFFF"/>
                <w:sz w:val="20"/>
              </w:rPr>
              <w:t>-</w:t>
            </w:r>
            <w:r w:rsidRPr="00335FA0">
              <w:rPr>
                <w:color w:val="FFFFFF"/>
                <w:sz w:val="20"/>
              </w:rPr>
              <w:t xml:space="preserve"> </w:t>
            </w:r>
            <w:r>
              <w:rPr>
                <w:color w:val="FFFFFF"/>
                <w:sz w:val="20"/>
              </w:rPr>
              <w:t>BYOD** Government Subscribers Only</w:t>
            </w:r>
          </w:p>
          <w:p w14:paraId="6059FD61" w14:textId="77777777" w:rsidR="008E4D6D" w:rsidRPr="00335FA0" w:rsidRDefault="008E4D6D" w:rsidP="001E44CF">
            <w:pPr>
              <w:pStyle w:val="TableParagraph"/>
              <w:spacing w:before="9"/>
              <w:ind w:left="3081" w:right="3073"/>
              <w:jc w:val="center"/>
              <w:rPr>
                <w:color w:val="FFFFFF"/>
                <w:sz w:val="20"/>
              </w:rPr>
            </w:pPr>
            <w:r>
              <w:rPr>
                <w:color w:val="FFFFFF"/>
                <w:sz w:val="20"/>
              </w:rPr>
              <w:t>These</w:t>
            </w:r>
            <w:r w:rsidRPr="00335FA0">
              <w:rPr>
                <w:color w:val="FFFFFF"/>
                <w:sz w:val="20"/>
              </w:rPr>
              <w:t xml:space="preserve"> </w:t>
            </w:r>
            <w:r>
              <w:rPr>
                <w:color w:val="FFFFFF"/>
                <w:sz w:val="20"/>
              </w:rPr>
              <w:t>plans</w:t>
            </w:r>
            <w:r w:rsidRPr="00335FA0">
              <w:rPr>
                <w:color w:val="FFFFFF"/>
                <w:sz w:val="20"/>
              </w:rPr>
              <w:t xml:space="preserve"> </w:t>
            </w:r>
            <w:r>
              <w:rPr>
                <w:color w:val="FFFFFF"/>
                <w:sz w:val="20"/>
              </w:rPr>
              <w:t>reflect</w:t>
            </w:r>
            <w:r w:rsidRPr="00335FA0">
              <w:rPr>
                <w:color w:val="FFFFFF"/>
                <w:sz w:val="20"/>
              </w:rPr>
              <w:t xml:space="preserve"> </w:t>
            </w:r>
            <w:r>
              <w:rPr>
                <w:color w:val="FFFFFF"/>
                <w:sz w:val="20"/>
              </w:rPr>
              <w:t>the</w:t>
            </w:r>
            <w:r w:rsidRPr="00335FA0">
              <w:rPr>
                <w:color w:val="FFFFFF"/>
                <w:sz w:val="20"/>
              </w:rPr>
              <w:t xml:space="preserve"> </w:t>
            </w:r>
            <w:r>
              <w:rPr>
                <w:color w:val="FFFFFF"/>
                <w:sz w:val="20"/>
              </w:rPr>
              <w:t>monthly</w:t>
            </w:r>
            <w:r w:rsidRPr="00335FA0">
              <w:rPr>
                <w:color w:val="FFFFFF"/>
                <w:sz w:val="20"/>
              </w:rPr>
              <w:t xml:space="preserve"> </w:t>
            </w:r>
            <w:r>
              <w:rPr>
                <w:color w:val="FFFFFF"/>
                <w:sz w:val="20"/>
              </w:rPr>
              <w:t>access</w:t>
            </w:r>
            <w:r w:rsidRPr="00335FA0">
              <w:rPr>
                <w:color w:val="FFFFFF"/>
                <w:sz w:val="20"/>
              </w:rPr>
              <w:t xml:space="preserve"> </w:t>
            </w:r>
            <w:r>
              <w:rPr>
                <w:color w:val="FFFFFF"/>
                <w:sz w:val="20"/>
              </w:rPr>
              <w:t>fee</w:t>
            </w:r>
            <w:r w:rsidRPr="00335FA0">
              <w:rPr>
                <w:color w:val="FFFFFF"/>
                <w:sz w:val="20"/>
              </w:rPr>
              <w:t xml:space="preserve"> </w:t>
            </w:r>
            <w:r>
              <w:rPr>
                <w:color w:val="FFFFFF"/>
                <w:sz w:val="20"/>
              </w:rPr>
              <w:t>discount.</w:t>
            </w:r>
            <w:r w:rsidRPr="00335FA0">
              <w:rPr>
                <w:color w:val="FFFFFF"/>
                <w:sz w:val="20"/>
              </w:rPr>
              <w:t xml:space="preserve"> </w:t>
            </w:r>
            <w:r>
              <w:rPr>
                <w:color w:val="FFFFFF"/>
                <w:sz w:val="20"/>
              </w:rPr>
              <w:t>No</w:t>
            </w:r>
            <w:r w:rsidRPr="00335FA0">
              <w:rPr>
                <w:color w:val="FFFFFF"/>
                <w:sz w:val="20"/>
              </w:rPr>
              <w:t xml:space="preserve"> </w:t>
            </w:r>
            <w:r>
              <w:rPr>
                <w:color w:val="FFFFFF"/>
                <w:sz w:val="20"/>
              </w:rPr>
              <w:t>additional</w:t>
            </w:r>
            <w:r w:rsidRPr="00335FA0">
              <w:rPr>
                <w:color w:val="FFFFFF"/>
                <w:sz w:val="20"/>
              </w:rPr>
              <w:t xml:space="preserve"> </w:t>
            </w:r>
            <w:r>
              <w:rPr>
                <w:color w:val="FFFFFF"/>
                <w:sz w:val="20"/>
              </w:rPr>
              <w:t>discounts</w:t>
            </w:r>
            <w:r w:rsidRPr="00335FA0">
              <w:rPr>
                <w:color w:val="FFFFFF"/>
                <w:sz w:val="20"/>
              </w:rPr>
              <w:t xml:space="preserve"> apply.</w:t>
            </w:r>
          </w:p>
        </w:tc>
      </w:tr>
      <w:tr w:rsidR="008E4D6D" w14:paraId="71019FEA" w14:textId="77777777" w:rsidTr="00D60271">
        <w:trPr>
          <w:gridBefore w:val="1"/>
          <w:wBefore w:w="38" w:type="dxa"/>
          <w:trHeight w:val="201"/>
        </w:trPr>
        <w:tc>
          <w:tcPr>
            <w:tcW w:w="5340" w:type="dxa"/>
          </w:tcPr>
          <w:p w14:paraId="6224BEE5" w14:textId="77777777" w:rsidR="008E4D6D" w:rsidRDefault="008E4D6D" w:rsidP="001E44CF">
            <w:pPr>
              <w:pStyle w:val="TableParagraph"/>
              <w:spacing w:line="181" w:lineRule="exact"/>
              <w:ind w:left="11"/>
              <w:jc w:val="center"/>
              <w:rPr>
                <w:sz w:val="18"/>
              </w:rPr>
            </w:pPr>
            <w:r>
              <w:rPr>
                <w:sz w:val="18"/>
              </w:rPr>
              <w:t>Monthly</w:t>
            </w:r>
            <w:r>
              <w:rPr>
                <w:spacing w:val="-4"/>
                <w:sz w:val="18"/>
              </w:rPr>
              <w:t xml:space="preserve"> </w:t>
            </w:r>
            <w:r>
              <w:rPr>
                <w:sz w:val="18"/>
              </w:rPr>
              <w:t>Access</w:t>
            </w:r>
            <w:r>
              <w:rPr>
                <w:spacing w:val="-2"/>
                <w:sz w:val="18"/>
              </w:rPr>
              <w:t xml:space="preserve"> </w:t>
            </w:r>
            <w:r>
              <w:rPr>
                <w:sz w:val="18"/>
              </w:rPr>
              <w:t>Fee</w:t>
            </w:r>
            <w:r>
              <w:rPr>
                <w:spacing w:val="-3"/>
                <w:sz w:val="18"/>
              </w:rPr>
              <w:t xml:space="preserve"> </w:t>
            </w:r>
            <w:r>
              <w:rPr>
                <w:sz w:val="18"/>
              </w:rPr>
              <w:t>with</w:t>
            </w:r>
            <w:r>
              <w:rPr>
                <w:spacing w:val="-4"/>
                <w:sz w:val="18"/>
              </w:rPr>
              <w:t xml:space="preserve"> </w:t>
            </w:r>
            <w:r>
              <w:rPr>
                <w:sz w:val="18"/>
              </w:rPr>
              <w:t>Business</w:t>
            </w:r>
            <w:r>
              <w:rPr>
                <w:spacing w:val="-2"/>
                <w:sz w:val="18"/>
              </w:rPr>
              <w:t xml:space="preserve"> Email</w:t>
            </w:r>
          </w:p>
        </w:tc>
        <w:tc>
          <w:tcPr>
            <w:tcW w:w="5600" w:type="dxa"/>
          </w:tcPr>
          <w:p w14:paraId="36BC4DCE" w14:textId="77777777" w:rsidR="008E4D6D" w:rsidRDefault="008E4D6D" w:rsidP="001E44CF">
            <w:pPr>
              <w:pStyle w:val="TableParagraph"/>
              <w:spacing w:line="181" w:lineRule="exact"/>
              <w:ind w:left="9"/>
              <w:jc w:val="center"/>
              <w:rPr>
                <w:sz w:val="18"/>
              </w:rPr>
            </w:pPr>
            <w:r>
              <w:rPr>
                <w:spacing w:val="-2"/>
                <w:sz w:val="18"/>
              </w:rPr>
              <w:t>$35.00</w:t>
            </w:r>
          </w:p>
        </w:tc>
      </w:tr>
      <w:tr w:rsidR="008E4D6D" w14:paraId="5DF87BCB" w14:textId="77777777" w:rsidTr="00D60271">
        <w:trPr>
          <w:gridBefore w:val="1"/>
          <w:wBefore w:w="38" w:type="dxa"/>
          <w:trHeight w:val="205"/>
        </w:trPr>
        <w:tc>
          <w:tcPr>
            <w:tcW w:w="5340" w:type="dxa"/>
          </w:tcPr>
          <w:p w14:paraId="6660CA2B" w14:textId="77777777" w:rsidR="008E4D6D" w:rsidRDefault="008E4D6D" w:rsidP="001E44CF">
            <w:pPr>
              <w:pStyle w:val="TableParagraph"/>
              <w:spacing w:line="186" w:lineRule="exact"/>
              <w:ind w:left="11"/>
              <w:jc w:val="center"/>
              <w:rPr>
                <w:sz w:val="18"/>
              </w:rPr>
            </w:pPr>
            <w:r>
              <w:rPr>
                <w:sz w:val="18"/>
              </w:rPr>
              <w:t>Data</w:t>
            </w:r>
            <w:r>
              <w:rPr>
                <w:spacing w:val="-2"/>
                <w:sz w:val="18"/>
              </w:rPr>
              <w:t xml:space="preserve"> Allowance</w:t>
            </w:r>
          </w:p>
        </w:tc>
        <w:tc>
          <w:tcPr>
            <w:tcW w:w="5600" w:type="dxa"/>
          </w:tcPr>
          <w:p w14:paraId="2A38BEB2" w14:textId="77777777" w:rsidR="008E4D6D" w:rsidRDefault="008E4D6D" w:rsidP="001E44CF">
            <w:pPr>
              <w:pStyle w:val="TableParagraph"/>
              <w:spacing w:line="186" w:lineRule="exact"/>
              <w:ind w:left="9"/>
              <w:jc w:val="center"/>
              <w:rPr>
                <w:sz w:val="18"/>
              </w:rPr>
            </w:pPr>
            <w:r>
              <w:rPr>
                <w:spacing w:val="-2"/>
                <w:sz w:val="18"/>
              </w:rPr>
              <w:t>Unlimited</w:t>
            </w:r>
          </w:p>
        </w:tc>
      </w:tr>
      <w:tr w:rsidR="008E4D6D" w14:paraId="54A5E4E7" w14:textId="77777777" w:rsidTr="00D60271">
        <w:trPr>
          <w:gridBefore w:val="1"/>
          <w:wBefore w:w="38" w:type="dxa"/>
          <w:trHeight w:val="208"/>
        </w:trPr>
        <w:tc>
          <w:tcPr>
            <w:tcW w:w="5340" w:type="dxa"/>
          </w:tcPr>
          <w:p w14:paraId="20B1FF61" w14:textId="77777777" w:rsidR="008E4D6D" w:rsidRDefault="008E4D6D" w:rsidP="001E44CF">
            <w:pPr>
              <w:pStyle w:val="TableParagraph"/>
              <w:spacing w:before="1" w:line="187" w:lineRule="exact"/>
              <w:ind w:left="11" w:right="2"/>
              <w:jc w:val="center"/>
              <w:rPr>
                <w:sz w:val="18"/>
              </w:rPr>
            </w:pPr>
            <w:r>
              <w:rPr>
                <w:sz w:val="18"/>
              </w:rPr>
              <w:t>Data</w:t>
            </w:r>
            <w:r>
              <w:rPr>
                <w:spacing w:val="-3"/>
                <w:sz w:val="18"/>
              </w:rPr>
              <w:t xml:space="preserve"> </w:t>
            </w:r>
            <w:r>
              <w:rPr>
                <w:sz w:val="18"/>
              </w:rPr>
              <w:t xml:space="preserve">Overage </w:t>
            </w:r>
            <w:r>
              <w:rPr>
                <w:spacing w:val="-4"/>
                <w:sz w:val="18"/>
              </w:rPr>
              <w:t>Rate</w:t>
            </w:r>
          </w:p>
        </w:tc>
        <w:tc>
          <w:tcPr>
            <w:tcW w:w="5600" w:type="dxa"/>
          </w:tcPr>
          <w:p w14:paraId="679EDD8A" w14:textId="77777777" w:rsidR="008E4D6D" w:rsidRDefault="008E4D6D" w:rsidP="001E44CF">
            <w:pPr>
              <w:pStyle w:val="TableParagraph"/>
              <w:spacing w:before="1" w:line="187" w:lineRule="exact"/>
              <w:ind w:left="9" w:right="2"/>
              <w:jc w:val="center"/>
              <w:rPr>
                <w:sz w:val="18"/>
              </w:rPr>
            </w:pPr>
            <w:r>
              <w:rPr>
                <w:spacing w:val="-5"/>
                <w:sz w:val="18"/>
              </w:rPr>
              <w:t>N/A</w:t>
            </w:r>
          </w:p>
        </w:tc>
      </w:tr>
      <w:tr w:rsidR="008E4D6D" w14:paraId="5F332E79" w14:textId="77777777" w:rsidTr="00D60271">
        <w:trPr>
          <w:gridBefore w:val="1"/>
          <w:wBefore w:w="38" w:type="dxa"/>
          <w:trHeight w:val="206"/>
        </w:trPr>
        <w:tc>
          <w:tcPr>
            <w:tcW w:w="5340" w:type="dxa"/>
          </w:tcPr>
          <w:p w14:paraId="7B4B4FBA" w14:textId="77777777" w:rsidR="008E4D6D" w:rsidRDefault="008E4D6D" w:rsidP="001E44CF">
            <w:pPr>
              <w:pStyle w:val="TableParagraph"/>
              <w:spacing w:line="186" w:lineRule="exact"/>
              <w:ind w:left="11" w:right="1"/>
              <w:jc w:val="center"/>
              <w:rPr>
                <w:sz w:val="18"/>
              </w:rPr>
            </w:pPr>
            <w:r>
              <w:rPr>
                <w:sz w:val="18"/>
              </w:rPr>
              <w:t xml:space="preserve">Mobile </w:t>
            </w:r>
            <w:r>
              <w:rPr>
                <w:spacing w:val="-2"/>
                <w:sz w:val="18"/>
              </w:rPr>
              <w:t>Hotspot</w:t>
            </w:r>
          </w:p>
        </w:tc>
        <w:tc>
          <w:tcPr>
            <w:tcW w:w="5600" w:type="dxa"/>
          </w:tcPr>
          <w:p w14:paraId="133E7C4C" w14:textId="77777777" w:rsidR="008E4D6D" w:rsidRDefault="008E4D6D" w:rsidP="001E44CF">
            <w:pPr>
              <w:pStyle w:val="TableParagraph"/>
              <w:spacing w:line="186" w:lineRule="exact"/>
              <w:ind w:left="9"/>
              <w:jc w:val="center"/>
              <w:rPr>
                <w:b/>
                <w:sz w:val="12"/>
              </w:rPr>
            </w:pPr>
            <w:r>
              <w:rPr>
                <w:spacing w:val="-2"/>
                <w:sz w:val="18"/>
              </w:rPr>
              <w:t>Included</w:t>
            </w:r>
            <w:r>
              <w:rPr>
                <w:b/>
                <w:spacing w:val="-2"/>
                <w:position w:val="6"/>
                <w:sz w:val="12"/>
              </w:rPr>
              <w:t>1</w:t>
            </w:r>
          </w:p>
        </w:tc>
      </w:tr>
      <w:tr w:rsidR="008E4D6D" w14:paraId="0E07B9DB" w14:textId="77777777" w:rsidTr="00D60271">
        <w:trPr>
          <w:gridBefore w:val="1"/>
          <w:wBefore w:w="38" w:type="dxa"/>
          <w:trHeight w:val="239"/>
        </w:trPr>
        <w:tc>
          <w:tcPr>
            <w:tcW w:w="5340" w:type="dxa"/>
          </w:tcPr>
          <w:p w14:paraId="498AC102" w14:textId="77777777" w:rsidR="008E4D6D" w:rsidRDefault="008E4D6D" w:rsidP="001E44CF">
            <w:pPr>
              <w:pStyle w:val="TableParagraph"/>
              <w:spacing w:before="15" w:line="204" w:lineRule="exact"/>
              <w:ind w:left="11" w:right="2"/>
              <w:jc w:val="center"/>
              <w:rPr>
                <w:sz w:val="18"/>
              </w:rPr>
            </w:pPr>
            <w:r>
              <w:rPr>
                <w:sz w:val="18"/>
              </w:rPr>
              <w:t>Monthly</w:t>
            </w:r>
            <w:r>
              <w:rPr>
                <w:spacing w:val="-4"/>
                <w:sz w:val="18"/>
              </w:rPr>
              <w:t xml:space="preserve"> </w:t>
            </w:r>
            <w:r>
              <w:rPr>
                <w:sz w:val="18"/>
              </w:rPr>
              <w:t>Anytime</w:t>
            </w:r>
            <w:r>
              <w:rPr>
                <w:spacing w:val="-1"/>
                <w:sz w:val="18"/>
              </w:rPr>
              <w:t xml:space="preserve"> </w:t>
            </w:r>
            <w:r>
              <w:rPr>
                <w:spacing w:val="-2"/>
                <w:sz w:val="18"/>
              </w:rPr>
              <w:t>Minutes</w:t>
            </w:r>
          </w:p>
        </w:tc>
        <w:tc>
          <w:tcPr>
            <w:tcW w:w="5600" w:type="dxa"/>
          </w:tcPr>
          <w:p w14:paraId="6B1B3687" w14:textId="77777777" w:rsidR="008E4D6D" w:rsidRDefault="008E4D6D" w:rsidP="001E44CF">
            <w:pPr>
              <w:pStyle w:val="TableParagraph"/>
              <w:spacing w:before="15" w:line="204" w:lineRule="exact"/>
              <w:ind w:left="9"/>
              <w:jc w:val="center"/>
              <w:rPr>
                <w:sz w:val="18"/>
              </w:rPr>
            </w:pPr>
            <w:r>
              <w:rPr>
                <w:spacing w:val="-2"/>
                <w:sz w:val="18"/>
              </w:rPr>
              <w:t>Unlimited</w:t>
            </w:r>
          </w:p>
        </w:tc>
      </w:tr>
    </w:tbl>
    <w:p w14:paraId="2ED35D0F" w14:textId="5A9F63BC" w:rsidR="008E4D6D" w:rsidRDefault="008E4D6D">
      <w:pPr>
        <w:pStyle w:val="BodyText"/>
        <w:rPr>
          <w:rFonts w:ascii="Verizon NHG TX"/>
          <w:b/>
        </w:rPr>
      </w:pPr>
    </w:p>
    <w:p w14:paraId="2FC208E7" w14:textId="77777777" w:rsidR="007C62BA" w:rsidRDefault="007C62BA">
      <w:pPr>
        <w:pStyle w:val="BodyText"/>
        <w:rPr>
          <w:rFonts w:ascii="Verizon NHG TX"/>
          <w:b/>
        </w:rPr>
      </w:pPr>
    </w:p>
    <w:p w14:paraId="71DC5339" w14:textId="77777777" w:rsidR="00D328D1" w:rsidRDefault="00D328D1">
      <w:pPr>
        <w:pStyle w:val="BodyText"/>
        <w:spacing w:before="33"/>
        <w:rPr>
          <w:rFonts w:ascii="Verizon NHG TX"/>
          <w:b/>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1"/>
        <w:gridCol w:w="1829"/>
        <w:gridCol w:w="2131"/>
        <w:gridCol w:w="2100"/>
      </w:tblGrid>
      <w:tr w:rsidR="00D328D1" w14:paraId="70B846CD" w14:textId="77777777">
        <w:trPr>
          <w:trHeight w:val="724"/>
        </w:trPr>
        <w:tc>
          <w:tcPr>
            <w:tcW w:w="10831" w:type="dxa"/>
            <w:gridSpan w:val="4"/>
            <w:tcBorders>
              <w:top w:val="nil"/>
              <w:bottom w:val="nil"/>
            </w:tcBorders>
            <w:shd w:val="clear" w:color="auto" w:fill="000000"/>
          </w:tcPr>
          <w:p w14:paraId="2199D6F5" w14:textId="77777777" w:rsidR="00D328D1" w:rsidRDefault="00D328D1">
            <w:pPr>
              <w:pStyle w:val="TableParagraph"/>
              <w:spacing w:before="7"/>
              <w:rPr>
                <w:rFonts w:ascii="Verizon NHG TX"/>
                <w:b/>
                <w:sz w:val="20"/>
              </w:rPr>
            </w:pPr>
          </w:p>
          <w:p w14:paraId="25D82961" w14:textId="77777777" w:rsidR="00D328D1" w:rsidRDefault="00E70EC9">
            <w:pPr>
              <w:pStyle w:val="TableParagraph"/>
              <w:ind w:left="12" w:right="7"/>
              <w:jc w:val="center"/>
              <w:rPr>
                <w:sz w:val="20"/>
              </w:rPr>
            </w:pPr>
            <w:bookmarkStart w:id="1" w:name="4G_Nationwide_Email_for_Government_Calli"/>
            <w:bookmarkEnd w:id="1"/>
            <w:r>
              <w:rPr>
                <w:color w:val="FFFFFF"/>
                <w:sz w:val="20"/>
              </w:rPr>
              <w:t>4G</w:t>
            </w:r>
            <w:r>
              <w:rPr>
                <w:color w:val="FFFFFF"/>
                <w:spacing w:val="-7"/>
                <w:sz w:val="20"/>
              </w:rPr>
              <w:t xml:space="preserve"> </w:t>
            </w:r>
            <w:r>
              <w:rPr>
                <w:color w:val="FFFFFF"/>
                <w:sz w:val="20"/>
              </w:rPr>
              <w:t>Nationwide</w:t>
            </w:r>
            <w:r>
              <w:rPr>
                <w:color w:val="FFFFFF"/>
                <w:spacing w:val="-7"/>
                <w:sz w:val="20"/>
              </w:rPr>
              <w:t xml:space="preserve"> </w:t>
            </w:r>
            <w:r>
              <w:rPr>
                <w:color w:val="FFFFFF"/>
                <w:sz w:val="20"/>
              </w:rPr>
              <w:t>Email</w:t>
            </w:r>
            <w:r>
              <w:rPr>
                <w:color w:val="FFFFFF"/>
                <w:spacing w:val="-7"/>
                <w:sz w:val="20"/>
              </w:rPr>
              <w:t xml:space="preserve"> </w:t>
            </w:r>
            <w:r>
              <w:rPr>
                <w:color w:val="FFFFFF"/>
                <w:sz w:val="20"/>
              </w:rPr>
              <w:t>for</w:t>
            </w:r>
            <w:r>
              <w:rPr>
                <w:color w:val="FFFFFF"/>
                <w:spacing w:val="-7"/>
                <w:sz w:val="20"/>
              </w:rPr>
              <w:t xml:space="preserve"> </w:t>
            </w:r>
            <w:r>
              <w:rPr>
                <w:color w:val="FFFFFF"/>
                <w:sz w:val="20"/>
              </w:rPr>
              <w:t>Government</w:t>
            </w:r>
            <w:r>
              <w:rPr>
                <w:color w:val="FFFFFF"/>
                <w:spacing w:val="-7"/>
                <w:sz w:val="20"/>
              </w:rPr>
              <w:t xml:space="preserve"> </w:t>
            </w:r>
            <w:r>
              <w:rPr>
                <w:color w:val="FFFFFF"/>
                <w:sz w:val="20"/>
              </w:rPr>
              <w:t>Calling</w:t>
            </w:r>
            <w:r>
              <w:rPr>
                <w:color w:val="FFFFFF"/>
                <w:spacing w:val="-7"/>
                <w:sz w:val="20"/>
              </w:rPr>
              <w:t xml:space="preserve"> </w:t>
            </w:r>
            <w:r>
              <w:rPr>
                <w:color w:val="FFFFFF"/>
                <w:spacing w:val="-4"/>
                <w:sz w:val="20"/>
              </w:rPr>
              <w:t>Plans</w:t>
            </w:r>
          </w:p>
        </w:tc>
      </w:tr>
      <w:tr w:rsidR="00D328D1" w14:paraId="3BFAE083" w14:textId="77777777">
        <w:trPr>
          <w:trHeight w:val="273"/>
        </w:trPr>
        <w:tc>
          <w:tcPr>
            <w:tcW w:w="10831" w:type="dxa"/>
            <w:gridSpan w:val="4"/>
            <w:tcBorders>
              <w:top w:val="nil"/>
            </w:tcBorders>
            <w:shd w:val="clear" w:color="auto" w:fill="F1F1F1"/>
          </w:tcPr>
          <w:p w14:paraId="68811B22" w14:textId="77777777" w:rsidR="00D328D1" w:rsidRDefault="00E70EC9">
            <w:pPr>
              <w:pStyle w:val="TableParagraph"/>
              <w:spacing w:before="35"/>
              <w:ind w:left="12"/>
              <w:jc w:val="center"/>
              <w:rPr>
                <w:sz w:val="18"/>
              </w:rPr>
            </w:pPr>
            <w:r>
              <w:rPr>
                <w:sz w:val="18"/>
              </w:rPr>
              <w:t>The</w:t>
            </w:r>
            <w:r>
              <w:rPr>
                <w:spacing w:val="-4"/>
                <w:sz w:val="18"/>
              </w:rPr>
              <w:t xml:space="preserve"> </w:t>
            </w:r>
            <w:r>
              <w:rPr>
                <w:sz w:val="18"/>
              </w:rPr>
              <w:t>calling</w:t>
            </w:r>
            <w:r>
              <w:rPr>
                <w:spacing w:val="-4"/>
                <w:sz w:val="18"/>
              </w:rPr>
              <w:t xml:space="preserve"> </w:t>
            </w:r>
            <w:r>
              <w:rPr>
                <w:sz w:val="18"/>
              </w:rPr>
              <w:t>plans</w:t>
            </w:r>
            <w:r>
              <w:rPr>
                <w:spacing w:val="-4"/>
                <w:sz w:val="18"/>
              </w:rPr>
              <w:t xml:space="preserve"> </w:t>
            </w:r>
            <w:r>
              <w:rPr>
                <w:sz w:val="18"/>
              </w:rPr>
              <w:t>below</w:t>
            </w:r>
            <w:r>
              <w:rPr>
                <w:spacing w:val="-2"/>
                <w:sz w:val="18"/>
              </w:rPr>
              <w:t xml:space="preserve"> </w:t>
            </w:r>
            <w:r>
              <w:rPr>
                <w:sz w:val="18"/>
              </w:rPr>
              <w:t>reflect</w:t>
            </w:r>
            <w:r>
              <w:rPr>
                <w:spacing w:val="-5"/>
                <w:sz w:val="18"/>
              </w:rPr>
              <w:t xml:space="preserve"> </w:t>
            </w:r>
            <w:r>
              <w:rPr>
                <w:sz w:val="18"/>
              </w:rPr>
              <w:t>the</w:t>
            </w:r>
            <w:r>
              <w:rPr>
                <w:spacing w:val="-4"/>
                <w:sz w:val="18"/>
              </w:rPr>
              <w:t xml:space="preserve"> </w:t>
            </w:r>
            <w:r>
              <w:rPr>
                <w:sz w:val="18"/>
              </w:rPr>
              <w:t>monthly</w:t>
            </w:r>
            <w:r>
              <w:rPr>
                <w:spacing w:val="-4"/>
                <w:sz w:val="18"/>
              </w:rPr>
              <w:t xml:space="preserve"> </w:t>
            </w:r>
            <w:r>
              <w:rPr>
                <w:sz w:val="18"/>
              </w:rPr>
              <w:t>access</w:t>
            </w:r>
            <w:r>
              <w:rPr>
                <w:spacing w:val="-1"/>
                <w:sz w:val="18"/>
              </w:rPr>
              <w:t xml:space="preserve"> </w:t>
            </w:r>
            <w:r>
              <w:rPr>
                <w:sz w:val="18"/>
              </w:rPr>
              <w:t>fee</w:t>
            </w:r>
            <w:r>
              <w:rPr>
                <w:spacing w:val="-2"/>
                <w:sz w:val="18"/>
              </w:rPr>
              <w:t xml:space="preserve"> </w:t>
            </w:r>
            <w:r>
              <w:rPr>
                <w:sz w:val="18"/>
              </w:rPr>
              <w:t>discount.</w:t>
            </w:r>
            <w:r>
              <w:rPr>
                <w:spacing w:val="-2"/>
                <w:sz w:val="18"/>
              </w:rPr>
              <w:t xml:space="preserve"> </w:t>
            </w:r>
            <w:r>
              <w:rPr>
                <w:sz w:val="18"/>
              </w:rPr>
              <w:t>No</w:t>
            </w:r>
            <w:r>
              <w:rPr>
                <w:spacing w:val="-5"/>
                <w:sz w:val="18"/>
              </w:rPr>
              <w:t xml:space="preserve"> </w:t>
            </w:r>
            <w:r>
              <w:rPr>
                <w:sz w:val="18"/>
              </w:rPr>
              <w:t>additional</w:t>
            </w:r>
            <w:r>
              <w:rPr>
                <w:spacing w:val="-4"/>
                <w:sz w:val="18"/>
              </w:rPr>
              <w:t xml:space="preserve"> </w:t>
            </w:r>
            <w:r>
              <w:rPr>
                <w:sz w:val="18"/>
              </w:rPr>
              <w:t>discounts</w:t>
            </w:r>
            <w:r>
              <w:rPr>
                <w:spacing w:val="-1"/>
                <w:sz w:val="18"/>
              </w:rPr>
              <w:t xml:space="preserve"> </w:t>
            </w:r>
            <w:r>
              <w:rPr>
                <w:spacing w:val="-2"/>
                <w:sz w:val="18"/>
              </w:rPr>
              <w:t>apply.</w:t>
            </w:r>
          </w:p>
        </w:tc>
      </w:tr>
      <w:tr w:rsidR="00D328D1" w14:paraId="01A80A44" w14:textId="77777777">
        <w:trPr>
          <w:trHeight w:val="470"/>
        </w:trPr>
        <w:tc>
          <w:tcPr>
            <w:tcW w:w="4771" w:type="dxa"/>
            <w:tcBorders>
              <w:top w:val="nil"/>
              <w:bottom w:val="nil"/>
            </w:tcBorders>
            <w:shd w:val="clear" w:color="auto" w:fill="000000"/>
          </w:tcPr>
          <w:p w14:paraId="2283D06B" w14:textId="77777777" w:rsidR="00D328D1" w:rsidRDefault="00E70EC9">
            <w:pPr>
              <w:pStyle w:val="TableParagraph"/>
              <w:spacing w:before="119"/>
              <w:ind w:left="12" w:right="6"/>
              <w:jc w:val="center"/>
              <w:rPr>
                <w:sz w:val="20"/>
              </w:rPr>
            </w:pPr>
            <w:r>
              <w:rPr>
                <w:color w:val="FFFFFF"/>
                <w:sz w:val="20"/>
              </w:rPr>
              <w:t>Nationwide</w:t>
            </w:r>
            <w:r>
              <w:rPr>
                <w:color w:val="FFFFFF"/>
                <w:spacing w:val="-9"/>
                <w:sz w:val="20"/>
              </w:rPr>
              <w:t xml:space="preserve"> </w:t>
            </w:r>
            <w:r>
              <w:rPr>
                <w:color w:val="FFFFFF"/>
                <w:sz w:val="20"/>
              </w:rPr>
              <w:t>for</w:t>
            </w:r>
            <w:r>
              <w:rPr>
                <w:color w:val="FFFFFF"/>
                <w:spacing w:val="-9"/>
                <w:sz w:val="20"/>
              </w:rPr>
              <w:t xml:space="preserve"> </w:t>
            </w:r>
            <w:r>
              <w:rPr>
                <w:color w:val="FFFFFF"/>
                <w:spacing w:val="-2"/>
                <w:sz w:val="20"/>
              </w:rPr>
              <w:t>Government</w:t>
            </w:r>
          </w:p>
        </w:tc>
        <w:tc>
          <w:tcPr>
            <w:tcW w:w="1829" w:type="dxa"/>
            <w:tcBorders>
              <w:top w:val="nil"/>
              <w:bottom w:val="nil"/>
            </w:tcBorders>
            <w:shd w:val="clear" w:color="auto" w:fill="000000"/>
          </w:tcPr>
          <w:p w14:paraId="35DF4FA5" w14:textId="77777777" w:rsidR="00D328D1" w:rsidRDefault="00E70EC9">
            <w:pPr>
              <w:pStyle w:val="TableParagraph"/>
              <w:spacing w:line="230" w:lineRule="atLeast"/>
              <w:ind w:left="561" w:right="456" w:hanging="94"/>
              <w:rPr>
                <w:sz w:val="20"/>
              </w:rPr>
            </w:pPr>
            <w:r>
              <w:rPr>
                <w:color w:val="FFFFFF"/>
                <w:sz w:val="20"/>
              </w:rPr>
              <w:t>400</w:t>
            </w:r>
            <w:r>
              <w:rPr>
                <w:color w:val="FFFFFF"/>
                <w:spacing w:val="-14"/>
                <w:sz w:val="20"/>
              </w:rPr>
              <w:t xml:space="preserve"> </w:t>
            </w:r>
            <w:r>
              <w:rPr>
                <w:color w:val="FFFFFF"/>
                <w:sz w:val="20"/>
              </w:rPr>
              <w:t xml:space="preserve">Voice </w:t>
            </w:r>
            <w:r>
              <w:rPr>
                <w:color w:val="FFFFFF"/>
                <w:spacing w:val="-2"/>
                <w:sz w:val="20"/>
              </w:rPr>
              <w:t>Minutes</w:t>
            </w:r>
          </w:p>
        </w:tc>
        <w:tc>
          <w:tcPr>
            <w:tcW w:w="2131" w:type="dxa"/>
            <w:tcBorders>
              <w:top w:val="nil"/>
              <w:bottom w:val="nil"/>
            </w:tcBorders>
            <w:shd w:val="clear" w:color="auto" w:fill="000000"/>
          </w:tcPr>
          <w:p w14:paraId="52FF3E50" w14:textId="77777777" w:rsidR="00D328D1" w:rsidRDefault="00E70EC9">
            <w:pPr>
              <w:pStyle w:val="TableParagraph"/>
              <w:spacing w:before="119"/>
              <w:ind w:left="8" w:right="3"/>
              <w:jc w:val="center"/>
              <w:rPr>
                <w:sz w:val="20"/>
              </w:rPr>
            </w:pPr>
            <w:r>
              <w:rPr>
                <w:color w:val="FFFFFF"/>
                <w:sz w:val="20"/>
              </w:rPr>
              <w:t>600</w:t>
            </w:r>
            <w:r>
              <w:rPr>
                <w:color w:val="FFFFFF"/>
                <w:spacing w:val="-5"/>
                <w:sz w:val="20"/>
              </w:rPr>
              <w:t xml:space="preserve"> </w:t>
            </w:r>
            <w:r>
              <w:rPr>
                <w:color w:val="FFFFFF"/>
                <w:sz w:val="20"/>
              </w:rPr>
              <w:t>Voice</w:t>
            </w:r>
            <w:r>
              <w:rPr>
                <w:color w:val="FFFFFF"/>
                <w:spacing w:val="-6"/>
                <w:sz w:val="20"/>
              </w:rPr>
              <w:t xml:space="preserve"> </w:t>
            </w:r>
            <w:r>
              <w:rPr>
                <w:color w:val="FFFFFF"/>
                <w:spacing w:val="-2"/>
                <w:sz w:val="20"/>
              </w:rPr>
              <w:t>Minutes</w:t>
            </w:r>
          </w:p>
        </w:tc>
        <w:tc>
          <w:tcPr>
            <w:tcW w:w="2100" w:type="dxa"/>
            <w:tcBorders>
              <w:top w:val="nil"/>
              <w:bottom w:val="nil"/>
            </w:tcBorders>
            <w:shd w:val="clear" w:color="auto" w:fill="000000"/>
          </w:tcPr>
          <w:p w14:paraId="250666F2" w14:textId="77777777" w:rsidR="00D328D1" w:rsidRDefault="00E70EC9">
            <w:pPr>
              <w:pStyle w:val="TableParagraph"/>
              <w:spacing w:before="119"/>
              <w:ind w:left="5" w:right="6"/>
              <w:jc w:val="center"/>
              <w:rPr>
                <w:sz w:val="20"/>
              </w:rPr>
            </w:pPr>
            <w:r>
              <w:rPr>
                <w:color w:val="FFFFFF"/>
                <w:sz w:val="20"/>
              </w:rPr>
              <w:t>1000</w:t>
            </w:r>
            <w:r>
              <w:rPr>
                <w:color w:val="FFFFFF"/>
                <w:spacing w:val="-6"/>
                <w:sz w:val="20"/>
              </w:rPr>
              <w:t xml:space="preserve"> </w:t>
            </w:r>
            <w:r>
              <w:rPr>
                <w:color w:val="FFFFFF"/>
                <w:sz w:val="20"/>
              </w:rPr>
              <w:t>Voice</w:t>
            </w:r>
            <w:r>
              <w:rPr>
                <w:color w:val="FFFFFF"/>
                <w:spacing w:val="-5"/>
                <w:sz w:val="20"/>
              </w:rPr>
              <w:t xml:space="preserve"> </w:t>
            </w:r>
            <w:r>
              <w:rPr>
                <w:color w:val="FFFFFF"/>
                <w:spacing w:val="-2"/>
                <w:sz w:val="20"/>
              </w:rPr>
              <w:t>Minutes</w:t>
            </w:r>
          </w:p>
        </w:tc>
      </w:tr>
      <w:tr w:rsidR="00D328D1" w14:paraId="5905DDB8" w14:textId="77777777">
        <w:trPr>
          <w:trHeight w:val="225"/>
        </w:trPr>
        <w:tc>
          <w:tcPr>
            <w:tcW w:w="4771" w:type="dxa"/>
          </w:tcPr>
          <w:p w14:paraId="269E7698" w14:textId="77777777" w:rsidR="00D328D1" w:rsidRDefault="00E70EC9">
            <w:pPr>
              <w:pStyle w:val="TableParagraph"/>
              <w:spacing w:line="205" w:lineRule="exact"/>
              <w:ind w:left="12" w:right="4"/>
              <w:jc w:val="center"/>
              <w:rPr>
                <w:sz w:val="20"/>
              </w:rPr>
            </w:pPr>
            <w:r>
              <w:rPr>
                <w:sz w:val="20"/>
              </w:rPr>
              <w:t>Monthly</w:t>
            </w:r>
            <w:r>
              <w:rPr>
                <w:spacing w:val="-5"/>
                <w:sz w:val="20"/>
              </w:rPr>
              <w:t xml:space="preserve"> </w:t>
            </w:r>
            <w:r>
              <w:rPr>
                <w:sz w:val="20"/>
              </w:rPr>
              <w:t>Access</w:t>
            </w:r>
            <w:r>
              <w:rPr>
                <w:spacing w:val="-7"/>
                <w:sz w:val="20"/>
              </w:rPr>
              <w:t xml:space="preserve"> </w:t>
            </w:r>
            <w:r>
              <w:rPr>
                <w:sz w:val="20"/>
              </w:rPr>
              <w:t>Fee</w:t>
            </w:r>
            <w:r>
              <w:rPr>
                <w:spacing w:val="-7"/>
                <w:sz w:val="20"/>
              </w:rPr>
              <w:t xml:space="preserve"> </w:t>
            </w:r>
            <w:r>
              <w:rPr>
                <w:sz w:val="20"/>
              </w:rPr>
              <w:t>(</w:t>
            </w:r>
            <w:r>
              <w:rPr>
                <w:b/>
                <w:sz w:val="20"/>
              </w:rPr>
              <w:t>Account</w:t>
            </w:r>
            <w:r>
              <w:rPr>
                <w:b/>
                <w:spacing w:val="-7"/>
                <w:sz w:val="20"/>
              </w:rPr>
              <w:t xml:space="preserve"> </w:t>
            </w:r>
            <w:r>
              <w:rPr>
                <w:spacing w:val="-2"/>
                <w:sz w:val="20"/>
              </w:rPr>
              <w:t>share)</w:t>
            </w:r>
          </w:p>
        </w:tc>
        <w:tc>
          <w:tcPr>
            <w:tcW w:w="1829" w:type="dxa"/>
          </w:tcPr>
          <w:p w14:paraId="28387F49" w14:textId="77777777" w:rsidR="00D328D1" w:rsidRDefault="00E70EC9">
            <w:pPr>
              <w:pStyle w:val="TableParagraph"/>
              <w:spacing w:line="205" w:lineRule="exact"/>
              <w:ind w:left="8"/>
              <w:jc w:val="center"/>
              <w:rPr>
                <w:sz w:val="18"/>
              </w:rPr>
            </w:pPr>
            <w:r>
              <w:rPr>
                <w:sz w:val="20"/>
              </w:rPr>
              <w:t>$64.09</w:t>
            </w:r>
            <w:r>
              <w:rPr>
                <w:spacing w:val="-10"/>
                <w:sz w:val="20"/>
              </w:rPr>
              <w:t xml:space="preserve"> </w:t>
            </w:r>
            <w:r>
              <w:rPr>
                <w:spacing w:val="-2"/>
                <w:sz w:val="18"/>
              </w:rPr>
              <w:t>(74511)</w:t>
            </w:r>
          </w:p>
        </w:tc>
        <w:tc>
          <w:tcPr>
            <w:tcW w:w="2131" w:type="dxa"/>
          </w:tcPr>
          <w:p w14:paraId="1A77DF3D" w14:textId="77777777" w:rsidR="00D328D1" w:rsidRDefault="00E70EC9">
            <w:pPr>
              <w:pStyle w:val="TableParagraph"/>
              <w:spacing w:line="205" w:lineRule="exact"/>
              <w:ind w:left="8"/>
              <w:jc w:val="center"/>
              <w:rPr>
                <w:sz w:val="18"/>
              </w:rPr>
            </w:pPr>
            <w:r>
              <w:rPr>
                <w:sz w:val="20"/>
              </w:rPr>
              <w:t>$80.76</w:t>
            </w:r>
            <w:r>
              <w:rPr>
                <w:spacing w:val="-10"/>
                <w:sz w:val="20"/>
              </w:rPr>
              <w:t xml:space="preserve"> </w:t>
            </w:r>
            <w:r>
              <w:rPr>
                <w:spacing w:val="-2"/>
                <w:sz w:val="18"/>
              </w:rPr>
              <w:t>(74513)</w:t>
            </w:r>
          </w:p>
        </w:tc>
        <w:tc>
          <w:tcPr>
            <w:tcW w:w="2100" w:type="dxa"/>
          </w:tcPr>
          <w:p w14:paraId="03BBDC7A" w14:textId="77777777" w:rsidR="00D328D1" w:rsidRDefault="00E70EC9">
            <w:pPr>
              <w:pStyle w:val="TableParagraph"/>
              <w:spacing w:line="205" w:lineRule="exact"/>
              <w:ind w:left="6" w:right="1"/>
              <w:jc w:val="center"/>
              <w:rPr>
                <w:sz w:val="18"/>
              </w:rPr>
            </w:pPr>
            <w:r>
              <w:rPr>
                <w:sz w:val="20"/>
              </w:rPr>
              <w:t>$96.16</w:t>
            </w:r>
            <w:r>
              <w:rPr>
                <w:spacing w:val="-10"/>
                <w:sz w:val="20"/>
              </w:rPr>
              <w:t xml:space="preserve"> </w:t>
            </w:r>
            <w:r>
              <w:rPr>
                <w:spacing w:val="-2"/>
                <w:sz w:val="18"/>
              </w:rPr>
              <w:t>(74515)</w:t>
            </w:r>
          </w:p>
        </w:tc>
      </w:tr>
      <w:tr w:rsidR="00D328D1" w14:paraId="2B550DD9" w14:textId="77777777">
        <w:trPr>
          <w:trHeight w:val="229"/>
        </w:trPr>
        <w:tc>
          <w:tcPr>
            <w:tcW w:w="4771" w:type="dxa"/>
          </w:tcPr>
          <w:p w14:paraId="5117B02D" w14:textId="77777777" w:rsidR="00D328D1" w:rsidRDefault="00E70EC9">
            <w:pPr>
              <w:pStyle w:val="TableParagraph"/>
              <w:spacing w:line="210" w:lineRule="exact"/>
              <w:ind w:left="12" w:right="9"/>
              <w:jc w:val="center"/>
              <w:rPr>
                <w:sz w:val="20"/>
              </w:rPr>
            </w:pPr>
            <w:r>
              <w:rPr>
                <w:sz w:val="20"/>
              </w:rPr>
              <w:t>Monthly</w:t>
            </w:r>
            <w:r>
              <w:rPr>
                <w:spacing w:val="-4"/>
                <w:sz w:val="20"/>
              </w:rPr>
              <w:t xml:space="preserve"> </w:t>
            </w:r>
            <w:r>
              <w:rPr>
                <w:sz w:val="20"/>
              </w:rPr>
              <w:t>Access</w:t>
            </w:r>
            <w:r>
              <w:rPr>
                <w:spacing w:val="-7"/>
                <w:sz w:val="20"/>
              </w:rPr>
              <w:t xml:space="preserve"> </w:t>
            </w:r>
            <w:r>
              <w:rPr>
                <w:sz w:val="20"/>
              </w:rPr>
              <w:t>Fee</w:t>
            </w:r>
            <w:r>
              <w:rPr>
                <w:spacing w:val="-7"/>
                <w:sz w:val="20"/>
              </w:rPr>
              <w:t xml:space="preserve"> </w:t>
            </w:r>
            <w:r>
              <w:rPr>
                <w:sz w:val="20"/>
              </w:rPr>
              <w:t>less</w:t>
            </w:r>
            <w:r>
              <w:rPr>
                <w:spacing w:val="-6"/>
                <w:sz w:val="20"/>
              </w:rPr>
              <w:t xml:space="preserve"> </w:t>
            </w:r>
            <w:r>
              <w:rPr>
                <w:sz w:val="20"/>
              </w:rPr>
              <w:t>discount</w:t>
            </w:r>
            <w:r>
              <w:rPr>
                <w:spacing w:val="-7"/>
                <w:sz w:val="20"/>
              </w:rPr>
              <w:t xml:space="preserve"> </w:t>
            </w:r>
            <w:r>
              <w:rPr>
                <w:spacing w:val="-2"/>
                <w:sz w:val="20"/>
              </w:rPr>
              <w:t>(share)</w:t>
            </w:r>
          </w:p>
        </w:tc>
        <w:tc>
          <w:tcPr>
            <w:tcW w:w="1829" w:type="dxa"/>
          </w:tcPr>
          <w:p w14:paraId="14CE85B8" w14:textId="77777777" w:rsidR="00D328D1" w:rsidRDefault="00E70EC9">
            <w:pPr>
              <w:pStyle w:val="TableParagraph"/>
              <w:spacing w:line="210" w:lineRule="exact"/>
              <w:ind w:left="8" w:right="4"/>
              <w:jc w:val="center"/>
              <w:rPr>
                <w:sz w:val="20"/>
              </w:rPr>
            </w:pPr>
            <w:r>
              <w:rPr>
                <w:spacing w:val="-2"/>
                <w:sz w:val="20"/>
              </w:rPr>
              <w:t>$49.99</w:t>
            </w:r>
          </w:p>
        </w:tc>
        <w:tc>
          <w:tcPr>
            <w:tcW w:w="2131" w:type="dxa"/>
          </w:tcPr>
          <w:p w14:paraId="51EC8F60" w14:textId="77777777" w:rsidR="00D328D1" w:rsidRDefault="00E70EC9">
            <w:pPr>
              <w:pStyle w:val="TableParagraph"/>
              <w:spacing w:line="210" w:lineRule="exact"/>
              <w:ind w:left="8" w:right="4"/>
              <w:jc w:val="center"/>
              <w:rPr>
                <w:sz w:val="20"/>
              </w:rPr>
            </w:pPr>
            <w:r>
              <w:rPr>
                <w:spacing w:val="-2"/>
                <w:sz w:val="20"/>
              </w:rPr>
              <w:t>$62.99</w:t>
            </w:r>
          </w:p>
        </w:tc>
        <w:tc>
          <w:tcPr>
            <w:tcW w:w="2100" w:type="dxa"/>
          </w:tcPr>
          <w:p w14:paraId="7B45442B" w14:textId="77777777" w:rsidR="00D328D1" w:rsidRDefault="00E70EC9">
            <w:pPr>
              <w:pStyle w:val="TableParagraph"/>
              <w:spacing w:line="210" w:lineRule="exact"/>
              <w:ind w:left="5" w:right="3"/>
              <w:jc w:val="center"/>
              <w:rPr>
                <w:sz w:val="20"/>
              </w:rPr>
            </w:pPr>
            <w:r>
              <w:rPr>
                <w:spacing w:val="-2"/>
                <w:sz w:val="20"/>
              </w:rPr>
              <w:t>$75.00</w:t>
            </w:r>
          </w:p>
        </w:tc>
      </w:tr>
      <w:tr w:rsidR="00D328D1" w14:paraId="2EBAF66F" w14:textId="77777777">
        <w:trPr>
          <w:trHeight w:val="230"/>
        </w:trPr>
        <w:tc>
          <w:tcPr>
            <w:tcW w:w="4771" w:type="dxa"/>
          </w:tcPr>
          <w:p w14:paraId="79010AC8" w14:textId="77777777" w:rsidR="00D328D1" w:rsidRDefault="00E70EC9">
            <w:pPr>
              <w:pStyle w:val="TableParagraph"/>
              <w:spacing w:line="210" w:lineRule="exact"/>
              <w:ind w:left="12" w:right="6"/>
              <w:jc w:val="center"/>
              <w:rPr>
                <w:sz w:val="20"/>
              </w:rPr>
            </w:pPr>
            <w:r>
              <w:rPr>
                <w:sz w:val="20"/>
              </w:rPr>
              <w:t>Monthly</w:t>
            </w:r>
            <w:r>
              <w:rPr>
                <w:spacing w:val="-5"/>
                <w:sz w:val="20"/>
              </w:rPr>
              <w:t xml:space="preserve"> </w:t>
            </w:r>
            <w:r>
              <w:rPr>
                <w:sz w:val="20"/>
              </w:rPr>
              <w:t>Access</w:t>
            </w:r>
            <w:r>
              <w:rPr>
                <w:spacing w:val="-7"/>
                <w:sz w:val="20"/>
              </w:rPr>
              <w:t xml:space="preserve"> </w:t>
            </w:r>
            <w:r>
              <w:rPr>
                <w:sz w:val="20"/>
              </w:rPr>
              <w:t>Fee</w:t>
            </w:r>
            <w:r>
              <w:rPr>
                <w:spacing w:val="-8"/>
                <w:sz w:val="20"/>
              </w:rPr>
              <w:t xml:space="preserve"> </w:t>
            </w:r>
            <w:r>
              <w:rPr>
                <w:sz w:val="20"/>
              </w:rPr>
              <w:t>(EVP</w:t>
            </w:r>
            <w:r>
              <w:rPr>
                <w:spacing w:val="-9"/>
                <w:sz w:val="20"/>
              </w:rPr>
              <w:t xml:space="preserve"> </w:t>
            </w:r>
            <w:r>
              <w:rPr>
                <w:sz w:val="20"/>
              </w:rPr>
              <w:t>(</w:t>
            </w:r>
            <w:r>
              <w:rPr>
                <w:b/>
                <w:sz w:val="20"/>
              </w:rPr>
              <w:t>Profile</w:t>
            </w:r>
            <w:r>
              <w:rPr>
                <w:sz w:val="20"/>
              </w:rPr>
              <w:t>)</w:t>
            </w:r>
            <w:r>
              <w:rPr>
                <w:spacing w:val="-7"/>
                <w:sz w:val="20"/>
              </w:rPr>
              <w:t xml:space="preserve"> </w:t>
            </w:r>
            <w:r>
              <w:rPr>
                <w:spacing w:val="-2"/>
                <w:sz w:val="20"/>
              </w:rPr>
              <w:t>share)</w:t>
            </w:r>
          </w:p>
        </w:tc>
        <w:tc>
          <w:tcPr>
            <w:tcW w:w="1829" w:type="dxa"/>
          </w:tcPr>
          <w:p w14:paraId="38078967" w14:textId="77777777" w:rsidR="00D328D1" w:rsidRDefault="00E70EC9">
            <w:pPr>
              <w:pStyle w:val="TableParagraph"/>
              <w:spacing w:line="210" w:lineRule="exact"/>
              <w:ind w:left="8"/>
              <w:jc w:val="center"/>
              <w:rPr>
                <w:sz w:val="18"/>
              </w:rPr>
            </w:pPr>
            <w:r>
              <w:rPr>
                <w:sz w:val="20"/>
              </w:rPr>
              <w:t>$64.09</w:t>
            </w:r>
            <w:r>
              <w:rPr>
                <w:spacing w:val="-10"/>
                <w:sz w:val="20"/>
              </w:rPr>
              <w:t xml:space="preserve"> </w:t>
            </w:r>
            <w:r>
              <w:rPr>
                <w:spacing w:val="-2"/>
                <w:sz w:val="18"/>
              </w:rPr>
              <w:t>(76369)</w:t>
            </w:r>
          </w:p>
        </w:tc>
        <w:tc>
          <w:tcPr>
            <w:tcW w:w="2131" w:type="dxa"/>
          </w:tcPr>
          <w:p w14:paraId="142EF9E1" w14:textId="77777777" w:rsidR="00D328D1" w:rsidRDefault="00E70EC9">
            <w:pPr>
              <w:pStyle w:val="TableParagraph"/>
              <w:spacing w:line="210" w:lineRule="exact"/>
              <w:ind w:left="8"/>
              <w:jc w:val="center"/>
              <w:rPr>
                <w:sz w:val="18"/>
              </w:rPr>
            </w:pPr>
            <w:r>
              <w:rPr>
                <w:sz w:val="20"/>
              </w:rPr>
              <w:t>$80.76</w:t>
            </w:r>
            <w:r>
              <w:rPr>
                <w:spacing w:val="-10"/>
                <w:sz w:val="20"/>
              </w:rPr>
              <w:t xml:space="preserve"> </w:t>
            </w:r>
            <w:r>
              <w:rPr>
                <w:spacing w:val="-2"/>
                <w:sz w:val="18"/>
              </w:rPr>
              <w:t>(76370)</w:t>
            </w:r>
          </w:p>
        </w:tc>
        <w:tc>
          <w:tcPr>
            <w:tcW w:w="2100" w:type="dxa"/>
          </w:tcPr>
          <w:p w14:paraId="6934EED3" w14:textId="77777777" w:rsidR="00D328D1" w:rsidRDefault="00E70EC9">
            <w:pPr>
              <w:pStyle w:val="TableParagraph"/>
              <w:spacing w:line="210" w:lineRule="exact"/>
              <w:ind w:left="6" w:right="1"/>
              <w:jc w:val="center"/>
              <w:rPr>
                <w:sz w:val="18"/>
              </w:rPr>
            </w:pPr>
            <w:r>
              <w:rPr>
                <w:sz w:val="20"/>
              </w:rPr>
              <w:t>$96.16</w:t>
            </w:r>
            <w:r>
              <w:rPr>
                <w:spacing w:val="-10"/>
                <w:sz w:val="20"/>
              </w:rPr>
              <w:t xml:space="preserve"> </w:t>
            </w:r>
            <w:r>
              <w:rPr>
                <w:spacing w:val="-2"/>
                <w:sz w:val="18"/>
              </w:rPr>
              <w:t>(76371)</w:t>
            </w:r>
          </w:p>
        </w:tc>
      </w:tr>
      <w:tr w:rsidR="00D328D1" w14:paraId="798AFBBC" w14:textId="77777777">
        <w:trPr>
          <w:trHeight w:val="460"/>
        </w:trPr>
        <w:tc>
          <w:tcPr>
            <w:tcW w:w="4771" w:type="dxa"/>
          </w:tcPr>
          <w:p w14:paraId="558CDBBC" w14:textId="77777777" w:rsidR="00D328D1" w:rsidRDefault="00E70EC9">
            <w:pPr>
              <w:pStyle w:val="TableParagraph"/>
              <w:spacing w:line="230" w:lineRule="exact"/>
              <w:ind w:left="2102" w:right="231" w:hanging="1863"/>
              <w:rPr>
                <w:sz w:val="20"/>
              </w:rPr>
            </w:pPr>
            <w:r>
              <w:rPr>
                <w:sz w:val="20"/>
              </w:rPr>
              <w:t>Monthly</w:t>
            </w:r>
            <w:r>
              <w:rPr>
                <w:spacing w:val="-4"/>
                <w:sz w:val="20"/>
              </w:rPr>
              <w:t xml:space="preserve"> </w:t>
            </w:r>
            <w:r>
              <w:rPr>
                <w:sz w:val="20"/>
              </w:rPr>
              <w:t>Access</w:t>
            </w:r>
            <w:r>
              <w:rPr>
                <w:spacing w:val="-7"/>
                <w:sz w:val="20"/>
              </w:rPr>
              <w:t xml:space="preserve"> </w:t>
            </w:r>
            <w:r>
              <w:rPr>
                <w:sz w:val="20"/>
              </w:rPr>
              <w:t>Fee</w:t>
            </w:r>
            <w:r>
              <w:rPr>
                <w:spacing w:val="-8"/>
                <w:sz w:val="20"/>
              </w:rPr>
              <w:t xml:space="preserve"> </w:t>
            </w:r>
            <w:r>
              <w:rPr>
                <w:sz w:val="20"/>
              </w:rPr>
              <w:t>less</w:t>
            </w:r>
            <w:r>
              <w:rPr>
                <w:spacing w:val="-7"/>
                <w:sz w:val="20"/>
              </w:rPr>
              <w:t xml:space="preserve"> </w:t>
            </w:r>
            <w:r>
              <w:rPr>
                <w:sz w:val="20"/>
              </w:rPr>
              <w:t>discount</w:t>
            </w:r>
            <w:r>
              <w:rPr>
                <w:spacing w:val="-8"/>
                <w:sz w:val="20"/>
              </w:rPr>
              <w:t xml:space="preserve"> </w:t>
            </w:r>
            <w:r>
              <w:rPr>
                <w:sz w:val="20"/>
              </w:rPr>
              <w:t>(EVP</w:t>
            </w:r>
            <w:r>
              <w:rPr>
                <w:spacing w:val="-9"/>
                <w:sz w:val="20"/>
              </w:rPr>
              <w:t xml:space="preserve"> </w:t>
            </w:r>
            <w:r>
              <w:rPr>
                <w:sz w:val="20"/>
              </w:rPr>
              <w:t xml:space="preserve">(Profile) </w:t>
            </w:r>
            <w:r>
              <w:rPr>
                <w:spacing w:val="-2"/>
                <w:sz w:val="20"/>
              </w:rPr>
              <w:t>share)</w:t>
            </w:r>
          </w:p>
        </w:tc>
        <w:tc>
          <w:tcPr>
            <w:tcW w:w="1829" w:type="dxa"/>
          </w:tcPr>
          <w:p w14:paraId="17D6AC37" w14:textId="77777777" w:rsidR="00D328D1" w:rsidRDefault="00E70EC9">
            <w:pPr>
              <w:pStyle w:val="TableParagraph"/>
              <w:spacing w:before="114"/>
              <w:ind w:left="8" w:right="4"/>
              <w:jc w:val="center"/>
              <w:rPr>
                <w:sz w:val="20"/>
              </w:rPr>
            </w:pPr>
            <w:r>
              <w:rPr>
                <w:spacing w:val="-2"/>
                <w:sz w:val="20"/>
              </w:rPr>
              <w:t>$49.99</w:t>
            </w:r>
          </w:p>
        </w:tc>
        <w:tc>
          <w:tcPr>
            <w:tcW w:w="2131" w:type="dxa"/>
          </w:tcPr>
          <w:p w14:paraId="2199898E" w14:textId="77777777" w:rsidR="00D328D1" w:rsidRDefault="00E70EC9">
            <w:pPr>
              <w:pStyle w:val="TableParagraph"/>
              <w:spacing w:before="114"/>
              <w:ind w:left="8" w:right="4"/>
              <w:jc w:val="center"/>
              <w:rPr>
                <w:sz w:val="20"/>
              </w:rPr>
            </w:pPr>
            <w:r>
              <w:rPr>
                <w:spacing w:val="-2"/>
                <w:sz w:val="20"/>
              </w:rPr>
              <w:t>$62.99</w:t>
            </w:r>
          </w:p>
        </w:tc>
        <w:tc>
          <w:tcPr>
            <w:tcW w:w="2100" w:type="dxa"/>
          </w:tcPr>
          <w:p w14:paraId="1A3EE2AE" w14:textId="77777777" w:rsidR="00D328D1" w:rsidRDefault="00E70EC9">
            <w:pPr>
              <w:pStyle w:val="TableParagraph"/>
              <w:spacing w:before="114"/>
              <w:ind w:left="5" w:right="3"/>
              <w:jc w:val="center"/>
              <w:rPr>
                <w:sz w:val="20"/>
              </w:rPr>
            </w:pPr>
            <w:r>
              <w:rPr>
                <w:spacing w:val="-2"/>
                <w:sz w:val="20"/>
              </w:rPr>
              <w:t>$75.00</w:t>
            </w:r>
          </w:p>
        </w:tc>
      </w:tr>
      <w:tr w:rsidR="00D328D1" w14:paraId="630FE15E" w14:textId="77777777">
        <w:trPr>
          <w:trHeight w:val="229"/>
        </w:trPr>
        <w:tc>
          <w:tcPr>
            <w:tcW w:w="4771" w:type="dxa"/>
          </w:tcPr>
          <w:p w14:paraId="63E842EC" w14:textId="77777777" w:rsidR="00D328D1" w:rsidRDefault="00E70EC9">
            <w:pPr>
              <w:pStyle w:val="TableParagraph"/>
              <w:spacing w:line="210" w:lineRule="exact"/>
              <w:ind w:left="12" w:right="9"/>
              <w:jc w:val="center"/>
              <w:rPr>
                <w:sz w:val="20"/>
              </w:rPr>
            </w:pPr>
            <w:r>
              <w:rPr>
                <w:sz w:val="20"/>
              </w:rPr>
              <w:t>Monthly</w:t>
            </w:r>
            <w:r>
              <w:rPr>
                <w:spacing w:val="-6"/>
                <w:sz w:val="20"/>
              </w:rPr>
              <w:t xml:space="preserve"> </w:t>
            </w:r>
            <w:r>
              <w:rPr>
                <w:sz w:val="20"/>
              </w:rPr>
              <w:t>Anytime</w:t>
            </w:r>
            <w:r>
              <w:rPr>
                <w:spacing w:val="-8"/>
                <w:sz w:val="20"/>
              </w:rPr>
              <w:t xml:space="preserve"> </w:t>
            </w:r>
            <w:r>
              <w:rPr>
                <w:sz w:val="20"/>
              </w:rPr>
              <w:t>Voice</w:t>
            </w:r>
            <w:r>
              <w:rPr>
                <w:spacing w:val="-9"/>
                <w:sz w:val="20"/>
              </w:rPr>
              <w:t xml:space="preserve"> </w:t>
            </w:r>
            <w:r>
              <w:rPr>
                <w:spacing w:val="-2"/>
                <w:sz w:val="20"/>
              </w:rPr>
              <w:t>Minutes</w:t>
            </w:r>
          </w:p>
        </w:tc>
        <w:tc>
          <w:tcPr>
            <w:tcW w:w="1829" w:type="dxa"/>
          </w:tcPr>
          <w:p w14:paraId="605C39AA" w14:textId="77777777" w:rsidR="00D328D1" w:rsidRDefault="00E70EC9">
            <w:pPr>
              <w:pStyle w:val="TableParagraph"/>
              <w:spacing w:line="210" w:lineRule="exact"/>
              <w:ind w:left="8" w:right="4"/>
              <w:jc w:val="center"/>
              <w:rPr>
                <w:sz w:val="20"/>
              </w:rPr>
            </w:pPr>
            <w:r>
              <w:rPr>
                <w:spacing w:val="-5"/>
                <w:sz w:val="20"/>
              </w:rPr>
              <w:t>400</w:t>
            </w:r>
          </w:p>
        </w:tc>
        <w:tc>
          <w:tcPr>
            <w:tcW w:w="2131" w:type="dxa"/>
          </w:tcPr>
          <w:p w14:paraId="4D1D181B" w14:textId="77777777" w:rsidR="00D328D1" w:rsidRDefault="00E70EC9">
            <w:pPr>
              <w:pStyle w:val="TableParagraph"/>
              <w:spacing w:line="210" w:lineRule="exact"/>
              <w:ind w:left="8" w:right="4"/>
              <w:jc w:val="center"/>
              <w:rPr>
                <w:sz w:val="20"/>
              </w:rPr>
            </w:pPr>
            <w:r>
              <w:rPr>
                <w:spacing w:val="-5"/>
                <w:sz w:val="20"/>
              </w:rPr>
              <w:t>600</w:t>
            </w:r>
          </w:p>
        </w:tc>
        <w:tc>
          <w:tcPr>
            <w:tcW w:w="2100" w:type="dxa"/>
          </w:tcPr>
          <w:p w14:paraId="7032AC7B" w14:textId="77777777" w:rsidR="00D328D1" w:rsidRDefault="00E70EC9">
            <w:pPr>
              <w:pStyle w:val="TableParagraph"/>
              <w:spacing w:line="210" w:lineRule="exact"/>
              <w:ind w:left="5" w:right="3"/>
              <w:jc w:val="center"/>
              <w:rPr>
                <w:sz w:val="20"/>
              </w:rPr>
            </w:pPr>
            <w:r>
              <w:rPr>
                <w:spacing w:val="-4"/>
                <w:sz w:val="20"/>
              </w:rPr>
              <w:t>1000</w:t>
            </w:r>
          </w:p>
        </w:tc>
      </w:tr>
      <w:tr w:rsidR="00D328D1" w14:paraId="4F3B606F" w14:textId="77777777">
        <w:trPr>
          <w:trHeight w:val="251"/>
        </w:trPr>
        <w:tc>
          <w:tcPr>
            <w:tcW w:w="4771" w:type="dxa"/>
          </w:tcPr>
          <w:p w14:paraId="7345C88F" w14:textId="77777777" w:rsidR="00D328D1" w:rsidRDefault="00E70EC9">
            <w:pPr>
              <w:pStyle w:val="TableParagraph"/>
              <w:spacing w:line="232" w:lineRule="exact"/>
              <w:ind w:left="12" w:right="6"/>
              <w:jc w:val="center"/>
              <w:rPr>
                <w:sz w:val="20"/>
              </w:rPr>
            </w:pPr>
            <w:r>
              <w:t>Friends</w:t>
            </w:r>
            <w:r>
              <w:rPr>
                <w:spacing w:val="-4"/>
              </w:rPr>
              <w:t xml:space="preserve"> </w:t>
            </w:r>
            <w:r>
              <w:t>&amp;</w:t>
            </w:r>
            <w:r>
              <w:rPr>
                <w:spacing w:val="-4"/>
              </w:rPr>
              <w:t xml:space="preserve"> </w:t>
            </w:r>
            <w:r>
              <w:t>Family</w:t>
            </w:r>
            <w:r>
              <w:rPr>
                <w:spacing w:val="-4"/>
              </w:rPr>
              <w:t xml:space="preserve"> </w:t>
            </w:r>
            <w:r>
              <w:rPr>
                <w:sz w:val="20"/>
              </w:rPr>
              <w:t>(up</w:t>
            </w:r>
            <w:r>
              <w:rPr>
                <w:spacing w:val="-4"/>
                <w:sz w:val="20"/>
              </w:rPr>
              <w:t xml:space="preserve"> </w:t>
            </w:r>
            <w:r>
              <w:rPr>
                <w:sz w:val="20"/>
              </w:rPr>
              <w:t>to</w:t>
            </w:r>
            <w:r>
              <w:rPr>
                <w:spacing w:val="-5"/>
                <w:sz w:val="20"/>
              </w:rPr>
              <w:t xml:space="preserve"> </w:t>
            </w:r>
            <w:r>
              <w:rPr>
                <w:sz w:val="20"/>
              </w:rPr>
              <w:t>10</w:t>
            </w:r>
            <w:r>
              <w:rPr>
                <w:spacing w:val="-5"/>
                <w:sz w:val="20"/>
              </w:rPr>
              <w:t xml:space="preserve"> </w:t>
            </w:r>
            <w:r>
              <w:rPr>
                <w:sz w:val="20"/>
              </w:rPr>
              <w:t>numbers</w:t>
            </w:r>
            <w:r>
              <w:rPr>
                <w:spacing w:val="-4"/>
                <w:sz w:val="20"/>
              </w:rPr>
              <w:t xml:space="preserve"> </w:t>
            </w:r>
            <w:r>
              <w:rPr>
                <w:sz w:val="20"/>
              </w:rPr>
              <w:t>per</w:t>
            </w:r>
            <w:r>
              <w:rPr>
                <w:spacing w:val="-4"/>
                <w:sz w:val="20"/>
              </w:rPr>
              <w:t xml:space="preserve"> </w:t>
            </w:r>
            <w:r>
              <w:rPr>
                <w:spacing w:val="-2"/>
                <w:sz w:val="20"/>
              </w:rPr>
              <w:t>account)</w:t>
            </w:r>
          </w:p>
        </w:tc>
        <w:tc>
          <w:tcPr>
            <w:tcW w:w="6060" w:type="dxa"/>
            <w:gridSpan w:val="3"/>
          </w:tcPr>
          <w:p w14:paraId="572C07FD" w14:textId="77777777" w:rsidR="00D328D1" w:rsidRDefault="00E70EC9">
            <w:pPr>
              <w:pStyle w:val="TableParagraph"/>
              <w:spacing w:before="9" w:line="223" w:lineRule="exact"/>
              <w:ind w:left="3" w:right="1"/>
              <w:jc w:val="center"/>
              <w:rPr>
                <w:sz w:val="20"/>
              </w:rPr>
            </w:pPr>
            <w:r>
              <w:rPr>
                <w:spacing w:val="-2"/>
                <w:sz w:val="20"/>
              </w:rPr>
              <w:t>Included</w:t>
            </w:r>
          </w:p>
        </w:tc>
      </w:tr>
      <w:tr w:rsidR="00D328D1" w14:paraId="2A75B534" w14:textId="77777777">
        <w:trPr>
          <w:trHeight w:val="230"/>
        </w:trPr>
        <w:tc>
          <w:tcPr>
            <w:tcW w:w="4771" w:type="dxa"/>
          </w:tcPr>
          <w:p w14:paraId="33EF4EE7" w14:textId="77777777" w:rsidR="00D328D1" w:rsidRDefault="00E70EC9">
            <w:pPr>
              <w:pStyle w:val="TableParagraph"/>
              <w:spacing w:line="210" w:lineRule="exact"/>
              <w:ind w:left="12" w:right="5"/>
              <w:jc w:val="center"/>
              <w:rPr>
                <w:sz w:val="20"/>
              </w:rPr>
            </w:pPr>
            <w:r>
              <w:rPr>
                <w:sz w:val="20"/>
              </w:rPr>
              <w:t>Voice</w:t>
            </w:r>
            <w:r>
              <w:rPr>
                <w:spacing w:val="-8"/>
                <w:sz w:val="20"/>
              </w:rPr>
              <w:t xml:space="preserve"> </w:t>
            </w:r>
            <w:r>
              <w:rPr>
                <w:sz w:val="20"/>
              </w:rPr>
              <w:t>Overage</w:t>
            </w:r>
            <w:r>
              <w:rPr>
                <w:spacing w:val="-7"/>
                <w:sz w:val="20"/>
              </w:rPr>
              <w:t xml:space="preserve"> </w:t>
            </w:r>
            <w:r>
              <w:rPr>
                <w:spacing w:val="-4"/>
                <w:sz w:val="20"/>
              </w:rPr>
              <w:t>Rate</w:t>
            </w:r>
          </w:p>
        </w:tc>
        <w:tc>
          <w:tcPr>
            <w:tcW w:w="6060" w:type="dxa"/>
            <w:gridSpan w:val="3"/>
          </w:tcPr>
          <w:p w14:paraId="7EB2BFD1" w14:textId="77777777" w:rsidR="00D328D1" w:rsidRDefault="00E70EC9">
            <w:pPr>
              <w:pStyle w:val="TableParagraph"/>
              <w:spacing w:line="210" w:lineRule="exact"/>
              <w:ind w:left="3"/>
              <w:jc w:val="center"/>
              <w:rPr>
                <w:sz w:val="20"/>
              </w:rPr>
            </w:pPr>
            <w:r>
              <w:rPr>
                <w:sz w:val="20"/>
              </w:rPr>
              <w:t>$0.25</w:t>
            </w:r>
            <w:r>
              <w:rPr>
                <w:spacing w:val="-7"/>
                <w:sz w:val="20"/>
              </w:rPr>
              <w:t xml:space="preserve"> </w:t>
            </w:r>
            <w:r>
              <w:rPr>
                <w:sz w:val="20"/>
              </w:rPr>
              <w:t>per</w:t>
            </w:r>
            <w:r>
              <w:rPr>
                <w:spacing w:val="-3"/>
                <w:sz w:val="20"/>
              </w:rPr>
              <w:t xml:space="preserve"> </w:t>
            </w:r>
            <w:r>
              <w:rPr>
                <w:spacing w:val="-2"/>
                <w:sz w:val="20"/>
              </w:rPr>
              <w:t>minute</w:t>
            </w:r>
          </w:p>
        </w:tc>
      </w:tr>
      <w:tr w:rsidR="00D328D1" w14:paraId="797ADD72" w14:textId="77777777">
        <w:trPr>
          <w:trHeight w:val="229"/>
        </w:trPr>
        <w:tc>
          <w:tcPr>
            <w:tcW w:w="4771" w:type="dxa"/>
          </w:tcPr>
          <w:p w14:paraId="00B56489" w14:textId="77777777" w:rsidR="00D328D1" w:rsidRDefault="00E70EC9">
            <w:pPr>
              <w:pStyle w:val="TableParagraph"/>
              <w:spacing w:line="210" w:lineRule="exact"/>
              <w:ind w:left="12" w:right="8"/>
              <w:jc w:val="center"/>
              <w:rPr>
                <w:sz w:val="20"/>
              </w:rPr>
            </w:pPr>
            <w:r>
              <w:rPr>
                <w:sz w:val="20"/>
              </w:rPr>
              <w:t>Domestic</w:t>
            </w:r>
            <w:r>
              <w:rPr>
                <w:spacing w:val="-6"/>
                <w:sz w:val="20"/>
              </w:rPr>
              <w:t xml:space="preserve"> </w:t>
            </w:r>
            <w:r>
              <w:rPr>
                <w:sz w:val="20"/>
              </w:rPr>
              <w:t>Mobile</w:t>
            </w:r>
            <w:r>
              <w:rPr>
                <w:spacing w:val="-7"/>
                <w:sz w:val="20"/>
              </w:rPr>
              <w:t xml:space="preserve"> </w:t>
            </w:r>
            <w:r>
              <w:rPr>
                <w:sz w:val="20"/>
              </w:rPr>
              <w:t>to</w:t>
            </w:r>
            <w:r>
              <w:rPr>
                <w:spacing w:val="-6"/>
                <w:sz w:val="20"/>
              </w:rPr>
              <w:t xml:space="preserve"> </w:t>
            </w:r>
            <w:r>
              <w:rPr>
                <w:spacing w:val="-2"/>
                <w:sz w:val="20"/>
              </w:rPr>
              <w:t>Mobile</w:t>
            </w:r>
          </w:p>
        </w:tc>
        <w:tc>
          <w:tcPr>
            <w:tcW w:w="6060" w:type="dxa"/>
            <w:gridSpan w:val="3"/>
          </w:tcPr>
          <w:p w14:paraId="49DE8AAD" w14:textId="77777777" w:rsidR="00D328D1" w:rsidRDefault="00E70EC9">
            <w:pPr>
              <w:pStyle w:val="TableParagraph"/>
              <w:spacing w:line="210" w:lineRule="exact"/>
              <w:ind w:left="3"/>
              <w:jc w:val="center"/>
              <w:rPr>
                <w:sz w:val="20"/>
              </w:rPr>
            </w:pPr>
            <w:r>
              <w:rPr>
                <w:spacing w:val="-2"/>
                <w:sz w:val="20"/>
              </w:rPr>
              <w:t>Unlimited</w:t>
            </w:r>
          </w:p>
        </w:tc>
      </w:tr>
      <w:tr w:rsidR="00D328D1" w14:paraId="3DCE71D7" w14:textId="77777777">
        <w:trPr>
          <w:trHeight w:val="230"/>
        </w:trPr>
        <w:tc>
          <w:tcPr>
            <w:tcW w:w="4771" w:type="dxa"/>
          </w:tcPr>
          <w:p w14:paraId="798E5878" w14:textId="77777777" w:rsidR="00D328D1" w:rsidRDefault="00E70EC9">
            <w:pPr>
              <w:pStyle w:val="TableParagraph"/>
              <w:spacing w:line="210" w:lineRule="exact"/>
              <w:ind w:left="12" w:right="7"/>
              <w:jc w:val="center"/>
              <w:rPr>
                <w:sz w:val="20"/>
              </w:rPr>
            </w:pPr>
            <w:r>
              <w:rPr>
                <w:sz w:val="20"/>
              </w:rPr>
              <w:t>Domestic</w:t>
            </w:r>
            <w:r>
              <w:rPr>
                <w:spacing w:val="-7"/>
                <w:sz w:val="20"/>
              </w:rPr>
              <w:t xml:space="preserve"> </w:t>
            </w:r>
            <w:r>
              <w:rPr>
                <w:sz w:val="20"/>
              </w:rPr>
              <w:t>Night</w:t>
            </w:r>
            <w:r>
              <w:rPr>
                <w:spacing w:val="-6"/>
                <w:sz w:val="20"/>
              </w:rPr>
              <w:t xml:space="preserve"> </w:t>
            </w:r>
            <w:r>
              <w:rPr>
                <w:sz w:val="20"/>
              </w:rPr>
              <w:t>&amp;</w:t>
            </w:r>
            <w:r>
              <w:rPr>
                <w:spacing w:val="-6"/>
                <w:sz w:val="20"/>
              </w:rPr>
              <w:t xml:space="preserve"> </w:t>
            </w:r>
            <w:r>
              <w:rPr>
                <w:sz w:val="20"/>
              </w:rPr>
              <w:t>Weekend</w:t>
            </w:r>
            <w:r>
              <w:rPr>
                <w:spacing w:val="-5"/>
                <w:sz w:val="20"/>
              </w:rPr>
              <w:t xml:space="preserve"> </w:t>
            </w:r>
            <w:r>
              <w:rPr>
                <w:spacing w:val="-2"/>
                <w:sz w:val="20"/>
              </w:rPr>
              <w:t>Minutes</w:t>
            </w:r>
          </w:p>
        </w:tc>
        <w:tc>
          <w:tcPr>
            <w:tcW w:w="6060" w:type="dxa"/>
            <w:gridSpan w:val="3"/>
          </w:tcPr>
          <w:p w14:paraId="64E4EFBF" w14:textId="77777777" w:rsidR="00D328D1" w:rsidRDefault="00E70EC9">
            <w:pPr>
              <w:pStyle w:val="TableParagraph"/>
              <w:spacing w:line="210" w:lineRule="exact"/>
              <w:ind w:left="3"/>
              <w:jc w:val="center"/>
              <w:rPr>
                <w:sz w:val="20"/>
              </w:rPr>
            </w:pPr>
            <w:r>
              <w:rPr>
                <w:spacing w:val="-2"/>
                <w:sz w:val="20"/>
              </w:rPr>
              <w:t>Unlimited</w:t>
            </w:r>
          </w:p>
        </w:tc>
      </w:tr>
      <w:tr w:rsidR="00D328D1" w14:paraId="3A354E86" w14:textId="77777777">
        <w:trPr>
          <w:trHeight w:val="230"/>
        </w:trPr>
        <w:tc>
          <w:tcPr>
            <w:tcW w:w="4771" w:type="dxa"/>
          </w:tcPr>
          <w:p w14:paraId="33F21DD2" w14:textId="77777777" w:rsidR="00D328D1" w:rsidRDefault="00E70EC9">
            <w:pPr>
              <w:pStyle w:val="TableParagraph"/>
              <w:spacing w:line="210" w:lineRule="exact"/>
              <w:ind w:left="12" w:right="3"/>
              <w:jc w:val="center"/>
              <w:rPr>
                <w:sz w:val="20"/>
              </w:rPr>
            </w:pPr>
            <w:r>
              <w:rPr>
                <w:sz w:val="20"/>
              </w:rPr>
              <w:t>Domestic</w:t>
            </w:r>
            <w:r>
              <w:rPr>
                <w:spacing w:val="-8"/>
                <w:sz w:val="20"/>
              </w:rPr>
              <w:t xml:space="preserve"> </w:t>
            </w:r>
            <w:r>
              <w:rPr>
                <w:sz w:val="20"/>
              </w:rPr>
              <w:t>Long</w:t>
            </w:r>
            <w:r>
              <w:rPr>
                <w:spacing w:val="-8"/>
                <w:sz w:val="20"/>
              </w:rPr>
              <w:t xml:space="preserve"> </w:t>
            </w:r>
            <w:r>
              <w:rPr>
                <w:spacing w:val="-2"/>
                <w:sz w:val="20"/>
              </w:rPr>
              <w:t>Distance</w:t>
            </w:r>
          </w:p>
        </w:tc>
        <w:tc>
          <w:tcPr>
            <w:tcW w:w="6060" w:type="dxa"/>
            <w:gridSpan w:val="3"/>
          </w:tcPr>
          <w:p w14:paraId="6A6EDD86" w14:textId="77777777" w:rsidR="00D328D1" w:rsidRDefault="00E70EC9">
            <w:pPr>
              <w:pStyle w:val="TableParagraph"/>
              <w:spacing w:line="210" w:lineRule="exact"/>
              <w:ind w:left="3" w:right="1"/>
              <w:jc w:val="center"/>
              <w:rPr>
                <w:sz w:val="20"/>
              </w:rPr>
            </w:pPr>
            <w:r>
              <w:rPr>
                <w:spacing w:val="-2"/>
                <w:sz w:val="20"/>
              </w:rPr>
              <w:t>Included</w:t>
            </w:r>
          </w:p>
        </w:tc>
      </w:tr>
      <w:tr w:rsidR="00D328D1" w14:paraId="7FBA6772" w14:textId="77777777">
        <w:trPr>
          <w:trHeight w:val="229"/>
        </w:trPr>
        <w:tc>
          <w:tcPr>
            <w:tcW w:w="4771" w:type="dxa"/>
          </w:tcPr>
          <w:p w14:paraId="2A123349" w14:textId="77777777" w:rsidR="00D328D1" w:rsidRDefault="00E70EC9">
            <w:pPr>
              <w:pStyle w:val="TableParagraph"/>
              <w:spacing w:line="210" w:lineRule="exact"/>
              <w:ind w:left="12" w:right="5"/>
              <w:jc w:val="center"/>
              <w:rPr>
                <w:sz w:val="20"/>
              </w:rPr>
            </w:pPr>
            <w:r>
              <w:rPr>
                <w:sz w:val="20"/>
              </w:rPr>
              <w:t>Domestic</w:t>
            </w:r>
            <w:r>
              <w:rPr>
                <w:spacing w:val="-7"/>
                <w:sz w:val="20"/>
              </w:rPr>
              <w:t xml:space="preserve"> </w:t>
            </w:r>
            <w:r>
              <w:rPr>
                <w:sz w:val="20"/>
              </w:rPr>
              <w:t>Data</w:t>
            </w:r>
            <w:r>
              <w:rPr>
                <w:spacing w:val="-8"/>
                <w:sz w:val="20"/>
              </w:rPr>
              <w:t xml:space="preserve"> </w:t>
            </w:r>
            <w:r>
              <w:rPr>
                <w:spacing w:val="-2"/>
                <w:sz w:val="20"/>
              </w:rPr>
              <w:t>Allowance</w:t>
            </w:r>
          </w:p>
        </w:tc>
        <w:tc>
          <w:tcPr>
            <w:tcW w:w="6060" w:type="dxa"/>
            <w:gridSpan w:val="3"/>
          </w:tcPr>
          <w:p w14:paraId="174651BC" w14:textId="77777777" w:rsidR="00D328D1" w:rsidRDefault="00E70EC9">
            <w:pPr>
              <w:pStyle w:val="TableParagraph"/>
              <w:spacing w:line="210" w:lineRule="exact"/>
              <w:ind w:left="3" w:right="2"/>
              <w:jc w:val="center"/>
              <w:rPr>
                <w:sz w:val="20"/>
              </w:rPr>
            </w:pPr>
            <w:r>
              <w:rPr>
                <w:spacing w:val="-2"/>
                <w:sz w:val="20"/>
              </w:rPr>
              <w:t>Unlimited*</w:t>
            </w:r>
          </w:p>
        </w:tc>
      </w:tr>
      <w:tr w:rsidR="00D328D1" w14:paraId="0622B366" w14:textId="77777777">
        <w:trPr>
          <w:trHeight w:val="460"/>
        </w:trPr>
        <w:tc>
          <w:tcPr>
            <w:tcW w:w="4771" w:type="dxa"/>
          </w:tcPr>
          <w:p w14:paraId="2D1F6B90" w14:textId="77777777" w:rsidR="00D328D1" w:rsidRDefault="00E70EC9">
            <w:pPr>
              <w:pStyle w:val="TableParagraph"/>
              <w:spacing w:line="230" w:lineRule="exact"/>
              <w:ind w:left="1929" w:hanging="1527"/>
              <w:rPr>
                <w:sz w:val="20"/>
              </w:rPr>
            </w:pPr>
            <w:r>
              <w:rPr>
                <w:sz w:val="20"/>
              </w:rPr>
              <w:t>Domestic</w:t>
            </w:r>
            <w:r>
              <w:rPr>
                <w:spacing w:val="-8"/>
                <w:sz w:val="20"/>
              </w:rPr>
              <w:t xml:space="preserve"> </w:t>
            </w:r>
            <w:r>
              <w:rPr>
                <w:sz w:val="20"/>
              </w:rPr>
              <w:t>Text</w:t>
            </w:r>
            <w:r>
              <w:rPr>
                <w:spacing w:val="-9"/>
                <w:sz w:val="20"/>
              </w:rPr>
              <w:t xml:space="preserve"> </w:t>
            </w:r>
            <w:r>
              <w:rPr>
                <w:sz w:val="20"/>
              </w:rPr>
              <w:t>(SMS)</w:t>
            </w:r>
            <w:r>
              <w:rPr>
                <w:spacing w:val="-8"/>
                <w:sz w:val="20"/>
              </w:rPr>
              <w:t xml:space="preserve"> </w:t>
            </w:r>
            <w:r>
              <w:rPr>
                <w:sz w:val="20"/>
              </w:rPr>
              <w:t>and</w:t>
            </w:r>
            <w:r>
              <w:rPr>
                <w:spacing w:val="-8"/>
                <w:sz w:val="20"/>
              </w:rPr>
              <w:t xml:space="preserve"> </w:t>
            </w:r>
            <w:r>
              <w:rPr>
                <w:sz w:val="20"/>
              </w:rPr>
              <w:t>Multimedia</w:t>
            </w:r>
            <w:r>
              <w:rPr>
                <w:spacing w:val="-9"/>
                <w:sz w:val="20"/>
              </w:rPr>
              <w:t xml:space="preserve"> </w:t>
            </w:r>
            <w:r>
              <w:rPr>
                <w:sz w:val="20"/>
              </w:rPr>
              <w:t xml:space="preserve">(MMS) </w:t>
            </w:r>
            <w:r>
              <w:rPr>
                <w:spacing w:val="-2"/>
                <w:sz w:val="20"/>
              </w:rPr>
              <w:t>Messages</w:t>
            </w:r>
          </w:p>
        </w:tc>
        <w:tc>
          <w:tcPr>
            <w:tcW w:w="6060" w:type="dxa"/>
            <w:gridSpan w:val="3"/>
          </w:tcPr>
          <w:p w14:paraId="296E4390" w14:textId="77777777" w:rsidR="00D328D1" w:rsidRDefault="00E70EC9">
            <w:pPr>
              <w:pStyle w:val="TableParagraph"/>
              <w:spacing w:before="114"/>
              <w:ind w:left="3"/>
              <w:jc w:val="center"/>
              <w:rPr>
                <w:sz w:val="20"/>
              </w:rPr>
            </w:pPr>
            <w:r>
              <w:rPr>
                <w:spacing w:val="-2"/>
                <w:sz w:val="20"/>
              </w:rPr>
              <w:t>Unlimited</w:t>
            </w:r>
          </w:p>
        </w:tc>
      </w:tr>
      <w:tr w:rsidR="00D328D1" w14:paraId="64604D4E" w14:textId="77777777">
        <w:trPr>
          <w:trHeight w:val="225"/>
        </w:trPr>
        <w:tc>
          <w:tcPr>
            <w:tcW w:w="4771" w:type="dxa"/>
          </w:tcPr>
          <w:p w14:paraId="7C48F97D" w14:textId="77777777" w:rsidR="00D328D1" w:rsidRDefault="00E70EC9">
            <w:pPr>
              <w:pStyle w:val="TableParagraph"/>
              <w:spacing w:line="205" w:lineRule="exact"/>
              <w:ind w:left="12" w:right="5"/>
              <w:jc w:val="center"/>
              <w:rPr>
                <w:sz w:val="20"/>
              </w:rPr>
            </w:pPr>
            <w:r>
              <w:rPr>
                <w:sz w:val="20"/>
              </w:rPr>
              <w:t>5G</w:t>
            </w:r>
            <w:r>
              <w:rPr>
                <w:spacing w:val="-6"/>
                <w:sz w:val="20"/>
              </w:rPr>
              <w:t xml:space="preserve"> </w:t>
            </w:r>
            <w:r>
              <w:rPr>
                <w:sz w:val="20"/>
              </w:rPr>
              <w:t>Ultra</w:t>
            </w:r>
            <w:r>
              <w:rPr>
                <w:spacing w:val="-5"/>
                <w:sz w:val="20"/>
              </w:rPr>
              <w:t xml:space="preserve"> </w:t>
            </w:r>
            <w:r>
              <w:rPr>
                <w:sz w:val="20"/>
              </w:rPr>
              <w:t>Wideband</w:t>
            </w:r>
            <w:r>
              <w:rPr>
                <w:spacing w:val="-7"/>
                <w:sz w:val="20"/>
              </w:rPr>
              <w:t xml:space="preserve"> </w:t>
            </w:r>
            <w:r>
              <w:rPr>
                <w:sz w:val="20"/>
              </w:rPr>
              <w:t>Data</w:t>
            </w:r>
            <w:r>
              <w:rPr>
                <w:spacing w:val="-5"/>
                <w:sz w:val="20"/>
              </w:rPr>
              <w:t xml:space="preserve"> </w:t>
            </w:r>
            <w:r>
              <w:rPr>
                <w:spacing w:val="-2"/>
                <w:sz w:val="20"/>
              </w:rPr>
              <w:t>Service</w:t>
            </w:r>
          </w:p>
        </w:tc>
        <w:tc>
          <w:tcPr>
            <w:tcW w:w="6060" w:type="dxa"/>
            <w:gridSpan w:val="3"/>
          </w:tcPr>
          <w:p w14:paraId="16981B69" w14:textId="77777777" w:rsidR="00D328D1" w:rsidRDefault="00E70EC9">
            <w:pPr>
              <w:pStyle w:val="TableParagraph"/>
              <w:spacing w:line="205" w:lineRule="exact"/>
              <w:ind w:left="3" w:right="3"/>
              <w:jc w:val="center"/>
              <w:rPr>
                <w:sz w:val="20"/>
              </w:rPr>
            </w:pPr>
            <w:r>
              <w:rPr>
                <w:sz w:val="20"/>
              </w:rPr>
              <w:t>Included</w:t>
            </w:r>
            <w:r>
              <w:rPr>
                <w:spacing w:val="-6"/>
                <w:sz w:val="20"/>
              </w:rPr>
              <w:t xml:space="preserve"> </w:t>
            </w:r>
            <w:r>
              <w:rPr>
                <w:sz w:val="20"/>
              </w:rPr>
              <w:t>as</w:t>
            </w:r>
            <w:r>
              <w:rPr>
                <w:spacing w:val="-7"/>
                <w:sz w:val="20"/>
              </w:rPr>
              <w:t xml:space="preserve"> </w:t>
            </w:r>
            <w:r>
              <w:rPr>
                <w:spacing w:val="-2"/>
                <w:sz w:val="20"/>
              </w:rPr>
              <w:t>Available</w:t>
            </w:r>
          </w:p>
        </w:tc>
      </w:tr>
      <w:tr w:rsidR="00D328D1" w14:paraId="752B2D48" w14:textId="77777777">
        <w:trPr>
          <w:trHeight w:val="239"/>
        </w:trPr>
        <w:tc>
          <w:tcPr>
            <w:tcW w:w="10831" w:type="dxa"/>
            <w:gridSpan w:val="4"/>
            <w:tcBorders>
              <w:top w:val="nil"/>
              <w:bottom w:val="nil"/>
            </w:tcBorders>
            <w:shd w:val="clear" w:color="auto" w:fill="000000"/>
          </w:tcPr>
          <w:p w14:paraId="5D829216" w14:textId="77777777" w:rsidR="00D328D1" w:rsidRDefault="00E70EC9">
            <w:pPr>
              <w:pStyle w:val="TableParagraph"/>
              <w:spacing w:before="4" w:line="215" w:lineRule="exact"/>
              <w:ind w:left="12" w:right="6"/>
              <w:jc w:val="center"/>
              <w:rPr>
                <w:sz w:val="20"/>
              </w:rPr>
            </w:pPr>
            <w:r>
              <w:rPr>
                <w:color w:val="FFFFFF"/>
                <w:sz w:val="20"/>
              </w:rPr>
              <w:t>Optional</w:t>
            </w:r>
            <w:r>
              <w:rPr>
                <w:color w:val="FFFFFF"/>
                <w:spacing w:val="-11"/>
                <w:sz w:val="20"/>
              </w:rPr>
              <w:t xml:space="preserve"> </w:t>
            </w:r>
            <w:r>
              <w:rPr>
                <w:color w:val="FFFFFF"/>
                <w:spacing w:val="-2"/>
                <w:sz w:val="20"/>
              </w:rPr>
              <w:t>Features</w:t>
            </w:r>
          </w:p>
        </w:tc>
      </w:tr>
      <w:tr w:rsidR="00D328D1" w14:paraId="55CFEBDD" w14:textId="77777777">
        <w:trPr>
          <w:trHeight w:val="225"/>
        </w:trPr>
        <w:tc>
          <w:tcPr>
            <w:tcW w:w="4771" w:type="dxa"/>
          </w:tcPr>
          <w:p w14:paraId="14751473" w14:textId="77777777" w:rsidR="00D328D1" w:rsidRDefault="00E70EC9">
            <w:pPr>
              <w:pStyle w:val="TableParagraph"/>
              <w:spacing w:line="205" w:lineRule="exact"/>
              <w:ind w:left="12" w:right="7"/>
              <w:jc w:val="center"/>
              <w:rPr>
                <w:sz w:val="20"/>
              </w:rPr>
            </w:pPr>
            <w:r>
              <w:rPr>
                <w:sz w:val="20"/>
              </w:rPr>
              <w:t>Domestic</w:t>
            </w:r>
            <w:r>
              <w:rPr>
                <w:spacing w:val="-8"/>
                <w:sz w:val="20"/>
              </w:rPr>
              <w:t xml:space="preserve"> </w:t>
            </w:r>
            <w:r>
              <w:rPr>
                <w:sz w:val="20"/>
              </w:rPr>
              <w:t>Push</w:t>
            </w:r>
            <w:r>
              <w:rPr>
                <w:spacing w:val="-5"/>
                <w:sz w:val="20"/>
              </w:rPr>
              <w:t xml:space="preserve"> </w:t>
            </w:r>
            <w:r>
              <w:rPr>
                <w:sz w:val="20"/>
              </w:rPr>
              <w:t>To</w:t>
            </w:r>
            <w:r>
              <w:rPr>
                <w:spacing w:val="-6"/>
                <w:sz w:val="20"/>
              </w:rPr>
              <w:t xml:space="preserve"> </w:t>
            </w:r>
            <w:r>
              <w:rPr>
                <w:sz w:val="20"/>
              </w:rPr>
              <w:t>Talk</w:t>
            </w:r>
            <w:r>
              <w:rPr>
                <w:spacing w:val="-5"/>
                <w:sz w:val="20"/>
              </w:rPr>
              <w:t xml:space="preserve"> </w:t>
            </w:r>
            <w:r>
              <w:rPr>
                <w:spacing w:val="-4"/>
                <w:sz w:val="20"/>
              </w:rPr>
              <w:t>Plus</w:t>
            </w:r>
          </w:p>
        </w:tc>
        <w:tc>
          <w:tcPr>
            <w:tcW w:w="6060" w:type="dxa"/>
            <w:gridSpan w:val="3"/>
          </w:tcPr>
          <w:p w14:paraId="6A9E4BD4" w14:textId="77777777" w:rsidR="00D328D1" w:rsidRDefault="00E70EC9">
            <w:pPr>
              <w:pStyle w:val="TableParagraph"/>
              <w:spacing w:line="205" w:lineRule="exact"/>
              <w:ind w:left="1459"/>
              <w:rPr>
                <w:sz w:val="20"/>
              </w:rPr>
            </w:pPr>
            <w:r>
              <w:rPr>
                <w:sz w:val="20"/>
              </w:rPr>
              <w:t>$2.00</w:t>
            </w:r>
            <w:r>
              <w:rPr>
                <w:spacing w:val="-12"/>
                <w:sz w:val="20"/>
              </w:rPr>
              <w:t xml:space="preserve"> </w:t>
            </w:r>
            <w:r>
              <w:rPr>
                <w:sz w:val="20"/>
              </w:rPr>
              <w:t>(Smartphone-</w:t>
            </w:r>
            <w:r>
              <w:rPr>
                <w:spacing w:val="-11"/>
                <w:sz w:val="20"/>
              </w:rPr>
              <w:t xml:space="preserve"> </w:t>
            </w:r>
            <w:r>
              <w:rPr>
                <w:spacing w:val="-2"/>
                <w:sz w:val="20"/>
              </w:rPr>
              <w:t>(81129/81174)</w:t>
            </w:r>
          </w:p>
        </w:tc>
      </w:tr>
      <w:tr w:rsidR="00D328D1" w14:paraId="70CF3ECB" w14:textId="77777777">
        <w:trPr>
          <w:trHeight w:val="230"/>
        </w:trPr>
        <w:tc>
          <w:tcPr>
            <w:tcW w:w="4771" w:type="dxa"/>
          </w:tcPr>
          <w:p w14:paraId="2498740C" w14:textId="77777777" w:rsidR="00D328D1" w:rsidRDefault="00E70EC9">
            <w:pPr>
              <w:pStyle w:val="TableParagraph"/>
              <w:spacing w:line="210" w:lineRule="exact"/>
              <w:ind w:left="12" w:right="5"/>
              <w:jc w:val="center"/>
              <w:rPr>
                <w:sz w:val="20"/>
              </w:rPr>
            </w:pPr>
            <w:r>
              <w:rPr>
                <w:sz w:val="20"/>
              </w:rPr>
              <w:t>Unlimited</w:t>
            </w:r>
            <w:r>
              <w:rPr>
                <w:spacing w:val="-12"/>
                <w:sz w:val="20"/>
              </w:rPr>
              <w:t xml:space="preserve"> </w:t>
            </w:r>
            <w:r>
              <w:rPr>
                <w:spacing w:val="-2"/>
                <w:sz w:val="20"/>
              </w:rPr>
              <w:t>Hotspot/Tethering</w:t>
            </w:r>
          </w:p>
        </w:tc>
        <w:tc>
          <w:tcPr>
            <w:tcW w:w="6060" w:type="dxa"/>
            <w:gridSpan w:val="3"/>
          </w:tcPr>
          <w:p w14:paraId="07A8C661" w14:textId="77777777" w:rsidR="00D328D1" w:rsidRDefault="00E70EC9">
            <w:pPr>
              <w:pStyle w:val="TableParagraph"/>
              <w:spacing w:line="210" w:lineRule="exact"/>
              <w:ind w:left="1831"/>
              <w:rPr>
                <w:sz w:val="20"/>
              </w:rPr>
            </w:pPr>
            <w:r>
              <w:rPr>
                <w:sz w:val="20"/>
              </w:rPr>
              <w:t>$10.00</w:t>
            </w:r>
            <w:r>
              <w:rPr>
                <w:spacing w:val="-7"/>
                <w:sz w:val="20"/>
              </w:rPr>
              <w:t xml:space="preserve"> </w:t>
            </w:r>
            <w:r>
              <w:rPr>
                <w:sz w:val="20"/>
              </w:rPr>
              <w:t>per</w:t>
            </w:r>
            <w:r>
              <w:rPr>
                <w:spacing w:val="-6"/>
                <w:sz w:val="20"/>
              </w:rPr>
              <w:t xml:space="preserve"> </w:t>
            </w:r>
            <w:r>
              <w:rPr>
                <w:sz w:val="20"/>
              </w:rPr>
              <w:t>line</w:t>
            </w:r>
            <w:r>
              <w:rPr>
                <w:spacing w:val="-4"/>
                <w:sz w:val="20"/>
              </w:rPr>
              <w:t xml:space="preserve"> </w:t>
            </w:r>
            <w:r>
              <w:rPr>
                <w:sz w:val="20"/>
              </w:rPr>
              <w:t>(76445</w:t>
            </w:r>
            <w:r>
              <w:rPr>
                <w:spacing w:val="-5"/>
                <w:sz w:val="20"/>
              </w:rPr>
              <w:t xml:space="preserve"> 4G)</w:t>
            </w:r>
          </w:p>
        </w:tc>
      </w:tr>
      <w:tr w:rsidR="00D328D1" w14:paraId="418D8FC1" w14:textId="77777777">
        <w:trPr>
          <w:trHeight w:val="1862"/>
        </w:trPr>
        <w:tc>
          <w:tcPr>
            <w:tcW w:w="10831" w:type="dxa"/>
            <w:gridSpan w:val="4"/>
            <w:shd w:val="clear" w:color="auto" w:fill="F1F1F1"/>
          </w:tcPr>
          <w:p w14:paraId="59A8DD7E" w14:textId="77777777" w:rsidR="00D328D1" w:rsidRDefault="00E70EC9">
            <w:pPr>
              <w:pStyle w:val="TableParagraph"/>
              <w:ind w:left="115" w:right="100"/>
              <w:jc w:val="both"/>
              <w:rPr>
                <w:sz w:val="18"/>
              </w:rPr>
            </w:pPr>
            <w:r>
              <w:rPr>
                <w:b/>
                <w:sz w:val="18"/>
              </w:rPr>
              <w:lastRenderedPageBreak/>
              <w:t xml:space="preserve">Notes: </w:t>
            </w:r>
            <w:r>
              <w:rPr>
                <w:sz w:val="18"/>
              </w:rPr>
              <w:t xml:space="preserve">Current coverage details can be found at </w:t>
            </w:r>
            <w:hyperlink r:id="rId26">
              <w:r>
                <w:rPr>
                  <w:color w:val="0000FF"/>
                  <w:sz w:val="18"/>
                  <w:u w:val="single" w:color="0000FF"/>
                </w:rPr>
                <w:t>www.verizonwireless.com</w:t>
              </w:r>
              <w:r>
                <w:rPr>
                  <w:sz w:val="18"/>
                </w:rPr>
                <w:t>.</w:t>
              </w:r>
            </w:hyperlink>
            <w:r>
              <w:rPr>
                <w:sz w:val="18"/>
              </w:rPr>
              <w:t xml:space="preserve"> See attached Calling Plan and Feature Details for important information about calling plans, features and options.</w:t>
            </w:r>
          </w:p>
          <w:p w14:paraId="3E460C68" w14:textId="77777777" w:rsidR="00D328D1" w:rsidRDefault="00E70EC9">
            <w:pPr>
              <w:pStyle w:val="TableParagraph"/>
              <w:ind w:left="115" w:right="101"/>
              <w:jc w:val="both"/>
              <w:rPr>
                <w:sz w:val="18"/>
              </w:rPr>
            </w:pPr>
            <w:r>
              <w:rPr>
                <w:b/>
                <w:sz w:val="18"/>
              </w:rPr>
              <w:t>Account</w:t>
            </w:r>
            <w:r>
              <w:rPr>
                <w:b/>
                <w:spacing w:val="-1"/>
                <w:sz w:val="18"/>
              </w:rPr>
              <w:t xml:space="preserve"> </w:t>
            </w:r>
            <w:r>
              <w:rPr>
                <w:b/>
                <w:sz w:val="18"/>
              </w:rPr>
              <w:t>Share Voice Sharing</w:t>
            </w:r>
            <w:r>
              <w:rPr>
                <w:sz w:val="18"/>
              </w:rPr>
              <w:t>:</w:t>
            </w:r>
            <w:r>
              <w:rPr>
                <w:spacing w:val="-1"/>
                <w:sz w:val="18"/>
              </w:rPr>
              <w:t xml:space="preserve"> </w:t>
            </w:r>
            <w:r>
              <w:rPr>
                <w:sz w:val="18"/>
              </w:rPr>
              <w:t>At</w:t>
            </w:r>
            <w:r>
              <w:rPr>
                <w:spacing w:val="-1"/>
                <w:sz w:val="18"/>
              </w:rPr>
              <w:t xml:space="preserve"> </w:t>
            </w:r>
            <w:r>
              <w:rPr>
                <w:sz w:val="18"/>
              </w:rPr>
              <w:t>the</w:t>
            </w:r>
            <w:r>
              <w:rPr>
                <w:spacing w:val="-3"/>
                <w:sz w:val="18"/>
              </w:rPr>
              <w:t xml:space="preserve"> </w:t>
            </w:r>
            <w:r>
              <w:rPr>
                <w:sz w:val="18"/>
              </w:rPr>
              <w:t>end</w:t>
            </w:r>
            <w:r>
              <w:rPr>
                <w:spacing w:val="-3"/>
                <w:sz w:val="18"/>
              </w:rPr>
              <w:t xml:space="preserve"> </w:t>
            </w:r>
            <w:r>
              <w:rPr>
                <w:sz w:val="18"/>
              </w:rPr>
              <w:t>of</w:t>
            </w:r>
            <w:r>
              <w:rPr>
                <w:spacing w:val="-1"/>
                <w:sz w:val="18"/>
              </w:rPr>
              <w:t xml:space="preserve"> </w:t>
            </w:r>
            <w:r>
              <w:rPr>
                <w:sz w:val="18"/>
              </w:rPr>
              <w:t>each</w:t>
            </w:r>
            <w:r>
              <w:rPr>
                <w:spacing w:val="-3"/>
                <w:sz w:val="18"/>
              </w:rPr>
              <w:t xml:space="preserve"> </w:t>
            </w:r>
            <w:r>
              <w:rPr>
                <w:sz w:val="18"/>
              </w:rPr>
              <w:t>bill cycle,</w:t>
            </w:r>
            <w:r>
              <w:rPr>
                <w:spacing w:val="-3"/>
                <w:sz w:val="18"/>
              </w:rPr>
              <w:t xml:space="preserve"> </w:t>
            </w:r>
            <w:r>
              <w:rPr>
                <w:sz w:val="18"/>
              </w:rPr>
              <w:t>any unused</w:t>
            </w:r>
            <w:r>
              <w:rPr>
                <w:spacing w:val="-3"/>
                <w:sz w:val="18"/>
              </w:rPr>
              <w:t xml:space="preserve"> </w:t>
            </w:r>
            <w:r>
              <w:rPr>
                <w:sz w:val="18"/>
              </w:rPr>
              <w:t>voice allowances</w:t>
            </w:r>
            <w:r>
              <w:rPr>
                <w:spacing w:val="-2"/>
                <w:sz w:val="18"/>
              </w:rPr>
              <w:t xml:space="preserve"> </w:t>
            </w:r>
            <w:r>
              <w:rPr>
                <w:sz w:val="18"/>
              </w:rPr>
              <w:t>for</w:t>
            </w:r>
            <w:r>
              <w:rPr>
                <w:spacing w:val="-1"/>
                <w:sz w:val="18"/>
              </w:rPr>
              <w:t xml:space="preserve"> </w:t>
            </w:r>
            <w:r>
              <w:rPr>
                <w:sz w:val="18"/>
              </w:rPr>
              <w:t>lines</w:t>
            </w:r>
            <w:r>
              <w:rPr>
                <w:spacing w:val="-2"/>
                <w:sz w:val="18"/>
              </w:rPr>
              <w:t xml:space="preserve"> </w:t>
            </w:r>
            <w:r>
              <w:rPr>
                <w:sz w:val="18"/>
              </w:rPr>
              <w:t>sharing</w:t>
            </w:r>
            <w:r>
              <w:rPr>
                <w:spacing w:val="-3"/>
                <w:sz w:val="18"/>
              </w:rPr>
              <w:t xml:space="preserve"> </w:t>
            </w:r>
            <w:r>
              <w:rPr>
                <w:sz w:val="18"/>
              </w:rPr>
              <w:t>on the same</w:t>
            </w:r>
            <w:r>
              <w:rPr>
                <w:spacing w:val="-5"/>
                <w:sz w:val="18"/>
              </w:rPr>
              <w:t xml:space="preserve"> </w:t>
            </w:r>
            <w:r>
              <w:rPr>
                <w:sz w:val="18"/>
              </w:rPr>
              <w:t>account</w:t>
            </w:r>
            <w:r>
              <w:rPr>
                <w:spacing w:val="-1"/>
                <w:sz w:val="18"/>
              </w:rPr>
              <w:t xml:space="preserve"> </w:t>
            </w:r>
            <w:r>
              <w:rPr>
                <w:sz w:val="18"/>
              </w:rPr>
              <w:t>will be applied to the overages of the other lines on the same account beginning with the line with the highest overage need.</w:t>
            </w:r>
          </w:p>
          <w:p w14:paraId="2056BF42" w14:textId="77777777" w:rsidR="00D328D1" w:rsidRDefault="00E70EC9">
            <w:pPr>
              <w:pStyle w:val="TableParagraph"/>
              <w:ind w:left="115" w:right="101"/>
              <w:jc w:val="both"/>
              <w:rPr>
                <w:sz w:val="18"/>
              </w:rPr>
            </w:pPr>
            <w:r>
              <w:rPr>
                <w:b/>
                <w:sz w:val="18"/>
              </w:rPr>
              <w:t xml:space="preserve">Profile Share - Voice Sharing (Domestic Only): </w:t>
            </w:r>
            <w:r>
              <w:rPr>
                <w:sz w:val="18"/>
              </w:rPr>
              <w:t>At the end of each</w:t>
            </w:r>
            <w:r>
              <w:rPr>
                <w:spacing w:val="-1"/>
                <w:sz w:val="18"/>
              </w:rPr>
              <w:t xml:space="preserve"> </w:t>
            </w:r>
            <w:r>
              <w:rPr>
                <w:sz w:val="18"/>
              </w:rPr>
              <w:t>bill cycle, any unused voice</w:t>
            </w:r>
            <w:r>
              <w:rPr>
                <w:spacing w:val="-1"/>
                <w:sz w:val="18"/>
              </w:rPr>
              <w:t xml:space="preserve"> </w:t>
            </w:r>
            <w:r>
              <w:rPr>
                <w:sz w:val="18"/>
              </w:rPr>
              <w:t>allowances for lines sharing</w:t>
            </w:r>
            <w:r>
              <w:rPr>
                <w:spacing w:val="-1"/>
                <w:sz w:val="18"/>
              </w:rPr>
              <w:t xml:space="preserve"> </w:t>
            </w:r>
            <w:r>
              <w:rPr>
                <w:sz w:val="18"/>
              </w:rPr>
              <w:t>across multiple</w:t>
            </w:r>
            <w:r>
              <w:rPr>
                <w:spacing w:val="-9"/>
                <w:sz w:val="18"/>
              </w:rPr>
              <w:t xml:space="preserve"> </w:t>
            </w:r>
            <w:r>
              <w:rPr>
                <w:sz w:val="18"/>
              </w:rPr>
              <w:t>accounts</w:t>
            </w:r>
            <w:r>
              <w:rPr>
                <w:spacing w:val="-8"/>
                <w:sz w:val="18"/>
              </w:rPr>
              <w:t xml:space="preserve"> </w:t>
            </w:r>
            <w:r>
              <w:rPr>
                <w:sz w:val="18"/>
              </w:rPr>
              <w:t>will</w:t>
            </w:r>
            <w:r>
              <w:rPr>
                <w:spacing w:val="-11"/>
                <w:sz w:val="18"/>
              </w:rPr>
              <w:t xml:space="preserve"> </w:t>
            </w:r>
            <w:r>
              <w:rPr>
                <w:sz w:val="18"/>
              </w:rPr>
              <w:t>be</w:t>
            </w:r>
            <w:r>
              <w:rPr>
                <w:spacing w:val="-9"/>
                <w:sz w:val="18"/>
              </w:rPr>
              <w:t xml:space="preserve"> </w:t>
            </w:r>
            <w:r>
              <w:rPr>
                <w:sz w:val="18"/>
              </w:rPr>
              <w:t>applied</w:t>
            </w:r>
            <w:r>
              <w:rPr>
                <w:spacing w:val="-9"/>
                <w:sz w:val="18"/>
              </w:rPr>
              <w:t xml:space="preserve"> </w:t>
            </w:r>
            <w:r>
              <w:rPr>
                <w:sz w:val="18"/>
              </w:rPr>
              <w:t>proportionally</w:t>
            </w:r>
            <w:r>
              <w:rPr>
                <w:spacing w:val="-8"/>
                <w:sz w:val="18"/>
              </w:rPr>
              <w:t xml:space="preserve"> </w:t>
            </w:r>
            <w:r>
              <w:rPr>
                <w:sz w:val="18"/>
              </w:rPr>
              <w:t>to</w:t>
            </w:r>
            <w:r>
              <w:rPr>
                <w:spacing w:val="-9"/>
                <w:sz w:val="18"/>
              </w:rPr>
              <w:t xml:space="preserve"> </w:t>
            </w:r>
            <w:r>
              <w:rPr>
                <w:sz w:val="18"/>
              </w:rPr>
              <w:t>all</w:t>
            </w:r>
            <w:r>
              <w:rPr>
                <w:spacing w:val="-8"/>
                <w:sz w:val="18"/>
              </w:rPr>
              <w:t xml:space="preserve"> </w:t>
            </w:r>
            <w:r>
              <w:rPr>
                <w:sz w:val="18"/>
              </w:rPr>
              <w:t>lines</w:t>
            </w:r>
            <w:r>
              <w:rPr>
                <w:spacing w:val="-8"/>
                <w:sz w:val="18"/>
              </w:rPr>
              <w:t xml:space="preserve"> </w:t>
            </w:r>
            <w:r>
              <w:rPr>
                <w:sz w:val="18"/>
              </w:rPr>
              <w:t>with</w:t>
            </w:r>
            <w:r>
              <w:rPr>
                <w:spacing w:val="-11"/>
                <w:sz w:val="18"/>
              </w:rPr>
              <w:t xml:space="preserve"> </w:t>
            </w:r>
            <w:r>
              <w:rPr>
                <w:sz w:val="18"/>
              </w:rPr>
              <w:t>overages.</w:t>
            </w:r>
            <w:r>
              <w:rPr>
                <w:spacing w:val="-2"/>
                <w:sz w:val="18"/>
              </w:rPr>
              <w:t xml:space="preserve"> </w:t>
            </w:r>
            <w:r>
              <w:rPr>
                <w:sz w:val="18"/>
              </w:rPr>
              <w:t>*Verizon</w:t>
            </w:r>
            <w:r>
              <w:rPr>
                <w:spacing w:val="-11"/>
                <w:sz w:val="18"/>
              </w:rPr>
              <w:t xml:space="preserve"> </w:t>
            </w:r>
            <w:r>
              <w:rPr>
                <w:sz w:val="18"/>
              </w:rPr>
              <w:t>Wireless</w:t>
            </w:r>
            <w:r>
              <w:rPr>
                <w:spacing w:val="-10"/>
                <w:sz w:val="18"/>
              </w:rPr>
              <w:t xml:space="preserve"> </w:t>
            </w:r>
            <w:r>
              <w:rPr>
                <w:sz w:val="18"/>
              </w:rPr>
              <w:t>will</w:t>
            </w:r>
            <w:r>
              <w:rPr>
                <w:spacing w:val="-8"/>
                <w:sz w:val="18"/>
              </w:rPr>
              <w:t xml:space="preserve"> </w:t>
            </w:r>
            <w:r>
              <w:rPr>
                <w:sz w:val="18"/>
              </w:rPr>
              <w:t>limit</w:t>
            </w:r>
            <w:r>
              <w:rPr>
                <w:spacing w:val="-9"/>
                <w:sz w:val="18"/>
              </w:rPr>
              <w:t xml:space="preserve"> </w:t>
            </w:r>
            <w:r>
              <w:rPr>
                <w:sz w:val="18"/>
              </w:rPr>
              <w:t>the</w:t>
            </w:r>
            <w:r>
              <w:rPr>
                <w:spacing w:val="-11"/>
                <w:sz w:val="18"/>
              </w:rPr>
              <w:t xml:space="preserve"> </w:t>
            </w:r>
            <w:r>
              <w:rPr>
                <w:sz w:val="18"/>
              </w:rPr>
              <w:t>data</w:t>
            </w:r>
            <w:r>
              <w:rPr>
                <w:spacing w:val="-11"/>
                <w:sz w:val="18"/>
              </w:rPr>
              <w:t xml:space="preserve"> </w:t>
            </w:r>
            <w:r>
              <w:rPr>
                <w:sz w:val="18"/>
              </w:rPr>
              <w:t>throughput</w:t>
            </w:r>
            <w:r>
              <w:rPr>
                <w:spacing w:val="-9"/>
                <w:sz w:val="18"/>
              </w:rPr>
              <w:t xml:space="preserve"> </w:t>
            </w:r>
            <w:r>
              <w:rPr>
                <w:sz w:val="18"/>
              </w:rPr>
              <w:t>speeds</w:t>
            </w:r>
            <w:r>
              <w:rPr>
                <w:spacing w:val="-10"/>
                <w:sz w:val="18"/>
              </w:rPr>
              <w:t xml:space="preserve"> </w:t>
            </w:r>
            <w:r>
              <w:rPr>
                <w:sz w:val="18"/>
              </w:rPr>
              <w:t>should 25 GB of data usage be reached in any given billing cycle on</w:t>
            </w:r>
            <w:r>
              <w:rPr>
                <w:spacing w:val="-1"/>
                <w:sz w:val="18"/>
              </w:rPr>
              <w:t xml:space="preserve"> </w:t>
            </w:r>
            <w:r>
              <w:rPr>
                <w:sz w:val="18"/>
              </w:rPr>
              <w:t>any line. Data throughput speeds for</w:t>
            </w:r>
            <w:r>
              <w:rPr>
                <w:spacing w:val="-2"/>
                <w:sz w:val="18"/>
              </w:rPr>
              <w:t xml:space="preserve"> </w:t>
            </w:r>
            <w:r>
              <w:rPr>
                <w:sz w:val="18"/>
              </w:rPr>
              <w:t>additional usage will</w:t>
            </w:r>
            <w:r>
              <w:rPr>
                <w:spacing w:val="-1"/>
                <w:sz w:val="18"/>
              </w:rPr>
              <w:t xml:space="preserve"> </w:t>
            </w:r>
            <w:r>
              <w:rPr>
                <w:sz w:val="18"/>
              </w:rPr>
              <w:t>be limited for the</w:t>
            </w:r>
            <w:r>
              <w:rPr>
                <w:spacing w:val="-6"/>
                <w:sz w:val="18"/>
              </w:rPr>
              <w:t xml:space="preserve"> </w:t>
            </w:r>
            <w:r>
              <w:rPr>
                <w:sz w:val="18"/>
              </w:rPr>
              <w:t>remainder</w:t>
            </w:r>
            <w:r>
              <w:rPr>
                <w:spacing w:val="-7"/>
                <w:sz w:val="18"/>
              </w:rPr>
              <w:t xml:space="preserve"> </w:t>
            </w:r>
            <w:r>
              <w:rPr>
                <w:sz w:val="18"/>
              </w:rPr>
              <w:t>of</w:t>
            </w:r>
            <w:r>
              <w:rPr>
                <w:spacing w:val="-9"/>
                <w:sz w:val="18"/>
              </w:rPr>
              <w:t xml:space="preserve"> </w:t>
            </w:r>
            <w:r>
              <w:rPr>
                <w:sz w:val="18"/>
              </w:rPr>
              <w:t>the</w:t>
            </w:r>
            <w:r>
              <w:rPr>
                <w:spacing w:val="-6"/>
                <w:sz w:val="18"/>
              </w:rPr>
              <w:t xml:space="preserve"> </w:t>
            </w:r>
            <w:r>
              <w:rPr>
                <w:sz w:val="18"/>
              </w:rPr>
              <w:t>then-current</w:t>
            </w:r>
            <w:r>
              <w:rPr>
                <w:spacing w:val="-6"/>
                <w:sz w:val="18"/>
              </w:rPr>
              <w:t xml:space="preserve"> </w:t>
            </w:r>
            <w:r>
              <w:rPr>
                <w:sz w:val="18"/>
              </w:rPr>
              <w:t>bill</w:t>
            </w:r>
            <w:r>
              <w:rPr>
                <w:spacing w:val="-6"/>
                <w:sz w:val="18"/>
              </w:rPr>
              <w:t xml:space="preserve"> </w:t>
            </w:r>
            <w:r>
              <w:rPr>
                <w:sz w:val="18"/>
              </w:rPr>
              <w:t>cycle</w:t>
            </w:r>
            <w:r>
              <w:rPr>
                <w:spacing w:val="-6"/>
                <w:sz w:val="18"/>
              </w:rPr>
              <w:t xml:space="preserve"> </w:t>
            </w:r>
            <w:r>
              <w:rPr>
                <w:sz w:val="18"/>
              </w:rPr>
              <w:t>for</w:t>
            </w:r>
            <w:r>
              <w:rPr>
                <w:spacing w:val="-7"/>
                <w:sz w:val="18"/>
              </w:rPr>
              <w:t xml:space="preserve"> </w:t>
            </w:r>
            <w:r>
              <w:rPr>
                <w:sz w:val="18"/>
              </w:rPr>
              <w:t>the</w:t>
            </w:r>
            <w:r>
              <w:rPr>
                <w:spacing w:val="-9"/>
                <w:sz w:val="18"/>
              </w:rPr>
              <w:t xml:space="preserve"> </w:t>
            </w:r>
            <w:r>
              <w:rPr>
                <w:sz w:val="18"/>
              </w:rPr>
              <w:t>line(s)</w:t>
            </w:r>
            <w:r>
              <w:rPr>
                <w:spacing w:val="-7"/>
                <w:sz w:val="18"/>
              </w:rPr>
              <w:t xml:space="preserve"> </w:t>
            </w:r>
            <w:r>
              <w:rPr>
                <w:sz w:val="18"/>
              </w:rPr>
              <w:t>that</w:t>
            </w:r>
            <w:r>
              <w:rPr>
                <w:spacing w:val="-9"/>
                <w:sz w:val="18"/>
              </w:rPr>
              <w:t xml:space="preserve"> </w:t>
            </w:r>
            <w:r>
              <w:rPr>
                <w:sz w:val="18"/>
              </w:rPr>
              <w:t>exceed</w:t>
            </w:r>
            <w:r>
              <w:rPr>
                <w:spacing w:val="-6"/>
                <w:sz w:val="18"/>
              </w:rPr>
              <w:t xml:space="preserve"> </w:t>
            </w:r>
            <w:r>
              <w:rPr>
                <w:sz w:val="18"/>
              </w:rPr>
              <w:t>the</w:t>
            </w:r>
            <w:r>
              <w:rPr>
                <w:spacing w:val="-6"/>
                <w:sz w:val="18"/>
              </w:rPr>
              <w:t xml:space="preserve"> </w:t>
            </w:r>
            <w:r>
              <w:rPr>
                <w:sz w:val="18"/>
              </w:rPr>
              <w:t>25</w:t>
            </w:r>
            <w:r>
              <w:rPr>
                <w:spacing w:val="-6"/>
                <w:sz w:val="18"/>
              </w:rPr>
              <w:t xml:space="preserve"> </w:t>
            </w:r>
            <w:r>
              <w:rPr>
                <w:sz w:val="18"/>
              </w:rPr>
              <w:t>GB</w:t>
            </w:r>
            <w:r>
              <w:rPr>
                <w:spacing w:val="-7"/>
                <w:sz w:val="18"/>
              </w:rPr>
              <w:t xml:space="preserve"> </w:t>
            </w:r>
            <w:r>
              <w:rPr>
                <w:sz w:val="18"/>
              </w:rPr>
              <w:t>high-speed</w:t>
            </w:r>
            <w:r>
              <w:rPr>
                <w:spacing w:val="-9"/>
                <w:sz w:val="18"/>
              </w:rPr>
              <w:t xml:space="preserve"> </w:t>
            </w:r>
            <w:r>
              <w:rPr>
                <w:sz w:val="18"/>
              </w:rPr>
              <w:t>data</w:t>
            </w:r>
            <w:r>
              <w:rPr>
                <w:spacing w:val="-6"/>
                <w:sz w:val="18"/>
              </w:rPr>
              <w:t xml:space="preserve"> </w:t>
            </w:r>
            <w:r>
              <w:rPr>
                <w:sz w:val="18"/>
              </w:rPr>
              <w:t>usage</w:t>
            </w:r>
            <w:r>
              <w:rPr>
                <w:spacing w:val="-6"/>
                <w:sz w:val="18"/>
              </w:rPr>
              <w:t xml:space="preserve"> </w:t>
            </w:r>
            <w:r>
              <w:rPr>
                <w:sz w:val="18"/>
              </w:rPr>
              <w:t>threshold.</w:t>
            </w:r>
            <w:r>
              <w:rPr>
                <w:spacing w:val="-7"/>
                <w:sz w:val="18"/>
              </w:rPr>
              <w:t xml:space="preserve"> </w:t>
            </w:r>
            <w:r>
              <w:rPr>
                <w:sz w:val="18"/>
              </w:rPr>
              <w:t>We</w:t>
            </w:r>
            <w:r>
              <w:rPr>
                <w:spacing w:val="-6"/>
                <w:sz w:val="18"/>
              </w:rPr>
              <w:t xml:space="preserve"> </w:t>
            </w:r>
            <w:r>
              <w:rPr>
                <w:sz w:val="18"/>
              </w:rPr>
              <w:t>reserve</w:t>
            </w:r>
            <w:r>
              <w:rPr>
                <w:spacing w:val="-6"/>
                <w:sz w:val="18"/>
              </w:rPr>
              <w:t xml:space="preserve"> </w:t>
            </w:r>
            <w:r>
              <w:rPr>
                <w:sz w:val="18"/>
              </w:rPr>
              <w:t>the</w:t>
            </w:r>
            <w:r>
              <w:rPr>
                <w:spacing w:val="-6"/>
                <w:sz w:val="18"/>
              </w:rPr>
              <w:t xml:space="preserve"> </w:t>
            </w:r>
            <w:r>
              <w:rPr>
                <w:sz w:val="18"/>
              </w:rPr>
              <w:t>right</w:t>
            </w:r>
          </w:p>
          <w:p w14:paraId="3AF419C6" w14:textId="77777777" w:rsidR="00D328D1" w:rsidRDefault="00E70EC9">
            <w:pPr>
              <w:pStyle w:val="TableParagraph"/>
              <w:spacing w:line="187" w:lineRule="exact"/>
              <w:ind w:left="115"/>
              <w:jc w:val="both"/>
              <w:rPr>
                <w:sz w:val="18"/>
              </w:rPr>
            </w:pPr>
            <w:r>
              <w:rPr>
                <w:sz w:val="18"/>
              </w:rPr>
              <w:t>to</w:t>
            </w:r>
            <w:r>
              <w:rPr>
                <w:spacing w:val="-3"/>
                <w:sz w:val="18"/>
              </w:rPr>
              <w:t xml:space="preserve"> </w:t>
            </w:r>
            <w:r>
              <w:rPr>
                <w:sz w:val="18"/>
              </w:rPr>
              <w:t>adjust</w:t>
            </w:r>
            <w:r>
              <w:rPr>
                <w:spacing w:val="-4"/>
                <w:sz w:val="18"/>
              </w:rPr>
              <w:t xml:space="preserve"> </w:t>
            </w:r>
            <w:r>
              <w:rPr>
                <w:sz w:val="18"/>
              </w:rPr>
              <w:t>data</w:t>
            </w:r>
            <w:r>
              <w:rPr>
                <w:spacing w:val="-1"/>
                <w:sz w:val="18"/>
              </w:rPr>
              <w:t xml:space="preserve"> </w:t>
            </w:r>
            <w:r>
              <w:rPr>
                <w:sz w:val="18"/>
              </w:rPr>
              <w:t>throughput</w:t>
            </w:r>
            <w:r>
              <w:rPr>
                <w:spacing w:val="-4"/>
                <w:sz w:val="18"/>
              </w:rPr>
              <w:t xml:space="preserve"> </w:t>
            </w:r>
            <w:r>
              <w:rPr>
                <w:sz w:val="18"/>
              </w:rPr>
              <w:t>limitation</w:t>
            </w:r>
            <w:r>
              <w:rPr>
                <w:spacing w:val="-4"/>
                <w:sz w:val="18"/>
              </w:rPr>
              <w:t xml:space="preserve"> </w:t>
            </w:r>
            <w:r>
              <w:rPr>
                <w:sz w:val="18"/>
              </w:rPr>
              <w:t>thresholds</w:t>
            </w:r>
            <w:r>
              <w:rPr>
                <w:spacing w:val="-3"/>
                <w:sz w:val="18"/>
              </w:rPr>
              <w:t xml:space="preserve"> </w:t>
            </w:r>
            <w:r>
              <w:rPr>
                <w:sz w:val="18"/>
              </w:rPr>
              <w:t>to</w:t>
            </w:r>
            <w:r>
              <w:rPr>
                <w:spacing w:val="-3"/>
                <w:sz w:val="18"/>
              </w:rPr>
              <w:t xml:space="preserve"> </w:t>
            </w:r>
            <w:r>
              <w:rPr>
                <w:sz w:val="18"/>
              </w:rPr>
              <w:t>as</w:t>
            </w:r>
            <w:r>
              <w:rPr>
                <w:spacing w:val="-3"/>
                <w:sz w:val="18"/>
              </w:rPr>
              <w:t xml:space="preserve"> </w:t>
            </w:r>
            <w:r>
              <w:rPr>
                <w:sz w:val="18"/>
              </w:rPr>
              <w:t>low</w:t>
            </w:r>
            <w:r>
              <w:rPr>
                <w:spacing w:val="-2"/>
                <w:sz w:val="18"/>
              </w:rPr>
              <w:t xml:space="preserve"> </w:t>
            </w:r>
            <w:r>
              <w:rPr>
                <w:sz w:val="18"/>
              </w:rPr>
              <w:t>as</w:t>
            </w:r>
            <w:r>
              <w:rPr>
                <w:spacing w:val="-1"/>
                <w:sz w:val="18"/>
              </w:rPr>
              <w:t xml:space="preserve"> </w:t>
            </w:r>
            <w:r>
              <w:rPr>
                <w:sz w:val="18"/>
              </w:rPr>
              <w:t>5GB</w:t>
            </w:r>
            <w:r>
              <w:rPr>
                <w:spacing w:val="-2"/>
                <w:sz w:val="18"/>
              </w:rPr>
              <w:t xml:space="preserve"> </w:t>
            </w:r>
            <w:r>
              <w:rPr>
                <w:sz w:val="18"/>
              </w:rPr>
              <w:t>with</w:t>
            </w:r>
            <w:r>
              <w:rPr>
                <w:spacing w:val="-1"/>
                <w:sz w:val="18"/>
              </w:rPr>
              <w:t xml:space="preserve"> </w:t>
            </w:r>
            <w:r>
              <w:rPr>
                <w:sz w:val="18"/>
              </w:rPr>
              <w:t>prior</w:t>
            </w:r>
            <w:r>
              <w:rPr>
                <w:spacing w:val="-2"/>
                <w:sz w:val="18"/>
              </w:rPr>
              <w:t xml:space="preserve"> </w:t>
            </w:r>
            <w:r>
              <w:rPr>
                <w:sz w:val="18"/>
              </w:rPr>
              <w:t xml:space="preserve">written </w:t>
            </w:r>
            <w:r>
              <w:rPr>
                <w:spacing w:val="-2"/>
                <w:sz w:val="18"/>
              </w:rPr>
              <w:t>notice.</w:t>
            </w:r>
          </w:p>
        </w:tc>
      </w:tr>
    </w:tbl>
    <w:p w14:paraId="58D2B49F" w14:textId="77777777" w:rsidR="00D328D1" w:rsidRDefault="00D328D1">
      <w:pPr>
        <w:pStyle w:val="BodyText"/>
        <w:rPr>
          <w:rFonts w:ascii="Verizon NHG TX"/>
          <w:b/>
        </w:rPr>
      </w:pPr>
    </w:p>
    <w:tbl>
      <w:tblPr>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4"/>
        <w:gridCol w:w="6494"/>
      </w:tblGrid>
      <w:tr w:rsidR="007C62BA" w14:paraId="09988166" w14:textId="77777777" w:rsidTr="007C62BA">
        <w:trPr>
          <w:trHeight w:val="705"/>
        </w:trPr>
        <w:tc>
          <w:tcPr>
            <w:tcW w:w="10888" w:type="dxa"/>
            <w:gridSpan w:val="2"/>
            <w:tcBorders>
              <w:top w:val="nil"/>
              <w:bottom w:val="nil"/>
            </w:tcBorders>
            <w:shd w:val="clear" w:color="auto" w:fill="000000"/>
          </w:tcPr>
          <w:p w14:paraId="1B26AB0C" w14:textId="77777777" w:rsidR="007C62BA" w:rsidRDefault="007C62BA" w:rsidP="001E44CF">
            <w:pPr>
              <w:pStyle w:val="TableParagraph"/>
              <w:spacing w:before="9"/>
              <w:ind w:left="3081" w:right="3073"/>
              <w:jc w:val="center"/>
              <w:rPr>
                <w:sz w:val="20"/>
              </w:rPr>
            </w:pPr>
            <w:r>
              <w:rPr>
                <w:color w:val="FFFFFF"/>
                <w:sz w:val="20"/>
              </w:rPr>
              <w:t>Custom</w:t>
            </w:r>
            <w:r>
              <w:rPr>
                <w:color w:val="FFFFFF"/>
                <w:spacing w:val="-10"/>
                <w:sz w:val="20"/>
              </w:rPr>
              <w:t xml:space="preserve"> </w:t>
            </w:r>
            <w:r>
              <w:rPr>
                <w:color w:val="FFFFFF"/>
                <w:sz w:val="20"/>
              </w:rPr>
              <w:t>4G</w:t>
            </w:r>
            <w:r>
              <w:rPr>
                <w:color w:val="FFFFFF"/>
                <w:spacing w:val="-11"/>
                <w:sz w:val="20"/>
              </w:rPr>
              <w:t xml:space="preserve"> </w:t>
            </w:r>
            <w:r>
              <w:rPr>
                <w:color w:val="FFFFFF"/>
                <w:sz w:val="20"/>
              </w:rPr>
              <w:t>Business</w:t>
            </w:r>
            <w:r>
              <w:rPr>
                <w:color w:val="FFFFFF"/>
                <w:spacing w:val="-11"/>
                <w:sz w:val="20"/>
              </w:rPr>
              <w:t xml:space="preserve"> </w:t>
            </w:r>
            <w:r>
              <w:rPr>
                <w:color w:val="FFFFFF"/>
                <w:sz w:val="20"/>
              </w:rPr>
              <w:t>TravelPass</w:t>
            </w:r>
            <w:r>
              <w:rPr>
                <w:color w:val="FFFFFF"/>
                <w:spacing w:val="-11"/>
                <w:sz w:val="20"/>
              </w:rPr>
              <w:t xml:space="preserve"> </w:t>
            </w:r>
            <w:r>
              <w:rPr>
                <w:color w:val="FFFFFF"/>
                <w:sz w:val="20"/>
              </w:rPr>
              <w:t>Feature</w:t>
            </w:r>
            <w:r>
              <w:rPr>
                <w:color w:val="FFFFFF"/>
                <w:position w:val="6"/>
                <w:sz w:val="13"/>
              </w:rPr>
              <w:t>1</w:t>
            </w:r>
            <w:r>
              <w:rPr>
                <w:color w:val="FFFFFF"/>
                <w:spacing w:val="40"/>
                <w:position w:val="6"/>
                <w:sz w:val="13"/>
              </w:rPr>
              <w:t xml:space="preserve"> </w:t>
            </w:r>
            <w:r>
              <w:rPr>
                <w:color w:val="FFFFFF"/>
                <w:sz w:val="20"/>
              </w:rPr>
              <w:t>Government</w:t>
            </w:r>
            <w:r>
              <w:rPr>
                <w:color w:val="FFFFFF"/>
                <w:spacing w:val="40"/>
                <w:sz w:val="20"/>
              </w:rPr>
              <w:t xml:space="preserve"> </w:t>
            </w:r>
            <w:r>
              <w:rPr>
                <w:color w:val="FFFFFF"/>
                <w:sz w:val="20"/>
              </w:rPr>
              <w:t>Subscribers Only</w:t>
            </w:r>
          </w:p>
          <w:p w14:paraId="357CA37B" w14:textId="77777777" w:rsidR="007C62BA" w:rsidRDefault="007C62BA" w:rsidP="001E44CF">
            <w:pPr>
              <w:pStyle w:val="TableParagraph"/>
              <w:spacing w:before="1" w:line="215" w:lineRule="exact"/>
              <w:ind w:left="3081" w:right="3074"/>
              <w:jc w:val="center"/>
              <w:rPr>
                <w:sz w:val="20"/>
              </w:rPr>
            </w:pPr>
            <w:r>
              <w:rPr>
                <w:color w:val="FFFFFF"/>
                <w:sz w:val="20"/>
              </w:rPr>
              <w:t>Rates</w:t>
            </w:r>
            <w:r>
              <w:rPr>
                <w:color w:val="FFFFFF"/>
                <w:spacing w:val="-6"/>
                <w:sz w:val="20"/>
              </w:rPr>
              <w:t xml:space="preserve"> </w:t>
            </w:r>
            <w:r>
              <w:rPr>
                <w:color w:val="FFFFFF"/>
                <w:sz w:val="20"/>
              </w:rPr>
              <w:t>are</w:t>
            </w:r>
            <w:r>
              <w:rPr>
                <w:color w:val="FFFFFF"/>
                <w:spacing w:val="-4"/>
                <w:sz w:val="20"/>
              </w:rPr>
              <w:t xml:space="preserve"> </w:t>
            </w:r>
            <w:r>
              <w:rPr>
                <w:color w:val="FFFFFF"/>
                <w:sz w:val="20"/>
              </w:rPr>
              <w:t>not</w:t>
            </w:r>
            <w:r>
              <w:rPr>
                <w:color w:val="FFFFFF"/>
                <w:spacing w:val="-4"/>
                <w:sz w:val="20"/>
              </w:rPr>
              <w:t xml:space="preserve"> </w:t>
            </w:r>
            <w:r>
              <w:rPr>
                <w:color w:val="FFFFFF"/>
                <w:sz w:val="20"/>
              </w:rPr>
              <w:t>eligible</w:t>
            </w:r>
            <w:r>
              <w:rPr>
                <w:color w:val="FFFFFF"/>
                <w:spacing w:val="-7"/>
                <w:sz w:val="20"/>
              </w:rPr>
              <w:t xml:space="preserve"> </w:t>
            </w:r>
            <w:r>
              <w:rPr>
                <w:color w:val="FFFFFF"/>
                <w:sz w:val="20"/>
              </w:rPr>
              <w:t>for</w:t>
            </w:r>
            <w:r>
              <w:rPr>
                <w:color w:val="FFFFFF"/>
                <w:spacing w:val="-5"/>
                <w:sz w:val="20"/>
              </w:rPr>
              <w:t xml:space="preserve"> </w:t>
            </w:r>
            <w:r>
              <w:rPr>
                <w:color w:val="FFFFFF"/>
                <w:spacing w:val="-2"/>
                <w:sz w:val="20"/>
              </w:rPr>
              <w:t>discounts.</w:t>
            </w:r>
          </w:p>
        </w:tc>
      </w:tr>
      <w:tr w:rsidR="007C62BA" w14:paraId="5FAE3E49" w14:textId="77777777" w:rsidTr="007C62BA">
        <w:trPr>
          <w:trHeight w:val="201"/>
        </w:trPr>
        <w:tc>
          <w:tcPr>
            <w:tcW w:w="4394" w:type="dxa"/>
          </w:tcPr>
          <w:p w14:paraId="3AA8E61E" w14:textId="77777777" w:rsidR="007C62BA" w:rsidRDefault="007C62BA" w:rsidP="001E44CF">
            <w:pPr>
              <w:pStyle w:val="TableParagraph"/>
              <w:spacing w:line="181" w:lineRule="exact"/>
              <w:ind w:left="12" w:right="5"/>
              <w:jc w:val="center"/>
              <w:rPr>
                <w:sz w:val="12"/>
              </w:rPr>
            </w:pPr>
            <w:r>
              <w:rPr>
                <w:sz w:val="18"/>
              </w:rPr>
              <w:t>Canada</w:t>
            </w:r>
            <w:r>
              <w:rPr>
                <w:spacing w:val="-6"/>
                <w:sz w:val="18"/>
              </w:rPr>
              <w:t xml:space="preserve"> </w:t>
            </w:r>
            <w:r>
              <w:rPr>
                <w:sz w:val="18"/>
              </w:rPr>
              <w:t>and</w:t>
            </w:r>
            <w:r>
              <w:rPr>
                <w:spacing w:val="-3"/>
                <w:sz w:val="18"/>
              </w:rPr>
              <w:t xml:space="preserve"> </w:t>
            </w:r>
            <w:r>
              <w:rPr>
                <w:sz w:val="18"/>
              </w:rPr>
              <w:t xml:space="preserve">Mexico Daily </w:t>
            </w:r>
            <w:r>
              <w:rPr>
                <w:spacing w:val="-4"/>
                <w:sz w:val="18"/>
              </w:rPr>
              <w:t>Rate</w:t>
            </w:r>
            <w:r>
              <w:rPr>
                <w:spacing w:val="-4"/>
                <w:position w:val="6"/>
                <w:sz w:val="12"/>
              </w:rPr>
              <w:t>2</w:t>
            </w:r>
          </w:p>
        </w:tc>
        <w:tc>
          <w:tcPr>
            <w:tcW w:w="6494" w:type="dxa"/>
          </w:tcPr>
          <w:p w14:paraId="7C90F259" w14:textId="77777777" w:rsidR="007C62BA" w:rsidRDefault="007C62BA" w:rsidP="001E44CF">
            <w:pPr>
              <w:pStyle w:val="TableParagraph"/>
              <w:spacing w:line="181" w:lineRule="exact"/>
              <w:ind w:left="12" w:right="2"/>
              <w:jc w:val="center"/>
              <w:rPr>
                <w:sz w:val="18"/>
              </w:rPr>
            </w:pPr>
            <w:r>
              <w:rPr>
                <w:spacing w:val="-2"/>
                <w:sz w:val="18"/>
              </w:rPr>
              <w:t>$2.00</w:t>
            </w:r>
          </w:p>
        </w:tc>
      </w:tr>
      <w:tr w:rsidR="007C62BA" w14:paraId="7F3F8A14" w14:textId="77777777" w:rsidTr="007C62BA">
        <w:trPr>
          <w:trHeight w:val="206"/>
        </w:trPr>
        <w:tc>
          <w:tcPr>
            <w:tcW w:w="4394" w:type="dxa"/>
          </w:tcPr>
          <w:p w14:paraId="3A985D66" w14:textId="77777777" w:rsidR="007C62BA" w:rsidRDefault="007C62BA" w:rsidP="001E44CF">
            <w:pPr>
              <w:pStyle w:val="TableParagraph"/>
              <w:spacing w:line="186" w:lineRule="exact"/>
              <w:ind w:left="12"/>
              <w:jc w:val="center"/>
              <w:rPr>
                <w:sz w:val="12"/>
              </w:rPr>
            </w:pPr>
            <w:r>
              <w:rPr>
                <w:sz w:val="18"/>
              </w:rPr>
              <w:t>Rest</w:t>
            </w:r>
            <w:r>
              <w:rPr>
                <w:spacing w:val="-2"/>
                <w:sz w:val="18"/>
              </w:rPr>
              <w:t xml:space="preserve"> </w:t>
            </w:r>
            <w:r>
              <w:rPr>
                <w:sz w:val="18"/>
              </w:rPr>
              <w:t>of</w:t>
            </w:r>
            <w:r>
              <w:rPr>
                <w:spacing w:val="-3"/>
                <w:sz w:val="18"/>
              </w:rPr>
              <w:t xml:space="preserve"> </w:t>
            </w:r>
            <w:r>
              <w:rPr>
                <w:sz w:val="18"/>
              </w:rPr>
              <w:t xml:space="preserve">World Daily </w:t>
            </w:r>
            <w:r>
              <w:rPr>
                <w:spacing w:val="-2"/>
                <w:sz w:val="18"/>
              </w:rPr>
              <w:t>Rate</w:t>
            </w:r>
            <w:r>
              <w:rPr>
                <w:spacing w:val="-2"/>
                <w:position w:val="6"/>
                <w:sz w:val="12"/>
              </w:rPr>
              <w:t>2,3</w:t>
            </w:r>
          </w:p>
        </w:tc>
        <w:tc>
          <w:tcPr>
            <w:tcW w:w="6494" w:type="dxa"/>
          </w:tcPr>
          <w:p w14:paraId="0243D498" w14:textId="77777777" w:rsidR="007C62BA" w:rsidRDefault="007C62BA" w:rsidP="001E44CF">
            <w:pPr>
              <w:pStyle w:val="TableParagraph"/>
              <w:spacing w:line="186" w:lineRule="exact"/>
              <w:ind w:left="12"/>
              <w:jc w:val="center"/>
              <w:rPr>
                <w:sz w:val="18"/>
              </w:rPr>
            </w:pPr>
            <w:r>
              <w:rPr>
                <w:spacing w:val="-2"/>
                <w:sz w:val="18"/>
              </w:rPr>
              <w:t>$10.00</w:t>
            </w:r>
          </w:p>
        </w:tc>
      </w:tr>
      <w:tr w:rsidR="007C62BA" w14:paraId="2AE0BC11" w14:textId="77777777" w:rsidTr="007C62BA">
        <w:trPr>
          <w:trHeight w:val="208"/>
        </w:trPr>
        <w:tc>
          <w:tcPr>
            <w:tcW w:w="4394" w:type="dxa"/>
          </w:tcPr>
          <w:p w14:paraId="43A130AE" w14:textId="77777777" w:rsidR="007C62BA" w:rsidRDefault="007C62BA" w:rsidP="001E44CF">
            <w:pPr>
              <w:pStyle w:val="TableParagraph"/>
              <w:spacing w:line="188" w:lineRule="exact"/>
              <w:ind w:left="12" w:right="3"/>
              <w:jc w:val="center"/>
              <w:rPr>
                <w:sz w:val="12"/>
              </w:rPr>
            </w:pPr>
            <w:r>
              <w:rPr>
                <w:sz w:val="18"/>
              </w:rPr>
              <w:t>Non-Travel</w:t>
            </w:r>
            <w:r>
              <w:rPr>
                <w:spacing w:val="-2"/>
                <w:sz w:val="18"/>
              </w:rPr>
              <w:t xml:space="preserve"> </w:t>
            </w:r>
            <w:r>
              <w:rPr>
                <w:sz w:val="18"/>
              </w:rPr>
              <w:t>Pass</w:t>
            </w:r>
            <w:r>
              <w:rPr>
                <w:spacing w:val="-3"/>
                <w:sz w:val="18"/>
              </w:rPr>
              <w:t xml:space="preserve"> </w:t>
            </w:r>
            <w:r>
              <w:rPr>
                <w:spacing w:val="-2"/>
                <w:sz w:val="18"/>
              </w:rPr>
              <w:t>Countries</w:t>
            </w:r>
            <w:r>
              <w:rPr>
                <w:spacing w:val="-2"/>
                <w:position w:val="6"/>
                <w:sz w:val="12"/>
              </w:rPr>
              <w:t>4</w:t>
            </w:r>
          </w:p>
        </w:tc>
        <w:tc>
          <w:tcPr>
            <w:tcW w:w="6494" w:type="dxa"/>
          </w:tcPr>
          <w:p w14:paraId="19D56718" w14:textId="77777777" w:rsidR="007C62BA" w:rsidRDefault="007C62BA" w:rsidP="001E44CF">
            <w:pPr>
              <w:pStyle w:val="TableParagraph"/>
              <w:spacing w:line="188" w:lineRule="exact"/>
              <w:ind w:left="12" w:right="3"/>
              <w:jc w:val="center"/>
              <w:rPr>
                <w:sz w:val="18"/>
              </w:rPr>
            </w:pPr>
            <w:r>
              <w:rPr>
                <w:sz w:val="18"/>
              </w:rPr>
              <w:t>Pay As</w:t>
            </w:r>
            <w:r>
              <w:rPr>
                <w:spacing w:val="-2"/>
                <w:sz w:val="18"/>
              </w:rPr>
              <w:t xml:space="preserve"> </w:t>
            </w:r>
            <w:r>
              <w:rPr>
                <w:sz w:val="18"/>
              </w:rPr>
              <w:t xml:space="preserve">You Go </w:t>
            </w:r>
            <w:r>
              <w:rPr>
                <w:spacing w:val="-2"/>
                <w:sz w:val="18"/>
              </w:rPr>
              <w:t>Rates</w:t>
            </w:r>
          </w:p>
        </w:tc>
      </w:tr>
      <w:tr w:rsidR="007C62BA" w14:paraId="6995AB80" w14:textId="77777777" w:rsidTr="007C62BA">
        <w:trPr>
          <w:trHeight w:val="2277"/>
        </w:trPr>
        <w:tc>
          <w:tcPr>
            <w:tcW w:w="10888" w:type="dxa"/>
            <w:gridSpan w:val="2"/>
          </w:tcPr>
          <w:p w14:paraId="0A9BA26F" w14:textId="77777777" w:rsidR="007C62BA" w:rsidRDefault="007C62BA" w:rsidP="001E44CF">
            <w:pPr>
              <w:pStyle w:val="TableParagraph"/>
              <w:ind w:left="107" w:right="214"/>
              <w:rPr>
                <w:sz w:val="18"/>
              </w:rPr>
            </w:pPr>
            <w:r>
              <w:rPr>
                <w:b/>
                <w:sz w:val="18"/>
              </w:rPr>
              <w:t>Notes:</w:t>
            </w:r>
            <w:r>
              <w:rPr>
                <w:b/>
                <w:spacing w:val="40"/>
                <w:sz w:val="18"/>
              </w:rPr>
              <w:t xml:space="preserve"> </w:t>
            </w:r>
            <w:r>
              <w:rPr>
                <w:position w:val="6"/>
                <w:sz w:val="12"/>
              </w:rPr>
              <w:t>1</w:t>
            </w:r>
            <w:r>
              <w:rPr>
                <w:sz w:val="18"/>
              </w:rPr>
              <w:t>This feature requires a 4G LTE GSM/UMTS global-capable device.</w:t>
            </w:r>
            <w:r>
              <w:rPr>
                <w:spacing w:val="40"/>
                <w:sz w:val="18"/>
              </w:rPr>
              <w:t xml:space="preserve"> </w:t>
            </w:r>
            <w:r>
              <w:rPr>
                <w:position w:val="6"/>
                <w:sz w:val="12"/>
              </w:rPr>
              <w:t>2</w:t>
            </w:r>
            <w:r>
              <w:rPr>
                <w:sz w:val="18"/>
              </w:rPr>
              <w:t>The daily rate covers a 24-hour time period.</w:t>
            </w:r>
            <w:r>
              <w:rPr>
                <w:spacing w:val="40"/>
                <w:sz w:val="18"/>
              </w:rPr>
              <w:t xml:space="preserve"> </w:t>
            </w:r>
            <w:r>
              <w:rPr>
                <w:position w:val="6"/>
                <w:sz w:val="12"/>
              </w:rPr>
              <w:t>3</w:t>
            </w:r>
            <w:r>
              <w:rPr>
                <w:sz w:val="18"/>
              </w:rPr>
              <w:t>For eligible</w:t>
            </w:r>
            <w:r>
              <w:rPr>
                <w:spacing w:val="-5"/>
                <w:sz w:val="18"/>
              </w:rPr>
              <w:t xml:space="preserve"> </w:t>
            </w:r>
            <w:r>
              <w:rPr>
                <w:sz w:val="18"/>
              </w:rPr>
              <w:t>countries,</w:t>
            </w:r>
            <w:r>
              <w:rPr>
                <w:spacing w:val="-5"/>
                <w:sz w:val="18"/>
              </w:rPr>
              <w:t xml:space="preserve"> </w:t>
            </w:r>
            <w:r>
              <w:rPr>
                <w:position w:val="6"/>
                <w:sz w:val="12"/>
              </w:rPr>
              <w:t>4</w:t>
            </w:r>
            <w:r>
              <w:rPr>
                <w:sz w:val="18"/>
              </w:rPr>
              <w:t>non-TravelPass</w:t>
            </w:r>
            <w:r>
              <w:rPr>
                <w:spacing w:val="-4"/>
                <w:sz w:val="18"/>
              </w:rPr>
              <w:t xml:space="preserve"> </w:t>
            </w:r>
            <w:r>
              <w:rPr>
                <w:sz w:val="18"/>
              </w:rPr>
              <w:t>country</w:t>
            </w:r>
            <w:r>
              <w:rPr>
                <w:spacing w:val="-4"/>
                <w:sz w:val="18"/>
              </w:rPr>
              <w:t xml:space="preserve"> </w:t>
            </w:r>
            <w:r>
              <w:rPr>
                <w:sz w:val="18"/>
              </w:rPr>
              <w:t>rates</w:t>
            </w:r>
            <w:r>
              <w:rPr>
                <w:spacing w:val="-2"/>
                <w:sz w:val="18"/>
              </w:rPr>
              <w:t xml:space="preserve"> </w:t>
            </w:r>
            <w:r>
              <w:rPr>
                <w:sz w:val="18"/>
              </w:rPr>
              <w:t>and</w:t>
            </w:r>
            <w:r>
              <w:rPr>
                <w:spacing w:val="-2"/>
                <w:sz w:val="18"/>
              </w:rPr>
              <w:t xml:space="preserve"> </w:t>
            </w:r>
            <w:r>
              <w:rPr>
                <w:sz w:val="18"/>
              </w:rPr>
              <w:t>additional</w:t>
            </w:r>
            <w:r>
              <w:rPr>
                <w:spacing w:val="-2"/>
                <w:sz w:val="18"/>
              </w:rPr>
              <w:t xml:space="preserve"> </w:t>
            </w:r>
            <w:r>
              <w:rPr>
                <w:sz w:val="18"/>
              </w:rPr>
              <w:t>information,</w:t>
            </w:r>
            <w:r>
              <w:rPr>
                <w:spacing w:val="-5"/>
                <w:sz w:val="18"/>
              </w:rPr>
              <w:t xml:space="preserve"> </w:t>
            </w:r>
            <w:r>
              <w:rPr>
                <w:sz w:val="18"/>
              </w:rPr>
              <w:t>go</w:t>
            </w:r>
            <w:r>
              <w:rPr>
                <w:spacing w:val="-2"/>
                <w:sz w:val="18"/>
              </w:rPr>
              <w:t xml:space="preserve"> </w:t>
            </w:r>
            <w:r>
              <w:rPr>
                <w:sz w:val="18"/>
              </w:rPr>
              <w:t>to</w:t>
            </w:r>
            <w:r>
              <w:rPr>
                <w:spacing w:val="-3"/>
                <w:sz w:val="18"/>
              </w:rPr>
              <w:t xml:space="preserve"> </w:t>
            </w:r>
            <w:hyperlink r:id="rId27">
              <w:r>
                <w:rPr>
                  <w:color w:val="0000FF"/>
                  <w:sz w:val="18"/>
                  <w:u w:val="single" w:color="0000FF"/>
                </w:rPr>
                <w:t>www.verizonwireless.com/international</w:t>
              </w:r>
              <w:r>
                <w:rPr>
                  <w:sz w:val="18"/>
                </w:rPr>
                <w:t>.</w:t>
              </w:r>
            </w:hyperlink>
            <w:r>
              <w:rPr>
                <w:spacing w:val="-5"/>
                <w:sz w:val="18"/>
              </w:rPr>
              <w:t xml:space="preserve"> </w:t>
            </w:r>
            <w:r>
              <w:rPr>
                <w:sz w:val="18"/>
              </w:rPr>
              <w:t>For</w:t>
            </w:r>
            <w:r>
              <w:rPr>
                <w:spacing w:val="-3"/>
                <w:sz w:val="18"/>
              </w:rPr>
              <w:t xml:space="preserve"> </w:t>
            </w:r>
            <w:r>
              <w:rPr>
                <w:sz w:val="18"/>
              </w:rPr>
              <w:t>voice- capable devices, this feature may be added to plans that have an unlimited voice and messaging allowance and an unlimited or capped data allowance using the account share option.</w:t>
            </w:r>
            <w:r>
              <w:rPr>
                <w:spacing w:val="40"/>
                <w:sz w:val="18"/>
              </w:rPr>
              <w:t xml:space="preserve"> </w:t>
            </w:r>
            <w:r>
              <w:rPr>
                <w:sz w:val="18"/>
              </w:rPr>
              <w:t>For data-only devices, this feature may be added to lines that have an unlimited or capped data allowance using the account share option.</w:t>
            </w:r>
            <w:r>
              <w:rPr>
                <w:spacing w:val="40"/>
                <w:sz w:val="18"/>
              </w:rPr>
              <w:t xml:space="preserve"> </w:t>
            </w:r>
            <w:r>
              <w:rPr>
                <w:sz w:val="18"/>
              </w:rPr>
              <w:t>For data usage in Canada and Mexico and all Rest of World TravelPass countries, after the first 512 MB of usage in a day, throughput speeds for additional usage will be reduced for the remainder of the day.</w:t>
            </w:r>
            <w:r>
              <w:rPr>
                <w:spacing w:val="40"/>
                <w:sz w:val="18"/>
              </w:rPr>
              <w:t xml:space="preserve"> </w:t>
            </w:r>
            <w:r>
              <w:rPr>
                <w:sz w:val="18"/>
              </w:rPr>
              <w:t>All data usage decrements from the domestic data allowance when added to a capped allowance plan.</w:t>
            </w:r>
          </w:p>
          <w:p w14:paraId="0FB33007" w14:textId="77777777" w:rsidR="007C62BA" w:rsidRDefault="007C62BA" w:rsidP="001E44CF">
            <w:pPr>
              <w:pStyle w:val="TableParagraph"/>
              <w:ind w:left="107" w:right="214"/>
              <w:rPr>
                <w:sz w:val="18"/>
              </w:rPr>
            </w:pPr>
            <w:r>
              <w:rPr>
                <w:color w:val="212121"/>
                <w:sz w:val="18"/>
              </w:rPr>
              <w:t>Verizon</w:t>
            </w:r>
            <w:r>
              <w:rPr>
                <w:color w:val="212121"/>
                <w:spacing w:val="-1"/>
                <w:sz w:val="18"/>
              </w:rPr>
              <w:t xml:space="preserve"> </w:t>
            </w:r>
            <w:r>
              <w:rPr>
                <w:color w:val="212121"/>
                <w:sz w:val="18"/>
              </w:rPr>
              <w:t>Wireless</w:t>
            </w:r>
            <w:r>
              <w:rPr>
                <w:color w:val="212121"/>
                <w:spacing w:val="-1"/>
                <w:sz w:val="18"/>
              </w:rPr>
              <w:t xml:space="preserve"> </w:t>
            </w:r>
            <w:r>
              <w:rPr>
                <w:color w:val="212121"/>
                <w:sz w:val="18"/>
              </w:rPr>
              <w:t>will</w:t>
            </w:r>
            <w:r>
              <w:rPr>
                <w:color w:val="212121"/>
                <w:spacing w:val="-4"/>
                <w:sz w:val="18"/>
              </w:rPr>
              <w:t xml:space="preserve"> </w:t>
            </w:r>
            <w:r>
              <w:rPr>
                <w:color w:val="212121"/>
                <w:sz w:val="18"/>
              </w:rPr>
              <w:t>terminate</w:t>
            </w:r>
            <w:r>
              <w:rPr>
                <w:color w:val="212121"/>
                <w:spacing w:val="-4"/>
                <w:sz w:val="18"/>
              </w:rPr>
              <w:t xml:space="preserve"> </w:t>
            </w:r>
            <w:r>
              <w:rPr>
                <w:color w:val="212121"/>
                <w:sz w:val="18"/>
              </w:rPr>
              <w:t>a</w:t>
            </w:r>
            <w:r>
              <w:rPr>
                <w:color w:val="212121"/>
                <w:spacing w:val="-1"/>
                <w:sz w:val="18"/>
              </w:rPr>
              <w:t xml:space="preserve"> </w:t>
            </w:r>
            <w:r>
              <w:rPr>
                <w:color w:val="212121"/>
                <w:sz w:val="18"/>
              </w:rPr>
              <w:t>line</w:t>
            </w:r>
            <w:r>
              <w:rPr>
                <w:color w:val="212121"/>
                <w:spacing w:val="-1"/>
                <w:sz w:val="18"/>
              </w:rPr>
              <w:t xml:space="preserve"> </w:t>
            </w:r>
            <w:r>
              <w:rPr>
                <w:color w:val="212121"/>
                <w:sz w:val="18"/>
              </w:rPr>
              <w:t>if</w:t>
            </w:r>
            <w:r>
              <w:rPr>
                <w:color w:val="212121"/>
                <w:spacing w:val="-2"/>
                <w:sz w:val="18"/>
              </w:rPr>
              <w:t xml:space="preserve"> </w:t>
            </w:r>
            <w:r>
              <w:rPr>
                <w:color w:val="212121"/>
                <w:sz w:val="18"/>
              </w:rPr>
              <w:t>more</w:t>
            </w:r>
            <w:r>
              <w:rPr>
                <w:color w:val="212121"/>
                <w:spacing w:val="-1"/>
                <w:sz w:val="18"/>
              </w:rPr>
              <w:t xml:space="preserve"> </w:t>
            </w:r>
            <w:r>
              <w:rPr>
                <w:color w:val="212121"/>
                <w:sz w:val="18"/>
              </w:rPr>
              <w:t>than</w:t>
            </w:r>
            <w:r>
              <w:rPr>
                <w:color w:val="212121"/>
                <w:spacing w:val="-1"/>
                <w:sz w:val="18"/>
              </w:rPr>
              <w:t xml:space="preserve"> </w:t>
            </w:r>
            <w:r>
              <w:rPr>
                <w:color w:val="212121"/>
                <w:sz w:val="18"/>
              </w:rPr>
              <w:t>half</w:t>
            </w:r>
            <w:r>
              <w:rPr>
                <w:color w:val="212121"/>
                <w:spacing w:val="-4"/>
                <w:sz w:val="18"/>
              </w:rPr>
              <w:t xml:space="preserve"> </w:t>
            </w:r>
            <w:r>
              <w:rPr>
                <w:color w:val="212121"/>
                <w:sz w:val="18"/>
              </w:rPr>
              <w:t>of</w:t>
            </w:r>
            <w:r>
              <w:rPr>
                <w:color w:val="212121"/>
                <w:spacing w:val="-2"/>
                <w:sz w:val="18"/>
              </w:rPr>
              <w:t xml:space="preserve"> </w:t>
            </w:r>
            <w:r>
              <w:rPr>
                <w:color w:val="212121"/>
                <w:sz w:val="18"/>
              </w:rPr>
              <w:t>the</w:t>
            </w:r>
            <w:r>
              <w:rPr>
                <w:color w:val="212121"/>
                <w:spacing w:val="-4"/>
                <w:sz w:val="18"/>
              </w:rPr>
              <w:t xml:space="preserve"> </w:t>
            </w:r>
            <w:r>
              <w:rPr>
                <w:color w:val="212121"/>
                <w:sz w:val="18"/>
              </w:rPr>
              <w:t>usage</w:t>
            </w:r>
            <w:r>
              <w:rPr>
                <w:color w:val="212121"/>
                <w:spacing w:val="-1"/>
                <w:sz w:val="18"/>
              </w:rPr>
              <w:t xml:space="preserve"> </w:t>
            </w:r>
            <w:r>
              <w:rPr>
                <w:color w:val="212121"/>
                <w:sz w:val="18"/>
              </w:rPr>
              <w:t>over</w:t>
            </w:r>
            <w:r>
              <w:rPr>
                <w:color w:val="212121"/>
                <w:spacing w:val="-2"/>
                <w:sz w:val="18"/>
              </w:rPr>
              <w:t xml:space="preserve"> </w:t>
            </w:r>
            <w:r>
              <w:rPr>
                <w:color w:val="212121"/>
                <w:sz w:val="18"/>
              </w:rPr>
              <w:t>three</w:t>
            </w:r>
            <w:r>
              <w:rPr>
                <w:color w:val="212121"/>
                <w:spacing w:val="-4"/>
                <w:sz w:val="18"/>
              </w:rPr>
              <w:t xml:space="preserve"> </w:t>
            </w:r>
            <w:r>
              <w:rPr>
                <w:color w:val="212121"/>
                <w:sz w:val="18"/>
              </w:rPr>
              <w:t>consecutive</w:t>
            </w:r>
            <w:r>
              <w:rPr>
                <w:color w:val="212121"/>
                <w:spacing w:val="-4"/>
                <w:sz w:val="18"/>
              </w:rPr>
              <w:t xml:space="preserve"> </w:t>
            </w:r>
            <w:r>
              <w:rPr>
                <w:color w:val="212121"/>
                <w:sz w:val="18"/>
              </w:rPr>
              <w:t>billing</w:t>
            </w:r>
            <w:r>
              <w:rPr>
                <w:color w:val="212121"/>
                <w:spacing w:val="-4"/>
                <w:sz w:val="18"/>
              </w:rPr>
              <w:t xml:space="preserve"> </w:t>
            </w:r>
            <w:r>
              <w:rPr>
                <w:color w:val="212121"/>
                <w:sz w:val="18"/>
              </w:rPr>
              <w:t>cycles</w:t>
            </w:r>
            <w:r>
              <w:rPr>
                <w:color w:val="212121"/>
                <w:spacing w:val="-1"/>
                <w:sz w:val="18"/>
              </w:rPr>
              <w:t xml:space="preserve"> </w:t>
            </w:r>
            <w:r>
              <w:rPr>
                <w:color w:val="212121"/>
                <w:sz w:val="18"/>
              </w:rPr>
              <w:t>is</w:t>
            </w:r>
            <w:r>
              <w:rPr>
                <w:color w:val="212121"/>
                <w:spacing w:val="-1"/>
                <w:sz w:val="18"/>
              </w:rPr>
              <w:t xml:space="preserve"> </w:t>
            </w:r>
            <w:r>
              <w:rPr>
                <w:color w:val="212121"/>
                <w:sz w:val="18"/>
              </w:rPr>
              <w:t>outside</w:t>
            </w:r>
            <w:r>
              <w:rPr>
                <w:color w:val="212121"/>
                <w:spacing w:val="-4"/>
                <w:sz w:val="18"/>
              </w:rPr>
              <w:t xml:space="preserve"> </w:t>
            </w:r>
            <w:r>
              <w:rPr>
                <w:color w:val="212121"/>
                <w:sz w:val="18"/>
              </w:rPr>
              <w:t>of</w:t>
            </w:r>
            <w:r>
              <w:rPr>
                <w:color w:val="212121"/>
                <w:spacing w:val="-2"/>
                <w:sz w:val="18"/>
              </w:rPr>
              <w:t xml:space="preserve"> </w:t>
            </w:r>
            <w:r>
              <w:rPr>
                <w:color w:val="212121"/>
                <w:sz w:val="18"/>
              </w:rPr>
              <w:t>the</w:t>
            </w:r>
            <w:r>
              <w:rPr>
                <w:color w:val="212121"/>
                <w:spacing w:val="-4"/>
                <w:sz w:val="18"/>
              </w:rPr>
              <w:t xml:space="preserve"> </w:t>
            </w:r>
            <w:r>
              <w:rPr>
                <w:color w:val="212121"/>
                <w:sz w:val="18"/>
              </w:rPr>
              <w:t xml:space="preserve">United States, </w:t>
            </w:r>
            <w:r>
              <w:rPr>
                <w:sz w:val="18"/>
              </w:rPr>
              <w:t>following 30 days’ notice to Customer.</w:t>
            </w:r>
          </w:p>
          <w:p w14:paraId="68463CC1" w14:textId="77777777" w:rsidR="007C62BA" w:rsidRDefault="007C62BA" w:rsidP="001E44CF">
            <w:pPr>
              <w:pStyle w:val="TableParagraph"/>
              <w:spacing w:line="206" w:lineRule="exact"/>
              <w:ind w:left="107" w:right="214"/>
              <w:rPr>
                <w:sz w:val="18"/>
              </w:rPr>
            </w:pPr>
            <w:r>
              <w:rPr>
                <w:sz w:val="18"/>
              </w:rPr>
              <w:t>This</w:t>
            </w:r>
            <w:r>
              <w:rPr>
                <w:spacing w:val="-3"/>
                <w:sz w:val="18"/>
              </w:rPr>
              <w:t xml:space="preserve"> </w:t>
            </w:r>
            <w:r>
              <w:rPr>
                <w:sz w:val="18"/>
              </w:rPr>
              <w:t>feature</w:t>
            </w:r>
            <w:r>
              <w:rPr>
                <w:spacing w:val="-4"/>
                <w:sz w:val="18"/>
              </w:rPr>
              <w:t xml:space="preserve"> </w:t>
            </w:r>
            <w:r>
              <w:rPr>
                <w:sz w:val="18"/>
              </w:rPr>
              <w:t>can</w:t>
            </w:r>
            <w:r>
              <w:rPr>
                <w:spacing w:val="-4"/>
                <w:sz w:val="18"/>
              </w:rPr>
              <w:t xml:space="preserve"> </w:t>
            </w:r>
            <w:r>
              <w:rPr>
                <w:sz w:val="18"/>
              </w:rPr>
              <w:t>only</w:t>
            </w:r>
            <w:r>
              <w:rPr>
                <w:spacing w:val="-1"/>
                <w:sz w:val="18"/>
              </w:rPr>
              <w:t xml:space="preserve"> </w:t>
            </w:r>
            <w:r>
              <w:rPr>
                <w:sz w:val="18"/>
              </w:rPr>
              <w:t>be</w:t>
            </w:r>
            <w:r>
              <w:rPr>
                <w:spacing w:val="-4"/>
                <w:sz w:val="18"/>
              </w:rPr>
              <w:t xml:space="preserve"> </w:t>
            </w:r>
            <w:r>
              <w:rPr>
                <w:sz w:val="18"/>
              </w:rPr>
              <w:t>added</w:t>
            </w:r>
            <w:r>
              <w:rPr>
                <w:spacing w:val="-1"/>
                <w:sz w:val="18"/>
              </w:rPr>
              <w:t xml:space="preserve"> </w:t>
            </w:r>
            <w:r>
              <w:rPr>
                <w:sz w:val="18"/>
              </w:rPr>
              <w:t>to</w:t>
            </w:r>
            <w:r>
              <w:rPr>
                <w:spacing w:val="-1"/>
                <w:sz w:val="18"/>
              </w:rPr>
              <w:t xml:space="preserve"> </w:t>
            </w:r>
            <w:r>
              <w:rPr>
                <w:sz w:val="18"/>
              </w:rPr>
              <w:t>lines</w:t>
            </w:r>
            <w:r>
              <w:rPr>
                <w:spacing w:val="-1"/>
                <w:sz w:val="18"/>
              </w:rPr>
              <w:t xml:space="preserve"> </w:t>
            </w:r>
            <w:r>
              <w:rPr>
                <w:sz w:val="18"/>
              </w:rPr>
              <w:t>activated</w:t>
            </w:r>
            <w:r>
              <w:rPr>
                <w:spacing w:val="-1"/>
                <w:sz w:val="18"/>
              </w:rPr>
              <w:t xml:space="preserve"> </w:t>
            </w:r>
            <w:r>
              <w:rPr>
                <w:sz w:val="18"/>
              </w:rPr>
              <w:t>on</w:t>
            </w:r>
            <w:r>
              <w:rPr>
                <w:spacing w:val="-4"/>
                <w:sz w:val="18"/>
              </w:rPr>
              <w:t xml:space="preserve"> </w:t>
            </w:r>
            <w:r>
              <w:rPr>
                <w:sz w:val="18"/>
              </w:rPr>
              <w:t>the</w:t>
            </w:r>
            <w:r>
              <w:rPr>
                <w:spacing w:val="-4"/>
                <w:sz w:val="18"/>
              </w:rPr>
              <w:t xml:space="preserve"> </w:t>
            </w:r>
            <w:r>
              <w:rPr>
                <w:sz w:val="18"/>
              </w:rPr>
              <w:t>following</w:t>
            </w:r>
            <w:r>
              <w:rPr>
                <w:spacing w:val="-1"/>
                <w:sz w:val="18"/>
              </w:rPr>
              <w:t xml:space="preserve"> </w:t>
            </w:r>
            <w:r>
              <w:rPr>
                <w:sz w:val="18"/>
              </w:rPr>
              <w:t>plans:</w:t>
            </w:r>
            <w:r>
              <w:rPr>
                <w:spacing w:val="-2"/>
                <w:sz w:val="18"/>
              </w:rPr>
              <w:t xml:space="preserve"> </w:t>
            </w:r>
            <w:r>
              <w:rPr>
                <w:sz w:val="18"/>
              </w:rPr>
              <w:t>Custom</w:t>
            </w:r>
            <w:r>
              <w:rPr>
                <w:spacing w:val="-3"/>
                <w:sz w:val="18"/>
              </w:rPr>
              <w:t xml:space="preserve"> </w:t>
            </w:r>
            <w:r>
              <w:rPr>
                <w:sz w:val="18"/>
              </w:rPr>
              <w:t>Business</w:t>
            </w:r>
            <w:r>
              <w:rPr>
                <w:spacing w:val="-3"/>
                <w:sz w:val="18"/>
              </w:rPr>
              <w:t xml:space="preserve"> </w:t>
            </w:r>
            <w:r>
              <w:rPr>
                <w:sz w:val="18"/>
              </w:rPr>
              <w:t>Plans</w:t>
            </w:r>
            <w:r>
              <w:rPr>
                <w:spacing w:val="-3"/>
                <w:sz w:val="18"/>
              </w:rPr>
              <w:t xml:space="preserve"> </w:t>
            </w:r>
            <w:r>
              <w:rPr>
                <w:sz w:val="18"/>
              </w:rPr>
              <w:t>for</w:t>
            </w:r>
            <w:r>
              <w:rPr>
                <w:spacing w:val="-2"/>
                <w:sz w:val="18"/>
              </w:rPr>
              <w:t xml:space="preserve"> </w:t>
            </w:r>
            <w:r>
              <w:rPr>
                <w:sz w:val="18"/>
              </w:rPr>
              <w:t>Basic</w:t>
            </w:r>
            <w:r>
              <w:rPr>
                <w:spacing w:val="-1"/>
                <w:sz w:val="18"/>
              </w:rPr>
              <w:t xml:space="preserve"> </w:t>
            </w:r>
            <w:r>
              <w:rPr>
                <w:sz w:val="18"/>
              </w:rPr>
              <w:t>and</w:t>
            </w:r>
            <w:r>
              <w:rPr>
                <w:spacing w:val="-1"/>
                <w:sz w:val="18"/>
              </w:rPr>
              <w:t xml:space="preserve"> </w:t>
            </w:r>
            <w:r>
              <w:rPr>
                <w:sz w:val="18"/>
              </w:rPr>
              <w:t>Smartphones</w:t>
            </w:r>
            <w:r>
              <w:rPr>
                <w:spacing w:val="-4"/>
                <w:sz w:val="18"/>
              </w:rPr>
              <w:t xml:space="preserve"> </w:t>
            </w:r>
            <w:r>
              <w:rPr>
                <w:sz w:val="18"/>
              </w:rPr>
              <w:t>– Subsidized, Custom Business Plans for Basic and Smartphones -BYOD**</w:t>
            </w:r>
          </w:p>
        </w:tc>
      </w:tr>
    </w:tbl>
    <w:p w14:paraId="26681BCB" w14:textId="0D861ADC" w:rsidR="00D328D1" w:rsidRDefault="00D328D1">
      <w:pPr>
        <w:pStyle w:val="BodyText"/>
        <w:spacing w:before="23"/>
        <w:rPr>
          <w:rFonts w:ascii="Verizon NHG TX"/>
          <w:b/>
        </w:rPr>
      </w:pPr>
    </w:p>
    <w:p w14:paraId="6CC1348C" w14:textId="4B09DBC4" w:rsidR="007C62BA" w:rsidRDefault="007C62BA">
      <w:pPr>
        <w:pStyle w:val="BodyText"/>
        <w:spacing w:before="23"/>
        <w:rPr>
          <w:rFonts w:ascii="Verizon NHG TX"/>
          <w:b/>
        </w:rPr>
      </w:pPr>
    </w:p>
    <w:p w14:paraId="5440C040" w14:textId="531C2D1E" w:rsidR="007C62BA" w:rsidRDefault="007C62BA">
      <w:pPr>
        <w:pStyle w:val="BodyText"/>
        <w:spacing w:before="23"/>
        <w:rPr>
          <w:rFonts w:ascii="Verizon NHG TX"/>
          <w:b/>
        </w:rPr>
      </w:pPr>
    </w:p>
    <w:p w14:paraId="7AFBB7E1" w14:textId="25CA26BB" w:rsidR="007C62BA" w:rsidRDefault="007C62BA">
      <w:pPr>
        <w:pStyle w:val="BodyText"/>
        <w:spacing w:before="23"/>
        <w:rPr>
          <w:rFonts w:ascii="Verizon NHG TX"/>
          <w:b/>
        </w:rPr>
      </w:pPr>
    </w:p>
    <w:p w14:paraId="573C8E4D" w14:textId="77777777" w:rsidR="007C62BA" w:rsidRDefault="007C62BA">
      <w:pPr>
        <w:pStyle w:val="BodyText"/>
        <w:spacing w:before="23"/>
        <w:rPr>
          <w:rFonts w:ascii="Verizon NHG TX"/>
          <w:b/>
        </w:rPr>
      </w:pPr>
    </w:p>
    <w:tbl>
      <w:tblPr>
        <w:tblW w:w="4494" w:type="pct"/>
        <w:jc w:val="center"/>
        <w:tblCellMar>
          <w:left w:w="0" w:type="dxa"/>
          <w:right w:w="0" w:type="dxa"/>
        </w:tblCellMar>
        <w:tblLook w:val="04A0" w:firstRow="1" w:lastRow="0" w:firstColumn="1" w:lastColumn="0" w:noHBand="0" w:noVBand="1"/>
      </w:tblPr>
      <w:tblGrid>
        <w:gridCol w:w="6205"/>
        <w:gridCol w:w="4590"/>
      </w:tblGrid>
      <w:tr w:rsidR="007C62BA" w:rsidRPr="007A7E7B" w14:paraId="137C65B1" w14:textId="77777777" w:rsidTr="007C62BA">
        <w:trPr>
          <w:trHeight w:val="21"/>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000000"/>
            <w:tcMar>
              <w:top w:w="0" w:type="dxa"/>
              <w:left w:w="108" w:type="dxa"/>
              <w:bottom w:w="0" w:type="dxa"/>
              <w:right w:w="108" w:type="dxa"/>
            </w:tcMar>
            <w:vAlign w:val="center"/>
            <w:hideMark/>
          </w:tcPr>
          <w:p w14:paraId="75106FB9" w14:textId="77777777" w:rsidR="007C62BA" w:rsidRPr="007A7E7B" w:rsidRDefault="007C62BA" w:rsidP="001E44CF">
            <w:pPr>
              <w:jc w:val="center"/>
              <w:rPr>
                <w:rFonts w:eastAsia="Calibri" w:cs="Times New Roman"/>
                <w:b/>
                <w:bCs/>
                <w:sz w:val="28"/>
                <w:szCs w:val="28"/>
                <w:vertAlign w:val="superscript"/>
              </w:rPr>
            </w:pPr>
            <w:r w:rsidRPr="007A7E7B">
              <w:rPr>
                <w:rFonts w:eastAsia="Calibri" w:cs="Times New Roman"/>
                <w:b/>
                <w:bCs/>
                <w:sz w:val="28"/>
                <w:szCs w:val="28"/>
              </w:rPr>
              <w:t xml:space="preserve">Government 5G UWB Unlimited </w:t>
            </w:r>
            <w:r w:rsidRPr="007A7E7B">
              <w:rPr>
                <w:rFonts w:eastAsia="Calibri" w:cs="Times New Roman"/>
                <w:b/>
                <w:bCs/>
                <w:color w:val="FFFFFF"/>
                <w:sz w:val="28"/>
                <w:szCs w:val="28"/>
                <w:highlight w:val="black"/>
              </w:rPr>
              <w:t>Jetpack/MiFi</w:t>
            </w:r>
            <w:r w:rsidRPr="007A7E7B">
              <w:rPr>
                <w:rFonts w:eastAsia="Calibri" w:cs="Times New Roman"/>
                <w:b/>
                <w:bCs/>
                <w:sz w:val="28"/>
                <w:szCs w:val="28"/>
              </w:rPr>
              <w:t xml:space="preserve"> Data Device Plan</w:t>
            </w:r>
            <w:r w:rsidRPr="007A7E7B">
              <w:rPr>
                <w:rFonts w:eastAsia="Calibri" w:cs="Times New Roman"/>
                <w:b/>
                <w:bCs/>
                <w:sz w:val="28"/>
                <w:szCs w:val="28"/>
                <w:vertAlign w:val="superscript"/>
              </w:rPr>
              <w:t>1</w:t>
            </w:r>
          </w:p>
          <w:p w14:paraId="129B139B" w14:textId="77777777" w:rsidR="007C62BA" w:rsidRPr="007A7E7B" w:rsidRDefault="007C62BA" w:rsidP="001E44CF">
            <w:pPr>
              <w:jc w:val="center"/>
              <w:rPr>
                <w:rFonts w:eastAsia="Calibri" w:cs="Times New Roman"/>
                <w:b/>
                <w:bCs/>
                <w:sz w:val="18"/>
                <w:szCs w:val="18"/>
              </w:rPr>
            </w:pPr>
            <w:r w:rsidRPr="007A7E7B">
              <w:rPr>
                <w:rFonts w:eastAsia="Calibri" w:cs="Times New Roman"/>
                <w:b/>
                <w:bCs/>
                <w:sz w:val="18"/>
                <w:szCs w:val="18"/>
              </w:rPr>
              <w:t xml:space="preserve">Government Subscribers Only </w:t>
            </w:r>
          </w:p>
          <w:p w14:paraId="624BDD79" w14:textId="77777777" w:rsidR="007C62BA" w:rsidRPr="007A7E7B" w:rsidRDefault="007C62BA" w:rsidP="001E44CF">
            <w:pPr>
              <w:spacing w:line="21" w:lineRule="atLeast"/>
              <w:jc w:val="center"/>
              <w:rPr>
                <w:rFonts w:eastAsia="Calibri" w:cs="Calibri"/>
                <w:sz w:val="18"/>
                <w:szCs w:val="18"/>
              </w:rPr>
            </w:pPr>
            <w:r w:rsidRPr="007A7E7B">
              <w:rPr>
                <w:rFonts w:eastAsia="Calibri" w:cs="Times New Roman"/>
                <w:b/>
                <w:bCs/>
                <w:sz w:val="18"/>
                <w:szCs w:val="18"/>
              </w:rPr>
              <w:t>This plan is not eligible for monthly access fee discounts.</w:t>
            </w:r>
          </w:p>
        </w:tc>
      </w:tr>
      <w:tr w:rsidR="007C62BA" w:rsidRPr="007A7E7B" w14:paraId="05C7E03D" w14:textId="77777777" w:rsidTr="007C62BA">
        <w:trPr>
          <w:jc w:val="center"/>
        </w:trPr>
        <w:tc>
          <w:tcPr>
            <w:tcW w:w="28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55FF02" w14:textId="77777777" w:rsidR="007C62BA" w:rsidRPr="007A7E7B" w:rsidRDefault="007C62BA" w:rsidP="001E44CF">
            <w:pPr>
              <w:jc w:val="center"/>
              <w:rPr>
                <w:rFonts w:eastAsia="Calibri" w:cs="Times New Roman"/>
                <w:b/>
                <w:bCs/>
                <w:szCs w:val="20"/>
              </w:rPr>
            </w:pPr>
            <w:r w:rsidRPr="007A7E7B">
              <w:rPr>
                <w:rFonts w:eastAsia="Calibri" w:cs="Times New Roman"/>
                <w:b/>
                <w:bCs/>
                <w:szCs w:val="20"/>
              </w:rPr>
              <w:t xml:space="preserve">Monthly Access Fee </w:t>
            </w:r>
          </w:p>
        </w:tc>
        <w:tc>
          <w:tcPr>
            <w:tcW w:w="2126" w:type="pct"/>
            <w:tcBorders>
              <w:top w:val="single" w:sz="4" w:space="0" w:color="auto"/>
              <w:left w:val="single" w:sz="4" w:space="0" w:color="auto"/>
              <w:bottom w:val="single" w:sz="4" w:space="0" w:color="auto"/>
              <w:right w:val="single" w:sz="4" w:space="0" w:color="auto"/>
            </w:tcBorders>
            <w:vAlign w:val="center"/>
            <w:hideMark/>
          </w:tcPr>
          <w:p w14:paraId="4C24C30C" w14:textId="77777777" w:rsidR="007C62BA" w:rsidRPr="007A7E7B" w:rsidRDefault="007C62BA" w:rsidP="001E44CF">
            <w:pPr>
              <w:jc w:val="center"/>
              <w:rPr>
                <w:rFonts w:eastAsia="Calibri" w:cs="Times New Roman"/>
                <w:szCs w:val="20"/>
              </w:rPr>
            </w:pPr>
            <w:r w:rsidRPr="007A7E7B">
              <w:rPr>
                <w:rFonts w:eastAsia="Calibri" w:cs="Times New Roman"/>
                <w:szCs w:val="20"/>
              </w:rPr>
              <w:t xml:space="preserve">$36.99 </w:t>
            </w:r>
          </w:p>
          <w:p w14:paraId="395B7C9A" w14:textId="77777777" w:rsidR="007C62BA" w:rsidRPr="007A7E7B" w:rsidRDefault="007C62BA" w:rsidP="001E44CF">
            <w:pPr>
              <w:jc w:val="center"/>
              <w:rPr>
                <w:rFonts w:eastAsia="Calibri" w:cs="Times New Roman"/>
                <w:szCs w:val="20"/>
              </w:rPr>
            </w:pPr>
          </w:p>
        </w:tc>
      </w:tr>
      <w:tr w:rsidR="007C62BA" w:rsidRPr="007A7E7B" w14:paraId="163E4F63" w14:textId="77777777" w:rsidTr="007C62BA">
        <w:trPr>
          <w:jc w:val="center"/>
        </w:trPr>
        <w:tc>
          <w:tcPr>
            <w:tcW w:w="28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FF231CA" w14:textId="77777777" w:rsidR="007C62BA" w:rsidRPr="007A7E7B" w:rsidRDefault="007C62BA" w:rsidP="001E44CF">
            <w:pPr>
              <w:spacing w:line="20" w:lineRule="atLeast"/>
              <w:jc w:val="center"/>
              <w:rPr>
                <w:rFonts w:eastAsia="Calibri" w:cs="Times New Roman"/>
                <w:b/>
                <w:bCs/>
                <w:szCs w:val="20"/>
              </w:rPr>
            </w:pPr>
            <w:r w:rsidRPr="007A7E7B">
              <w:rPr>
                <w:rFonts w:eastAsia="Calibri" w:cs="Times New Roman"/>
                <w:b/>
                <w:bCs/>
                <w:szCs w:val="20"/>
              </w:rPr>
              <w:t>4G LTE and 5G Ultra Wideband Data Allowance</w:t>
            </w:r>
            <w:r w:rsidRPr="007A7E7B">
              <w:rPr>
                <w:rFonts w:eastAsia="Calibri" w:cs="Times New Roman"/>
                <w:b/>
                <w:bCs/>
                <w:szCs w:val="20"/>
                <w:vertAlign w:val="superscript"/>
              </w:rPr>
              <w:t>2</w:t>
            </w:r>
          </w:p>
        </w:tc>
        <w:tc>
          <w:tcPr>
            <w:tcW w:w="2126" w:type="pct"/>
            <w:tcBorders>
              <w:top w:val="single" w:sz="4" w:space="0" w:color="auto"/>
              <w:left w:val="single" w:sz="4" w:space="0" w:color="auto"/>
              <w:bottom w:val="single" w:sz="4" w:space="0" w:color="auto"/>
              <w:right w:val="single" w:sz="4" w:space="0" w:color="auto"/>
            </w:tcBorders>
            <w:vAlign w:val="center"/>
            <w:hideMark/>
          </w:tcPr>
          <w:p w14:paraId="696D03F9" w14:textId="77777777" w:rsidR="007C62BA" w:rsidRPr="007A7E7B" w:rsidRDefault="007C62BA" w:rsidP="001E44CF">
            <w:pPr>
              <w:spacing w:line="20" w:lineRule="atLeast"/>
              <w:jc w:val="center"/>
              <w:rPr>
                <w:rFonts w:eastAsia="Calibri" w:cs="Times New Roman"/>
                <w:color w:val="FF0000"/>
                <w:szCs w:val="20"/>
                <w:vertAlign w:val="superscript"/>
              </w:rPr>
            </w:pPr>
            <w:r w:rsidRPr="007A7E7B">
              <w:rPr>
                <w:rFonts w:eastAsia="Calibri" w:cs="Times New Roman"/>
                <w:szCs w:val="20"/>
              </w:rPr>
              <w:t>Unlimited</w:t>
            </w:r>
          </w:p>
        </w:tc>
      </w:tr>
      <w:tr w:rsidR="007C62BA" w:rsidRPr="007A7E7B" w14:paraId="3616C848" w14:textId="77777777" w:rsidTr="007C62BA">
        <w:trPr>
          <w:jc w:val="center"/>
        </w:trPr>
        <w:tc>
          <w:tcPr>
            <w:tcW w:w="28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7839F7" w14:textId="2ED2D4F2" w:rsidR="007C62BA" w:rsidRPr="007A7E7B" w:rsidRDefault="007C62BA" w:rsidP="001E44CF">
            <w:pPr>
              <w:spacing w:line="20" w:lineRule="atLeast"/>
              <w:jc w:val="center"/>
              <w:rPr>
                <w:rFonts w:eastAsia="Calibri" w:cs="Times New Roman"/>
                <w:b/>
                <w:bCs/>
                <w:szCs w:val="20"/>
              </w:rPr>
            </w:pPr>
            <w:r w:rsidRPr="007A7E7B">
              <w:rPr>
                <w:rFonts w:eastAsia="Calibri" w:cs="Times New Roman"/>
                <w:b/>
                <w:bCs/>
                <w:szCs w:val="20"/>
              </w:rPr>
              <w:t xml:space="preserve">Plan </w:t>
            </w:r>
          </w:p>
        </w:tc>
        <w:tc>
          <w:tcPr>
            <w:tcW w:w="2126" w:type="pct"/>
            <w:tcBorders>
              <w:top w:val="single" w:sz="4" w:space="0" w:color="auto"/>
              <w:left w:val="single" w:sz="4" w:space="0" w:color="auto"/>
              <w:bottom w:val="single" w:sz="4" w:space="0" w:color="auto"/>
              <w:right w:val="single" w:sz="4" w:space="0" w:color="auto"/>
            </w:tcBorders>
            <w:vAlign w:val="center"/>
          </w:tcPr>
          <w:p w14:paraId="7254B0FD" w14:textId="492C0CEB" w:rsidR="007C62BA" w:rsidRPr="007A7E7B" w:rsidRDefault="007C62BA" w:rsidP="001E44CF">
            <w:pPr>
              <w:spacing w:line="20" w:lineRule="atLeast"/>
              <w:jc w:val="center"/>
              <w:rPr>
                <w:rFonts w:eastAsia="Calibri" w:cs="Times New Roman"/>
                <w:color w:val="FF0000"/>
                <w:szCs w:val="20"/>
              </w:rPr>
            </w:pPr>
            <w:r w:rsidRPr="007C62BA">
              <w:rPr>
                <w:rFonts w:eastAsia="Calibri" w:cs="Times New Roman"/>
                <w:szCs w:val="20"/>
              </w:rPr>
              <w:t>71015</w:t>
            </w:r>
          </w:p>
        </w:tc>
      </w:tr>
      <w:tr w:rsidR="007C62BA" w:rsidRPr="007A7E7B" w14:paraId="406D5172" w14:textId="77777777" w:rsidTr="007C62BA">
        <w:trPr>
          <w:trHeight w:val="21"/>
          <w:jc w:val="center"/>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30E3B10" w14:textId="77777777" w:rsidR="007C62BA" w:rsidRPr="007A7E7B" w:rsidRDefault="007C62BA" w:rsidP="001E44CF">
            <w:pPr>
              <w:jc w:val="both"/>
              <w:rPr>
                <w:rFonts w:eastAsia="Calibri" w:cs="Times New Roman"/>
              </w:rPr>
            </w:pPr>
            <w:r w:rsidRPr="007A7E7B">
              <w:rPr>
                <w:rFonts w:eastAsia="Calibri" w:cs="Times New Roman"/>
                <w:b/>
              </w:rPr>
              <w:t>Notes:</w:t>
            </w:r>
            <w:r w:rsidRPr="007A7E7B">
              <w:rPr>
                <w:rFonts w:eastAsia="Calibri" w:cs="Times New Roman"/>
              </w:rPr>
              <w:t xml:space="preserve"> Current coverage details and additional plan information can be found at </w:t>
            </w:r>
            <w:hyperlink r:id="rId28" w:history="1">
              <w:r w:rsidRPr="007A7E7B">
                <w:rPr>
                  <w:rFonts w:eastAsia="Calibri" w:cs="Times New Roman"/>
                  <w:u w:val="single"/>
                </w:rPr>
                <w:t>www.verizonwireless.com</w:t>
              </w:r>
            </w:hyperlink>
            <w:r w:rsidRPr="007A7E7B">
              <w:rPr>
                <w:rFonts w:eastAsia="Calibri" w:cs="Times New Roman"/>
              </w:rPr>
              <w:t>. Coverage includes the Verizon Wireless 5G Nationwide® network, 5G Ultra Wideband (UWB) network, and 4G LTE network. For avoidance of doubt, the Verizon Wireless 5G Nationwide network is a separate network from the Verizon Wireless 5G Ultra Wideband network. Lines activating on this plan must be on a 5G mobile broadband Jetpack or MiFi data device. A 5G device is required to receive 5G Ultra Wideband service.</w:t>
            </w:r>
          </w:p>
          <w:p w14:paraId="73FCA489" w14:textId="77777777" w:rsidR="007C62BA" w:rsidRPr="007A7E7B" w:rsidRDefault="007C62BA" w:rsidP="001E44CF">
            <w:pPr>
              <w:jc w:val="both"/>
              <w:rPr>
                <w:rFonts w:eastAsia="Calibri" w:cs="Times New Roman"/>
                <w:color w:val="FF0000"/>
                <w:szCs w:val="20"/>
              </w:rPr>
            </w:pPr>
          </w:p>
          <w:p w14:paraId="3E40FFCD" w14:textId="77777777" w:rsidR="007C62BA" w:rsidRPr="007A7E7B" w:rsidRDefault="007C62BA" w:rsidP="001E44CF">
            <w:pPr>
              <w:jc w:val="both"/>
              <w:rPr>
                <w:rFonts w:eastAsia="Calibri" w:cs="Times New Roman"/>
              </w:rPr>
            </w:pPr>
            <w:r w:rsidRPr="007A7E7B">
              <w:rPr>
                <w:rFonts w:eastAsia="Calibri" w:cs="Times New Roman"/>
                <w:b/>
                <w:bCs/>
                <w:vertAlign w:val="superscript"/>
              </w:rPr>
              <w:t>1</w:t>
            </w:r>
            <w:r w:rsidRPr="007A7E7B">
              <w:rPr>
                <w:rFonts w:eastAsia="Calibri" w:cs="Times New Roman"/>
              </w:rPr>
              <w:t>Government Subscribers on this plan cannot place or receive voice calls other than to 611 or 911 (these calls may be placed anywhere in the domestic Verizon Wireless coverage area). If the voice block feature is removed, there will be a $0.25 per minute charge for voice calls.</w:t>
            </w:r>
          </w:p>
          <w:p w14:paraId="5EA221D4" w14:textId="77777777" w:rsidR="007C62BA" w:rsidRPr="007A7E7B" w:rsidRDefault="007C62BA" w:rsidP="001E44CF">
            <w:pPr>
              <w:jc w:val="both"/>
              <w:rPr>
                <w:rFonts w:eastAsia="Calibri" w:cs="Times New Roman"/>
                <w:color w:val="000000"/>
              </w:rPr>
            </w:pPr>
            <w:r w:rsidRPr="007A7E7B">
              <w:rPr>
                <w:rFonts w:eastAsia="Calibri" w:cs="Times New Roman"/>
                <w:b/>
                <w:bCs/>
                <w:vertAlign w:val="superscript"/>
              </w:rPr>
              <w:t>2</w:t>
            </w:r>
            <w:r w:rsidRPr="007A7E7B">
              <w:rPr>
                <w:rFonts w:eastAsia="Calibri" w:cs="Times New Roman"/>
                <w:color w:val="1D1C1D"/>
              </w:rPr>
              <w:t>If the combined 4G and 5G data usage exceeds</w:t>
            </w:r>
            <w:r w:rsidRPr="007A7E7B">
              <w:rPr>
                <w:rFonts w:eastAsia="Calibri" w:cs="Times New Roman"/>
              </w:rPr>
              <w:t xml:space="preserve"> 60 GB of domestic data usage on any line in any given billing cycle, usage may be prioritized behind other customers in the event of 4G LTE and 5G Nationwide network area congestion; and, Verizon Wireless will limit the data throughput speeds to up to 600 Kbps </w:t>
            </w:r>
            <w:r w:rsidRPr="007A7E7B">
              <w:rPr>
                <w:rFonts w:eastAsia="Calibri" w:cs="Times New Roman"/>
                <w:color w:val="1D1C1D"/>
              </w:rPr>
              <w:t xml:space="preserve">for additional usage while in 4G LTE and 5G Nationwide network service areas, and up to 3 Mbps while in 5G UWB network service areas for the remainder of the then-current billing cycle for the line that exceeds the data usage. </w:t>
            </w:r>
          </w:p>
          <w:p w14:paraId="0CF8B15D" w14:textId="77777777" w:rsidR="007C62BA" w:rsidRPr="007A7E7B" w:rsidRDefault="007C62BA" w:rsidP="001E44CF">
            <w:pPr>
              <w:jc w:val="both"/>
              <w:rPr>
                <w:rFonts w:eastAsia="Calibri" w:cs="Times New Roman"/>
              </w:rPr>
            </w:pPr>
            <w:r w:rsidRPr="007A7E7B">
              <w:rPr>
                <w:rFonts w:eastAsia="Calibri" w:cs="Times New Roman"/>
              </w:rPr>
              <w:t xml:space="preserve">To ensure users are able to maximize their high-speed data use for business applications, video applications will stream at up to 720p while in 4G and 5G Nationwide network service areas, and will apply video streaming up to 4K while in 5G UWB network service areas. </w:t>
            </w:r>
          </w:p>
          <w:p w14:paraId="3BB8ED1D" w14:textId="77777777" w:rsidR="007C62BA" w:rsidRPr="007A7E7B" w:rsidRDefault="007C62BA" w:rsidP="001E44CF">
            <w:pPr>
              <w:jc w:val="right"/>
              <w:rPr>
                <w:rFonts w:eastAsia="Times New Roman" w:cs="Times New Roman"/>
                <w:color w:val="BFBFBF"/>
                <w:sz w:val="16"/>
                <w:szCs w:val="20"/>
              </w:rPr>
            </w:pPr>
          </w:p>
        </w:tc>
      </w:tr>
    </w:tbl>
    <w:p w14:paraId="711BC264" w14:textId="4C9C528D" w:rsidR="007C62BA" w:rsidRDefault="007C62BA">
      <w:pPr>
        <w:pStyle w:val="BodyText"/>
        <w:spacing w:before="23"/>
        <w:rPr>
          <w:rFonts w:ascii="Verizon NHG TX"/>
          <w:b/>
        </w:rPr>
      </w:pPr>
    </w:p>
    <w:tbl>
      <w:tblPr>
        <w:tblW w:w="4592" w:type="pct"/>
        <w:jc w:val="center"/>
        <w:tblCellMar>
          <w:left w:w="0" w:type="dxa"/>
          <w:right w:w="0" w:type="dxa"/>
        </w:tblCellMar>
        <w:tblLook w:val="04A0" w:firstRow="1" w:lastRow="0" w:firstColumn="1" w:lastColumn="0" w:noHBand="0" w:noVBand="1"/>
      </w:tblPr>
      <w:tblGrid>
        <w:gridCol w:w="5305"/>
        <w:gridCol w:w="5725"/>
      </w:tblGrid>
      <w:tr w:rsidR="0062590B" w:rsidRPr="00AC31AC" w14:paraId="2D99C068" w14:textId="77777777" w:rsidTr="00E70EC9">
        <w:trPr>
          <w:trHeight w:val="602"/>
          <w:jc w:val="center"/>
        </w:trPr>
        <w:tc>
          <w:tcPr>
            <w:tcW w:w="5000" w:type="pct"/>
            <w:gridSpan w:val="2"/>
            <w:tcBorders>
              <w:top w:val="single" w:sz="4" w:space="0" w:color="auto"/>
              <w:left w:val="single" w:sz="4" w:space="0" w:color="auto"/>
              <w:right w:val="single" w:sz="4" w:space="0" w:color="auto"/>
            </w:tcBorders>
            <w:shd w:val="clear" w:color="auto" w:fill="000000"/>
          </w:tcPr>
          <w:p w14:paraId="16F651F0" w14:textId="77777777" w:rsidR="0062590B" w:rsidRPr="00AC31AC" w:rsidRDefault="0062590B" w:rsidP="001E44CF">
            <w:pPr>
              <w:jc w:val="center"/>
              <w:rPr>
                <w:rFonts w:eastAsia="Calibri" w:cs="Times New Roman"/>
                <w:b/>
                <w:bCs/>
                <w:sz w:val="28"/>
                <w:szCs w:val="28"/>
                <w:vertAlign w:val="superscript"/>
              </w:rPr>
            </w:pPr>
            <w:r w:rsidRPr="00AC31AC">
              <w:rPr>
                <w:rFonts w:eastAsia="Calibri" w:cs="Times New Roman"/>
                <w:b/>
                <w:bCs/>
                <w:sz w:val="28"/>
                <w:szCs w:val="28"/>
              </w:rPr>
              <w:t xml:space="preserve">Government 5G UWB </w:t>
            </w:r>
            <w:r w:rsidRPr="00AC31AC">
              <w:rPr>
                <w:rFonts w:eastAsia="Calibri" w:cs="Times New Roman"/>
                <w:b/>
                <w:bCs/>
                <w:color w:val="FFFFFF"/>
                <w:sz w:val="28"/>
                <w:szCs w:val="28"/>
              </w:rPr>
              <w:t xml:space="preserve">Unlimited </w:t>
            </w:r>
            <w:r w:rsidRPr="00AC31AC">
              <w:rPr>
                <w:rFonts w:eastAsia="Calibri" w:cs="Times New Roman"/>
                <w:b/>
                <w:bCs/>
                <w:color w:val="FFFFFF"/>
                <w:sz w:val="28"/>
                <w:szCs w:val="28"/>
                <w:highlight w:val="black"/>
              </w:rPr>
              <w:t>Tablet Plan</w:t>
            </w:r>
            <w:r w:rsidRPr="00AC31AC">
              <w:rPr>
                <w:rFonts w:eastAsia="Calibri" w:cs="Times New Roman"/>
                <w:b/>
                <w:bCs/>
                <w:color w:val="FFFFFF"/>
                <w:sz w:val="28"/>
                <w:szCs w:val="28"/>
                <w:highlight w:val="black"/>
                <w:vertAlign w:val="superscript"/>
              </w:rPr>
              <w:t>1</w:t>
            </w:r>
          </w:p>
          <w:p w14:paraId="02B22348" w14:textId="77777777" w:rsidR="0062590B" w:rsidRPr="00AC31AC" w:rsidRDefault="0062590B" w:rsidP="001E44CF">
            <w:pPr>
              <w:jc w:val="center"/>
              <w:rPr>
                <w:rFonts w:eastAsia="Calibri" w:cs="Times New Roman"/>
                <w:b/>
                <w:bCs/>
                <w:sz w:val="18"/>
                <w:szCs w:val="18"/>
              </w:rPr>
            </w:pPr>
            <w:r w:rsidRPr="00AC31AC">
              <w:rPr>
                <w:rFonts w:eastAsia="Calibri" w:cs="Times New Roman"/>
                <w:b/>
                <w:bCs/>
                <w:sz w:val="18"/>
                <w:szCs w:val="18"/>
              </w:rPr>
              <w:t>Government Subscribers Only</w:t>
            </w:r>
          </w:p>
          <w:p w14:paraId="07003263" w14:textId="77777777" w:rsidR="0062590B" w:rsidRPr="00AC31AC" w:rsidRDefault="0062590B" w:rsidP="001E44CF">
            <w:pPr>
              <w:jc w:val="center"/>
              <w:rPr>
                <w:rFonts w:eastAsia="Calibri" w:cs="Times New Roman"/>
                <w:sz w:val="18"/>
                <w:szCs w:val="18"/>
              </w:rPr>
            </w:pPr>
            <w:r w:rsidRPr="00AC31AC">
              <w:rPr>
                <w:rFonts w:eastAsia="Calibri" w:cs="Times New Roman"/>
                <w:b/>
                <w:bCs/>
                <w:sz w:val="18"/>
                <w:szCs w:val="18"/>
                <w:lang w:bidi="en-US"/>
              </w:rPr>
              <w:t>This plan is not eligible for monthly access fee discounts.</w:t>
            </w:r>
          </w:p>
        </w:tc>
      </w:tr>
      <w:tr w:rsidR="0062590B" w:rsidRPr="00AC31AC" w14:paraId="6BBBC31A" w14:textId="77777777" w:rsidTr="00E70EC9">
        <w:trPr>
          <w:trHeight w:val="250"/>
          <w:jc w:val="center"/>
        </w:trPr>
        <w:tc>
          <w:tcPr>
            <w:tcW w:w="240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72857" w14:textId="77777777" w:rsidR="0062590B" w:rsidRPr="00AC31AC" w:rsidRDefault="0062590B" w:rsidP="001E44CF">
            <w:pPr>
              <w:jc w:val="center"/>
              <w:rPr>
                <w:rFonts w:eastAsia="Calibri" w:cs="Times New Roman"/>
                <w:b/>
                <w:bCs/>
              </w:rPr>
            </w:pPr>
            <w:r w:rsidRPr="00AC31AC">
              <w:rPr>
                <w:rFonts w:eastAsia="Calibri" w:cs="Times New Roman"/>
                <w:b/>
                <w:bCs/>
              </w:rPr>
              <w:t>Monthly Access Fee</w:t>
            </w:r>
          </w:p>
        </w:tc>
        <w:tc>
          <w:tcPr>
            <w:tcW w:w="25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3C538901" w14:textId="77777777" w:rsidR="0062590B" w:rsidRPr="00AC31AC" w:rsidRDefault="0062590B" w:rsidP="001E44CF">
            <w:pPr>
              <w:jc w:val="center"/>
              <w:rPr>
                <w:rFonts w:eastAsia="Calibri" w:cs="Times New Roman"/>
                <w:lang w:bidi="en-US"/>
              </w:rPr>
            </w:pPr>
            <w:r w:rsidRPr="00AC31AC">
              <w:rPr>
                <w:rFonts w:eastAsia="Calibri" w:cs="Times New Roman"/>
                <w:lang w:bidi="en-US"/>
              </w:rPr>
              <w:t>$20.00</w:t>
            </w:r>
          </w:p>
        </w:tc>
      </w:tr>
      <w:tr w:rsidR="0062590B" w:rsidRPr="00AC31AC" w14:paraId="4071AFAE" w14:textId="77777777" w:rsidTr="00E70EC9">
        <w:trPr>
          <w:trHeight w:val="268"/>
          <w:jc w:val="center"/>
        </w:trPr>
        <w:tc>
          <w:tcPr>
            <w:tcW w:w="240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38B130" w14:textId="77777777" w:rsidR="0062590B" w:rsidRPr="00AC31AC" w:rsidRDefault="0062590B" w:rsidP="001E44CF">
            <w:pPr>
              <w:jc w:val="center"/>
              <w:rPr>
                <w:rFonts w:eastAsia="Calibri" w:cs="Times New Roman"/>
                <w:b/>
                <w:bCs/>
                <w:vertAlign w:val="superscript"/>
              </w:rPr>
            </w:pPr>
            <w:r w:rsidRPr="00AC31AC">
              <w:rPr>
                <w:rFonts w:eastAsia="Calibri" w:cs="Times New Roman"/>
                <w:b/>
                <w:bCs/>
                <w:szCs w:val="20"/>
              </w:rPr>
              <w:t>4G LTE and 5G Ultra Wideband Data Allowance</w:t>
            </w:r>
            <w:r w:rsidRPr="00AC31AC">
              <w:rPr>
                <w:rFonts w:eastAsia="Calibri" w:cs="Times New Roman"/>
                <w:b/>
                <w:bCs/>
                <w:szCs w:val="20"/>
                <w:vertAlign w:val="superscript"/>
              </w:rPr>
              <w:t>2</w:t>
            </w:r>
          </w:p>
        </w:tc>
        <w:tc>
          <w:tcPr>
            <w:tcW w:w="2595" w:type="pct"/>
            <w:tcBorders>
              <w:top w:val="single" w:sz="4" w:space="0" w:color="auto"/>
              <w:left w:val="single" w:sz="4" w:space="0" w:color="auto"/>
              <w:bottom w:val="single" w:sz="4" w:space="0" w:color="auto"/>
              <w:right w:val="single" w:sz="4" w:space="0" w:color="auto"/>
            </w:tcBorders>
            <w:vAlign w:val="center"/>
          </w:tcPr>
          <w:p w14:paraId="22F231EA" w14:textId="77777777" w:rsidR="0062590B" w:rsidRPr="00AC31AC" w:rsidRDefault="0062590B" w:rsidP="001E44CF">
            <w:pPr>
              <w:jc w:val="center"/>
              <w:rPr>
                <w:rFonts w:eastAsia="Calibri" w:cs="Times New Roman"/>
              </w:rPr>
            </w:pPr>
            <w:r w:rsidRPr="00AC31AC">
              <w:rPr>
                <w:rFonts w:eastAsia="Calibri" w:cs="Times New Roman"/>
                <w:szCs w:val="20"/>
              </w:rPr>
              <w:t>Unlimited</w:t>
            </w:r>
          </w:p>
        </w:tc>
      </w:tr>
      <w:tr w:rsidR="0062590B" w:rsidRPr="00AC31AC" w14:paraId="3C6434BD" w14:textId="77777777" w:rsidTr="00E70EC9">
        <w:trPr>
          <w:trHeight w:val="268"/>
          <w:jc w:val="center"/>
        </w:trPr>
        <w:tc>
          <w:tcPr>
            <w:tcW w:w="240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6D7F99" w14:textId="77777777" w:rsidR="0062590B" w:rsidRPr="00AC31AC" w:rsidRDefault="0062590B" w:rsidP="001E44CF">
            <w:pPr>
              <w:jc w:val="center"/>
              <w:rPr>
                <w:rFonts w:eastAsia="Calibri" w:cs="Times New Roman"/>
                <w:b/>
                <w:bCs/>
              </w:rPr>
            </w:pPr>
            <w:r w:rsidRPr="00AC31AC">
              <w:rPr>
                <w:rFonts w:eastAsia="Calibri" w:cs="Times New Roman"/>
                <w:b/>
                <w:bCs/>
              </w:rPr>
              <w:t>Mobile Hotspot</w:t>
            </w:r>
            <w:r w:rsidRPr="00AC31AC">
              <w:rPr>
                <w:rFonts w:eastAsia="Calibri" w:cs="Times New Roman"/>
                <w:b/>
                <w:bCs/>
                <w:vertAlign w:val="superscript"/>
              </w:rPr>
              <w:t>3</w:t>
            </w:r>
          </w:p>
        </w:tc>
        <w:tc>
          <w:tcPr>
            <w:tcW w:w="2595" w:type="pct"/>
            <w:tcBorders>
              <w:top w:val="single" w:sz="4" w:space="0" w:color="auto"/>
              <w:left w:val="single" w:sz="4" w:space="0" w:color="auto"/>
              <w:bottom w:val="single" w:sz="4" w:space="0" w:color="auto"/>
              <w:right w:val="single" w:sz="4" w:space="0" w:color="auto"/>
            </w:tcBorders>
            <w:vAlign w:val="center"/>
          </w:tcPr>
          <w:p w14:paraId="57C5052B" w14:textId="77777777" w:rsidR="0062590B" w:rsidRPr="00AC31AC" w:rsidRDefault="0062590B" w:rsidP="001E44CF">
            <w:pPr>
              <w:jc w:val="center"/>
              <w:rPr>
                <w:rFonts w:eastAsia="Calibri" w:cs="Times New Roman"/>
              </w:rPr>
            </w:pPr>
            <w:r w:rsidRPr="00AC31AC">
              <w:rPr>
                <w:rFonts w:eastAsia="Calibri" w:cs="Times New Roman"/>
              </w:rPr>
              <w:t>Unlimited</w:t>
            </w:r>
          </w:p>
        </w:tc>
      </w:tr>
      <w:tr w:rsidR="0062590B" w:rsidRPr="00AC31AC" w14:paraId="64357BAD" w14:textId="77777777" w:rsidTr="00E70EC9">
        <w:trPr>
          <w:trHeight w:val="268"/>
          <w:jc w:val="center"/>
        </w:trPr>
        <w:tc>
          <w:tcPr>
            <w:tcW w:w="240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4802A3" w14:textId="77777777" w:rsidR="0062590B" w:rsidRPr="00AC31AC" w:rsidRDefault="0062590B" w:rsidP="001E44CF">
            <w:pPr>
              <w:jc w:val="center"/>
              <w:rPr>
                <w:rFonts w:eastAsia="Calibri" w:cs="Times New Roman"/>
                <w:b/>
                <w:bCs/>
              </w:rPr>
            </w:pPr>
            <w:r w:rsidRPr="00AC31AC">
              <w:rPr>
                <w:rFonts w:eastAsia="Calibri" w:cs="Times New Roman"/>
                <w:b/>
                <w:bCs/>
              </w:rPr>
              <w:t>Plan #</w:t>
            </w:r>
          </w:p>
        </w:tc>
        <w:tc>
          <w:tcPr>
            <w:tcW w:w="2595" w:type="pct"/>
            <w:tcBorders>
              <w:top w:val="single" w:sz="4" w:space="0" w:color="auto"/>
              <w:left w:val="single" w:sz="4" w:space="0" w:color="auto"/>
              <w:bottom w:val="single" w:sz="4" w:space="0" w:color="auto"/>
              <w:right w:val="single" w:sz="4" w:space="0" w:color="auto"/>
            </w:tcBorders>
            <w:vAlign w:val="center"/>
          </w:tcPr>
          <w:p w14:paraId="449A0819" w14:textId="77777777" w:rsidR="0062590B" w:rsidRPr="00AC31AC" w:rsidRDefault="0062590B" w:rsidP="001E44CF">
            <w:pPr>
              <w:jc w:val="center"/>
              <w:rPr>
                <w:rFonts w:eastAsia="Calibri" w:cs="Times New Roman"/>
              </w:rPr>
            </w:pPr>
            <w:r w:rsidRPr="00AC31AC">
              <w:rPr>
                <w:rFonts w:eastAsia="Calibri" w:cs="Times New Roman"/>
              </w:rPr>
              <w:t>70989</w:t>
            </w:r>
          </w:p>
        </w:tc>
      </w:tr>
      <w:tr w:rsidR="0062590B" w:rsidRPr="00AC31AC" w14:paraId="57742384" w14:textId="77777777" w:rsidTr="00E70EC9">
        <w:trPr>
          <w:trHeight w:val="268"/>
          <w:jc w:val="center"/>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D67875" w14:textId="77777777" w:rsidR="0062590B" w:rsidRPr="00AC31AC" w:rsidRDefault="0062590B" w:rsidP="001E44CF">
            <w:pPr>
              <w:jc w:val="both"/>
              <w:rPr>
                <w:rFonts w:eastAsia="Calibri" w:cs="Calibri"/>
              </w:rPr>
            </w:pPr>
            <w:r w:rsidRPr="00AC31AC">
              <w:rPr>
                <w:rFonts w:eastAsia="Calibri" w:cs="Calibri"/>
                <w:b/>
              </w:rPr>
              <w:t>Notes:</w:t>
            </w:r>
            <w:r w:rsidRPr="00AC31AC">
              <w:rPr>
                <w:rFonts w:eastAsia="Calibri" w:cs="Calibri"/>
              </w:rPr>
              <w:t xml:space="preserve"> Current coverage details and additional plan information can be found at www.verizonwireless.com. Coverage includes the Verizon Wireless 5G Nationwide® network, 5G Ultra Wideband (UWB) network, and 4G LTE network. For avoidance of doubt, the Verizon Wireless 5G Nationwide network is a separate network from the Verizon Wireless 5G Ultra Wideband network. Lines activating on this plan must be on a 5G tablet device. A 5G device is required to receive 5G Ultra Wideband service.</w:t>
            </w:r>
          </w:p>
          <w:p w14:paraId="28D80DD3" w14:textId="77777777" w:rsidR="0062590B" w:rsidRPr="00AC31AC" w:rsidRDefault="0062590B" w:rsidP="001E44CF">
            <w:pPr>
              <w:jc w:val="both"/>
              <w:rPr>
                <w:rFonts w:eastAsia="Calibri" w:cs="Calibri"/>
              </w:rPr>
            </w:pPr>
          </w:p>
          <w:p w14:paraId="03973218" w14:textId="77777777" w:rsidR="0062590B" w:rsidRPr="00AC31AC" w:rsidRDefault="0062590B" w:rsidP="001E44CF">
            <w:pPr>
              <w:jc w:val="both"/>
              <w:rPr>
                <w:rFonts w:eastAsia="Calibri" w:cs="Calibri"/>
              </w:rPr>
            </w:pPr>
            <w:r w:rsidRPr="00AC31AC">
              <w:rPr>
                <w:rFonts w:eastAsia="Calibri" w:cs="Times New Roman"/>
                <w:b/>
                <w:bCs/>
                <w:vertAlign w:val="superscript"/>
              </w:rPr>
              <w:t>1</w:t>
            </w:r>
            <w:r w:rsidRPr="00AC31AC">
              <w:rPr>
                <w:rFonts w:eastAsia="Calibri" w:cs="Times New Roman"/>
              </w:rPr>
              <w:t>Government Subscribers on this plan cannot place or receive voice calls other than to 611 or 911 (these calls may be placed anywhere in the domestic Verizon Wireless coverage area). If the voice block feature is removed, there will be a $0.25 per minute charge for voice calls.</w:t>
            </w:r>
          </w:p>
          <w:p w14:paraId="5A697F69" w14:textId="77777777" w:rsidR="0062590B" w:rsidRPr="00AC31AC" w:rsidRDefault="0062590B" w:rsidP="001E44CF">
            <w:pPr>
              <w:jc w:val="both"/>
              <w:rPr>
                <w:rFonts w:eastAsia="Calibri" w:cs="Calibri"/>
              </w:rPr>
            </w:pPr>
            <w:r w:rsidRPr="00AC31AC">
              <w:rPr>
                <w:rFonts w:eastAsia="Calibri" w:cs="Calibri"/>
                <w:b/>
                <w:vertAlign w:val="superscript"/>
              </w:rPr>
              <w:t>2</w:t>
            </w:r>
            <w:r w:rsidRPr="00AC31AC">
              <w:rPr>
                <w:rFonts w:eastAsia="Calibri" w:cs="Times New Roman"/>
                <w:color w:val="1D1C1D"/>
              </w:rPr>
              <w:t>If the combined 4G and 5G data usage exceeds</w:t>
            </w:r>
            <w:r w:rsidRPr="00AC31AC">
              <w:rPr>
                <w:rFonts w:eastAsia="Calibri" w:cs="Times New Roman"/>
              </w:rPr>
              <w:t xml:space="preserve"> 35 GB of domestic data usage on any line in any given billing cycle, </w:t>
            </w:r>
            <w:r w:rsidRPr="00AC31AC">
              <w:rPr>
                <w:rFonts w:eastAsia="Calibri" w:cs="Calibri"/>
              </w:rPr>
              <w:t xml:space="preserve">usage may be prioritized behind other customers in the event of 4G LTE and 5G Nationwide network area congestion. To ensure users are able to maximize their high-speed data use for business applications, video applications will stream at up to 1080p while in 4G LTE and 5G Nationwide network service areas, and will apply video streaming up to 4K while in 5G UWB network service areas. </w:t>
            </w:r>
          </w:p>
          <w:p w14:paraId="1C49BDEE" w14:textId="77777777" w:rsidR="0062590B" w:rsidRPr="00AC31AC" w:rsidRDefault="0062590B" w:rsidP="001E44CF">
            <w:pPr>
              <w:jc w:val="both"/>
              <w:rPr>
                <w:rFonts w:eastAsia="Calibri" w:cs="Calibri"/>
              </w:rPr>
            </w:pPr>
            <w:r w:rsidRPr="00AC31AC">
              <w:rPr>
                <w:rFonts w:eastAsia="Calibri" w:cs="Calibri"/>
                <w:b/>
                <w:vertAlign w:val="superscript"/>
              </w:rPr>
              <w:t>3</w:t>
            </w:r>
            <w:r w:rsidRPr="00AC31AC">
              <w:rPr>
                <w:rFonts w:eastAsia="Calibri" w:cs="Calibri"/>
              </w:rPr>
              <w:t>Mobile hotspot is available on all capable devices and allows the line to share its data allowance with multiple Wi-Fi enabled devices. If the combined 4G and 5G mobile hotspot data usage exceeds 15 GB on any line in any given billing cycle, Verizon Wireless will limit the data throughput speeds to up to 600 Kbps for additional usage while in 4G LTE and 5G Nationwide network service areas, and will apply up to 3 Mbps when in 5G UWB network service areas for the remainder of the then-current billing cycle for the line that exceeds the data usage.</w:t>
            </w:r>
          </w:p>
          <w:p w14:paraId="540824AF" w14:textId="77777777" w:rsidR="0062590B" w:rsidRPr="00AC31AC" w:rsidRDefault="0062590B" w:rsidP="001E44CF">
            <w:pPr>
              <w:jc w:val="both"/>
              <w:rPr>
                <w:rFonts w:eastAsia="Calibri" w:cs="Times New Roman"/>
                <w:sz w:val="16"/>
                <w:szCs w:val="16"/>
              </w:rPr>
            </w:pPr>
          </w:p>
        </w:tc>
      </w:tr>
    </w:tbl>
    <w:p w14:paraId="2417C344" w14:textId="77777777" w:rsidR="0062590B" w:rsidRDefault="0062590B">
      <w:pPr>
        <w:pStyle w:val="BodyText"/>
        <w:spacing w:before="23"/>
        <w:rPr>
          <w:rFonts w:ascii="Verizon NHG TX"/>
          <w:b/>
        </w:rPr>
      </w:pPr>
    </w:p>
    <w:tbl>
      <w:tblPr>
        <w:tblW w:w="4607" w:type="pct"/>
        <w:jc w:val="center"/>
        <w:tblCellMar>
          <w:left w:w="0" w:type="dxa"/>
          <w:right w:w="0" w:type="dxa"/>
        </w:tblCellMar>
        <w:tblLook w:val="04A0" w:firstRow="1" w:lastRow="0" w:firstColumn="1" w:lastColumn="0" w:noHBand="0" w:noVBand="1"/>
      </w:tblPr>
      <w:tblGrid>
        <w:gridCol w:w="5305"/>
        <w:gridCol w:w="5761"/>
      </w:tblGrid>
      <w:tr w:rsidR="0062590B" w:rsidRPr="00360D6F" w14:paraId="658BC81B" w14:textId="77777777" w:rsidTr="00E70EC9">
        <w:trPr>
          <w:trHeight w:val="602"/>
          <w:jc w:val="center"/>
        </w:trPr>
        <w:tc>
          <w:tcPr>
            <w:tcW w:w="5000" w:type="pct"/>
            <w:gridSpan w:val="2"/>
            <w:tcBorders>
              <w:top w:val="single" w:sz="4" w:space="0" w:color="auto"/>
              <w:left w:val="single" w:sz="4" w:space="0" w:color="auto"/>
              <w:right w:val="single" w:sz="4" w:space="0" w:color="auto"/>
            </w:tcBorders>
            <w:shd w:val="clear" w:color="auto" w:fill="000000"/>
          </w:tcPr>
          <w:p w14:paraId="1B021910" w14:textId="77777777" w:rsidR="0062590B" w:rsidRPr="00360D6F" w:rsidRDefault="0062590B" w:rsidP="001E44CF">
            <w:pPr>
              <w:jc w:val="center"/>
              <w:rPr>
                <w:rFonts w:eastAsia="Calibri" w:cs="Times New Roman"/>
                <w:b/>
                <w:bCs/>
                <w:sz w:val="28"/>
                <w:szCs w:val="28"/>
                <w:vertAlign w:val="superscript"/>
              </w:rPr>
            </w:pPr>
            <w:r w:rsidRPr="00360D6F">
              <w:rPr>
                <w:rFonts w:eastAsia="Calibri" w:cs="Times New Roman"/>
                <w:b/>
                <w:bCs/>
                <w:sz w:val="28"/>
                <w:szCs w:val="28"/>
              </w:rPr>
              <w:t xml:space="preserve">Government 5G UWB </w:t>
            </w:r>
            <w:r w:rsidRPr="00360D6F">
              <w:rPr>
                <w:rFonts w:eastAsia="Calibri" w:cs="Times New Roman"/>
                <w:b/>
                <w:bCs/>
                <w:color w:val="FFFFFF"/>
                <w:sz w:val="28"/>
                <w:szCs w:val="28"/>
                <w:highlight w:val="black"/>
              </w:rPr>
              <w:t>Unlimited Connected Laptop</w:t>
            </w:r>
            <w:r w:rsidRPr="00360D6F">
              <w:rPr>
                <w:rFonts w:eastAsia="Calibri" w:cs="Times New Roman"/>
                <w:b/>
                <w:bCs/>
                <w:color w:val="FFFFFF"/>
                <w:sz w:val="28"/>
                <w:szCs w:val="28"/>
              </w:rPr>
              <w:t xml:space="preserve"> </w:t>
            </w:r>
            <w:r w:rsidRPr="00360D6F">
              <w:rPr>
                <w:rFonts w:eastAsia="Calibri" w:cs="Times New Roman"/>
                <w:b/>
                <w:bCs/>
                <w:sz w:val="28"/>
                <w:szCs w:val="28"/>
              </w:rPr>
              <w:t>Plan</w:t>
            </w:r>
            <w:r w:rsidRPr="00360D6F">
              <w:rPr>
                <w:rFonts w:eastAsia="Calibri" w:cs="Times New Roman"/>
                <w:b/>
                <w:bCs/>
                <w:sz w:val="28"/>
                <w:szCs w:val="28"/>
                <w:vertAlign w:val="superscript"/>
              </w:rPr>
              <w:t>1</w:t>
            </w:r>
          </w:p>
          <w:p w14:paraId="3A88387B" w14:textId="77777777" w:rsidR="0062590B" w:rsidRPr="00360D6F" w:rsidRDefault="0062590B" w:rsidP="001E44CF">
            <w:pPr>
              <w:jc w:val="center"/>
              <w:rPr>
                <w:rFonts w:eastAsia="Calibri" w:cs="Times New Roman"/>
                <w:b/>
                <w:bCs/>
                <w:sz w:val="18"/>
                <w:szCs w:val="18"/>
              </w:rPr>
            </w:pPr>
            <w:r w:rsidRPr="00360D6F">
              <w:rPr>
                <w:rFonts w:eastAsia="Calibri" w:cs="Times New Roman"/>
                <w:b/>
                <w:bCs/>
                <w:sz w:val="18"/>
                <w:szCs w:val="18"/>
              </w:rPr>
              <w:t>Government Subscribers Only</w:t>
            </w:r>
          </w:p>
          <w:p w14:paraId="16EB8CF8" w14:textId="77777777" w:rsidR="0062590B" w:rsidRPr="00360D6F" w:rsidRDefault="0062590B" w:rsidP="001E44CF">
            <w:pPr>
              <w:jc w:val="center"/>
              <w:rPr>
                <w:rFonts w:eastAsia="Calibri" w:cs="Times New Roman"/>
                <w:sz w:val="18"/>
                <w:szCs w:val="18"/>
              </w:rPr>
            </w:pPr>
            <w:r w:rsidRPr="00360D6F">
              <w:rPr>
                <w:rFonts w:eastAsia="Calibri" w:cs="Times New Roman"/>
                <w:b/>
                <w:bCs/>
                <w:sz w:val="18"/>
                <w:szCs w:val="18"/>
                <w:lang w:bidi="en-US"/>
              </w:rPr>
              <w:t>This plan is not eligible for monthly access fee discounts.</w:t>
            </w:r>
          </w:p>
        </w:tc>
      </w:tr>
      <w:tr w:rsidR="0062590B" w:rsidRPr="00360D6F" w14:paraId="460CB2CA" w14:textId="77777777" w:rsidTr="00E70EC9">
        <w:trPr>
          <w:trHeight w:val="250"/>
          <w:jc w:val="center"/>
        </w:trPr>
        <w:tc>
          <w:tcPr>
            <w:tcW w:w="23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888E9F" w14:textId="77777777" w:rsidR="0062590B" w:rsidRPr="00360D6F" w:rsidRDefault="0062590B" w:rsidP="001E44CF">
            <w:pPr>
              <w:jc w:val="center"/>
              <w:rPr>
                <w:rFonts w:eastAsia="Calibri" w:cs="Times New Roman"/>
                <w:b/>
                <w:bCs/>
              </w:rPr>
            </w:pPr>
            <w:r w:rsidRPr="00360D6F">
              <w:rPr>
                <w:rFonts w:eastAsia="Calibri" w:cs="Times New Roman"/>
                <w:b/>
                <w:bCs/>
              </w:rPr>
              <w:t>Monthly Access Fee</w:t>
            </w:r>
          </w:p>
        </w:tc>
        <w:tc>
          <w:tcPr>
            <w:tcW w:w="26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7D4494C" w14:textId="77777777" w:rsidR="0062590B" w:rsidRPr="00360D6F" w:rsidRDefault="0062590B" w:rsidP="001E44CF">
            <w:pPr>
              <w:jc w:val="center"/>
              <w:rPr>
                <w:rFonts w:eastAsia="Calibri" w:cs="Times New Roman"/>
                <w:lang w:bidi="en-US"/>
              </w:rPr>
            </w:pPr>
            <w:r w:rsidRPr="00360D6F">
              <w:rPr>
                <w:rFonts w:eastAsia="Calibri" w:cs="Times New Roman"/>
                <w:lang w:bidi="en-US"/>
              </w:rPr>
              <w:t>$20.00</w:t>
            </w:r>
          </w:p>
        </w:tc>
      </w:tr>
      <w:tr w:rsidR="0062590B" w:rsidRPr="00360D6F" w14:paraId="23D26578" w14:textId="77777777" w:rsidTr="00E70EC9">
        <w:trPr>
          <w:trHeight w:val="268"/>
          <w:jc w:val="center"/>
        </w:trPr>
        <w:tc>
          <w:tcPr>
            <w:tcW w:w="23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33C27A" w14:textId="77777777" w:rsidR="0062590B" w:rsidRPr="00360D6F" w:rsidRDefault="0062590B" w:rsidP="001E44CF">
            <w:pPr>
              <w:jc w:val="center"/>
              <w:rPr>
                <w:rFonts w:eastAsia="Calibri" w:cs="Times New Roman"/>
                <w:b/>
                <w:bCs/>
                <w:vertAlign w:val="superscript"/>
              </w:rPr>
            </w:pPr>
            <w:r w:rsidRPr="00360D6F">
              <w:rPr>
                <w:rFonts w:eastAsia="Calibri" w:cs="Times New Roman"/>
                <w:b/>
                <w:bCs/>
                <w:szCs w:val="20"/>
              </w:rPr>
              <w:t>4G LTE and 5G Ultra Wideband Data Allowance</w:t>
            </w:r>
            <w:r w:rsidRPr="00360D6F">
              <w:rPr>
                <w:rFonts w:eastAsia="Calibri" w:cs="Times New Roman"/>
                <w:b/>
                <w:bCs/>
                <w:szCs w:val="20"/>
                <w:vertAlign w:val="superscript"/>
              </w:rPr>
              <w:t>2</w:t>
            </w:r>
          </w:p>
        </w:tc>
        <w:tc>
          <w:tcPr>
            <w:tcW w:w="2603" w:type="pct"/>
            <w:tcBorders>
              <w:top w:val="single" w:sz="4" w:space="0" w:color="auto"/>
              <w:left w:val="single" w:sz="4" w:space="0" w:color="auto"/>
              <w:bottom w:val="single" w:sz="4" w:space="0" w:color="auto"/>
              <w:right w:val="single" w:sz="4" w:space="0" w:color="auto"/>
            </w:tcBorders>
            <w:vAlign w:val="center"/>
          </w:tcPr>
          <w:p w14:paraId="0CB8AD06" w14:textId="77777777" w:rsidR="0062590B" w:rsidRPr="00360D6F" w:rsidRDefault="0062590B" w:rsidP="001E44CF">
            <w:pPr>
              <w:jc w:val="center"/>
              <w:rPr>
                <w:rFonts w:eastAsia="Calibri" w:cs="Times New Roman"/>
              </w:rPr>
            </w:pPr>
            <w:r w:rsidRPr="00360D6F">
              <w:rPr>
                <w:rFonts w:eastAsia="Calibri" w:cs="Times New Roman"/>
                <w:szCs w:val="20"/>
              </w:rPr>
              <w:t>Unlimited</w:t>
            </w:r>
          </w:p>
        </w:tc>
      </w:tr>
      <w:tr w:rsidR="0062590B" w:rsidRPr="00360D6F" w14:paraId="0EDD9533" w14:textId="77777777" w:rsidTr="00E70EC9">
        <w:trPr>
          <w:trHeight w:val="268"/>
          <w:jc w:val="center"/>
        </w:trPr>
        <w:tc>
          <w:tcPr>
            <w:tcW w:w="23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8B7F77" w14:textId="77777777" w:rsidR="0062590B" w:rsidRPr="00360D6F" w:rsidRDefault="0062590B" w:rsidP="001E44CF">
            <w:pPr>
              <w:jc w:val="center"/>
              <w:rPr>
                <w:rFonts w:eastAsia="Calibri" w:cs="Times New Roman"/>
                <w:b/>
                <w:bCs/>
              </w:rPr>
            </w:pPr>
            <w:r w:rsidRPr="00360D6F">
              <w:rPr>
                <w:rFonts w:eastAsia="Calibri" w:cs="Times New Roman"/>
                <w:b/>
                <w:bCs/>
              </w:rPr>
              <w:t>Mobile Hotspot</w:t>
            </w:r>
            <w:r w:rsidRPr="00360D6F">
              <w:rPr>
                <w:rFonts w:eastAsia="Calibri" w:cs="Times New Roman"/>
                <w:b/>
                <w:bCs/>
                <w:vertAlign w:val="superscript"/>
              </w:rPr>
              <w:t>3</w:t>
            </w:r>
          </w:p>
        </w:tc>
        <w:tc>
          <w:tcPr>
            <w:tcW w:w="2603" w:type="pct"/>
            <w:tcBorders>
              <w:top w:val="single" w:sz="4" w:space="0" w:color="auto"/>
              <w:left w:val="single" w:sz="4" w:space="0" w:color="auto"/>
              <w:bottom w:val="single" w:sz="4" w:space="0" w:color="auto"/>
              <w:right w:val="single" w:sz="4" w:space="0" w:color="auto"/>
            </w:tcBorders>
            <w:vAlign w:val="center"/>
          </w:tcPr>
          <w:p w14:paraId="57A5CE06" w14:textId="77777777" w:rsidR="0062590B" w:rsidRPr="00360D6F" w:rsidRDefault="0062590B" w:rsidP="001E44CF">
            <w:pPr>
              <w:jc w:val="center"/>
              <w:rPr>
                <w:rFonts w:eastAsia="Calibri" w:cs="Times New Roman"/>
              </w:rPr>
            </w:pPr>
            <w:r w:rsidRPr="00360D6F">
              <w:rPr>
                <w:rFonts w:eastAsia="Calibri" w:cs="Times New Roman"/>
              </w:rPr>
              <w:t>Unlimited</w:t>
            </w:r>
          </w:p>
        </w:tc>
      </w:tr>
      <w:tr w:rsidR="0062590B" w:rsidRPr="00360D6F" w14:paraId="7B8C9F77" w14:textId="77777777" w:rsidTr="00E70EC9">
        <w:trPr>
          <w:trHeight w:val="268"/>
          <w:jc w:val="center"/>
        </w:trPr>
        <w:tc>
          <w:tcPr>
            <w:tcW w:w="23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B170E9" w14:textId="77777777" w:rsidR="0062590B" w:rsidRPr="00360D6F" w:rsidRDefault="0062590B" w:rsidP="001E44CF">
            <w:pPr>
              <w:jc w:val="center"/>
              <w:rPr>
                <w:rFonts w:eastAsia="Calibri" w:cs="Times New Roman"/>
                <w:b/>
                <w:bCs/>
                <w:color w:val="FF0000"/>
              </w:rPr>
            </w:pPr>
            <w:r w:rsidRPr="00360D6F">
              <w:rPr>
                <w:rFonts w:eastAsia="Calibri" w:cs="Times New Roman"/>
                <w:b/>
                <w:bCs/>
              </w:rPr>
              <w:t>Plan #</w:t>
            </w:r>
          </w:p>
        </w:tc>
        <w:tc>
          <w:tcPr>
            <w:tcW w:w="2603" w:type="pct"/>
            <w:tcBorders>
              <w:top w:val="single" w:sz="4" w:space="0" w:color="auto"/>
              <w:left w:val="single" w:sz="4" w:space="0" w:color="auto"/>
              <w:bottom w:val="single" w:sz="4" w:space="0" w:color="auto"/>
              <w:right w:val="single" w:sz="4" w:space="0" w:color="auto"/>
            </w:tcBorders>
            <w:vAlign w:val="center"/>
          </w:tcPr>
          <w:p w14:paraId="63457B00" w14:textId="77777777" w:rsidR="0062590B" w:rsidRPr="00360D6F" w:rsidRDefault="0062590B" w:rsidP="001E44CF">
            <w:pPr>
              <w:jc w:val="center"/>
              <w:rPr>
                <w:rFonts w:eastAsia="Calibri" w:cs="Times New Roman"/>
                <w:b/>
                <w:bCs/>
                <w:color w:val="FF0000"/>
              </w:rPr>
            </w:pPr>
            <w:r w:rsidRPr="00360D6F">
              <w:rPr>
                <w:rFonts w:eastAsia="Calibri" w:cs="Times New Roman"/>
              </w:rPr>
              <w:t>70991</w:t>
            </w:r>
          </w:p>
        </w:tc>
      </w:tr>
      <w:tr w:rsidR="0062590B" w:rsidRPr="00360D6F" w14:paraId="667597AB" w14:textId="77777777" w:rsidTr="00E70EC9">
        <w:trPr>
          <w:trHeight w:val="268"/>
          <w:jc w:val="center"/>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CE8AB8" w14:textId="77777777" w:rsidR="0062590B" w:rsidRPr="00360D6F" w:rsidRDefault="0062590B" w:rsidP="001E44CF">
            <w:pPr>
              <w:jc w:val="both"/>
              <w:rPr>
                <w:rFonts w:eastAsia="Calibri" w:cs="Calibri"/>
              </w:rPr>
            </w:pPr>
            <w:r w:rsidRPr="00360D6F">
              <w:rPr>
                <w:rFonts w:eastAsia="Calibri" w:cs="Calibri"/>
                <w:b/>
              </w:rPr>
              <w:t>Notes:</w:t>
            </w:r>
            <w:r w:rsidRPr="00360D6F">
              <w:rPr>
                <w:rFonts w:eastAsia="Calibri" w:cs="Calibri"/>
              </w:rPr>
              <w:t xml:space="preserve"> Current coverage details and additional plan information can be found at www.verizonwireless.com. Coverage includes the Verizon Wireless 5G Nationwide® network, 5G Ultra Wideband (UWB) network, and 4G LTE network. For avoidance of doubt, the Verizon Wireless 5G Nationwide network is a separate network from the Verizon Wireless 5G Ultra Wideband network. Lines activating on this plan must be on a 5G connected laptop. A 5G device is required to receive 5G Ultra Wideband service.</w:t>
            </w:r>
          </w:p>
          <w:p w14:paraId="7AACA3A9" w14:textId="77777777" w:rsidR="0062590B" w:rsidRPr="00360D6F" w:rsidRDefault="0062590B" w:rsidP="001E44CF">
            <w:pPr>
              <w:jc w:val="both"/>
              <w:rPr>
                <w:rFonts w:eastAsia="Calibri" w:cs="Calibri"/>
              </w:rPr>
            </w:pPr>
          </w:p>
          <w:p w14:paraId="4C0F7D09" w14:textId="77777777" w:rsidR="0062590B" w:rsidRPr="00360D6F" w:rsidRDefault="0062590B" w:rsidP="001E44CF">
            <w:pPr>
              <w:jc w:val="both"/>
              <w:rPr>
                <w:rFonts w:eastAsia="Calibri" w:cs="Calibri"/>
              </w:rPr>
            </w:pPr>
            <w:r w:rsidRPr="00360D6F">
              <w:rPr>
                <w:rFonts w:eastAsia="Calibri" w:cs="Times New Roman"/>
                <w:b/>
                <w:bCs/>
                <w:vertAlign w:val="superscript"/>
              </w:rPr>
              <w:t>1</w:t>
            </w:r>
            <w:r w:rsidRPr="00360D6F">
              <w:rPr>
                <w:rFonts w:eastAsia="Calibri" w:cs="Times New Roman"/>
              </w:rPr>
              <w:t>Government Subscribers on this plan cannot place or receive voice calls other than to 611 or 911 (these calls may be placed anywhere in the domestic Verizon Wireless coverage area). If the voice block feature is removed, there will be a $0.25 per minute charge for voice calls.</w:t>
            </w:r>
          </w:p>
          <w:p w14:paraId="093C98D1" w14:textId="77777777" w:rsidR="0062590B" w:rsidRPr="00360D6F" w:rsidRDefault="0062590B" w:rsidP="001E44CF">
            <w:pPr>
              <w:jc w:val="both"/>
              <w:rPr>
                <w:rFonts w:eastAsia="Calibri" w:cs="Calibri"/>
              </w:rPr>
            </w:pPr>
            <w:r w:rsidRPr="00360D6F">
              <w:rPr>
                <w:rFonts w:eastAsia="Calibri" w:cs="Calibri"/>
                <w:b/>
                <w:vertAlign w:val="superscript"/>
              </w:rPr>
              <w:t>2</w:t>
            </w:r>
            <w:r w:rsidRPr="00360D6F">
              <w:rPr>
                <w:rFonts w:eastAsia="Calibri" w:cs="Times New Roman"/>
                <w:color w:val="1D1C1D"/>
              </w:rPr>
              <w:t>If the combined 4G and 5G data usage exceeds</w:t>
            </w:r>
            <w:r w:rsidRPr="00360D6F">
              <w:rPr>
                <w:rFonts w:eastAsia="Calibri" w:cs="Times New Roman"/>
              </w:rPr>
              <w:t xml:space="preserve"> 35 GB of domestic data usage on any line in any given billing cycle, </w:t>
            </w:r>
            <w:r w:rsidRPr="00360D6F">
              <w:rPr>
                <w:rFonts w:eastAsia="Calibri" w:cs="Calibri"/>
              </w:rPr>
              <w:t xml:space="preserve">usage may be prioritized behind other customers in the event of 4G LTE and 5G Nationwide network area congestion. To ensure users are able to maximize their high-speed data use for business applications, video applications will stream at up to 1080p while in 4G LTE and 5G Nationwide network service areas, and will apply video streaming up to 4K while in 5G UWB network service areas. </w:t>
            </w:r>
          </w:p>
          <w:p w14:paraId="74BF3588" w14:textId="77777777" w:rsidR="0062590B" w:rsidRPr="00360D6F" w:rsidRDefault="0062590B" w:rsidP="001E44CF">
            <w:pPr>
              <w:jc w:val="both"/>
              <w:rPr>
                <w:rFonts w:eastAsia="Calibri" w:cs="Calibri"/>
              </w:rPr>
            </w:pPr>
            <w:r w:rsidRPr="00360D6F">
              <w:rPr>
                <w:rFonts w:eastAsia="Calibri" w:cs="Calibri"/>
                <w:b/>
                <w:vertAlign w:val="superscript"/>
              </w:rPr>
              <w:t>3</w:t>
            </w:r>
            <w:r w:rsidRPr="00360D6F">
              <w:rPr>
                <w:rFonts w:eastAsia="Calibri" w:cs="Calibri"/>
              </w:rPr>
              <w:t xml:space="preserve">Mobile hotspot is available on all capable devices and allows the line to share its data allowance with multiple Wi-Fi enabled devices. If the combined 4G and 5G mobile hotspot data usage exceeds 15 GB on any line in any given billing cycle, Verizon Wireless will limit the data throughput speeds to up to 600 Kbps for additional usage </w:t>
            </w:r>
            <w:r w:rsidRPr="00360D6F">
              <w:rPr>
                <w:rFonts w:eastAsia="Calibri" w:cs="Calibri"/>
              </w:rPr>
              <w:lastRenderedPageBreak/>
              <w:t xml:space="preserve">while in 4G LTE and 5G Nationwide network service areas, and will apply up to 3 Mbps while in 5G UWB network service areas for the remainder of the then-current billing cycle for the line that exceeds the data usage.  </w:t>
            </w:r>
          </w:p>
        </w:tc>
      </w:tr>
    </w:tbl>
    <w:p w14:paraId="1E65A90D" w14:textId="408ED5D4" w:rsidR="007C62BA" w:rsidRDefault="007C62BA">
      <w:pPr>
        <w:pStyle w:val="BodyText"/>
        <w:spacing w:before="23"/>
        <w:rPr>
          <w:rFonts w:ascii="Verizon NHG TX"/>
          <w:b/>
        </w:rPr>
      </w:pPr>
    </w:p>
    <w:tbl>
      <w:tblPr>
        <w:tblStyle w:val="TableGrid1"/>
        <w:tblW w:w="4679" w:type="pct"/>
        <w:tblInd w:w="356" w:type="dxa"/>
        <w:tblCellMar>
          <w:left w:w="86" w:type="dxa"/>
        </w:tblCellMar>
        <w:tblLook w:val="04A0" w:firstRow="1" w:lastRow="0" w:firstColumn="1" w:lastColumn="0" w:noHBand="0" w:noVBand="1"/>
      </w:tblPr>
      <w:tblGrid>
        <w:gridCol w:w="5856"/>
        <w:gridCol w:w="5383"/>
      </w:tblGrid>
      <w:tr w:rsidR="0062590B" w:rsidRPr="00564E71" w14:paraId="5591DE14" w14:textId="77777777" w:rsidTr="0062590B">
        <w:tc>
          <w:tcPr>
            <w:tcW w:w="5000" w:type="pct"/>
            <w:gridSpan w:val="2"/>
            <w:shd w:val="clear" w:color="auto" w:fill="000000"/>
          </w:tcPr>
          <w:p w14:paraId="703C483B" w14:textId="77777777" w:rsidR="0062590B" w:rsidRPr="00564E71" w:rsidRDefault="0062590B" w:rsidP="001E44CF">
            <w:pPr>
              <w:spacing w:before="19"/>
              <w:ind w:left="896" w:right="877"/>
              <w:jc w:val="center"/>
              <w:rPr>
                <w:rFonts w:eastAsia="Times New Roman" w:cs="Calibri"/>
                <w:b/>
                <w:bCs/>
                <w:vertAlign w:val="superscript"/>
              </w:rPr>
            </w:pPr>
            <w:r w:rsidRPr="00564E71">
              <w:rPr>
                <w:rFonts w:eastAsia="Times New Roman" w:cs="Calibri"/>
                <w:b/>
                <w:bCs/>
                <w:color w:val="FFFFFF"/>
                <w:sz w:val="28"/>
                <w:szCs w:val="28"/>
              </w:rPr>
              <w:t>Government</w:t>
            </w:r>
            <w:r w:rsidRPr="00564E71">
              <w:rPr>
                <w:rFonts w:eastAsia="Times New Roman" w:cs="Calibri"/>
                <w:b/>
                <w:bCs/>
                <w:color w:val="FFFFFF"/>
                <w:spacing w:val="-4"/>
                <w:sz w:val="28"/>
                <w:szCs w:val="28"/>
              </w:rPr>
              <w:t xml:space="preserve"> </w:t>
            </w:r>
            <w:r w:rsidRPr="00564E71">
              <w:rPr>
                <w:rFonts w:eastAsia="Times New Roman" w:cs="Calibri"/>
                <w:b/>
                <w:bCs/>
                <w:color w:val="FFFFFF"/>
                <w:sz w:val="28"/>
                <w:szCs w:val="28"/>
              </w:rPr>
              <w:t>5G</w:t>
            </w:r>
            <w:r w:rsidRPr="00564E71">
              <w:rPr>
                <w:rFonts w:eastAsia="Times New Roman" w:cs="Calibri"/>
                <w:b/>
                <w:bCs/>
                <w:color w:val="FFFFFF"/>
                <w:spacing w:val="-4"/>
                <w:sz w:val="28"/>
                <w:szCs w:val="28"/>
              </w:rPr>
              <w:t xml:space="preserve"> UWB </w:t>
            </w:r>
            <w:r w:rsidRPr="00564E71">
              <w:rPr>
                <w:rFonts w:eastAsia="Times New Roman" w:cs="Calibri"/>
                <w:b/>
                <w:bCs/>
                <w:color w:val="FFFFFF"/>
                <w:sz w:val="28"/>
                <w:szCs w:val="28"/>
              </w:rPr>
              <w:t>Mobile</w:t>
            </w:r>
            <w:r w:rsidRPr="00564E71">
              <w:rPr>
                <w:rFonts w:eastAsia="Times New Roman" w:cs="Calibri"/>
                <w:b/>
                <w:bCs/>
                <w:color w:val="FFFFFF"/>
                <w:spacing w:val="-4"/>
                <w:sz w:val="28"/>
                <w:szCs w:val="28"/>
              </w:rPr>
              <w:t> </w:t>
            </w:r>
            <w:r w:rsidRPr="00564E71">
              <w:rPr>
                <w:rFonts w:eastAsia="Times New Roman" w:cs="Calibri"/>
                <w:b/>
                <w:bCs/>
                <w:color w:val="FFFFFF"/>
                <w:sz w:val="28"/>
                <w:szCs w:val="28"/>
              </w:rPr>
              <w:t>Broadband</w:t>
            </w:r>
            <w:r w:rsidRPr="00564E71">
              <w:rPr>
                <w:rFonts w:eastAsia="Times New Roman" w:cs="Calibri"/>
                <w:b/>
                <w:bCs/>
                <w:color w:val="FFFFFF"/>
                <w:spacing w:val="-5"/>
                <w:sz w:val="28"/>
                <w:szCs w:val="28"/>
              </w:rPr>
              <w:t> </w:t>
            </w:r>
            <w:r w:rsidRPr="00564E71">
              <w:rPr>
                <w:rFonts w:eastAsia="Times New Roman" w:cs="Calibri"/>
                <w:b/>
                <w:bCs/>
                <w:color w:val="FFFFFF"/>
                <w:sz w:val="28"/>
                <w:szCs w:val="28"/>
                <w:highlight w:val="black"/>
              </w:rPr>
              <w:t>Tablet S</w:t>
            </w:r>
            <w:r w:rsidRPr="00564E71">
              <w:rPr>
                <w:rFonts w:eastAsia="Times New Roman" w:cs="Calibri"/>
                <w:b/>
                <w:bCs/>
                <w:color w:val="FFFFFF"/>
                <w:sz w:val="28"/>
                <w:szCs w:val="28"/>
              </w:rPr>
              <w:t>hare Plan</w:t>
            </w:r>
            <w:r w:rsidRPr="00564E71">
              <w:rPr>
                <w:rFonts w:eastAsia="Times New Roman" w:cs="Calibri"/>
                <w:b/>
                <w:bCs/>
                <w:color w:val="FFFFFF"/>
                <w:sz w:val="28"/>
                <w:szCs w:val="28"/>
                <w:vertAlign w:val="superscript"/>
              </w:rPr>
              <w:t>1</w:t>
            </w:r>
          </w:p>
          <w:p w14:paraId="53AC015C" w14:textId="77777777" w:rsidR="0062590B" w:rsidRPr="00564E71" w:rsidRDefault="0062590B" w:rsidP="001E44CF">
            <w:pPr>
              <w:spacing w:line="229" w:lineRule="atLeast"/>
              <w:ind w:left="896" w:right="877"/>
              <w:jc w:val="center"/>
              <w:rPr>
                <w:rFonts w:eastAsia="Times New Roman" w:cs="Calibri"/>
                <w:b/>
                <w:bCs/>
                <w:sz w:val="18"/>
                <w:szCs w:val="20"/>
              </w:rPr>
            </w:pPr>
            <w:r w:rsidRPr="00564E71">
              <w:rPr>
                <w:rFonts w:eastAsia="Times New Roman" w:cs="Calibri"/>
                <w:b/>
                <w:bCs/>
                <w:color w:val="FFFFFF"/>
                <w:sz w:val="18"/>
                <w:szCs w:val="18"/>
              </w:rPr>
              <w:t>Government</w:t>
            </w:r>
            <w:r w:rsidRPr="00564E71">
              <w:rPr>
                <w:rFonts w:eastAsia="Times New Roman" w:cs="Calibri"/>
                <w:b/>
                <w:bCs/>
                <w:color w:val="FFFFFF"/>
                <w:spacing w:val="-8"/>
                <w:sz w:val="18"/>
                <w:szCs w:val="18"/>
              </w:rPr>
              <w:t> </w:t>
            </w:r>
            <w:r w:rsidRPr="00564E71">
              <w:rPr>
                <w:rFonts w:eastAsia="Times New Roman" w:cs="Calibri"/>
                <w:b/>
                <w:bCs/>
                <w:color w:val="FFFFFF"/>
                <w:sz w:val="18"/>
                <w:szCs w:val="18"/>
              </w:rPr>
              <w:t>Subscribers</w:t>
            </w:r>
            <w:r w:rsidRPr="00564E71">
              <w:rPr>
                <w:rFonts w:eastAsia="Times New Roman" w:cs="Calibri"/>
                <w:b/>
                <w:bCs/>
                <w:color w:val="FFFFFF"/>
                <w:spacing w:val="-7"/>
                <w:sz w:val="18"/>
                <w:szCs w:val="18"/>
              </w:rPr>
              <w:t> </w:t>
            </w:r>
            <w:r w:rsidRPr="00564E71">
              <w:rPr>
                <w:rFonts w:eastAsia="Times New Roman" w:cs="Calibri"/>
                <w:b/>
                <w:bCs/>
                <w:color w:val="FFFFFF"/>
                <w:spacing w:val="-4"/>
                <w:sz w:val="18"/>
                <w:szCs w:val="18"/>
              </w:rPr>
              <w:t>Only</w:t>
            </w:r>
          </w:p>
          <w:p w14:paraId="08BCFF11" w14:textId="77777777" w:rsidR="0062590B" w:rsidRPr="00564E71" w:rsidRDefault="0062590B" w:rsidP="001E44CF">
            <w:pPr>
              <w:jc w:val="center"/>
              <w:rPr>
                <w:rFonts w:eastAsia="Calibri" w:cs="Calibri"/>
              </w:rPr>
            </w:pPr>
            <w:r w:rsidRPr="00564E71">
              <w:rPr>
                <w:rFonts w:eastAsia="Times New Roman" w:cs="Calibri"/>
                <w:b/>
                <w:bCs/>
                <w:color w:val="FFFFFF"/>
                <w:spacing w:val="-2"/>
                <w:sz w:val="18"/>
                <w:szCs w:val="18"/>
              </w:rPr>
              <w:t>This plan is not eligible for monthly access fee discounts.</w:t>
            </w:r>
          </w:p>
        </w:tc>
      </w:tr>
      <w:tr w:rsidR="0062590B" w:rsidRPr="00564E71" w14:paraId="558F047E" w14:textId="77777777" w:rsidTr="0062590B">
        <w:tc>
          <w:tcPr>
            <w:tcW w:w="2605" w:type="pct"/>
          </w:tcPr>
          <w:p w14:paraId="58019A3A" w14:textId="77777777" w:rsidR="0062590B" w:rsidRPr="00564E71" w:rsidRDefault="0062590B" w:rsidP="001E44CF">
            <w:pPr>
              <w:jc w:val="center"/>
              <w:rPr>
                <w:rFonts w:eastAsia="Calibri" w:cs="Times New Roman"/>
                <w:b/>
                <w:bCs/>
              </w:rPr>
            </w:pPr>
            <w:r w:rsidRPr="00564E71">
              <w:rPr>
                <w:rFonts w:eastAsia="Calibri" w:cs="Times New Roman"/>
                <w:b/>
                <w:bCs/>
              </w:rPr>
              <w:t>Monthly Access Fee</w:t>
            </w:r>
          </w:p>
        </w:tc>
        <w:tc>
          <w:tcPr>
            <w:tcW w:w="2395" w:type="pct"/>
          </w:tcPr>
          <w:p w14:paraId="508691AA" w14:textId="77777777" w:rsidR="0062590B" w:rsidRPr="00564E71" w:rsidRDefault="0062590B" w:rsidP="001E44CF">
            <w:pPr>
              <w:jc w:val="center"/>
              <w:rPr>
                <w:rFonts w:eastAsia="Calibri" w:cs="Times New Roman"/>
              </w:rPr>
            </w:pPr>
            <w:r w:rsidRPr="00564E71">
              <w:rPr>
                <w:rFonts w:eastAsia="Calibri" w:cs="Times New Roman"/>
              </w:rPr>
              <w:t>$10.00</w:t>
            </w:r>
          </w:p>
        </w:tc>
      </w:tr>
      <w:tr w:rsidR="0062590B" w:rsidRPr="00564E71" w14:paraId="100B1123" w14:textId="77777777" w:rsidTr="0062590B">
        <w:tc>
          <w:tcPr>
            <w:tcW w:w="2605" w:type="pct"/>
          </w:tcPr>
          <w:p w14:paraId="6AAC3887" w14:textId="77777777" w:rsidR="0062590B" w:rsidRPr="00564E71" w:rsidRDefault="0062590B" w:rsidP="001E44CF">
            <w:pPr>
              <w:jc w:val="center"/>
              <w:rPr>
                <w:rFonts w:eastAsia="Calibri" w:cs="Times New Roman"/>
                <w:b/>
                <w:bCs/>
              </w:rPr>
            </w:pPr>
            <w:r w:rsidRPr="00564E71">
              <w:rPr>
                <w:rFonts w:eastAsia="Calibri" w:cs="Times New Roman"/>
                <w:b/>
                <w:bCs/>
              </w:rPr>
              <w:t>4G LTE and 5G Ultra Wideband Data Allowance (Shared)</w:t>
            </w:r>
          </w:p>
        </w:tc>
        <w:tc>
          <w:tcPr>
            <w:tcW w:w="2395" w:type="pct"/>
          </w:tcPr>
          <w:p w14:paraId="6C017C51" w14:textId="77777777" w:rsidR="0062590B" w:rsidRPr="00564E71" w:rsidRDefault="0062590B" w:rsidP="001E44CF">
            <w:pPr>
              <w:jc w:val="center"/>
              <w:rPr>
                <w:rFonts w:eastAsia="Calibri" w:cs="Times New Roman"/>
              </w:rPr>
            </w:pPr>
            <w:r w:rsidRPr="00564E71">
              <w:rPr>
                <w:rFonts w:eastAsia="Calibri" w:cs="Times New Roman"/>
              </w:rPr>
              <w:t>2 GB</w:t>
            </w:r>
          </w:p>
        </w:tc>
      </w:tr>
      <w:tr w:rsidR="0062590B" w:rsidRPr="00564E71" w14:paraId="72FA6F37" w14:textId="77777777" w:rsidTr="0062590B">
        <w:tc>
          <w:tcPr>
            <w:tcW w:w="2605" w:type="pct"/>
          </w:tcPr>
          <w:p w14:paraId="139D19CC" w14:textId="77777777" w:rsidR="0062590B" w:rsidRPr="00564E71" w:rsidRDefault="0062590B" w:rsidP="001E44CF">
            <w:pPr>
              <w:jc w:val="center"/>
              <w:rPr>
                <w:rFonts w:eastAsia="Calibri" w:cs="Times New Roman"/>
                <w:b/>
                <w:bCs/>
              </w:rPr>
            </w:pPr>
            <w:r w:rsidRPr="00564E71">
              <w:rPr>
                <w:rFonts w:eastAsia="Calibri" w:cs="Times New Roman"/>
                <w:b/>
                <w:bCs/>
              </w:rPr>
              <w:t>Data Overage Rate</w:t>
            </w:r>
          </w:p>
        </w:tc>
        <w:tc>
          <w:tcPr>
            <w:tcW w:w="2395" w:type="pct"/>
          </w:tcPr>
          <w:p w14:paraId="0CF375CA" w14:textId="77777777" w:rsidR="0062590B" w:rsidRPr="00564E71" w:rsidRDefault="0062590B" w:rsidP="001E44CF">
            <w:pPr>
              <w:jc w:val="center"/>
              <w:rPr>
                <w:rFonts w:eastAsia="Calibri" w:cs="Times New Roman"/>
              </w:rPr>
            </w:pPr>
            <w:r w:rsidRPr="00564E71">
              <w:rPr>
                <w:rFonts w:eastAsia="Calibri" w:cs="Times New Roman"/>
              </w:rPr>
              <w:t>$5.00 per GB</w:t>
            </w:r>
          </w:p>
        </w:tc>
      </w:tr>
      <w:tr w:rsidR="0062590B" w:rsidRPr="00564E71" w14:paraId="3045001B" w14:textId="77777777" w:rsidTr="0062590B">
        <w:tc>
          <w:tcPr>
            <w:tcW w:w="2605" w:type="pct"/>
          </w:tcPr>
          <w:p w14:paraId="0C8990F6" w14:textId="77777777" w:rsidR="0062590B" w:rsidRPr="00564E71" w:rsidRDefault="0062590B" w:rsidP="001E44CF">
            <w:pPr>
              <w:jc w:val="center"/>
              <w:rPr>
                <w:rFonts w:eastAsia="Calibri" w:cs="Times New Roman"/>
                <w:b/>
                <w:bCs/>
              </w:rPr>
            </w:pPr>
            <w:r w:rsidRPr="00564E71">
              <w:rPr>
                <w:rFonts w:eastAsia="Calibri" w:cs="Times New Roman"/>
                <w:b/>
                <w:bCs/>
              </w:rPr>
              <w:t>Plan #</w:t>
            </w:r>
          </w:p>
        </w:tc>
        <w:tc>
          <w:tcPr>
            <w:tcW w:w="2395" w:type="pct"/>
          </w:tcPr>
          <w:p w14:paraId="148AEA23" w14:textId="77777777" w:rsidR="0062590B" w:rsidRPr="00564E71" w:rsidRDefault="0062590B" w:rsidP="001E44CF">
            <w:pPr>
              <w:jc w:val="center"/>
              <w:rPr>
                <w:rFonts w:eastAsia="Calibri" w:cs="Times New Roman"/>
              </w:rPr>
            </w:pPr>
            <w:r w:rsidRPr="00564E71">
              <w:rPr>
                <w:rFonts w:eastAsia="Calibri" w:cs="Times New Roman"/>
              </w:rPr>
              <w:t>71010</w:t>
            </w:r>
          </w:p>
        </w:tc>
      </w:tr>
      <w:tr w:rsidR="0062590B" w:rsidRPr="00564E71" w14:paraId="272FBB33" w14:textId="77777777" w:rsidTr="0062590B">
        <w:trPr>
          <w:trHeight w:val="2573"/>
        </w:trPr>
        <w:tc>
          <w:tcPr>
            <w:tcW w:w="5000" w:type="pct"/>
            <w:gridSpan w:val="2"/>
          </w:tcPr>
          <w:p w14:paraId="6221D8E8" w14:textId="77777777" w:rsidR="0062590B" w:rsidRPr="00564E71" w:rsidRDefault="0062590B" w:rsidP="001E44CF">
            <w:pPr>
              <w:jc w:val="both"/>
              <w:rPr>
                <w:rFonts w:eastAsia="Calibri" w:cs="Calibri"/>
              </w:rPr>
            </w:pPr>
            <w:r w:rsidRPr="00564E71">
              <w:rPr>
                <w:rFonts w:eastAsia="Calibri" w:cs="Calibri"/>
                <w:b/>
              </w:rPr>
              <w:t>Notes:</w:t>
            </w:r>
            <w:r w:rsidRPr="00564E71">
              <w:rPr>
                <w:rFonts w:eastAsia="Calibri" w:cs="Calibri"/>
              </w:rPr>
              <w:t xml:space="preserve"> Current coverage details and additional plan information can be found at www.verizonwireless.com. Coverage includes the Verizon Wireless 5G Nationwide® network, 5G Ultra Wideband (UWB) network, and 4G LTE network. For avoidance of doubt, the Verizon Wireless 5G Nationwide network is a separate network from the Verizon Wireless 5G Ultra Wideband network. Lines activating on this plan must be on a 5G tablet device. A 5G device is required to receive 5G Ultra Wideband service.</w:t>
            </w:r>
          </w:p>
          <w:p w14:paraId="478B38F6" w14:textId="77777777" w:rsidR="0062590B" w:rsidRPr="00564E71" w:rsidRDefault="0062590B" w:rsidP="001E44CF">
            <w:pPr>
              <w:jc w:val="both"/>
              <w:rPr>
                <w:rFonts w:eastAsia="Calibri" w:cs="Calibri"/>
              </w:rPr>
            </w:pPr>
          </w:p>
          <w:p w14:paraId="431518CC" w14:textId="77777777" w:rsidR="0062590B" w:rsidRPr="00564E71" w:rsidRDefault="0062590B" w:rsidP="001E44CF">
            <w:pPr>
              <w:jc w:val="both"/>
              <w:rPr>
                <w:rFonts w:eastAsia="Calibri" w:cs="Times New Roman"/>
              </w:rPr>
            </w:pPr>
            <w:r w:rsidRPr="00564E71">
              <w:rPr>
                <w:rFonts w:eastAsia="Calibri" w:cs="Times New Roman"/>
                <w:b/>
                <w:bCs/>
                <w:vertAlign w:val="superscript"/>
              </w:rPr>
              <w:t>1</w:t>
            </w:r>
            <w:r w:rsidRPr="00564E71">
              <w:rPr>
                <w:rFonts w:eastAsia="Calibri" w:cs="Times New Roman"/>
              </w:rPr>
              <w:t>Government Subscribers on this plan cannot place or receive voice calls other than to 611 or 911 (these calls may be placed anywhere in the domestic Verizon Wireless coverage area). If the voice block feature is removed, there will be a $0.25 per minute charge for voice calls.</w:t>
            </w:r>
          </w:p>
          <w:p w14:paraId="1B652560" w14:textId="77777777" w:rsidR="0062590B" w:rsidRPr="00564E71" w:rsidRDefault="0062590B" w:rsidP="001E44CF">
            <w:pPr>
              <w:jc w:val="both"/>
              <w:rPr>
                <w:rFonts w:eastAsia="Calibri" w:cs="Times New Roman"/>
              </w:rPr>
            </w:pPr>
          </w:p>
          <w:p w14:paraId="1257907F" w14:textId="77777777" w:rsidR="0062590B" w:rsidRDefault="0062590B" w:rsidP="001E44CF">
            <w:pPr>
              <w:jc w:val="both"/>
              <w:rPr>
                <w:rFonts w:eastAsia="Calibri" w:cs="Times New Roman"/>
              </w:rPr>
            </w:pPr>
            <w:r w:rsidRPr="00564E71">
              <w:rPr>
                <w:rFonts w:eastAsia="Calibri" w:cs="Times New Roman"/>
                <w:b/>
                <w:bCs/>
              </w:rPr>
              <w:t>Data Sharing:</w:t>
            </w:r>
            <w:r w:rsidRPr="00564E71">
              <w:rPr>
                <w:rFonts w:eastAsia="Calibri" w:cs="Times New Roman"/>
              </w:rPr>
              <w:t xml:space="preserve"> Lines on the same billing account on custom share plans with the same data overage rate can share data. At the end of each billing cycle, any unused data allowances will be applied to the overages of other lines, beginning with the line with the lowest overage.</w:t>
            </w:r>
          </w:p>
          <w:p w14:paraId="444F0997" w14:textId="77777777" w:rsidR="0062590B" w:rsidRPr="00564E71" w:rsidRDefault="0062590B" w:rsidP="001E44CF">
            <w:pPr>
              <w:jc w:val="both"/>
              <w:rPr>
                <w:rFonts w:eastAsia="Calibri" w:cs="Times New Roman"/>
              </w:rPr>
            </w:pPr>
          </w:p>
        </w:tc>
      </w:tr>
    </w:tbl>
    <w:p w14:paraId="42AE0BD8" w14:textId="59F3DE02" w:rsidR="0062590B" w:rsidRDefault="0062590B">
      <w:pPr>
        <w:pStyle w:val="BodyText"/>
        <w:spacing w:before="23"/>
        <w:rPr>
          <w:rFonts w:ascii="Verizon NHG TX"/>
          <w:b/>
        </w:rPr>
      </w:pPr>
    </w:p>
    <w:p w14:paraId="7B98D99A" w14:textId="77777777" w:rsidR="00365318" w:rsidRDefault="00365318">
      <w:pPr>
        <w:pStyle w:val="BodyText"/>
        <w:spacing w:before="23"/>
        <w:rPr>
          <w:rFonts w:ascii="Verizon NHG TX"/>
          <w:b/>
        </w:rPr>
      </w:pPr>
    </w:p>
    <w:p w14:paraId="0CA46D4F" w14:textId="77777777" w:rsidR="0062590B" w:rsidRDefault="0062590B">
      <w:pPr>
        <w:pStyle w:val="BodyText"/>
        <w:spacing w:before="23"/>
        <w:rPr>
          <w:rFonts w:ascii="Verizon NHG TX"/>
          <w:b/>
        </w:rPr>
      </w:pPr>
    </w:p>
    <w:tbl>
      <w:tblPr>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6"/>
        <w:gridCol w:w="2789"/>
        <w:gridCol w:w="2791"/>
        <w:gridCol w:w="2789"/>
      </w:tblGrid>
      <w:tr w:rsidR="005E6927" w14:paraId="5F38751E" w14:textId="77777777" w:rsidTr="001E44CF">
        <w:trPr>
          <w:trHeight w:val="705"/>
        </w:trPr>
        <w:tc>
          <w:tcPr>
            <w:tcW w:w="11235" w:type="dxa"/>
            <w:gridSpan w:val="4"/>
            <w:tcBorders>
              <w:top w:val="nil"/>
              <w:bottom w:val="nil"/>
            </w:tcBorders>
            <w:shd w:val="clear" w:color="auto" w:fill="000000"/>
          </w:tcPr>
          <w:p w14:paraId="768EE8D7" w14:textId="77777777" w:rsidR="005E6927" w:rsidRDefault="005E6927" w:rsidP="001E44CF">
            <w:pPr>
              <w:pStyle w:val="TableParagraph"/>
              <w:spacing w:before="9"/>
              <w:ind w:left="3118" w:right="3110"/>
              <w:jc w:val="center"/>
              <w:rPr>
                <w:b/>
                <w:sz w:val="20"/>
              </w:rPr>
            </w:pPr>
            <w:r>
              <w:rPr>
                <w:b/>
                <w:color w:val="FFFFFF"/>
                <w:sz w:val="20"/>
              </w:rPr>
              <w:t>Custom</w:t>
            </w:r>
            <w:r>
              <w:rPr>
                <w:b/>
                <w:color w:val="FFFFFF"/>
                <w:spacing w:val="-8"/>
                <w:sz w:val="20"/>
              </w:rPr>
              <w:t xml:space="preserve"> </w:t>
            </w:r>
            <w:r>
              <w:rPr>
                <w:b/>
                <w:color w:val="FFFFFF"/>
                <w:sz w:val="20"/>
              </w:rPr>
              <w:t>Business</w:t>
            </w:r>
            <w:r>
              <w:rPr>
                <w:b/>
                <w:color w:val="FFFFFF"/>
                <w:spacing w:val="-8"/>
                <w:sz w:val="20"/>
              </w:rPr>
              <w:t xml:space="preserve"> </w:t>
            </w:r>
            <w:r>
              <w:rPr>
                <w:b/>
                <w:color w:val="FFFFFF"/>
                <w:sz w:val="20"/>
              </w:rPr>
              <w:t>Plans</w:t>
            </w:r>
            <w:r>
              <w:rPr>
                <w:b/>
                <w:color w:val="FFFFFF"/>
                <w:spacing w:val="-8"/>
                <w:sz w:val="20"/>
              </w:rPr>
              <w:t xml:space="preserve"> </w:t>
            </w:r>
            <w:r>
              <w:rPr>
                <w:b/>
                <w:color w:val="FFFFFF"/>
                <w:sz w:val="20"/>
              </w:rPr>
              <w:t>for</w:t>
            </w:r>
            <w:r>
              <w:rPr>
                <w:b/>
                <w:color w:val="FFFFFF"/>
                <w:spacing w:val="-10"/>
                <w:sz w:val="20"/>
              </w:rPr>
              <w:t xml:space="preserve"> </w:t>
            </w:r>
            <w:r>
              <w:rPr>
                <w:b/>
                <w:color w:val="FFFFFF"/>
                <w:sz w:val="20"/>
              </w:rPr>
              <w:t>Data</w:t>
            </w:r>
            <w:r>
              <w:rPr>
                <w:b/>
                <w:color w:val="FFFFFF"/>
                <w:spacing w:val="-9"/>
                <w:sz w:val="20"/>
              </w:rPr>
              <w:t xml:space="preserve"> </w:t>
            </w:r>
            <w:r>
              <w:rPr>
                <w:b/>
                <w:color w:val="FFFFFF"/>
                <w:sz w:val="20"/>
              </w:rPr>
              <w:t>Devices Government Subscribers Only</w:t>
            </w:r>
          </w:p>
          <w:p w14:paraId="638778F7" w14:textId="77777777" w:rsidR="005E6927" w:rsidRDefault="005E6927" w:rsidP="001E44CF">
            <w:pPr>
              <w:pStyle w:val="TableParagraph"/>
              <w:spacing w:before="1" w:line="215" w:lineRule="exact"/>
              <w:ind w:left="3"/>
              <w:jc w:val="center"/>
              <w:rPr>
                <w:b/>
                <w:sz w:val="20"/>
              </w:rPr>
            </w:pPr>
            <w:r>
              <w:rPr>
                <w:b/>
                <w:color w:val="FFFFFF"/>
                <w:sz w:val="20"/>
              </w:rPr>
              <w:t>These</w:t>
            </w:r>
            <w:r>
              <w:rPr>
                <w:b/>
                <w:color w:val="FFFFFF"/>
                <w:spacing w:val="-8"/>
                <w:sz w:val="20"/>
              </w:rPr>
              <w:t xml:space="preserve"> </w:t>
            </w:r>
            <w:r>
              <w:rPr>
                <w:b/>
                <w:color w:val="FFFFFF"/>
                <w:sz w:val="20"/>
              </w:rPr>
              <w:t>plans</w:t>
            </w:r>
            <w:r>
              <w:rPr>
                <w:b/>
                <w:color w:val="FFFFFF"/>
                <w:spacing w:val="-7"/>
                <w:sz w:val="20"/>
              </w:rPr>
              <w:t xml:space="preserve"> </w:t>
            </w:r>
            <w:r>
              <w:rPr>
                <w:b/>
                <w:color w:val="FFFFFF"/>
                <w:sz w:val="20"/>
              </w:rPr>
              <w:t>reflect</w:t>
            </w:r>
            <w:r>
              <w:rPr>
                <w:b/>
                <w:color w:val="FFFFFF"/>
                <w:spacing w:val="-7"/>
                <w:sz w:val="20"/>
              </w:rPr>
              <w:t xml:space="preserve"> </w:t>
            </w:r>
            <w:r>
              <w:rPr>
                <w:b/>
                <w:color w:val="FFFFFF"/>
                <w:sz w:val="20"/>
              </w:rPr>
              <w:t>the</w:t>
            </w:r>
            <w:r>
              <w:rPr>
                <w:b/>
                <w:color w:val="FFFFFF"/>
                <w:spacing w:val="-8"/>
                <w:sz w:val="20"/>
              </w:rPr>
              <w:t xml:space="preserve"> </w:t>
            </w:r>
            <w:r>
              <w:rPr>
                <w:b/>
                <w:color w:val="FFFFFF"/>
                <w:sz w:val="20"/>
              </w:rPr>
              <w:t>monthly</w:t>
            </w:r>
            <w:r>
              <w:rPr>
                <w:b/>
                <w:color w:val="FFFFFF"/>
                <w:spacing w:val="-7"/>
                <w:sz w:val="20"/>
              </w:rPr>
              <w:t xml:space="preserve"> </w:t>
            </w:r>
            <w:r>
              <w:rPr>
                <w:b/>
                <w:color w:val="FFFFFF"/>
                <w:sz w:val="20"/>
              </w:rPr>
              <w:t>access</w:t>
            </w:r>
            <w:r>
              <w:rPr>
                <w:b/>
                <w:color w:val="FFFFFF"/>
                <w:spacing w:val="-8"/>
                <w:sz w:val="20"/>
              </w:rPr>
              <w:t xml:space="preserve"> </w:t>
            </w:r>
            <w:r>
              <w:rPr>
                <w:b/>
                <w:color w:val="FFFFFF"/>
                <w:sz w:val="20"/>
              </w:rPr>
              <w:t>fee</w:t>
            </w:r>
            <w:r>
              <w:rPr>
                <w:b/>
                <w:color w:val="FFFFFF"/>
                <w:spacing w:val="-7"/>
                <w:sz w:val="20"/>
              </w:rPr>
              <w:t xml:space="preserve"> </w:t>
            </w:r>
            <w:r>
              <w:rPr>
                <w:b/>
                <w:color w:val="FFFFFF"/>
                <w:sz w:val="20"/>
              </w:rPr>
              <w:t>discount.</w:t>
            </w:r>
            <w:r>
              <w:rPr>
                <w:b/>
                <w:color w:val="FFFFFF"/>
                <w:spacing w:val="-8"/>
                <w:sz w:val="20"/>
              </w:rPr>
              <w:t xml:space="preserve"> </w:t>
            </w:r>
            <w:r>
              <w:rPr>
                <w:b/>
                <w:color w:val="FFFFFF"/>
                <w:sz w:val="20"/>
              </w:rPr>
              <w:t>No</w:t>
            </w:r>
            <w:r>
              <w:rPr>
                <w:b/>
                <w:color w:val="FFFFFF"/>
                <w:spacing w:val="-6"/>
                <w:sz w:val="20"/>
              </w:rPr>
              <w:t xml:space="preserve"> </w:t>
            </w:r>
            <w:r>
              <w:rPr>
                <w:b/>
                <w:color w:val="FFFFFF"/>
                <w:sz w:val="20"/>
              </w:rPr>
              <w:t>additional</w:t>
            </w:r>
            <w:r>
              <w:rPr>
                <w:b/>
                <w:color w:val="FFFFFF"/>
                <w:spacing w:val="-8"/>
                <w:sz w:val="20"/>
              </w:rPr>
              <w:t xml:space="preserve"> </w:t>
            </w:r>
            <w:r>
              <w:rPr>
                <w:b/>
                <w:color w:val="FFFFFF"/>
                <w:sz w:val="20"/>
              </w:rPr>
              <w:t>discounts</w:t>
            </w:r>
            <w:r>
              <w:rPr>
                <w:b/>
                <w:color w:val="FFFFFF"/>
                <w:spacing w:val="-7"/>
                <w:sz w:val="20"/>
              </w:rPr>
              <w:t xml:space="preserve"> </w:t>
            </w:r>
            <w:r>
              <w:rPr>
                <w:b/>
                <w:color w:val="FFFFFF"/>
                <w:spacing w:val="-2"/>
                <w:sz w:val="20"/>
              </w:rPr>
              <w:t>apply.</w:t>
            </w:r>
          </w:p>
        </w:tc>
      </w:tr>
      <w:tr w:rsidR="005E6927" w14:paraId="79ADB63B" w14:textId="77777777" w:rsidTr="001E44CF">
        <w:trPr>
          <w:trHeight w:val="201"/>
        </w:trPr>
        <w:tc>
          <w:tcPr>
            <w:tcW w:w="2866" w:type="dxa"/>
          </w:tcPr>
          <w:p w14:paraId="13F1F47D" w14:textId="77777777" w:rsidR="005E6927" w:rsidRDefault="005E6927" w:rsidP="001E44CF">
            <w:pPr>
              <w:pStyle w:val="TableParagraph"/>
              <w:rPr>
                <w:rFonts w:ascii="Times New Roman"/>
                <w:sz w:val="14"/>
              </w:rPr>
            </w:pPr>
          </w:p>
        </w:tc>
        <w:tc>
          <w:tcPr>
            <w:tcW w:w="8369" w:type="dxa"/>
            <w:gridSpan w:val="3"/>
          </w:tcPr>
          <w:p w14:paraId="443D2B2A" w14:textId="77777777" w:rsidR="005E6927" w:rsidRDefault="005E6927" w:rsidP="001E44CF">
            <w:pPr>
              <w:pStyle w:val="TableParagraph"/>
              <w:spacing w:line="181" w:lineRule="exact"/>
              <w:ind w:left="114"/>
              <w:rPr>
                <w:sz w:val="18"/>
              </w:rPr>
            </w:pPr>
            <w:r>
              <w:rPr>
                <w:sz w:val="18"/>
              </w:rPr>
              <w:t>Tablets,</w:t>
            </w:r>
            <w:r>
              <w:rPr>
                <w:spacing w:val="-3"/>
                <w:sz w:val="18"/>
              </w:rPr>
              <w:t xml:space="preserve"> </w:t>
            </w:r>
            <w:r>
              <w:rPr>
                <w:sz w:val="18"/>
              </w:rPr>
              <w:t>Notebooks,</w:t>
            </w:r>
            <w:r>
              <w:rPr>
                <w:spacing w:val="-4"/>
                <w:sz w:val="18"/>
              </w:rPr>
              <w:t xml:space="preserve"> </w:t>
            </w:r>
            <w:r>
              <w:rPr>
                <w:sz w:val="18"/>
              </w:rPr>
              <w:t>Jetpacks,</w:t>
            </w:r>
            <w:r>
              <w:rPr>
                <w:spacing w:val="-5"/>
                <w:sz w:val="18"/>
              </w:rPr>
              <w:t xml:space="preserve"> </w:t>
            </w:r>
            <w:r>
              <w:rPr>
                <w:sz w:val="18"/>
              </w:rPr>
              <w:t>USBs,</w:t>
            </w:r>
            <w:r>
              <w:rPr>
                <w:spacing w:val="-2"/>
                <w:sz w:val="18"/>
              </w:rPr>
              <w:t xml:space="preserve"> </w:t>
            </w:r>
            <w:r>
              <w:rPr>
                <w:sz w:val="18"/>
              </w:rPr>
              <w:t>MiFi’s</w:t>
            </w:r>
            <w:r>
              <w:rPr>
                <w:spacing w:val="-2"/>
                <w:sz w:val="18"/>
              </w:rPr>
              <w:t xml:space="preserve"> </w:t>
            </w:r>
            <w:r>
              <w:rPr>
                <w:sz w:val="18"/>
              </w:rPr>
              <w:t>and</w:t>
            </w:r>
            <w:r>
              <w:rPr>
                <w:spacing w:val="-1"/>
                <w:sz w:val="18"/>
              </w:rPr>
              <w:t xml:space="preserve"> </w:t>
            </w:r>
            <w:r>
              <w:rPr>
                <w:sz w:val="18"/>
              </w:rPr>
              <w:t>Air</w:t>
            </w:r>
            <w:r>
              <w:rPr>
                <w:spacing w:val="-4"/>
                <w:sz w:val="18"/>
              </w:rPr>
              <w:t xml:space="preserve"> cards</w:t>
            </w:r>
          </w:p>
        </w:tc>
      </w:tr>
      <w:tr w:rsidR="005E6927" w14:paraId="1EBE79A2" w14:textId="77777777" w:rsidTr="001E44CF">
        <w:trPr>
          <w:trHeight w:val="414"/>
        </w:trPr>
        <w:tc>
          <w:tcPr>
            <w:tcW w:w="2866" w:type="dxa"/>
          </w:tcPr>
          <w:p w14:paraId="1834FCAF" w14:textId="77777777" w:rsidR="005E6927" w:rsidRDefault="005E6927" w:rsidP="001E44CF">
            <w:pPr>
              <w:pStyle w:val="TableParagraph"/>
              <w:spacing w:before="104"/>
              <w:ind w:left="11" w:right="3"/>
              <w:jc w:val="center"/>
              <w:rPr>
                <w:sz w:val="18"/>
              </w:rPr>
            </w:pPr>
            <w:r>
              <w:rPr>
                <w:sz w:val="18"/>
              </w:rPr>
              <w:t>Monthly</w:t>
            </w:r>
            <w:r>
              <w:rPr>
                <w:spacing w:val="-4"/>
                <w:sz w:val="18"/>
              </w:rPr>
              <w:t xml:space="preserve"> </w:t>
            </w:r>
            <w:r>
              <w:rPr>
                <w:sz w:val="18"/>
              </w:rPr>
              <w:t>Access</w:t>
            </w:r>
            <w:r>
              <w:rPr>
                <w:spacing w:val="-1"/>
                <w:sz w:val="18"/>
              </w:rPr>
              <w:t xml:space="preserve"> </w:t>
            </w:r>
            <w:r>
              <w:rPr>
                <w:spacing w:val="-5"/>
                <w:sz w:val="18"/>
              </w:rPr>
              <w:t>Fee</w:t>
            </w:r>
          </w:p>
        </w:tc>
        <w:tc>
          <w:tcPr>
            <w:tcW w:w="2789" w:type="dxa"/>
          </w:tcPr>
          <w:p w14:paraId="43CE73CE" w14:textId="77777777" w:rsidR="005E6927" w:rsidRDefault="005E6927" w:rsidP="001E44CF">
            <w:pPr>
              <w:pStyle w:val="TableParagraph"/>
              <w:spacing w:before="104"/>
              <w:ind w:left="13" w:right="2"/>
              <w:jc w:val="center"/>
              <w:rPr>
                <w:sz w:val="18"/>
              </w:rPr>
            </w:pPr>
            <w:r>
              <w:rPr>
                <w:sz w:val="18"/>
              </w:rPr>
              <w:t>$10.00</w:t>
            </w:r>
            <w:r>
              <w:rPr>
                <w:spacing w:val="-1"/>
                <w:sz w:val="18"/>
              </w:rPr>
              <w:t xml:space="preserve"> </w:t>
            </w:r>
            <w:r>
              <w:rPr>
                <w:spacing w:val="-2"/>
                <w:sz w:val="18"/>
              </w:rPr>
              <w:t>(31598/37343)</w:t>
            </w:r>
          </w:p>
        </w:tc>
        <w:tc>
          <w:tcPr>
            <w:tcW w:w="2791" w:type="dxa"/>
          </w:tcPr>
          <w:p w14:paraId="623D8272" w14:textId="77777777" w:rsidR="005E6927" w:rsidRDefault="005E6927" w:rsidP="001E44CF">
            <w:pPr>
              <w:pStyle w:val="TableParagraph"/>
              <w:spacing w:before="104"/>
              <w:ind w:left="14"/>
              <w:jc w:val="center"/>
              <w:rPr>
                <w:sz w:val="18"/>
              </w:rPr>
            </w:pPr>
            <w:r>
              <w:rPr>
                <w:sz w:val="18"/>
              </w:rPr>
              <w:t>$30.00</w:t>
            </w:r>
            <w:r>
              <w:rPr>
                <w:spacing w:val="-1"/>
                <w:sz w:val="18"/>
              </w:rPr>
              <w:t xml:space="preserve"> </w:t>
            </w:r>
            <w:r>
              <w:rPr>
                <w:spacing w:val="-2"/>
                <w:sz w:val="18"/>
              </w:rPr>
              <w:t>(31591/31600)</w:t>
            </w:r>
          </w:p>
        </w:tc>
        <w:tc>
          <w:tcPr>
            <w:tcW w:w="2789" w:type="dxa"/>
          </w:tcPr>
          <w:p w14:paraId="6CC23CBB" w14:textId="77777777" w:rsidR="005E6927" w:rsidRDefault="005E6927" w:rsidP="001E44CF">
            <w:pPr>
              <w:pStyle w:val="TableParagraph"/>
              <w:spacing w:line="206" w:lineRule="exact"/>
              <w:ind w:left="13" w:right="6"/>
              <w:jc w:val="center"/>
              <w:rPr>
                <w:sz w:val="18"/>
              </w:rPr>
            </w:pPr>
            <w:r>
              <w:rPr>
                <w:sz w:val="18"/>
              </w:rPr>
              <w:t>$39.99</w:t>
            </w:r>
            <w:r>
              <w:rPr>
                <w:spacing w:val="-3"/>
                <w:sz w:val="18"/>
              </w:rPr>
              <w:t xml:space="preserve"> </w:t>
            </w:r>
            <w:r>
              <w:rPr>
                <w:sz w:val="18"/>
              </w:rPr>
              <w:t>(98715/</w:t>
            </w:r>
            <w:r>
              <w:rPr>
                <w:spacing w:val="-3"/>
                <w:sz w:val="18"/>
              </w:rPr>
              <w:t xml:space="preserve"> </w:t>
            </w:r>
            <w:r>
              <w:rPr>
                <w:sz w:val="18"/>
              </w:rPr>
              <w:t>53926</w:t>
            </w:r>
            <w:r>
              <w:rPr>
                <w:spacing w:val="-2"/>
                <w:sz w:val="18"/>
              </w:rPr>
              <w:t xml:space="preserve"> </w:t>
            </w:r>
            <w:r>
              <w:rPr>
                <w:sz w:val="18"/>
              </w:rPr>
              <w:t>-</w:t>
            </w:r>
            <w:r>
              <w:rPr>
                <w:spacing w:val="-1"/>
                <w:sz w:val="18"/>
              </w:rPr>
              <w:t xml:space="preserve"> </w:t>
            </w:r>
            <w:r>
              <w:rPr>
                <w:spacing w:val="-2"/>
                <w:sz w:val="18"/>
              </w:rPr>
              <w:t>Router</w:t>
            </w:r>
          </w:p>
          <w:p w14:paraId="72A0D2A8" w14:textId="77777777" w:rsidR="005E6927" w:rsidRDefault="005E6927" w:rsidP="001E44CF">
            <w:pPr>
              <w:pStyle w:val="TableParagraph"/>
              <w:spacing w:before="2" w:line="187" w:lineRule="exact"/>
              <w:ind w:left="13"/>
              <w:jc w:val="center"/>
              <w:rPr>
                <w:sz w:val="18"/>
              </w:rPr>
            </w:pPr>
            <w:r>
              <w:rPr>
                <w:spacing w:val="-2"/>
                <w:sz w:val="18"/>
              </w:rPr>
              <w:t>only)</w:t>
            </w:r>
          </w:p>
        </w:tc>
      </w:tr>
      <w:tr w:rsidR="005E6927" w14:paraId="0D71B2EF" w14:textId="77777777" w:rsidTr="001E44CF">
        <w:trPr>
          <w:trHeight w:val="205"/>
        </w:trPr>
        <w:tc>
          <w:tcPr>
            <w:tcW w:w="2866" w:type="dxa"/>
          </w:tcPr>
          <w:p w14:paraId="0C4D0669" w14:textId="77777777" w:rsidR="005E6927" w:rsidRDefault="005E6927" w:rsidP="001E44CF">
            <w:pPr>
              <w:pStyle w:val="TableParagraph"/>
              <w:spacing w:line="186" w:lineRule="exact"/>
              <w:ind w:left="11" w:right="1"/>
              <w:jc w:val="center"/>
              <w:rPr>
                <w:sz w:val="18"/>
              </w:rPr>
            </w:pPr>
            <w:r>
              <w:rPr>
                <w:sz w:val="18"/>
              </w:rPr>
              <w:t>Shared</w:t>
            </w:r>
            <w:r>
              <w:rPr>
                <w:spacing w:val="-1"/>
                <w:sz w:val="18"/>
              </w:rPr>
              <w:t xml:space="preserve"> </w:t>
            </w:r>
            <w:r>
              <w:rPr>
                <w:sz w:val="18"/>
              </w:rPr>
              <w:t>Data</w:t>
            </w:r>
            <w:r>
              <w:rPr>
                <w:spacing w:val="-1"/>
                <w:sz w:val="18"/>
              </w:rPr>
              <w:t xml:space="preserve"> </w:t>
            </w:r>
            <w:r>
              <w:rPr>
                <w:spacing w:val="-2"/>
                <w:sz w:val="18"/>
              </w:rPr>
              <w:t>Allowance</w:t>
            </w:r>
          </w:p>
        </w:tc>
        <w:tc>
          <w:tcPr>
            <w:tcW w:w="2789" w:type="dxa"/>
          </w:tcPr>
          <w:p w14:paraId="01FB935C" w14:textId="77777777" w:rsidR="005E6927" w:rsidRDefault="005E6927" w:rsidP="001E44CF">
            <w:pPr>
              <w:pStyle w:val="TableParagraph"/>
              <w:spacing w:line="186" w:lineRule="exact"/>
              <w:ind w:left="13" w:right="2"/>
              <w:jc w:val="center"/>
              <w:rPr>
                <w:sz w:val="18"/>
              </w:rPr>
            </w:pPr>
            <w:r>
              <w:rPr>
                <w:sz w:val="18"/>
              </w:rPr>
              <w:t>150KB</w:t>
            </w:r>
            <w:r>
              <w:rPr>
                <w:spacing w:val="-3"/>
                <w:sz w:val="18"/>
              </w:rPr>
              <w:t xml:space="preserve"> </w:t>
            </w:r>
            <w:r>
              <w:rPr>
                <w:spacing w:val="-2"/>
                <w:sz w:val="18"/>
              </w:rPr>
              <w:t>(Shared)</w:t>
            </w:r>
          </w:p>
        </w:tc>
        <w:tc>
          <w:tcPr>
            <w:tcW w:w="2791" w:type="dxa"/>
          </w:tcPr>
          <w:p w14:paraId="2B50E027" w14:textId="77777777" w:rsidR="005E6927" w:rsidRDefault="005E6927" w:rsidP="001E44CF">
            <w:pPr>
              <w:pStyle w:val="TableParagraph"/>
              <w:spacing w:line="186" w:lineRule="exact"/>
              <w:ind w:left="14"/>
              <w:jc w:val="center"/>
              <w:rPr>
                <w:sz w:val="18"/>
              </w:rPr>
            </w:pPr>
            <w:r>
              <w:rPr>
                <w:sz w:val="18"/>
              </w:rPr>
              <w:t>4</w:t>
            </w:r>
            <w:r>
              <w:rPr>
                <w:spacing w:val="-2"/>
                <w:sz w:val="18"/>
              </w:rPr>
              <w:t xml:space="preserve"> </w:t>
            </w:r>
            <w:r>
              <w:rPr>
                <w:sz w:val="18"/>
              </w:rPr>
              <w:t xml:space="preserve">GB </w:t>
            </w:r>
            <w:r>
              <w:rPr>
                <w:spacing w:val="-2"/>
                <w:sz w:val="18"/>
              </w:rPr>
              <w:t>(Shared)</w:t>
            </w:r>
          </w:p>
        </w:tc>
        <w:tc>
          <w:tcPr>
            <w:tcW w:w="2789" w:type="dxa"/>
          </w:tcPr>
          <w:p w14:paraId="58B406B2" w14:textId="77777777" w:rsidR="005E6927" w:rsidRDefault="005E6927" w:rsidP="001E44CF">
            <w:pPr>
              <w:pStyle w:val="TableParagraph"/>
              <w:spacing w:line="186" w:lineRule="exact"/>
              <w:ind w:left="13" w:right="1"/>
              <w:jc w:val="center"/>
              <w:rPr>
                <w:sz w:val="18"/>
              </w:rPr>
            </w:pPr>
            <w:r>
              <w:rPr>
                <w:spacing w:val="-2"/>
                <w:sz w:val="18"/>
              </w:rPr>
              <w:t>Unlimited*</w:t>
            </w:r>
          </w:p>
        </w:tc>
      </w:tr>
      <w:tr w:rsidR="005E6927" w14:paraId="3736E857" w14:textId="77777777" w:rsidTr="001E44CF">
        <w:trPr>
          <w:trHeight w:val="208"/>
        </w:trPr>
        <w:tc>
          <w:tcPr>
            <w:tcW w:w="2866" w:type="dxa"/>
          </w:tcPr>
          <w:p w14:paraId="5DEA2D40" w14:textId="77777777" w:rsidR="005E6927" w:rsidRDefault="005E6927" w:rsidP="001E44CF">
            <w:pPr>
              <w:pStyle w:val="TableParagraph"/>
              <w:spacing w:before="1" w:line="187" w:lineRule="exact"/>
              <w:ind w:left="11"/>
              <w:jc w:val="center"/>
              <w:rPr>
                <w:sz w:val="18"/>
              </w:rPr>
            </w:pPr>
            <w:r>
              <w:rPr>
                <w:sz w:val="18"/>
              </w:rPr>
              <w:t>Data</w:t>
            </w:r>
            <w:r>
              <w:rPr>
                <w:spacing w:val="-3"/>
                <w:sz w:val="18"/>
              </w:rPr>
              <w:t xml:space="preserve"> </w:t>
            </w:r>
            <w:r>
              <w:rPr>
                <w:sz w:val="18"/>
              </w:rPr>
              <w:t xml:space="preserve">Overage </w:t>
            </w:r>
            <w:r>
              <w:rPr>
                <w:spacing w:val="-4"/>
                <w:sz w:val="18"/>
              </w:rPr>
              <w:t>Rate</w:t>
            </w:r>
          </w:p>
        </w:tc>
        <w:tc>
          <w:tcPr>
            <w:tcW w:w="5580" w:type="dxa"/>
            <w:gridSpan w:val="2"/>
          </w:tcPr>
          <w:p w14:paraId="7BD6D374" w14:textId="77777777" w:rsidR="005E6927" w:rsidRDefault="005E6927" w:rsidP="001E44CF">
            <w:pPr>
              <w:pStyle w:val="TableParagraph"/>
              <w:spacing w:before="1" w:line="187" w:lineRule="exact"/>
              <w:ind w:left="6"/>
              <w:jc w:val="center"/>
              <w:rPr>
                <w:sz w:val="18"/>
              </w:rPr>
            </w:pPr>
            <w:r>
              <w:rPr>
                <w:sz w:val="18"/>
              </w:rPr>
              <w:t>$10.00</w:t>
            </w:r>
            <w:r>
              <w:rPr>
                <w:spacing w:val="-1"/>
                <w:sz w:val="18"/>
              </w:rPr>
              <w:t xml:space="preserve"> </w:t>
            </w:r>
            <w:r>
              <w:rPr>
                <w:sz w:val="18"/>
              </w:rPr>
              <w:t>per</w:t>
            </w:r>
            <w:r>
              <w:rPr>
                <w:spacing w:val="-2"/>
                <w:sz w:val="18"/>
              </w:rPr>
              <w:t xml:space="preserve"> </w:t>
            </w:r>
            <w:r>
              <w:rPr>
                <w:spacing w:val="-5"/>
                <w:sz w:val="18"/>
              </w:rPr>
              <w:t>GB</w:t>
            </w:r>
          </w:p>
        </w:tc>
        <w:tc>
          <w:tcPr>
            <w:tcW w:w="2789" w:type="dxa"/>
          </w:tcPr>
          <w:p w14:paraId="7B7AF5DC" w14:textId="77777777" w:rsidR="005E6927" w:rsidRDefault="005E6927" w:rsidP="001E44CF">
            <w:pPr>
              <w:pStyle w:val="TableParagraph"/>
              <w:spacing w:before="1" w:line="187" w:lineRule="exact"/>
              <w:ind w:left="13" w:right="2"/>
              <w:jc w:val="center"/>
              <w:rPr>
                <w:sz w:val="18"/>
              </w:rPr>
            </w:pPr>
            <w:r>
              <w:rPr>
                <w:spacing w:val="-5"/>
                <w:sz w:val="18"/>
              </w:rPr>
              <w:t>N/A</w:t>
            </w:r>
          </w:p>
        </w:tc>
      </w:tr>
      <w:tr w:rsidR="005E6927" w14:paraId="7B1A63F4" w14:textId="77777777" w:rsidTr="001E44CF">
        <w:trPr>
          <w:trHeight w:val="2483"/>
        </w:trPr>
        <w:tc>
          <w:tcPr>
            <w:tcW w:w="11235" w:type="dxa"/>
            <w:gridSpan w:val="4"/>
          </w:tcPr>
          <w:p w14:paraId="507C2F57" w14:textId="77777777" w:rsidR="005E6927" w:rsidRDefault="005E6927" w:rsidP="001E44CF">
            <w:pPr>
              <w:pStyle w:val="TableParagraph"/>
              <w:ind w:left="114" w:right="157"/>
              <w:rPr>
                <w:sz w:val="18"/>
              </w:rPr>
            </w:pPr>
            <w:r>
              <w:rPr>
                <w:b/>
                <w:sz w:val="18"/>
              </w:rPr>
              <w:t xml:space="preserve">Notes: </w:t>
            </w:r>
            <w:r>
              <w:rPr>
                <w:sz w:val="18"/>
              </w:rPr>
              <w:t xml:space="preserve">Current coverage details and additional plan information can be found at </w:t>
            </w:r>
            <w:hyperlink r:id="rId29">
              <w:r>
                <w:rPr>
                  <w:color w:val="0000FF"/>
                  <w:sz w:val="18"/>
                  <w:u w:val="single" w:color="0000FF"/>
                </w:rPr>
                <w:t>www.verizonwireless.com</w:t>
              </w:r>
              <w:r>
                <w:rPr>
                  <w:sz w:val="18"/>
                </w:rPr>
                <w:t>.</w:t>
              </w:r>
            </w:hyperlink>
            <w:r>
              <w:rPr>
                <w:sz w:val="18"/>
              </w:rPr>
              <w:t xml:space="preserve"> Coverage includes the Verizon Wireless</w:t>
            </w:r>
            <w:r>
              <w:rPr>
                <w:spacing w:val="-1"/>
                <w:sz w:val="18"/>
              </w:rPr>
              <w:t xml:space="preserve"> </w:t>
            </w:r>
            <w:r>
              <w:rPr>
                <w:sz w:val="18"/>
              </w:rPr>
              <w:t>4G</w:t>
            </w:r>
            <w:r>
              <w:rPr>
                <w:spacing w:val="-1"/>
                <w:sz w:val="18"/>
              </w:rPr>
              <w:t xml:space="preserve"> </w:t>
            </w:r>
            <w:r>
              <w:rPr>
                <w:sz w:val="18"/>
              </w:rPr>
              <w:t>network.</w:t>
            </w:r>
            <w:r>
              <w:rPr>
                <w:spacing w:val="40"/>
                <w:sz w:val="18"/>
              </w:rPr>
              <w:t xml:space="preserve"> </w:t>
            </w:r>
            <w:r>
              <w:rPr>
                <w:sz w:val="18"/>
              </w:rPr>
              <w:t>Usage</w:t>
            </w:r>
            <w:r>
              <w:rPr>
                <w:spacing w:val="-2"/>
                <w:sz w:val="18"/>
              </w:rPr>
              <w:t xml:space="preserve"> </w:t>
            </w:r>
            <w:r>
              <w:rPr>
                <w:sz w:val="18"/>
              </w:rPr>
              <w:t>outside of</w:t>
            </w:r>
            <w:r>
              <w:rPr>
                <w:spacing w:val="-2"/>
                <w:sz w:val="18"/>
              </w:rPr>
              <w:t xml:space="preserve"> </w:t>
            </w:r>
            <w:r>
              <w:rPr>
                <w:sz w:val="18"/>
              </w:rPr>
              <w:t>the United</w:t>
            </w:r>
            <w:r>
              <w:rPr>
                <w:spacing w:val="-2"/>
                <w:sz w:val="18"/>
              </w:rPr>
              <w:t xml:space="preserve"> </w:t>
            </w:r>
            <w:r>
              <w:rPr>
                <w:sz w:val="18"/>
              </w:rPr>
              <w:t>States</w:t>
            </w:r>
            <w:r>
              <w:rPr>
                <w:spacing w:val="-1"/>
                <w:sz w:val="18"/>
              </w:rPr>
              <w:t xml:space="preserve"> </w:t>
            </w:r>
            <w:r>
              <w:rPr>
                <w:sz w:val="18"/>
              </w:rPr>
              <w:t>will</w:t>
            </w:r>
            <w:r>
              <w:rPr>
                <w:spacing w:val="-2"/>
                <w:sz w:val="18"/>
              </w:rPr>
              <w:t xml:space="preserve"> </w:t>
            </w:r>
            <w:r>
              <w:rPr>
                <w:sz w:val="18"/>
              </w:rPr>
              <w:t>be</w:t>
            </w:r>
            <w:r>
              <w:rPr>
                <w:spacing w:val="-2"/>
                <w:sz w:val="18"/>
              </w:rPr>
              <w:t xml:space="preserve"> </w:t>
            </w:r>
            <w:r>
              <w:rPr>
                <w:sz w:val="18"/>
              </w:rPr>
              <w:t>billed</w:t>
            </w:r>
            <w:r>
              <w:rPr>
                <w:spacing w:val="-2"/>
                <w:sz w:val="18"/>
              </w:rPr>
              <w:t xml:space="preserve"> </w:t>
            </w:r>
            <w:r>
              <w:rPr>
                <w:sz w:val="18"/>
              </w:rPr>
              <w:t>at the international travel feature</w:t>
            </w:r>
            <w:r>
              <w:rPr>
                <w:spacing w:val="-2"/>
                <w:sz w:val="18"/>
              </w:rPr>
              <w:t xml:space="preserve"> </w:t>
            </w:r>
            <w:r>
              <w:rPr>
                <w:sz w:val="18"/>
              </w:rPr>
              <w:t>rate,</w:t>
            </w:r>
            <w:r>
              <w:rPr>
                <w:spacing w:val="-2"/>
                <w:sz w:val="18"/>
              </w:rPr>
              <w:t xml:space="preserve"> </w:t>
            </w:r>
            <w:r>
              <w:rPr>
                <w:sz w:val="18"/>
              </w:rPr>
              <w:t>if</w:t>
            </w:r>
            <w:r>
              <w:rPr>
                <w:spacing w:val="-3"/>
                <w:sz w:val="18"/>
              </w:rPr>
              <w:t xml:space="preserve"> </w:t>
            </w:r>
            <w:r>
              <w:rPr>
                <w:sz w:val="18"/>
              </w:rPr>
              <w:t>applicable, or</w:t>
            </w:r>
            <w:r>
              <w:rPr>
                <w:spacing w:val="-2"/>
                <w:sz w:val="18"/>
              </w:rPr>
              <w:t xml:space="preserve"> </w:t>
            </w:r>
            <w:r>
              <w:rPr>
                <w:sz w:val="18"/>
              </w:rPr>
              <w:t xml:space="preserve">pay as you go pricing, which can be found at </w:t>
            </w:r>
            <w:hyperlink r:id="rId30">
              <w:r>
                <w:rPr>
                  <w:color w:val="0000FF"/>
                  <w:sz w:val="18"/>
                  <w:u w:val="single" w:color="0000FF"/>
                </w:rPr>
                <w:t>www.verizonwireless.com/international</w:t>
              </w:r>
              <w:r>
                <w:rPr>
                  <w:sz w:val="18"/>
                </w:rPr>
                <w:t>.</w:t>
              </w:r>
            </w:hyperlink>
            <w:r>
              <w:rPr>
                <w:spacing w:val="40"/>
                <w:sz w:val="18"/>
              </w:rPr>
              <w:t xml:space="preserve"> </w:t>
            </w:r>
            <w:r>
              <w:rPr>
                <w:sz w:val="18"/>
              </w:rPr>
              <w:t>Lines activating on these plans must be on 4G data devices, such as USBs, tablets, notebooks, jetpacks, etc., as indicated above. *If 25 GB of domestic data usage is exceeded on any line in</w:t>
            </w:r>
            <w:r>
              <w:rPr>
                <w:spacing w:val="-1"/>
                <w:sz w:val="18"/>
              </w:rPr>
              <w:t xml:space="preserve"> </w:t>
            </w:r>
            <w:r>
              <w:rPr>
                <w:sz w:val="18"/>
              </w:rPr>
              <w:t>any</w:t>
            </w:r>
            <w:r>
              <w:rPr>
                <w:spacing w:val="-1"/>
                <w:sz w:val="18"/>
              </w:rPr>
              <w:t xml:space="preserve"> </w:t>
            </w:r>
            <w:r>
              <w:rPr>
                <w:sz w:val="18"/>
              </w:rPr>
              <w:t>given</w:t>
            </w:r>
            <w:r>
              <w:rPr>
                <w:spacing w:val="-2"/>
                <w:sz w:val="18"/>
              </w:rPr>
              <w:t xml:space="preserve"> </w:t>
            </w:r>
            <w:r>
              <w:rPr>
                <w:sz w:val="18"/>
              </w:rPr>
              <w:t>billing</w:t>
            </w:r>
            <w:r>
              <w:rPr>
                <w:spacing w:val="-4"/>
                <w:sz w:val="18"/>
              </w:rPr>
              <w:t xml:space="preserve"> </w:t>
            </w:r>
            <w:r>
              <w:rPr>
                <w:sz w:val="18"/>
              </w:rPr>
              <w:t>cycle,</w:t>
            </w:r>
            <w:r>
              <w:rPr>
                <w:spacing w:val="-4"/>
                <w:sz w:val="18"/>
              </w:rPr>
              <w:t xml:space="preserve"> </w:t>
            </w:r>
            <w:r>
              <w:rPr>
                <w:sz w:val="18"/>
              </w:rPr>
              <w:t>Verizon</w:t>
            </w:r>
            <w:r>
              <w:rPr>
                <w:spacing w:val="-1"/>
                <w:sz w:val="18"/>
              </w:rPr>
              <w:t xml:space="preserve"> </w:t>
            </w:r>
            <w:r>
              <w:rPr>
                <w:sz w:val="18"/>
              </w:rPr>
              <w:t>Wireless</w:t>
            </w:r>
            <w:r>
              <w:rPr>
                <w:spacing w:val="-1"/>
                <w:sz w:val="18"/>
              </w:rPr>
              <w:t xml:space="preserve"> </w:t>
            </w:r>
            <w:r>
              <w:rPr>
                <w:sz w:val="18"/>
              </w:rPr>
              <w:t>will</w:t>
            </w:r>
            <w:r>
              <w:rPr>
                <w:spacing w:val="-4"/>
                <w:sz w:val="18"/>
              </w:rPr>
              <w:t xml:space="preserve"> </w:t>
            </w:r>
            <w:r>
              <w:rPr>
                <w:sz w:val="18"/>
              </w:rPr>
              <w:t>limit</w:t>
            </w:r>
            <w:r>
              <w:rPr>
                <w:spacing w:val="-2"/>
                <w:sz w:val="18"/>
              </w:rPr>
              <w:t xml:space="preserve"> </w:t>
            </w:r>
            <w:r>
              <w:rPr>
                <w:sz w:val="18"/>
              </w:rPr>
              <w:t>the</w:t>
            </w:r>
            <w:r>
              <w:rPr>
                <w:spacing w:val="-1"/>
                <w:sz w:val="18"/>
              </w:rPr>
              <w:t xml:space="preserve"> </w:t>
            </w:r>
            <w:r>
              <w:rPr>
                <w:sz w:val="18"/>
              </w:rPr>
              <w:t>data</w:t>
            </w:r>
            <w:r>
              <w:rPr>
                <w:spacing w:val="-1"/>
                <w:sz w:val="18"/>
              </w:rPr>
              <w:t xml:space="preserve"> </w:t>
            </w:r>
            <w:r>
              <w:rPr>
                <w:sz w:val="18"/>
              </w:rPr>
              <w:t>throughput</w:t>
            </w:r>
            <w:r>
              <w:rPr>
                <w:spacing w:val="-4"/>
                <w:sz w:val="18"/>
              </w:rPr>
              <w:t xml:space="preserve"> </w:t>
            </w:r>
            <w:r>
              <w:rPr>
                <w:sz w:val="18"/>
              </w:rPr>
              <w:t>speeds</w:t>
            </w:r>
            <w:r>
              <w:rPr>
                <w:spacing w:val="-3"/>
                <w:sz w:val="18"/>
              </w:rPr>
              <w:t xml:space="preserve"> </w:t>
            </w:r>
            <w:r>
              <w:rPr>
                <w:sz w:val="18"/>
              </w:rPr>
              <w:t>to</w:t>
            </w:r>
            <w:r>
              <w:rPr>
                <w:spacing w:val="-4"/>
                <w:sz w:val="18"/>
              </w:rPr>
              <w:t xml:space="preserve"> </w:t>
            </w:r>
            <w:r>
              <w:rPr>
                <w:sz w:val="18"/>
              </w:rPr>
              <w:t>up</w:t>
            </w:r>
            <w:r>
              <w:rPr>
                <w:spacing w:val="-1"/>
                <w:sz w:val="18"/>
              </w:rPr>
              <w:t xml:space="preserve"> </w:t>
            </w:r>
            <w:r>
              <w:rPr>
                <w:sz w:val="18"/>
              </w:rPr>
              <w:t>to</w:t>
            </w:r>
            <w:r>
              <w:rPr>
                <w:spacing w:val="-4"/>
                <w:sz w:val="18"/>
              </w:rPr>
              <w:t xml:space="preserve"> </w:t>
            </w:r>
            <w:r>
              <w:rPr>
                <w:sz w:val="18"/>
              </w:rPr>
              <w:t>600Kbps</w:t>
            </w:r>
            <w:r>
              <w:rPr>
                <w:spacing w:val="-1"/>
                <w:sz w:val="18"/>
              </w:rPr>
              <w:t xml:space="preserve"> </w:t>
            </w:r>
            <w:r>
              <w:rPr>
                <w:sz w:val="18"/>
              </w:rPr>
              <w:t>for</w:t>
            </w:r>
            <w:r>
              <w:rPr>
                <w:spacing w:val="-2"/>
                <w:sz w:val="18"/>
              </w:rPr>
              <w:t xml:space="preserve"> </w:t>
            </w:r>
            <w:r>
              <w:rPr>
                <w:sz w:val="18"/>
              </w:rPr>
              <w:t>additional</w:t>
            </w:r>
            <w:r>
              <w:rPr>
                <w:spacing w:val="-1"/>
                <w:sz w:val="18"/>
              </w:rPr>
              <w:t xml:space="preserve"> </w:t>
            </w:r>
            <w:r>
              <w:rPr>
                <w:sz w:val="18"/>
              </w:rPr>
              <w:t>usage</w:t>
            </w:r>
            <w:r>
              <w:rPr>
                <w:spacing w:val="-1"/>
                <w:sz w:val="18"/>
              </w:rPr>
              <w:t xml:space="preserve"> </w:t>
            </w:r>
            <w:r>
              <w:rPr>
                <w:sz w:val="18"/>
              </w:rPr>
              <w:t>for</w:t>
            </w:r>
            <w:r>
              <w:rPr>
                <w:spacing w:val="-2"/>
                <w:sz w:val="18"/>
              </w:rPr>
              <w:t xml:space="preserve"> </w:t>
            </w:r>
            <w:r>
              <w:rPr>
                <w:sz w:val="18"/>
              </w:rPr>
              <w:t>the</w:t>
            </w:r>
            <w:r>
              <w:rPr>
                <w:spacing w:val="-1"/>
                <w:sz w:val="18"/>
              </w:rPr>
              <w:t xml:space="preserve"> </w:t>
            </w:r>
            <w:r>
              <w:rPr>
                <w:sz w:val="18"/>
              </w:rPr>
              <w:t>remainder</w:t>
            </w:r>
            <w:r>
              <w:rPr>
                <w:spacing w:val="-5"/>
                <w:sz w:val="18"/>
              </w:rPr>
              <w:t xml:space="preserve"> </w:t>
            </w:r>
            <w:r>
              <w:rPr>
                <w:sz w:val="18"/>
              </w:rPr>
              <w:t>of the then-current billing cycle for the line that exceeds the data usage.</w:t>
            </w:r>
          </w:p>
          <w:p w14:paraId="4730FF5C" w14:textId="77777777" w:rsidR="005E6927" w:rsidRDefault="005E6927" w:rsidP="001E44CF">
            <w:pPr>
              <w:pStyle w:val="TableParagraph"/>
              <w:ind w:left="115" w:right="188"/>
              <w:rPr>
                <w:sz w:val="18"/>
              </w:rPr>
            </w:pPr>
            <w:r>
              <w:rPr>
                <w:b/>
                <w:sz w:val="18"/>
              </w:rPr>
              <w:t>Data Account</w:t>
            </w:r>
            <w:r>
              <w:rPr>
                <w:b/>
                <w:spacing w:val="-1"/>
                <w:sz w:val="18"/>
              </w:rPr>
              <w:t xml:space="preserve"> </w:t>
            </w:r>
            <w:r>
              <w:rPr>
                <w:b/>
                <w:sz w:val="18"/>
              </w:rPr>
              <w:t>Sharing:</w:t>
            </w:r>
            <w:r>
              <w:rPr>
                <w:b/>
                <w:spacing w:val="40"/>
                <w:sz w:val="18"/>
              </w:rPr>
              <w:t xml:space="preserve"> </w:t>
            </w:r>
            <w:r>
              <w:rPr>
                <w:sz w:val="18"/>
              </w:rPr>
              <w:t>Lines on</w:t>
            </w:r>
            <w:r>
              <w:rPr>
                <w:spacing w:val="-3"/>
                <w:sz w:val="18"/>
              </w:rPr>
              <w:t xml:space="preserve"> </w:t>
            </w:r>
            <w:r>
              <w:rPr>
                <w:sz w:val="18"/>
              </w:rPr>
              <w:t>the</w:t>
            </w:r>
            <w:r>
              <w:rPr>
                <w:spacing w:val="-3"/>
                <w:sz w:val="18"/>
              </w:rPr>
              <w:t xml:space="preserve"> </w:t>
            </w:r>
            <w:r>
              <w:rPr>
                <w:sz w:val="18"/>
              </w:rPr>
              <w:t>same billing</w:t>
            </w:r>
            <w:r>
              <w:rPr>
                <w:spacing w:val="-3"/>
                <w:sz w:val="18"/>
              </w:rPr>
              <w:t xml:space="preserve"> </w:t>
            </w:r>
            <w:r>
              <w:rPr>
                <w:sz w:val="18"/>
              </w:rPr>
              <w:t>account</w:t>
            </w:r>
            <w:r>
              <w:rPr>
                <w:spacing w:val="-3"/>
                <w:sz w:val="18"/>
              </w:rPr>
              <w:t xml:space="preserve"> </w:t>
            </w:r>
            <w:r>
              <w:rPr>
                <w:sz w:val="18"/>
              </w:rPr>
              <w:t>on custom</w:t>
            </w:r>
            <w:r>
              <w:rPr>
                <w:spacing w:val="-2"/>
                <w:sz w:val="18"/>
              </w:rPr>
              <w:t xml:space="preserve"> </w:t>
            </w:r>
            <w:r>
              <w:rPr>
                <w:sz w:val="18"/>
              </w:rPr>
              <w:t>share plans</w:t>
            </w:r>
            <w:r>
              <w:rPr>
                <w:spacing w:val="-2"/>
                <w:sz w:val="18"/>
              </w:rPr>
              <w:t xml:space="preserve"> </w:t>
            </w:r>
            <w:r>
              <w:rPr>
                <w:sz w:val="18"/>
              </w:rPr>
              <w:t>with the same data</w:t>
            </w:r>
            <w:r>
              <w:rPr>
                <w:spacing w:val="-3"/>
                <w:sz w:val="18"/>
              </w:rPr>
              <w:t xml:space="preserve"> </w:t>
            </w:r>
            <w:r>
              <w:rPr>
                <w:sz w:val="18"/>
              </w:rPr>
              <w:t>overage</w:t>
            </w:r>
            <w:r>
              <w:rPr>
                <w:spacing w:val="-3"/>
                <w:sz w:val="18"/>
              </w:rPr>
              <w:t xml:space="preserve"> </w:t>
            </w:r>
            <w:r>
              <w:rPr>
                <w:sz w:val="18"/>
              </w:rPr>
              <w:t>rate</w:t>
            </w:r>
            <w:r>
              <w:rPr>
                <w:spacing w:val="-3"/>
                <w:sz w:val="18"/>
              </w:rPr>
              <w:t xml:space="preserve"> </w:t>
            </w:r>
            <w:r>
              <w:rPr>
                <w:sz w:val="18"/>
              </w:rPr>
              <w:t>can</w:t>
            </w:r>
            <w:r>
              <w:rPr>
                <w:spacing w:val="-5"/>
                <w:sz w:val="18"/>
              </w:rPr>
              <w:t xml:space="preserve"> </w:t>
            </w:r>
            <w:r>
              <w:rPr>
                <w:sz w:val="18"/>
              </w:rPr>
              <w:t>share</w:t>
            </w:r>
            <w:r>
              <w:rPr>
                <w:spacing w:val="-3"/>
                <w:sz w:val="18"/>
              </w:rPr>
              <w:t xml:space="preserve"> </w:t>
            </w:r>
            <w:r>
              <w:rPr>
                <w:sz w:val="18"/>
              </w:rPr>
              <w:t>data.</w:t>
            </w:r>
            <w:r>
              <w:rPr>
                <w:spacing w:val="40"/>
                <w:sz w:val="18"/>
              </w:rPr>
              <w:t xml:space="preserve"> </w:t>
            </w:r>
            <w:r>
              <w:rPr>
                <w:sz w:val="18"/>
              </w:rPr>
              <w:t>At the end of</w:t>
            </w:r>
            <w:r>
              <w:rPr>
                <w:spacing w:val="-1"/>
                <w:sz w:val="18"/>
              </w:rPr>
              <w:t xml:space="preserve"> </w:t>
            </w:r>
            <w:r>
              <w:rPr>
                <w:sz w:val="18"/>
              </w:rPr>
              <w:t>each billing</w:t>
            </w:r>
            <w:r>
              <w:rPr>
                <w:spacing w:val="-1"/>
                <w:sz w:val="18"/>
              </w:rPr>
              <w:t xml:space="preserve"> </w:t>
            </w:r>
            <w:r>
              <w:rPr>
                <w:sz w:val="18"/>
              </w:rPr>
              <w:t>cycle, any unused data allowances will be</w:t>
            </w:r>
            <w:r>
              <w:rPr>
                <w:spacing w:val="-1"/>
                <w:sz w:val="18"/>
              </w:rPr>
              <w:t xml:space="preserve"> </w:t>
            </w:r>
            <w:r>
              <w:rPr>
                <w:sz w:val="18"/>
              </w:rPr>
              <w:t>applied</w:t>
            </w:r>
            <w:r>
              <w:rPr>
                <w:spacing w:val="-1"/>
                <w:sz w:val="18"/>
              </w:rPr>
              <w:t xml:space="preserve"> </w:t>
            </w:r>
            <w:r>
              <w:rPr>
                <w:sz w:val="18"/>
              </w:rPr>
              <w:t>to the overages of</w:t>
            </w:r>
            <w:r>
              <w:rPr>
                <w:spacing w:val="-1"/>
                <w:sz w:val="18"/>
              </w:rPr>
              <w:t xml:space="preserve"> </w:t>
            </w:r>
            <w:r>
              <w:rPr>
                <w:sz w:val="18"/>
              </w:rPr>
              <w:t>other</w:t>
            </w:r>
            <w:r>
              <w:rPr>
                <w:spacing w:val="-1"/>
                <w:sz w:val="18"/>
              </w:rPr>
              <w:t xml:space="preserve"> </w:t>
            </w:r>
            <w:r>
              <w:rPr>
                <w:sz w:val="18"/>
              </w:rPr>
              <w:t>lines,</w:t>
            </w:r>
            <w:r>
              <w:rPr>
                <w:spacing w:val="-1"/>
                <w:sz w:val="18"/>
              </w:rPr>
              <w:t xml:space="preserve"> </w:t>
            </w:r>
            <w:r>
              <w:rPr>
                <w:sz w:val="18"/>
              </w:rPr>
              <w:t>beginning with the</w:t>
            </w:r>
            <w:r>
              <w:rPr>
                <w:spacing w:val="-1"/>
                <w:sz w:val="18"/>
              </w:rPr>
              <w:t xml:space="preserve"> </w:t>
            </w:r>
            <w:r>
              <w:rPr>
                <w:sz w:val="18"/>
              </w:rPr>
              <w:t>line</w:t>
            </w:r>
            <w:r>
              <w:rPr>
                <w:spacing w:val="-1"/>
                <w:sz w:val="18"/>
              </w:rPr>
              <w:t xml:space="preserve"> </w:t>
            </w:r>
            <w:r>
              <w:rPr>
                <w:sz w:val="18"/>
              </w:rPr>
              <w:t>with</w:t>
            </w:r>
            <w:r>
              <w:rPr>
                <w:spacing w:val="-1"/>
                <w:sz w:val="18"/>
              </w:rPr>
              <w:t xml:space="preserve"> </w:t>
            </w:r>
            <w:r>
              <w:rPr>
                <w:sz w:val="18"/>
              </w:rPr>
              <w:t>the lowest overage.</w:t>
            </w:r>
          </w:p>
          <w:p w14:paraId="3DC155B2" w14:textId="77777777" w:rsidR="005E6927" w:rsidRDefault="005E6927" w:rsidP="001E44CF">
            <w:pPr>
              <w:pStyle w:val="TableParagraph"/>
              <w:ind w:left="115" w:right="157" w:hanging="1"/>
              <w:rPr>
                <w:sz w:val="18"/>
              </w:rPr>
            </w:pPr>
            <w:r>
              <w:rPr>
                <w:b/>
                <w:sz w:val="18"/>
              </w:rPr>
              <w:t>Data Profile Sharing:</w:t>
            </w:r>
            <w:r>
              <w:rPr>
                <w:b/>
                <w:spacing w:val="40"/>
                <w:sz w:val="18"/>
              </w:rPr>
              <w:t xml:space="preserve"> </w:t>
            </w:r>
            <w:r>
              <w:rPr>
                <w:sz w:val="18"/>
              </w:rPr>
              <w:t>Lines on the same profile/Company ID can share data.</w:t>
            </w:r>
            <w:r>
              <w:rPr>
                <w:spacing w:val="40"/>
                <w:sz w:val="18"/>
              </w:rPr>
              <w:t xml:space="preserve"> </w:t>
            </w:r>
            <w:r>
              <w:rPr>
                <w:sz w:val="18"/>
              </w:rPr>
              <w:t>At the end of each billing cycle, any unused data allowances</w:t>
            </w:r>
            <w:r>
              <w:rPr>
                <w:spacing w:val="-1"/>
                <w:sz w:val="18"/>
              </w:rPr>
              <w:t xml:space="preserve"> </w:t>
            </w:r>
            <w:r>
              <w:rPr>
                <w:sz w:val="18"/>
              </w:rPr>
              <w:t>for</w:t>
            </w:r>
            <w:r>
              <w:rPr>
                <w:spacing w:val="-2"/>
                <w:sz w:val="18"/>
              </w:rPr>
              <w:t xml:space="preserve"> </w:t>
            </w:r>
            <w:r>
              <w:rPr>
                <w:sz w:val="18"/>
              </w:rPr>
              <w:t>lines</w:t>
            </w:r>
            <w:r>
              <w:rPr>
                <w:spacing w:val="-3"/>
                <w:sz w:val="18"/>
              </w:rPr>
              <w:t xml:space="preserve"> </w:t>
            </w:r>
            <w:r>
              <w:rPr>
                <w:sz w:val="18"/>
              </w:rPr>
              <w:t>sharing</w:t>
            </w:r>
            <w:r>
              <w:rPr>
                <w:spacing w:val="-1"/>
                <w:sz w:val="18"/>
              </w:rPr>
              <w:t xml:space="preserve"> </w:t>
            </w:r>
            <w:r>
              <w:rPr>
                <w:sz w:val="18"/>
              </w:rPr>
              <w:t>across</w:t>
            </w:r>
            <w:r>
              <w:rPr>
                <w:spacing w:val="-3"/>
                <w:sz w:val="18"/>
              </w:rPr>
              <w:t xml:space="preserve"> </w:t>
            </w:r>
            <w:r>
              <w:rPr>
                <w:sz w:val="18"/>
              </w:rPr>
              <w:t>multiple</w:t>
            </w:r>
            <w:r>
              <w:rPr>
                <w:spacing w:val="-1"/>
                <w:sz w:val="18"/>
              </w:rPr>
              <w:t xml:space="preserve"> </w:t>
            </w:r>
            <w:r>
              <w:rPr>
                <w:sz w:val="18"/>
              </w:rPr>
              <w:t>accounts</w:t>
            </w:r>
            <w:r>
              <w:rPr>
                <w:spacing w:val="-1"/>
                <w:sz w:val="18"/>
              </w:rPr>
              <w:t xml:space="preserve"> </w:t>
            </w:r>
            <w:r>
              <w:rPr>
                <w:sz w:val="18"/>
              </w:rPr>
              <w:t>will</w:t>
            </w:r>
            <w:r>
              <w:rPr>
                <w:spacing w:val="-1"/>
                <w:sz w:val="18"/>
              </w:rPr>
              <w:t xml:space="preserve"> </w:t>
            </w:r>
            <w:r>
              <w:rPr>
                <w:sz w:val="18"/>
              </w:rPr>
              <w:t>be</w:t>
            </w:r>
            <w:r>
              <w:rPr>
                <w:spacing w:val="-4"/>
                <w:sz w:val="18"/>
              </w:rPr>
              <w:t xml:space="preserve"> </w:t>
            </w:r>
            <w:r>
              <w:rPr>
                <w:sz w:val="18"/>
              </w:rPr>
              <w:t>applied</w:t>
            </w:r>
            <w:r>
              <w:rPr>
                <w:spacing w:val="-4"/>
                <w:sz w:val="18"/>
              </w:rPr>
              <w:t xml:space="preserve"> </w:t>
            </w:r>
            <w:r>
              <w:rPr>
                <w:sz w:val="18"/>
              </w:rPr>
              <w:t>proportionally</w:t>
            </w:r>
            <w:r>
              <w:rPr>
                <w:spacing w:val="-1"/>
                <w:sz w:val="18"/>
              </w:rPr>
              <w:t xml:space="preserve"> </w:t>
            </w:r>
            <w:r>
              <w:rPr>
                <w:sz w:val="18"/>
              </w:rPr>
              <w:t>to</w:t>
            </w:r>
            <w:r>
              <w:rPr>
                <w:spacing w:val="-1"/>
                <w:sz w:val="18"/>
              </w:rPr>
              <w:t xml:space="preserve"> </w:t>
            </w:r>
            <w:r>
              <w:rPr>
                <w:sz w:val="18"/>
              </w:rPr>
              <w:t>lines</w:t>
            </w:r>
            <w:r>
              <w:rPr>
                <w:spacing w:val="-6"/>
                <w:sz w:val="18"/>
              </w:rPr>
              <w:t xml:space="preserve"> </w:t>
            </w:r>
            <w:r>
              <w:rPr>
                <w:sz w:val="18"/>
              </w:rPr>
              <w:t>with</w:t>
            </w:r>
            <w:r>
              <w:rPr>
                <w:spacing w:val="-1"/>
                <w:sz w:val="18"/>
              </w:rPr>
              <w:t xml:space="preserve"> </w:t>
            </w:r>
            <w:r>
              <w:rPr>
                <w:sz w:val="18"/>
              </w:rPr>
              <w:t>an</w:t>
            </w:r>
            <w:r>
              <w:rPr>
                <w:spacing w:val="-4"/>
                <w:sz w:val="18"/>
              </w:rPr>
              <w:t xml:space="preserve"> </w:t>
            </w:r>
            <w:r>
              <w:rPr>
                <w:sz w:val="18"/>
              </w:rPr>
              <w:t>overage.</w:t>
            </w:r>
            <w:r>
              <w:rPr>
                <w:spacing w:val="40"/>
                <w:sz w:val="18"/>
              </w:rPr>
              <w:t xml:space="preserve"> </w:t>
            </w:r>
            <w:r>
              <w:rPr>
                <w:sz w:val="18"/>
              </w:rPr>
              <w:t>Any</w:t>
            </w:r>
            <w:r>
              <w:rPr>
                <w:spacing w:val="-1"/>
                <w:sz w:val="18"/>
              </w:rPr>
              <w:t xml:space="preserve"> </w:t>
            </w:r>
            <w:r>
              <w:rPr>
                <w:sz w:val="18"/>
              </w:rPr>
              <w:t>remaining</w:t>
            </w:r>
            <w:r>
              <w:rPr>
                <w:spacing w:val="-1"/>
                <w:sz w:val="18"/>
              </w:rPr>
              <w:t xml:space="preserve"> </w:t>
            </w:r>
            <w:r>
              <w:rPr>
                <w:sz w:val="18"/>
              </w:rPr>
              <w:t>overage</w:t>
            </w:r>
            <w:r>
              <w:rPr>
                <w:spacing w:val="-1"/>
                <w:sz w:val="18"/>
              </w:rPr>
              <w:t xml:space="preserve"> </w:t>
            </w:r>
            <w:r>
              <w:rPr>
                <w:sz w:val="18"/>
              </w:rPr>
              <w:t>will</w:t>
            </w:r>
          </w:p>
          <w:p w14:paraId="3D016F5F" w14:textId="77777777" w:rsidR="005E6927" w:rsidRDefault="005E6927" w:rsidP="001E44CF">
            <w:pPr>
              <w:pStyle w:val="TableParagraph"/>
              <w:spacing w:line="187" w:lineRule="exact"/>
              <w:ind w:left="115"/>
              <w:rPr>
                <w:sz w:val="18"/>
              </w:rPr>
            </w:pPr>
            <w:r>
              <w:rPr>
                <w:sz w:val="18"/>
              </w:rPr>
              <w:t>be</w:t>
            </w:r>
            <w:r>
              <w:rPr>
                <w:spacing w:val="-3"/>
                <w:sz w:val="18"/>
              </w:rPr>
              <w:t xml:space="preserve"> </w:t>
            </w:r>
            <w:r>
              <w:rPr>
                <w:sz w:val="18"/>
              </w:rPr>
              <w:t>billed in</w:t>
            </w:r>
            <w:r>
              <w:rPr>
                <w:spacing w:val="-3"/>
                <w:sz w:val="18"/>
              </w:rPr>
              <w:t xml:space="preserve"> </w:t>
            </w:r>
            <w:r>
              <w:rPr>
                <w:spacing w:val="-4"/>
                <w:sz w:val="18"/>
              </w:rPr>
              <w:t>KBs.</w:t>
            </w:r>
          </w:p>
        </w:tc>
      </w:tr>
    </w:tbl>
    <w:p w14:paraId="55B0EE8F" w14:textId="77777777" w:rsidR="005E6927" w:rsidRDefault="005E6927" w:rsidP="005E6927">
      <w:pPr>
        <w:pStyle w:val="BodyText"/>
        <w:rPr>
          <w:b/>
        </w:rPr>
      </w:pPr>
    </w:p>
    <w:p w14:paraId="7FBCCB7F" w14:textId="77777777" w:rsidR="005E6927" w:rsidRDefault="005E6927" w:rsidP="005E6927">
      <w:pPr>
        <w:pStyle w:val="BodyText"/>
        <w:spacing w:before="106" w:after="1"/>
        <w:rPr>
          <w:b/>
        </w:rPr>
      </w:pPr>
    </w:p>
    <w:tbl>
      <w:tblPr>
        <w:tblW w:w="0" w:type="auto"/>
        <w:tblInd w:w="3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86"/>
        <w:gridCol w:w="4980"/>
      </w:tblGrid>
      <w:tr w:rsidR="005E6927" w14:paraId="0A30F587" w14:textId="77777777" w:rsidTr="001E44CF">
        <w:trPr>
          <w:trHeight w:val="727"/>
        </w:trPr>
        <w:tc>
          <w:tcPr>
            <w:tcW w:w="11266" w:type="dxa"/>
            <w:gridSpan w:val="2"/>
            <w:tcBorders>
              <w:top w:val="nil"/>
              <w:bottom w:val="nil"/>
            </w:tcBorders>
            <w:shd w:val="clear" w:color="auto" w:fill="000000"/>
          </w:tcPr>
          <w:p w14:paraId="08D7C864" w14:textId="77777777" w:rsidR="005E6927" w:rsidRDefault="005E6927" w:rsidP="001E44CF">
            <w:pPr>
              <w:pStyle w:val="TableParagraph"/>
              <w:spacing w:before="19"/>
              <w:ind w:left="2656" w:right="2636"/>
              <w:jc w:val="center"/>
              <w:rPr>
                <w:b/>
                <w:sz w:val="20"/>
              </w:rPr>
            </w:pPr>
            <w:r>
              <w:rPr>
                <w:b/>
                <w:color w:val="FFFFFF"/>
                <w:sz w:val="20"/>
              </w:rPr>
              <w:t>Custom</w:t>
            </w:r>
            <w:r>
              <w:rPr>
                <w:b/>
                <w:color w:val="FFFFFF"/>
                <w:spacing w:val="-6"/>
                <w:sz w:val="20"/>
              </w:rPr>
              <w:t xml:space="preserve"> </w:t>
            </w:r>
            <w:r>
              <w:rPr>
                <w:b/>
                <w:color w:val="FFFFFF"/>
                <w:sz w:val="20"/>
              </w:rPr>
              <w:t>Flat</w:t>
            </w:r>
            <w:r>
              <w:rPr>
                <w:b/>
                <w:color w:val="FFFFFF"/>
                <w:spacing w:val="-6"/>
                <w:sz w:val="20"/>
              </w:rPr>
              <w:t xml:space="preserve"> </w:t>
            </w:r>
            <w:r>
              <w:rPr>
                <w:b/>
                <w:color w:val="FFFFFF"/>
                <w:sz w:val="20"/>
              </w:rPr>
              <w:t>Rate</w:t>
            </w:r>
            <w:r>
              <w:rPr>
                <w:b/>
                <w:color w:val="FFFFFF"/>
                <w:spacing w:val="-5"/>
                <w:sz w:val="20"/>
              </w:rPr>
              <w:t xml:space="preserve"> </w:t>
            </w:r>
            <w:r>
              <w:rPr>
                <w:b/>
                <w:color w:val="FFFFFF"/>
                <w:sz w:val="20"/>
              </w:rPr>
              <w:t>Mobile</w:t>
            </w:r>
            <w:r>
              <w:rPr>
                <w:b/>
                <w:color w:val="FFFFFF"/>
                <w:spacing w:val="-3"/>
                <w:sz w:val="20"/>
              </w:rPr>
              <w:t xml:space="preserve"> </w:t>
            </w:r>
            <w:r>
              <w:rPr>
                <w:b/>
                <w:color w:val="FFFFFF"/>
                <w:sz w:val="20"/>
              </w:rPr>
              <w:t>Broadband</w:t>
            </w:r>
            <w:r>
              <w:rPr>
                <w:b/>
                <w:color w:val="FFFFFF"/>
                <w:spacing w:val="40"/>
                <w:sz w:val="20"/>
              </w:rPr>
              <w:t xml:space="preserve"> </w:t>
            </w:r>
            <w:r>
              <w:rPr>
                <w:b/>
                <w:color w:val="FFFFFF"/>
                <w:sz w:val="20"/>
              </w:rPr>
              <w:t>-</w:t>
            </w:r>
            <w:r>
              <w:rPr>
                <w:b/>
                <w:color w:val="FFFFFF"/>
                <w:spacing w:val="-6"/>
                <w:sz w:val="20"/>
              </w:rPr>
              <w:t xml:space="preserve"> </w:t>
            </w:r>
            <w:r>
              <w:rPr>
                <w:b/>
                <w:color w:val="FFFFFF"/>
                <w:sz w:val="20"/>
              </w:rPr>
              <w:t>Government Government Subscribers Only</w:t>
            </w:r>
          </w:p>
          <w:p w14:paraId="592F648A" w14:textId="77777777" w:rsidR="005E6927" w:rsidRDefault="005E6927" w:rsidP="001E44CF">
            <w:pPr>
              <w:pStyle w:val="TableParagraph"/>
              <w:spacing w:line="228" w:lineRule="exact"/>
              <w:ind w:left="2656" w:right="2640"/>
              <w:jc w:val="center"/>
              <w:rPr>
                <w:sz w:val="20"/>
              </w:rPr>
            </w:pPr>
            <w:r>
              <w:rPr>
                <w:b/>
                <w:color w:val="FFFFFF"/>
                <w:sz w:val="20"/>
              </w:rPr>
              <w:t>This</w:t>
            </w:r>
            <w:r>
              <w:rPr>
                <w:b/>
                <w:color w:val="FFFFFF"/>
                <w:spacing w:val="-7"/>
                <w:sz w:val="20"/>
              </w:rPr>
              <w:t xml:space="preserve"> </w:t>
            </w:r>
            <w:r>
              <w:rPr>
                <w:b/>
                <w:color w:val="FFFFFF"/>
                <w:sz w:val="20"/>
              </w:rPr>
              <w:t>plan</w:t>
            </w:r>
            <w:r>
              <w:rPr>
                <w:b/>
                <w:color w:val="FFFFFF"/>
                <w:spacing w:val="-5"/>
                <w:sz w:val="20"/>
              </w:rPr>
              <w:t xml:space="preserve"> </w:t>
            </w:r>
            <w:r>
              <w:rPr>
                <w:b/>
                <w:color w:val="FFFFFF"/>
                <w:sz w:val="20"/>
              </w:rPr>
              <w:t>is</w:t>
            </w:r>
            <w:r>
              <w:rPr>
                <w:b/>
                <w:color w:val="FFFFFF"/>
                <w:spacing w:val="-4"/>
                <w:sz w:val="20"/>
              </w:rPr>
              <w:t xml:space="preserve"> </w:t>
            </w:r>
            <w:r>
              <w:rPr>
                <w:b/>
                <w:color w:val="FFFFFF"/>
                <w:sz w:val="20"/>
              </w:rPr>
              <w:t>not</w:t>
            </w:r>
            <w:r>
              <w:rPr>
                <w:b/>
                <w:color w:val="FFFFFF"/>
                <w:spacing w:val="-6"/>
                <w:sz w:val="20"/>
              </w:rPr>
              <w:t xml:space="preserve"> </w:t>
            </w:r>
            <w:r>
              <w:rPr>
                <w:b/>
                <w:color w:val="FFFFFF"/>
                <w:sz w:val="20"/>
              </w:rPr>
              <w:t>eligible</w:t>
            </w:r>
            <w:r>
              <w:rPr>
                <w:b/>
                <w:color w:val="FFFFFF"/>
                <w:spacing w:val="-4"/>
                <w:sz w:val="20"/>
              </w:rPr>
              <w:t xml:space="preserve"> </w:t>
            </w:r>
            <w:r>
              <w:rPr>
                <w:b/>
                <w:color w:val="FFFFFF"/>
                <w:sz w:val="20"/>
              </w:rPr>
              <w:t>for</w:t>
            </w:r>
            <w:r>
              <w:rPr>
                <w:b/>
                <w:color w:val="FFFFFF"/>
                <w:spacing w:val="-7"/>
                <w:sz w:val="20"/>
              </w:rPr>
              <w:t xml:space="preserve"> </w:t>
            </w:r>
            <w:r>
              <w:rPr>
                <w:b/>
                <w:color w:val="FFFFFF"/>
                <w:sz w:val="20"/>
              </w:rPr>
              <w:t>monthly</w:t>
            </w:r>
            <w:r>
              <w:rPr>
                <w:b/>
                <w:color w:val="FFFFFF"/>
                <w:spacing w:val="-6"/>
                <w:sz w:val="20"/>
              </w:rPr>
              <w:t xml:space="preserve"> </w:t>
            </w:r>
            <w:r>
              <w:rPr>
                <w:b/>
                <w:color w:val="FFFFFF"/>
                <w:sz w:val="20"/>
              </w:rPr>
              <w:t>access</w:t>
            </w:r>
            <w:r>
              <w:rPr>
                <w:b/>
                <w:color w:val="FFFFFF"/>
                <w:spacing w:val="-6"/>
                <w:sz w:val="20"/>
              </w:rPr>
              <w:t xml:space="preserve"> </w:t>
            </w:r>
            <w:r>
              <w:rPr>
                <w:b/>
                <w:color w:val="FFFFFF"/>
                <w:sz w:val="20"/>
              </w:rPr>
              <w:t>fee</w:t>
            </w:r>
            <w:r>
              <w:rPr>
                <w:b/>
                <w:color w:val="FFFFFF"/>
                <w:spacing w:val="-6"/>
                <w:sz w:val="20"/>
              </w:rPr>
              <w:t xml:space="preserve"> </w:t>
            </w:r>
            <w:r>
              <w:rPr>
                <w:b/>
                <w:color w:val="FFFFFF"/>
                <w:spacing w:val="-2"/>
                <w:sz w:val="20"/>
              </w:rPr>
              <w:t>discounts</w:t>
            </w:r>
            <w:r>
              <w:rPr>
                <w:color w:val="FFFFFF"/>
                <w:spacing w:val="-2"/>
                <w:sz w:val="20"/>
              </w:rPr>
              <w:t>.</w:t>
            </w:r>
          </w:p>
        </w:tc>
      </w:tr>
      <w:tr w:rsidR="005E6927" w14:paraId="13DDE49C" w14:textId="77777777" w:rsidTr="001E44CF">
        <w:trPr>
          <w:trHeight w:val="261"/>
        </w:trPr>
        <w:tc>
          <w:tcPr>
            <w:tcW w:w="6286" w:type="dxa"/>
            <w:tcBorders>
              <w:top w:val="nil"/>
            </w:tcBorders>
          </w:tcPr>
          <w:p w14:paraId="1347E508" w14:textId="77777777" w:rsidR="005E6927" w:rsidRDefault="005E6927" w:rsidP="001E44CF">
            <w:pPr>
              <w:pStyle w:val="TableParagraph"/>
              <w:spacing w:before="16" w:line="225" w:lineRule="exact"/>
              <w:ind w:left="17" w:right="1"/>
              <w:jc w:val="center"/>
              <w:rPr>
                <w:sz w:val="20"/>
              </w:rPr>
            </w:pPr>
            <w:r>
              <w:rPr>
                <w:sz w:val="20"/>
              </w:rPr>
              <w:t>Monthly</w:t>
            </w:r>
            <w:r>
              <w:rPr>
                <w:spacing w:val="-6"/>
                <w:sz w:val="20"/>
              </w:rPr>
              <w:t xml:space="preserve"> </w:t>
            </w:r>
            <w:r>
              <w:rPr>
                <w:sz w:val="20"/>
              </w:rPr>
              <w:t>Access</w:t>
            </w:r>
            <w:r>
              <w:rPr>
                <w:spacing w:val="-8"/>
                <w:sz w:val="20"/>
              </w:rPr>
              <w:t xml:space="preserve"> </w:t>
            </w:r>
            <w:r>
              <w:rPr>
                <w:spacing w:val="-5"/>
                <w:sz w:val="20"/>
              </w:rPr>
              <w:t>Fee</w:t>
            </w:r>
          </w:p>
        </w:tc>
        <w:tc>
          <w:tcPr>
            <w:tcW w:w="4980" w:type="dxa"/>
            <w:tcBorders>
              <w:top w:val="nil"/>
            </w:tcBorders>
          </w:tcPr>
          <w:p w14:paraId="482A2518" w14:textId="77777777" w:rsidR="005E6927" w:rsidRDefault="005E6927" w:rsidP="001E44CF">
            <w:pPr>
              <w:pStyle w:val="TableParagraph"/>
              <w:spacing w:before="16" w:line="225" w:lineRule="exact"/>
              <w:ind w:left="2" w:right="2"/>
              <w:jc w:val="center"/>
              <w:rPr>
                <w:sz w:val="20"/>
              </w:rPr>
            </w:pPr>
            <w:r>
              <w:rPr>
                <w:sz w:val="20"/>
              </w:rPr>
              <w:t>$34.99</w:t>
            </w:r>
            <w:r>
              <w:rPr>
                <w:spacing w:val="-10"/>
                <w:sz w:val="20"/>
              </w:rPr>
              <w:t xml:space="preserve"> </w:t>
            </w:r>
            <w:r>
              <w:rPr>
                <w:spacing w:val="-2"/>
                <w:sz w:val="20"/>
              </w:rPr>
              <w:t>(99716)</w:t>
            </w:r>
          </w:p>
        </w:tc>
      </w:tr>
      <w:tr w:rsidR="005E6927" w14:paraId="0453C83C" w14:textId="77777777" w:rsidTr="001E44CF">
        <w:trPr>
          <w:trHeight w:val="229"/>
        </w:trPr>
        <w:tc>
          <w:tcPr>
            <w:tcW w:w="6286" w:type="dxa"/>
          </w:tcPr>
          <w:p w14:paraId="4297F4D0" w14:textId="77777777" w:rsidR="005E6927" w:rsidRDefault="005E6927" w:rsidP="001E44CF">
            <w:pPr>
              <w:pStyle w:val="TableParagraph"/>
              <w:spacing w:line="210" w:lineRule="exact"/>
              <w:ind w:left="17" w:right="3"/>
              <w:jc w:val="center"/>
              <w:rPr>
                <w:sz w:val="20"/>
              </w:rPr>
            </w:pPr>
            <w:r>
              <w:rPr>
                <w:sz w:val="20"/>
              </w:rPr>
              <w:t>Domestic</w:t>
            </w:r>
            <w:r>
              <w:rPr>
                <w:spacing w:val="-7"/>
                <w:sz w:val="20"/>
              </w:rPr>
              <w:t xml:space="preserve"> </w:t>
            </w:r>
            <w:r>
              <w:rPr>
                <w:sz w:val="20"/>
              </w:rPr>
              <w:t>Data</w:t>
            </w:r>
            <w:r>
              <w:rPr>
                <w:spacing w:val="-8"/>
                <w:sz w:val="20"/>
              </w:rPr>
              <w:t xml:space="preserve"> </w:t>
            </w:r>
            <w:r>
              <w:rPr>
                <w:spacing w:val="-2"/>
                <w:sz w:val="20"/>
              </w:rPr>
              <w:t>Allowance*</w:t>
            </w:r>
          </w:p>
        </w:tc>
        <w:tc>
          <w:tcPr>
            <w:tcW w:w="4980" w:type="dxa"/>
          </w:tcPr>
          <w:p w14:paraId="5A97959F" w14:textId="77777777" w:rsidR="005E6927" w:rsidRDefault="005E6927" w:rsidP="001E44CF">
            <w:pPr>
              <w:pStyle w:val="TableParagraph"/>
              <w:spacing w:line="210" w:lineRule="exact"/>
              <w:ind w:left="2" w:right="2"/>
              <w:jc w:val="center"/>
              <w:rPr>
                <w:sz w:val="20"/>
              </w:rPr>
            </w:pPr>
            <w:r>
              <w:rPr>
                <w:spacing w:val="-2"/>
                <w:sz w:val="20"/>
              </w:rPr>
              <w:t>Unlimited</w:t>
            </w:r>
          </w:p>
        </w:tc>
      </w:tr>
      <w:tr w:rsidR="005E6927" w14:paraId="4DCFF35F" w14:textId="77777777" w:rsidTr="001E44CF">
        <w:trPr>
          <w:trHeight w:val="229"/>
        </w:trPr>
        <w:tc>
          <w:tcPr>
            <w:tcW w:w="6286" w:type="dxa"/>
          </w:tcPr>
          <w:p w14:paraId="1D35669D" w14:textId="77777777" w:rsidR="005E6927" w:rsidRDefault="005E6927" w:rsidP="001E44CF">
            <w:pPr>
              <w:pStyle w:val="TableParagraph"/>
              <w:spacing w:line="210" w:lineRule="exact"/>
              <w:ind w:left="17"/>
              <w:jc w:val="center"/>
              <w:rPr>
                <w:sz w:val="20"/>
              </w:rPr>
            </w:pPr>
            <w:r>
              <w:rPr>
                <w:sz w:val="20"/>
              </w:rPr>
              <w:t>Overage</w:t>
            </w:r>
            <w:r>
              <w:rPr>
                <w:spacing w:val="-6"/>
                <w:sz w:val="20"/>
              </w:rPr>
              <w:t xml:space="preserve"> </w:t>
            </w:r>
            <w:r>
              <w:rPr>
                <w:sz w:val="20"/>
              </w:rPr>
              <w:t>Rate</w:t>
            </w:r>
            <w:r>
              <w:rPr>
                <w:spacing w:val="-6"/>
                <w:sz w:val="20"/>
              </w:rPr>
              <w:t xml:space="preserve"> </w:t>
            </w:r>
            <w:r>
              <w:rPr>
                <w:sz w:val="20"/>
              </w:rPr>
              <w:t>per</w:t>
            </w:r>
            <w:r>
              <w:rPr>
                <w:spacing w:val="-4"/>
                <w:sz w:val="20"/>
              </w:rPr>
              <w:t xml:space="preserve"> </w:t>
            </w:r>
            <w:r>
              <w:rPr>
                <w:spacing w:val="-5"/>
                <w:sz w:val="20"/>
              </w:rPr>
              <w:t>KB</w:t>
            </w:r>
          </w:p>
        </w:tc>
        <w:tc>
          <w:tcPr>
            <w:tcW w:w="4980" w:type="dxa"/>
          </w:tcPr>
          <w:p w14:paraId="24AE4D15" w14:textId="77777777" w:rsidR="005E6927" w:rsidRDefault="005E6927" w:rsidP="001E44CF">
            <w:pPr>
              <w:pStyle w:val="TableParagraph"/>
              <w:spacing w:line="210" w:lineRule="exact"/>
              <w:ind w:right="2"/>
              <w:jc w:val="center"/>
              <w:rPr>
                <w:sz w:val="20"/>
              </w:rPr>
            </w:pPr>
            <w:r>
              <w:rPr>
                <w:spacing w:val="-5"/>
                <w:sz w:val="20"/>
              </w:rPr>
              <w:t>NA</w:t>
            </w:r>
          </w:p>
        </w:tc>
      </w:tr>
      <w:tr w:rsidR="005E6927" w14:paraId="5FFD8827" w14:textId="77777777" w:rsidTr="001E44CF">
        <w:trPr>
          <w:trHeight w:val="1244"/>
        </w:trPr>
        <w:tc>
          <w:tcPr>
            <w:tcW w:w="11266" w:type="dxa"/>
            <w:gridSpan w:val="2"/>
            <w:shd w:val="clear" w:color="auto" w:fill="F1F1F1"/>
          </w:tcPr>
          <w:p w14:paraId="3DB86E0F" w14:textId="77777777" w:rsidR="005E6927" w:rsidRDefault="005E6927" w:rsidP="001E44CF">
            <w:pPr>
              <w:pStyle w:val="TableParagraph"/>
              <w:spacing w:before="1"/>
              <w:ind w:left="107" w:right="72"/>
              <w:rPr>
                <w:sz w:val="18"/>
              </w:rPr>
            </w:pPr>
            <w:r>
              <w:rPr>
                <w:b/>
                <w:sz w:val="18"/>
              </w:rPr>
              <w:lastRenderedPageBreak/>
              <w:t xml:space="preserve">NOTE: </w:t>
            </w:r>
            <w:r>
              <w:rPr>
                <w:sz w:val="18"/>
              </w:rPr>
              <w:t>Subject to the Mobile Broadband terms and conditions; additional terms and conditions apply to Unlimited, Megabyte (MB), and Smartphone data Plans.</w:t>
            </w:r>
            <w:r>
              <w:rPr>
                <w:spacing w:val="40"/>
                <w:sz w:val="18"/>
              </w:rPr>
              <w:t xml:space="preserve"> </w:t>
            </w:r>
            <w:r>
              <w:rPr>
                <w:sz w:val="18"/>
              </w:rPr>
              <w:t>Throughput speeds on the Custom Flat Rate Mobile Broadband will be limited up to 600kbps throughout the duration of each billing cycle while on the Verizon Wireless 4G network only. Data speeds are not guaranteed while on Extended or roaming partner networks. Devices utilized in conjunction with the Custom Flat Rate Mobile Broadband plan are limited to mobile (non- stationary)</w:t>
            </w:r>
            <w:r>
              <w:rPr>
                <w:spacing w:val="-2"/>
                <w:sz w:val="18"/>
              </w:rPr>
              <w:t xml:space="preserve"> </w:t>
            </w:r>
            <w:r>
              <w:rPr>
                <w:sz w:val="18"/>
              </w:rPr>
              <w:t>applications.</w:t>
            </w:r>
            <w:r>
              <w:rPr>
                <w:spacing w:val="40"/>
                <w:sz w:val="18"/>
              </w:rPr>
              <w:t xml:space="preserve"> </w:t>
            </w:r>
            <w:r>
              <w:rPr>
                <w:sz w:val="18"/>
              </w:rPr>
              <w:t>Dedicated</w:t>
            </w:r>
            <w:r>
              <w:rPr>
                <w:spacing w:val="-4"/>
                <w:sz w:val="18"/>
              </w:rPr>
              <w:t xml:space="preserve"> </w:t>
            </w:r>
            <w:r>
              <w:rPr>
                <w:sz w:val="18"/>
              </w:rPr>
              <w:t>internet</w:t>
            </w:r>
            <w:r>
              <w:rPr>
                <w:spacing w:val="-4"/>
                <w:sz w:val="18"/>
              </w:rPr>
              <w:t xml:space="preserve"> </w:t>
            </w:r>
            <w:r>
              <w:rPr>
                <w:sz w:val="18"/>
              </w:rPr>
              <w:t>connections</w:t>
            </w:r>
            <w:r>
              <w:rPr>
                <w:spacing w:val="-1"/>
                <w:sz w:val="18"/>
              </w:rPr>
              <w:t xml:space="preserve"> </w:t>
            </w:r>
            <w:r>
              <w:rPr>
                <w:sz w:val="18"/>
              </w:rPr>
              <w:t>on</w:t>
            </w:r>
            <w:r>
              <w:rPr>
                <w:spacing w:val="-1"/>
                <w:sz w:val="18"/>
              </w:rPr>
              <w:t xml:space="preserve"> </w:t>
            </w:r>
            <w:r>
              <w:rPr>
                <w:sz w:val="18"/>
              </w:rPr>
              <w:t>stationary</w:t>
            </w:r>
            <w:r>
              <w:rPr>
                <w:spacing w:val="-1"/>
                <w:sz w:val="18"/>
              </w:rPr>
              <w:t xml:space="preserve"> </w:t>
            </w:r>
            <w:r>
              <w:rPr>
                <w:sz w:val="18"/>
              </w:rPr>
              <w:t>router</w:t>
            </w:r>
            <w:r>
              <w:rPr>
                <w:spacing w:val="-4"/>
                <w:sz w:val="18"/>
              </w:rPr>
              <w:t xml:space="preserve"> </w:t>
            </w:r>
            <w:r>
              <w:rPr>
                <w:sz w:val="18"/>
              </w:rPr>
              <w:t>devices</w:t>
            </w:r>
            <w:r>
              <w:rPr>
                <w:spacing w:val="-3"/>
                <w:sz w:val="18"/>
              </w:rPr>
              <w:t xml:space="preserve"> </w:t>
            </w:r>
            <w:r>
              <w:rPr>
                <w:sz w:val="18"/>
              </w:rPr>
              <w:t>and</w:t>
            </w:r>
            <w:r>
              <w:rPr>
                <w:spacing w:val="-4"/>
                <w:sz w:val="18"/>
              </w:rPr>
              <w:t xml:space="preserve"> </w:t>
            </w:r>
            <w:r>
              <w:rPr>
                <w:sz w:val="18"/>
              </w:rPr>
              <w:t>streaming</w:t>
            </w:r>
            <w:r>
              <w:rPr>
                <w:spacing w:val="-4"/>
                <w:sz w:val="18"/>
              </w:rPr>
              <w:t xml:space="preserve"> </w:t>
            </w:r>
            <w:r>
              <w:rPr>
                <w:sz w:val="18"/>
              </w:rPr>
              <w:t>video</w:t>
            </w:r>
            <w:r>
              <w:rPr>
                <w:spacing w:val="-1"/>
                <w:sz w:val="18"/>
              </w:rPr>
              <w:t xml:space="preserve"> </w:t>
            </w:r>
            <w:r>
              <w:rPr>
                <w:sz w:val="18"/>
              </w:rPr>
              <w:t>on</w:t>
            </w:r>
            <w:r>
              <w:rPr>
                <w:spacing w:val="-1"/>
                <w:sz w:val="18"/>
              </w:rPr>
              <w:t xml:space="preserve"> </w:t>
            </w:r>
            <w:r>
              <w:rPr>
                <w:sz w:val="18"/>
              </w:rPr>
              <w:t>stationary</w:t>
            </w:r>
            <w:r>
              <w:rPr>
                <w:spacing w:val="-1"/>
                <w:sz w:val="18"/>
              </w:rPr>
              <w:t xml:space="preserve"> </w:t>
            </w:r>
            <w:r>
              <w:rPr>
                <w:sz w:val="18"/>
              </w:rPr>
              <w:t>video</w:t>
            </w:r>
            <w:r>
              <w:rPr>
                <w:spacing w:val="-1"/>
                <w:sz w:val="18"/>
              </w:rPr>
              <w:t xml:space="preserve"> </w:t>
            </w:r>
            <w:r>
              <w:rPr>
                <w:sz w:val="18"/>
              </w:rPr>
              <w:t>surveillance</w:t>
            </w:r>
          </w:p>
          <w:p w14:paraId="67631A87" w14:textId="77777777" w:rsidR="005E6927" w:rsidRDefault="005E6927" w:rsidP="001E44CF">
            <w:pPr>
              <w:pStyle w:val="TableParagraph"/>
              <w:spacing w:line="189" w:lineRule="exact"/>
              <w:ind w:left="107"/>
              <w:rPr>
                <w:sz w:val="18"/>
              </w:rPr>
            </w:pPr>
            <w:r>
              <w:rPr>
                <w:sz w:val="18"/>
              </w:rPr>
              <w:t>cameras</w:t>
            </w:r>
            <w:r>
              <w:rPr>
                <w:spacing w:val="-4"/>
                <w:sz w:val="18"/>
              </w:rPr>
              <w:t xml:space="preserve"> </w:t>
            </w:r>
            <w:r>
              <w:rPr>
                <w:sz w:val="18"/>
              </w:rPr>
              <w:t>are</w:t>
            </w:r>
            <w:r>
              <w:rPr>
                <w:spacing w:val="-4"/>
                <w:sz w:val="18"/>
              </w:rPr>
              <w:t xml:space="preserve"> </w:t>
            </w:r>
            <w:r>
              <w:rPr>
                <w:sz w:val="18"/>
              </w:rPr>
              <w:t>expressly</w:t>
            </w:r>
            <w:r>
              <w:rPr>
                <w:spacing w:val="-1"/>
                <w:sz w:val="18"/>
              </w:rPr>
              <w:t xml:space="preserve"> </w:t>
            </w:r>
            <w:r>
              <w:rPr>
                <w:sz w:val="18"/>
              </w:rPr>
              <w:t>prohibited</w:t>
            </w:r>
            <w:r>
              <w:rPr>
                <w:spacing w:val="-2"/>
                <w:sz w:val="18"/>
              </w:rPr>
              <w:t xml:space="preserve"> </w:t>
            </w:r>
            <w:r>
              <w:rPr>
                <w:sz w:val="18"/>
              </w:rPr>
              <w:t>on</w:t>
            </w:r>
            <w:r>
              <w:rPr>
                <w:spacing w:val="-4"/>
                <w:sz w:val="18"/>
              </w:rPr>
              <w:t xml:space="preserve"> </w:t>
            </w:r>
            <w:r>
              <w:rPr>
                <w:sz w:val="18"/>
              </w:rPr>
              <w:t>this</w:t>
            </w:r>
            <w:r>
              <w:rPr>
                <w:spacing w:val="-1"/>
                <w:sz w:val="18"/>
              </w:rPr>
              <w:t xml:space="preserve"> </w:t>
            </w:r>
            <w:r>
              <w:rPr>
                <w:sz w:val="18"/>
              </w:rPr>
              <w:t>rate</w:t>
            </w:r>
            <w:r>
              <w:rPr>
                <w:spacing w:val="-1"/>
                <w:sz w:val="18"/>
              </w:rPr>
              <w:t xml:space="preserve"> </w:t>
            </w:r>
            <w:r>
              <w:rPr>
                <w:spacing w:val="-2"/>
                <w:sz w:val="18"/>
              </w:rPr>
              <w:t>plan.</w:t>
            </w:r>
          </w:p>
        </w:tc>
      </w:tr>
    </w:tbl>
    <w:p w14:paraId="6EB01F41" w14:textId="77777777" w:rsidR="00D328D1" w:rsidRDefault="00D328D1">
      <w:pPr>
        <w:pStyle w:val="BodyText"/>
        <w:spacing w:before="228"/>
        <w:rPr>
          <w:rFonts w:ascii="Verizon NHG TX"/>
          <w:b/>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6"/>
        <w:gridCol w:w="6694"/>
      </w:tblGrid>
      <w:tr w:rsidR="00D328D1" w14:paraId="4860AB7D" w14:textId="77777777" w:rsidTr="008E4D6D">
        <w:trPr>
          <w:trHeight w:val="993"/>
        </w:trPr>
        <w:tc>
          <w:tcPr>
            <w:tcW w:w="11340" w:type="dxa"/>
            <w:gridSpan w:val="2"/>
            <w:tcBorders>
              <w:top w:val="nil"/>
              <w:bottom w:val="nil"/>
            </w:tcBorders>
            <w:shd w:val="clear" w:color="auto" w:fill="000000"/>
          </w:tcPr>
          <w:p w14:paraId="75ABEE01" w14:textId="77777777" w:rsidR="00D328D1" w:rsidRDefault="00E70EC9">
            <w:pPr>
              <w:pStyle w:val="TableParagraph"/>
              <w:spacing w:before="153"/>
              <w:ind w:left="2410" w:right="2402"/>
              <w:jc w:val="center"/>
              <w:rPr>
                <w:sz w:val="20"/>
              </w:rPr>
            </w:pPr>
            <w:r>
              <w:rPr>
                <w:color w:val="FFFFFF"/>
                <w:sz w:val="20"/>
              </w:rPr>
              <w:t>Custom</w:t>
            </w:r>
            <w:r>
              <w:rPr>
                <w:color w:val="FFFFFF"/>
                <w:spacing w:val="-6"/>
                <w:sz w:val="20"/>
              </w:rPr>
              <w:t xml:space="preserve"> </w:t>
            </w:r>
            <w:r>
              <w:rPr>
                <w:color w:val="FFFFFF"/>
                <w:sz w:val="20"/>
              </w:rPr>
              <w:t>Mobile</w:t>
            </w:r>
            <w:r>
              <w:rPr>
                <w:color w:val="FFFFFF"/>
                <w:spacing w:val="-6"/>
                <w:sz w:val="20"/>
              </w:rPr>
              <w:t xml:space="preserve"> </w:t>
            </w:r>
            <w:r>
              <w:rPr>
                <w:color w:val="FFFFFF"/>
                <w:sz w:val="20"/>
              </w:rPr>
              <w:t>Broadband</w:t>
            </w:r>
            <w:r>
              <w:rPr>
                <w:color w:val="FFFFFF"/>
                <w:spacing w:val="-6"/>
                <w:sz w:val="20"/>
              </w:rPr>
              <w:t xml:space="preserve"> </w:t>
            </w:r>
            <w:r>
              <w:rPr>
                <w:color w:val="FFFFFF"/>
                <w:sz w:val="20"/>
              </w:rPr>
              <w:t>Data</w:t>
            </w:r>
            <w:r>
              <w:rPr>
                <w:color w:val="FFFFFF"/>
                <w:spacing w:val="-6"/>
                <w:sz w:val="20"/>
              </w:rPr>
              <w:t xml:space="preserve"> </w:t>
            </w:r>
            <w:r>
              <w:rPr>
                <w:color w:val="FFFFFF"/>
                <w:sz w:val="20"/>
              </w:rPr>
              <w:t>Share</w:t>
            </w:r>
            <w:r>
              <w:rPr>
                <w:color w:val="FFFFFF"/>
                <w:spacing w:val="-7"/>
                <w:sz w:val="20"/>
              </w:rPr>
              <w:t xml:space="preserve"> </w:t>
            </w:r>
            <w:r>
              <w:rPr>
                <w:color w:val="FFFFFF"/>
                <w:sz w:val="20"/>
              </w:rPr>
              <w:t>Plans</w:t>
            </w:r>
            <w:r>
              <w:rPr>
                <w:color w:val="FFFFFF"/>
                <w:spacing w:val="-6"/>
                <w:sz w:val="20"/>
              </w:rPr>
              <w:t xml:space="preserve"> </w:t>
            </w:r>
            <w:r>
              <w:rPr>
                <w:color w:val="FFFFFF"/>
                <w:sz w:val="20"/>
              </w:rPr>
              <w:t>for</w:t>
            </w:r>
            <w:r>
              <w:rPr>
                <w:color w:val="FFFFFF"/>
                <w:spacing w:val="-6"/>
                <w:sz w:val="20"/>
              </w:rPr>
              <w:t xml:space="preserve"> </w:t>
            </w:r>
            <w:r>
              <w:rPr>
                <w:color w:val="FFFFFF"/>
                <w:sz w:val="20"/>
              </w:rPr>
              <w:t>Tablets Government Subscribers Only</w:t>
            </w:r>
          </w:p>
          <w:p w14:paraId="5FD6A40F" w14:textId="77777777" w:rsidR="00D328D1" w:rsidRDefault="00E70EC9">
            <w:pPr>
              <w:pStyle w:val="TableParagraph"/>
              <w:spacing w:before="1"/>
              <w:ind w:left="12" w:right="6"/>
              <w:jc w:val="center"/>
              <w:rPr>
                <w:sz w:val="20"/>
              </w:rPr>
            </w:pPr>
            <w:r>
              <w:rPr>
                <w:color w:val="FFFFFF"/>
                <w:sz w:val="20"/>
              </w:rPr>
              <w:t>These</w:t>
            </w:r>
            <w:r>
              <w:rPr>
                <w:color w:val="FFFFFF"/>
                <w:spacing w:val="-8"/>
                <w:sz w:val="20"/>
              </w:rPr>
              <w:t xml:space="preserve"> </w:t>
            </w:r>
            <w:r>
              <w:rPr>
                <w:color w:val="FFFFFF"/>
                <w:sz w:val="20"/>
              </w:rPr>
              <w:t>plans</w:t>
            </w:r>
            <w:r>
              <w:rPr>
                <w:color w:val="FFFFFF"/>
                <w:spacing w:val="-7"/>
                <w:sz w:val="20"/>
              </w:rPr>
              <w:t xml:space="preserve"> </w:t>
            </w:r>
            <w:r>
              <w:rPr>
                <w:color w:val="FFFFFF"/>
                <w:sz w:val="20"/>
              </w:rPr>
              <w:t>reflect</w:t>
            </w:r>
            <w:r>
              <w:rPr>
                <w:color w:val="FFFFFF"/>
                <w:spacing w:val="-8"/>
                <w:sz w:val="20"/>
              </w:rPr>
              <w:t xml:space="preserve"> </w:t>
            </w:r>
            <w:r>
              <w:rPr>
                <w:color w:val="FFFFFF"/>
                <w:sz w:val="20"/>
              </w:rPr>
              <w:t>the</w:t>
            </w:r>
            <w:r>
              <w:rPr>
                <w:color w:val="FFFFFF"/>
                <w:spacing w:val="-6"/>
                <w:sz w:val="20"/>
              </w:rPr>
              <w:t xml:space="preserve"> </w:t>
            </w:r>
            <w:r>
              <w:rPr>
                <w:color w:val="FFFFFF"/>
                <w:sz w:val="20"/>
              </w:rPr>
              <w:t>monthly</w:t>
            </w:r>
            <w:r>
              <w:rPr>
                <w:color w:val="FFFFFF"/>
                <w:spacing w:val="-4"/>
                <w:sz w:val="20"/>
              </w:rPr>
              <w:t xml:space="preserve"> </w:t>
            </w:r>
            <w:r>
              <w:rPr>
                <w:color w:val="FFFFFF"/>
                <w:sz w:val="20"/>
              </w:rPr>
              <w:t>access</w:t>
            </w:r>
            <w:r>
              <w:rPr>
                <w:color w:val="FFFFFF"/>
                <w:spacing w:val="-7"/>
                <w:sz w:val="20"/>
              </w:rPr>
              <w:t xml:space="preserve"> </w:t>
            </w:r>
            <w:r>
              <w:rPr>
                <w:color w:val="FFFFFF"/>
                <w:sz w:val="20"/>
              </w:rPr>
              <w:t>fee</w:t>
            </w:r>
            <w:r>
              <w:rPr>
                <w:color w:val="FFFFFF"/>
                <w:spacing w:val="-8"/>
                <w:sz w:val="20"/>
              </w:rPr>
              <w:t xml:space="preserve"> </w:t>
            </w:r>
            <w:r>
              <w:rPr>
                <w:color w:val="FFFFFF"/>
                <w:sz w:val="20"/>
              </w:rPr>
              <w:t>discount.</w:t>
            </w:r>
            <w:r>
              <w:rPr>
                <w:color w:val="FFFFFF"/>
                <w:spacing w:val="-6"/>
                <w:sz w:val="20"/>
              </w:rPr>
              <w:t xml:space="preserve"> </w:t>
            </w:r>
            <w:r>
              <w:rPr>
                <w:color w:val="FFFFFF"/>
                <w:sz w:val="20"/>
              </w:rPr>
              <w:t>No</w:t>
            </w:r>
            <w:r>
              <w:rPr>
                <w:color w:val="FFFFFF"/>
                <w:spacing w:val="-8"/>
                <w:sz w:val="20"/>
              </w:rPr>
              <w:t xml:space="preserve"> </w:t>
            </w:r>
            <w:r>
              <w:rPr>
                <w:color w:val="FFFFFF"/>
                <w:sz w:val="20"/>
              </w:rPr>
              <w:t>additional</w:t>
            </w:r>
            <w:r>
              <w:rPr>
                <w:color w:val="FFFFFF"/>
                <w:spacing w:val="-7"/>
                <w:sz w:val="20"/>
              </w:rPr>
              <w:t xml:space="preserve"> </w:t>
            </w:r>
            <w:r>
              <w:rPr>
                <w:color w:val="FFFFFF"/>
                <w:sz w:val="20"/>
              </w:rPr>
              <w:t>discounts</w:t>
            </w:r>
            <w:r>
              <w:rPr>
                <w:color w:val="FFFFFF"/>
                <w:spacing w:val="-7"/>
                <w:sz w:val="20"/>
              </w:rPr>
              <w:t xml:space="preserve"> </w:t>
            </w:r>
            <w:r>
              <w:rPr>
                <w:color w:val="FFFFFF"/>
                <w:spacing w:val="-2"/>
                <w:sz w:val="20"/>
              </w:rPr>
              <w:t>apply.</w:t>
            </w:r>
          </w:p>
        </w:tc>
      </w:tr>
      <w:tr w:rsidR="00D328D1" w14:paraId="4448E92E" w14:textId="77777777" w:rsidTr="008E4D6D">
        <w:trPr>
          <w:trHeight w:val="203"/>
        </w:trPr>
        <w:tc>
          <w:tcPr>
            <w:tcW w:w="4646" w:type="dxa"/>
          </w:tcPr>
          <w:p w14:paraId="3F9FC4A9" w14:textId="77777777" w:rsidR="00D328D1" w:rsidRDefault="00E70EC9">
            <w:pPr>
              <w:pStyle w:val="TableParagraph"/>
              <w:spacing w:line="184" w:lineRule="exact"/>
              <w:ind w:left="11" w:right="4"/>
              <w:jc w:val="center"/>
              <w:rPr>
                <w:sz w:val="18"/>
              </w:rPr>
            </w:pPr>
            <w:r>
              <w:rPr>
                <w:sz w:val="18"/>
              </w:rPr>
              <w:t>Monthly</w:t>
            </w:r>
            <w:r>
              <w:rPr>
                <w:spacing w:val="-4"/>
                <w:sz w:val="18"/>
              </w:rPr>
              <w:t xml:space="preserve"> </w:t>
            </w:r>
            <w:r>
              <w:rPr>
                <w:sz w:val="18"/>
              </w:rPr>
              <w:t>Access</w:t>
            </w:r>
            <w:r>
              <w:rPr>
                <w:spacing w:val="-1"/>
                <w:sz w:val="18"/>
              </w:rPr>
              <w:t xml:space="preserve"> </w:t>
            </w:r>
            <w:r>
              <w:rPr>
                <w:sz w:val="18"/>
              </w:rPr>
              <w:t>Fee</w:t>
            </w:r>
            <w:r>
              <w:rPr>
                <w:spacing w:val="-1"/>
                <w:sz w:val="18"/>
              </w:rPr>
              <w:t xml:space="preserve"> </w:t>
            </w:r>
            <w:r>
              <w:rPr>
                <w:spacing w:val="-4"/>
                <w:sz w:val="18"/>
              </w:rPr>
              <w:t>BYOD</w:t>
            </w:r>
          </w:p>
        </w:tc>
        <w:tc>
          <w:tcPr>
            <w:tcW w:w="6694" w:type="dxa"/>
          </w:tcPr>
          <w:p w14:paraId="6F485099" w14:textId="77777777" w:rsidR="00D328D1" w:rsidRDefault="00E70EC9">
            <w:pPr>
              <w:pStyle w:val="TableParagraph"/>
              <w:spacing w:line="184" w:lineRule="exact"/>
              <w:ind w:left="7" w:right="1"/>
              <w:jc w:val="center"/>
              <w:rPr>
                <w:sz w:val="18"/>
              </w:rPr>
            </w:pPr>
            <w:r>
              <w:rPr>
                <w:sz w:val="18"/>
              </w:rPr>
              <w:t>$15.00</w:t>
            </w:r>
            <w:r>
              <w:rPr>
                <w:spacing w:val="-1"/>
                <w:sz w:val="18"/>
              </w:rPr>
              <w:t xml:space="preserve"> </w:t>
            </w:r>
            <w:r>
              <w:rPr>
                <w:spacing w:val="-2"/>
                <w:sz w:val="18"/>
              </w:rPr>
              <w:t>(18868/31616)</w:t>
            </w:r>
          </w:p>
        </w:tc>
      </w:tr>
      <w:tr w:rsidR="00D328D1" w14:paraId="3F9010C4" w14:textId="77777777" w:rsidTr="008E4D6D">
        <w:trPr>
          <w:trHeight w:val="206"/>
        </w:trPr>
        <w:tc>
          <w:tcPr>
            <w:tcW w:w="4646" w:type="dxa"/>
          </w:tcPr>
          <w:p w14:paraId="3C265D42" w14:textId="77777777" w:rsidR="00D328D1" w:rsidRDefault="00E70EC9">
            <w:pPr>
              <w:pStyle w:val="TableParagraph"/>
              <w:spacing w:line="186" w:lineRule="exact"/>
              <w:ind w:left="11" w:right="5"/>
              <w:jc w:val="center"/>
              <w:rPr>
                <w:sz w:val="18"/>
              </w:rPr>
            </w:pPr>
            <w:r>
              <w:rPr>
                <w:sz w:val="18"/>
              </w:rPr>
              <w:t>Monthly</w:t>
            </w:r>
            <w:r>
              <w:rPr>
                <w:spacing w:val="-4"/>
                <w:sz w:val="18"/>
              </w:rPr>
              <w:t xml:space="preserve"> </w:t>
            </w:r>
            <w:r>
              <w:rPr>
                <w:sz w:val="18"/>
              </w:rPr>
              <w:t>Access</w:t>
            </w:r>
            <w:r>
              <w:rPr>
                <w:spacing w:val="-1"/>
                <w:sz w:val="18"/>
              </w:rPr>
              <w:t xml:space="preserve"> </w:t>
            </w:r>
            <w:r>
              <w:rPr>
                <w:sz w:val="18"/>
              </w:rPr>
              <w:t>Fee</w:t>
            </w:r>
            <w:r>
              <w:rPr>
                <w:spacing w:val="-1"/>
                <w:sz w:val="18"/>
              </w:rPr>
              <w:t xml:space="preserve"> </w:t>
            </w:r>
            <w:r>
              <w:rPr>
                <w:spacing w:val="-2"/>
                <w:sz w:val="18"/>
              </w:rPr>
              <w:t>Subsidized</w:t>
            </w:r>
          </w:p>
        </w:tc>
        <w:tc>
          <w:tcPr>
            <w:tcW w:w="6694" w:type="dxa"/>
          </w:tcPr>
          <w:p w14:paraId="26D474C2" w14:textId="77777777" w:rsidR="00D328D1" w:rsidRDefault="00E70EC9">
            <w:pPr>
              <w:pStyle w:val="TableParagraph"/>
              <w:spacing w:line="186" w:lineRule="exact"/>
              <w:ind w:left="7"/>
              <w:jc w:val="center"/>
              <w:rPr>
                <w:sz w:val="18"/>
              </w:rPr>
            </w:pPr>
            <w:r>
              <w:rPr>
                <w:spacing w:val="-2"/>
                <w:sz w:val="18"/>
              </w:rPr>
              <w:t>$20.00</w:t>
            </w:r>
          </w:p>
        </w:tc>
      </w:tr>
      <w:tr w:rsidR="00D328D1" w14:paraId="7349B665" w14:textId="77777777" w:rsidTr="008E4D6D">
        <w:trPr>
          <w:trHeight w:val="206"/>
        </w:trPr>
        <w:tc>
          <w:tcPr>
            <w:tcW w:w="4646" w:type="dxa"/>
          </w:tcPr>
          <w:p w14:paraId="14E00453" w14:textId="77777777" w:rsidR="00D328D1" w:rsidRDefault="00E70EC9">
            <w:pPr>
              <w:pStyle w:val="TableParagraph"/>
              <w:spacing w:line="186" w:lineRule="exact"/>
              <w:ind w:left="11" w:right="2"/>
              <w:jc w:val="center"/>
              <w:rPr>
                <w:sz w:val="18"/>
              </w:rPr>
            </w:pPr>
            <w:r>
              <w:rPr>
                <w:sz w:val="18"/>
              </w:rPr>
              <w:t>Data</w:t>
            </w:r>
            <w:r>
              <w:rPr>
                <w:spacing w:val="-2"/>
                <w:sz w:val="18"/>
              </w:rPr>
              <w:t xml:space="preserve"> Allowance</w:t>
            </w:r>
          </w:p>
        </w:tc>
        <w:tc>
          <w:tcPr>
            <w:tcW w:w="6694" w:type="dxa"/>
          </w:tcPr>
          <w:p w14:paraId="7112A4D0" w14:textId="77777777" w:rsidR="00D328D1" w:rsidRDefault="00E70EC9">
            <w:pPr>
              <w:pStyle w:val="TableParagraph"/>
              <w:spacing w:line="186" w:lineRule="exact"/>
              <w:ind w:left="7" w:right="2"/>
              <w:jc w:val="center"/>
              <w:rPr>
                <w:sz w:val="18"/>
              </w:rPr>
            </w:pPr>
            <w:r>
              <w:rPr>
                <w:sz w:val="18"/>
              </w:rPr>
              <w:t>1</w:t>
            </w:r>
            <w:r>
              <w:rPr>
                <w:spacing w:val="-2"/>
                <w:sz w:val="18"/>
              </w:rPr>
              <w:t xml:space="preserve"> </w:t>
            </w:r>
            <w:r>
              <w:rPr>
                <w:sz w:val="18"/>
              </w:rPr>
              <w:t xml:space="preserve">GB </w:t>
            </w:r>
            <w:r>
              <w:rPr>
                <w:spacing w:val="-2"/>
                <w:sz w:val="18"/>
              </w:rPr>
              <w:t>(Shared)</w:t>
            </w:r>
          </w:p>
        </w:tc>
      </w:tr>
      <w:tr w:rsidR="00D328D1" w14:paraId="3347A4CF" w14:textId="77777777" w:rsidTr="008E4D6D">
        <w:trPr>
          <w:trHeight w:val="215"/>
        </w:trPr>
        <w:tc>
          <w:tcPr>
            <w:tcW w:w="4646" w:type="dxa"/>
          </w:tcPr>
          <w:p w14:paraId="6DE74430" w14:textId="77777777" w:rsidR="00D328D1" w:rsidRDefault="00E70EC9">
            <w:pPr>
              <w:pStyle w:val="TableParagraph"/>
              <w:spacing w:before="3" w:line="192" w:lineRule="exact"/>
              <w:ind w:left="11"/>
              <w:jc w:val="center"/>
              <w:rPr>
                <w:sz w:val="18"/>
              </w:rPr>
            </w:pPr>
            <w:r>
              <w:rPr>
                <w:sz w:val="18"/>
              </w:rPr>
              <w:t>Data</w:t>
            </w:r>
            <w:r>
              <w:rPr>
                <w:spacing w:val="-3"/>
                <w:sz w:val="18"/>
              </w:rPr>
              <w:t xml:space="preserve"> </w:t>
            </w:r>
            <w:r>
              <w:rPr>
                <w:sz w:val="18"/>
              </w:rPr>
              <w:t xml:space="preserve">Overage </w:t>
            </w:r>
            <w:r>
              <w:rPr>
                <w:spacing w:val="-4"/>
                <w:sz w:val="18"/>
              </w:rPr>
              <w:t>Rate</w:t>
            </w:r>
          </w:p>
        </w:tc>
        <w:tc>
          <w:tcPr>
            <w:tcW w:w="6694" w:type="dxa"/>
          </w:tcPr>
          <w:p w14:paraId="5C2FDD3F" w14:textId="77777777" w:rsidR="00D328D1" w:rsidRDefault="00E70EC9">
            <w:pPr>
              <w:pStyle w:val="TableParagraph"/>
              <w:spacing w:before="3" w:line="192" w:lineRule="exact"/>
              <w:ind w:left="7" w:right="4"/>
              <w:jc w:val="center"/>
              <w:rPr>
                <w:sz w:val="18"/>
              </w:rPr>
            </w:pPr>
            <w:r>
              <w:rPr>
                <w:sz w:val="18"/>
              </w:rPr>
              <w:t>$10.00</w:t>
            </w:r>
            <w:r>
              <w:rPr>
                <w:spacing w:val="-1"/>
                <w:sz w:val="18"/>
              </w:rPr>
              <w:t xml:space="preserve"> </w:t>
            </w:r>
            <w:r>
              <w:rPr>
                <w:sz w:val="18"/>
              </w:rPr>
              <w:t>per</w:t>
            </w:r>
            <w:r>
              <w:rPr>
                <w:spacing w:val="-2"/>
                <w:sz w:val="18"/>
              </w:rPr>
              <w:t xml:space="preserve"> </w:t>
            </w:r>
            <w:r>
              <w:rPr>
                <w:spacing w:val="-5"/>
                <w:sz w:val="18"/>
              </w:rPr>
              <w:t>GB</w:t>
            </w:r>
          </w:p>
        </w:tc>
      </w:tr>
      <w:tr w:rsidR="00D328D1" w14:paraId="049BF260" w14:textId="77777777" w:rsidTr="008E4D6D">
        <w:trPr>
          <w:trHeight w:val="2896"/>
        </w:trPr>
        <w:tc>
          <w:tcPr>
            <w:tcW w:w="11340" w:type="dxa"/>
            <w:gridSpan w:val="2"/>
          </w:tcPr>
          <w:p w14:paraId="5E8A7AC1" w14:textId="77777777" w:rsidR="00D328D1" w:rsidRDefault="00E70EC9">
            <w:pPr>
              <w:pStyle w:val="TableParagraph"/>
              <w:ind w:left="115" w:right="99"/>
              <w:jc w:val="both"/>
              <w:rPr>
                <w:sz w:val="18"/>
              </w:rPr>
            </w:pPr>
            <w:r>
              <w:rPr>
                <w:b/>
                <w:sz w:val="18"/>
              </w:rPr>
              <w:t>Notes:</w:t>
            </w:r>
            <w:r>
              <w:rPr>
                <w:b/>
                <w:spacing w:val="40"/>
                <w:sz w:val="18"/>
              </w:rPr>
              <w:t xml:space="preserve"> </w:t>
            </w:r>
            <w:r>
              <w:rPr>
                <w:sz w:val="18"/>
              </w:rPr>
              <w:t xml:space="preserve">Current coverage details and additional plan information can be found at </w:t>
            </w:r>
            <w:hyperlink r:id="rId31">
              <w:r>
                <w:rPr>
                  <w:color w:val="0000FF"/>
                  <w:sz w:val="18"/>
                  <w:u w:val="single" w:color="0000FF"/>
                </w:rPr>
                <w:t>www.verizonwireless.com</w:t>
              </w:r>
              <w:r>
                <w:rPr>
                  <w:sz w:val="18"/>
                </w:rPr>
                <w:t>.</w:t>
              </w:r>
            </w:hyperlink>
            <w:r>
              <w:rPr>
                <w:spacing w:val="80"/>
                <w:sz w:val="18"/>
              </w:rPr>
              <w:t xml:space="preserve"> </w:t>
            </w:r>
            <w:r>
              <w:rPr>
                <w:sz w:val="18"/>
              </w:rPr>
              <w:t>Coverage includes the Verizon Wireless 4G</w:t>
            </w:r>
            <w:r>
              <w:rPr>
                <w:spacing w:val="-2"/>
                <w:sz w:val="18"/>
              </w:rPr>
              <w:t xml:space="preserve"> </w:t>
            </w:r>
            <w:r>
              <w:rPr>
                <w:sz w:val="18"/>
              </w:rPr>
              <w:t>network.</w:t>
            </w:r>
            <w:r>
              <w:rPr>
                <w:spacing w:val="40"/>
                <w:sz w:val="18"/>
              </w:rPr>
              <w:t xml:space="preserve"> </w:t>
            </w:r>
            <w:r>
              <w:rPr>
                <w:sz w:val="18"/>
              </w:rPr>
              <w:t>Usage outside</w:t>
            </w:r>
            <w:r>
              <w:rPr>
                <w:spacing w:val="-1"/>
                <w:sz w:val="18"/>
              </w:rPr>
              <w:t xml:space="preserve"> </w:t>
            </w:r>
            <w:r>
              <w:rPr>
                <w:sz w:val="18"/>
              </w:rPr>
              <w:t>of</w:t>
            </w:r>
            <w:r>
              <w:rPr>
                <w:spacing w:val="-1"/>
                <w:sz w:val="18"/>
              </w:rPr>
              <w:t xml:space="preserve"> </w:t>
            </w:r>
            <w:r>
              <w:rPr>
                <w:sz w:val="18"/>
              </w:rPr>
              <w:t>the United States will be billed at</w:t>
            </w:r>
            <w:r>
              <w:rPr>
                <w:spacing w:val="-1"/>
                <w:sz w:val="18"/>
              </w:rPr>
              <w:t xml:space="preserve"> </w:t>
            </w:r>
            <w:r>
              <w:rPr>
                <w:sz w:val="18"/>
              </w:rPr>
              <w:t>the international travel feature rate,</w:t>
            </w:r>
            <w:r>
              <w:rPr>
                <w:spacing w:val="-1"/>
                <w:sz w:val="18"/>
              </w:rPr>
              <w:t xml:space="preserve"> </w:t>
            </w:r>
            <w:r>
              <w:rPr>
                <w:sz w:val="18"/>
              </w:rPr>
              <w:t>if</w:t>
            </w:r>
            <w:r>
              <w:rPr>
                <w:spacing w:val="-1"/>
                <w:sz w:val="18"/>
              </w:rPr>
              <w:t xml:space="preserve"> </w:t>
            </w:r>
            <w:r>
              <w:rPr>
                <w:sz w:val="18"/>
              </w:rPr>
              <w:t>applicable,</w:t>
            </w:r>
            <w:r>
              <w:rPr>
                <w:spacing w:val="-1"/>
                <w:sz w:val="18"/>
              </w:rPr>
              <w:t xml:space="preserve"> </w:t>
            </w:r>
            <w:r>
              <w:rPr>
                <w:sz w:val="18"/>
              </w:rPr>
              <w:t xml:space="preserve">or pay as you go pricing, which can be found at </w:t>
            </w:r>
            <w:hyperlink r:id="rId32">
              <w:r>
                <w:rPr>
                  <w:color w:val="0000FF"/>
                  <w:sz w:val="18"/>
                  <w:u w:val="single" w:color="0000FF"/>
                </w:rPr>
                <w:t>www.verizonwireless.com/international</w:t>
              </w:r>
              <w:r>
                <w:rPr>
                  <w:color w:val="1F487C"/>
                  <w:sz w:val="18"/>
                </w:rPr>
                <w:t>.</w:t>
              </w:r>
            </w:hyperlink>
            <w:r>
              <w:rPr>
                <w:color w:val="1F487C"/>
                <w:spacing w:val="40"/>
                <w:sz w:val="18"/>
              </w:rPr>
              <w:t xml:space="preserve"> </w:t>
            </w:r>
            <w:r>
              <w:rPr>
                <w:sz w:val="18"/>
              </w:rPr>
              <w:t>Lines activating</w:t>
            </w:r>
            <w:r>
              <w:rPr>
                <w:spacing w:val="-1"/>
                <w:sz w:val="18"/>
              </w:rPr>
              <w:t xml:space="preserve"> </w:t>
            </w:r>
            <w:r>
              <w:rPr>
                <w:sz w:val="18"/>
              </w:rPr>
              <w:t>on these plans must be on</w:t>
            </w:r>
            <w:r>
              <w:rPr>
                <w:spacing w:val="-1"/>
                <w:sz w:val="18"/>
              </w:rPr>
              <w:t xml:space="preserve"> </w:t>
            </w:r>
            <w:r>
              <w:rPr>
                <w:sz w:val="18"/>
              </w:rPr>
              <w:t xml:space="preserve">4G </w:t>
            </w:r>
            <w:r>
              <w:rPr>
                <w:spacing w:val="-2"/>
                <w:sz w:val="18"/>
              </w:rPr>
              <w:t>tablets.</w:t>
            </w:r>
          </w:p>
          <w:p w14:paraId="01942AFD" w14:textId="77777777" w:rsidR="00D328D1" w:rsidRDefault="00E70EC9">
            <w:pPr>
              <w:pStyle w:val="TableParagraph"/>
              <w:ind w:left="115" w:right="102"/>
              <w:jc w:val="both"/>
              <w:rPr>
                <w:sz w:val="18"/>
              </w:rPr>
            </w:pPr>
            <w:r>
              <w:rPr>
                <w:b/>
                <w:sz w:val="18"/>
              </w:rPr>
              <w:t>Data Account Sharing:</w:t>
            </w:r>
            <w:r>
              <w:rPr>
                <w:b/>
                <w:spacing w:val="40"/>
                <w:sz w:val="18"/>
              </w:rPr>
              <w:t xml:space="preserve"> </w:t>
            </w:r>
            <w:r>
              <w:rPr>
                <w:sz w:val="18"/>
              </w:rPr>
              <w:t>Lines on the same billing account on custom share plans with the same data overage rate can share data. At</w:t>
            </w:r>
            <w:r>
              <w:rPr>
                <w:spacing w:val="-2"/>
                <w:sz w:val="18"/>
              </w:rPr>
              <w:t xml:space="preserve"> </w:t>
            </w:r>
            <w:r>
              <w:rPr>
                <w:sz w:val="18"/>
              </w:rPr>
              <w:t>the</w:t>
            </w:r>
            <w:r>
              <w:rPr>
                <w:spacing w:val="-4"/>
                <w:sz w:val="18"/>
              </w:rPr>
              <w:t xml:space="preserve"> </w:t>
            </w:r>
            <w:r>
              <w:rPr>
                <w:sz w:val="18"/>
              </w:rPr>
              <w:t>end</w:t>
            </w:r>
            <w:r>
              <w:rPr>
                <w:spacing w:val="-4"/>
                <w:sz w:val="18"/>
              </w:rPr>
              <w:t xml:space="preserve"> </w:t>
            </w:r>
            <w:r>
              <w:rPr>
                <w:sz w:val="18"/>
              </w:rPr>
              <w:t>of</w:t>
            </w:r>
            <w:r>
              <w:rPr>
                <w:spacing w:val="-4"/>
                <w:sz w:val="18"/>
              </w:rPr>
              <w:t xml:space="preserve"> </w:t>
            </w:r>
            <w:r>
              <w:rPr>
                <w:sz w:val="18"/>
              </w:rPr>
              <w:t>each</w:t>
            </w:r>
            <w:r>
              <w:rPr>
                <w:spacing w:val="-1"/>
                <w:sz w:val="18"/>
              </w:rPr>
              <w:t xml:space="preserve"> </w:t>
            </w:r>
            <w:r>
              <w:rPr>
                <w:sz w:val="18"/>
              </w:rPr>
              <w:t>billing</w:t>
            </w:r>
            <w:r>
              <w:rPr>
                <w:spacing w:val="-4"/>
                <w:sz w:val="18"/>
              </w:rPr>
              <w:t xml:space="preserve"> </w:t>
            </w:r>
            <w:r>
              <w:rPr>
                <w:sz w:val="18"/>
              </w:rPr>
              <w:t>cycle,</w:t>
            </w:r>
            <w:r>
              <w:rPr>
                <w:spacing w:val="-2"/>
                <w:sz w:val="18"/>
              </w:rPr>
              <w:t xml:space="preserve"> </w:t>
            </w:r>
            <w:r>
              <w:rPr>
                <w:sz w:val="18"/>
              </w:rPr>
              <w:t>any</w:t>
            </w:r>
            <w:r>
              <w:rPr>
                <w:spacing w:val="-1"/>
                <w:sz w:val="18"/>
              </w:rPr>
              <w:t xml:space="preserve"> </w:t>
            </w:r>
            <w:r>
              <w:rPr>
                <w:sz w:val="18"/>
              </w:rPr>
              <w:t>unused</w:t>
            </w:r>
            <w:r>
              <w:rPr>
                <w:spacing w:val="-1"/>
                <w:sz w:val="18"/>
              </w:rPr>
              <w:t xml:space="preserve"> </w:t>
            </w:r>
            <w:r>
              <w:rPr>
                <w:sz w:val="18"/>
              </w:rPr>
              <w:t>data</w:t>
            </w:r>
            <w:r>
              <w:rPr>
                <w:spacing w:val="-4"/>
                <w:sz w:val="18"/>
              </w:rPr>
              <w:t xml:space="preserve"> </w:t>
            </w:r>
            <w:r>
              <w:rPr>
                <w:sz w:val="18"/>
              </w:rPr>
              <w:t>allowances</w:t>
            </w:r>
            <w:r>
              <w:rPr>
                <w:spacing w:val="-3"/>
                <w:sz w:val="18"/>
              </w:rPr>
              <w:t xml:space="preserve"> </w:t>
            </w:r>
            <w:r>
              <w:rPr>
                <w:sz w:val="18"/>
              </w:rPr>
              <w:t>will</w:t>
            </w:r>
            <w:r>
              <w:rPr>
                <w:spacing w:val="-1"/>
                <w:sz w:val="18"/>
              </w:rPr>
              <w:t xml:space="preserve"> </w:t>
            </w:r>
            <w:r>
              <w:rPr>
                <w:sz w:val="18"/>
              </w:rPr>
              <w:t>be</w:t>
            </w:r>
            <w:r>
              <w:rPr>
                <w:spacing w:val="-1"/>
                <w:sz w:val="18"/>
              </w:rPr>
              <w:t xml:space="preserve"> </w:t>
            </w:r>
            <w:r>
              <w:rPr>
                <w:sz w:val="18"/>
              </w:rPr>
              <w:t>applied</w:t>
            </w:r>
            <w:r>
              <w:rPr>
                <w:spacing w:val="-4"/>
                <w:sz w:val="18"/>
              </w:rPr>
              <w:t xml:space="preserve"> </w:t>
            </w:r>
            <w:r>
              <w:rPr>
                <w:sz w:val="18"/>
              </w:rPr>
              <w:t>to</w:t>
            </w:r>
            <w:r>
              <w:rPr>
                <w:spacing w:val="-1"/>
                <w:sz w:val="18"/>
              </w:rPr>
              <w:t xml:space="preserve"> </w:t>
            </w:r>
            <w:r>
              <w:rPr>
                <w:sz w:val="18"/>
              </w:rPr>
              <w:t>the</w:t>
            </w:r>
            <w:r>
              <w:rPr>
                <w:spacing w:val="-1"/>
                <w:sz w:val="18"/>
              </w:rPr>
              <w:t xml:space="preserve"> </w:t>
            </w:r>
            <w:r>
              <w:rPr>
                <w:sz w:val="18"/>
              </w:rPr>
              <w:t>overages</w:t>
            </w:r>
            <w:r>
              <w:rPr>
                <w:spacing w:val="-3"/>
                <w:sz w:val="18"/>
              </w:rPr>
              <w:t xml:space="preserve"> </w:t>
            </w:r>
            <w:r>
              <w:rPr>
                <w:sz w:val="18"/>
              </w:rPr>
              <w:t>of</w:t>
            </w:r>
            <w:r>
              <w:rPr>
                <w:spacing w:val="-2"/>
                <w:sz w:val="18"/>
              </w:rPr>
              <w:t xml:space="preserve"> </w:t>
            </w:r>
            <w:r>
              <w:rPr>
                <w:sz w:val="18"/>
              </w:rPr>
              <w:t>other</w:t>
            </w:r>
            <w:r>
              <w:rPr>
                <w:spacing w:val="-4"/>
                <w:sz w:val="18"/>
              </w:rPr>
              <w:t xml:space="preserve"> </w:t>
            </w:r>
            <w:r>
              <w:rPr>
                <w:sz w:val="18"/>
              </w:rPr>
              <w:t>lines,</w:t>
            </w:r>
            <w:r>
              <w:rPr>
                <w:spacing w:val="-4"/>
                <w:sz w:val="18"/>
              </w:rPr>
              <w:t xml:space="preserve"> </w:t>
            </w:r>
            <w:r>
              <w:rPr>
                <w:sz w:val="18"/>
              </w:rPr>
              <w:t>beginning</w:t>
            </w:r>
            <w:r>
              <w:rPr>
                <w:spacing w:val="-1"/>
                <w:sz w:val="18"/>
              </w:rPr>
              <w:t xml:space="preserve"> </w:t>
            </w:r>
            <w:r>
              <w:rPr>
                <w:sz w:val="18"/>
              </w:rPr>
              <w:t>with</w:t>
            </w:r>
            <w:r>
              <w:rPr>
                <w:spacing w:val="-4"/>
                <w:sz w:val="18"/>
              </w:rPr>
              <w:t xml:space="preserve"> </w:t>
            </w:r>
            <w:r>
              <w:rPr>
                <w:sz w:val="18"/>
              </w:rPr>
              <w:t>the</w:t>
            </w:r>
            <w:r>
              <w:rPr>
                <w:spacing w:val="-1"/>
                <w:sz w:val="18"/>
              </w:rPr>
              <w:t xml:space="preserve"> </w:t>
            </w:r>
            <w:r>
              <w:rPr>
                <w:sz w:val="18"/>
              </w:rPr>
              <w:t>line</w:t>
            </w:r>
            <w:r>
              <w:rPr>
                <w:spacing w:val="-1"/>
                <w:sz w:val="18"/>
              </w:rPr>
              <w:t xml:space="preserve"> </w:t>
            </w:r>
            <w:r>
              <w:rPr>
                <w:sz w:val="18"/>
              </w:rPr>
              <w:t>with the lowest overage.</w:t>
            </w:r>
          </w:p>
          <w:p w14:paraId="2C41DC77" w14:textId="77777777" w:rsidR="00D328D1" w:rsidRDefault="00E70EC9">
            <w:pPr>
              <w:pStyle w:val="TableParagraph"/>
              <w:ind w:left="115" w:right="98" w:hanging="1"/>
              <w:jc w:val="both"/>
              <w:rPr>
                <w:sz w:val="18"/>
              </w:rPr>
            </w:pPr>
            <w:r>
              <w:rPr>
                <w:b/>
                <w:sz w:val="18"/>
              </w:rPr>
              <w:t>Data Profile Sharing:</w:t>
            </w:r>
            <w:r>
              <w:rPr>
                <w:b/>
                <w:spacing w:val="40"/>
                <w:sz w:val="18"/>
              </w:rPr>
              <w:t xml:space="preserve"> </w:t>
            </w:r>
            <w:r>
              <w:rPr>
                <w:sz w:val="18"/>
              </w:rPr>
              <w:t>Lines on the same profile/Company ID can share data.</w:t>
            </w:r>
            <w:r>
              <w:rPr>
                <w:spacing w:val="40"/>
                <w:sz w:val="18"/>
              </w:rPr>
              <w:t xml:space="preserve"> </w:t>
            </w:r>
            <w:r>
              <w:rPr>
                <w:sz w:val="18"/>
              </w:rPr>
              <w:t>At the end of each billing cycle, any unused data allowances for lines sharing across multiple accounts will be applied proportionally to lines with an overage.</w:t>
            </w:r>
            <w:r>
              <w:rPr>
                <w:spacing w:val="40"/>
                <w:sz w:val="18"/>
              </w:rPr>
              <w:t xml:space="preserve"> </w:t>
            </w:r>
            <w:r>
              <w:rPr>
                <w:sz w:val="18"/>
              </w:rPr>
              <w:t xml:space="preserve">Any remaining overage will be billed in KBs. </w:t>
            </w:r>
            <w:r>
              <w:rPr>
                <w:b/>
                <w:sz w:val="18"/>
              </w:rPr>
              <w:t>Bring Your Own Device (BYOD)</w:t>
            </w:r>
            <w:r>
              <w:rPr>
                <w:sz w:val="18"/>
              </w:rPr>
              <w:t>:</w:t>
            </w:r>
            <w:r>
              <w:rPr>
                <w:spacing w:val="80"/>
                <w:sz w:val="18"/>
              </w:rPr>
              <w:t xml:space="preserve"> </w:t>
            </w:r>
            <w:r>
              <w:rPr>
                <w:sz w:val="18"/>
              </w:rPr>
              <w:t>Plans where the user will supply their own mobile device and require only network service from the carrier. **Any device that a customer purchases from a third party, or Verizon at full retail price without subsidies,</w:t>
            </w:r>
            <w:r>
              <w:rPr>
                <w:spacing w:val="-13"/>
                <w:sz w:val="18"/>
              </w:rPr>
              <w:t xml:space="preserve"> </w:t>
            </w:r>
            <w:r>
              <w:rPr>
                <w:sz w:val="18"/>
              </w:rPr>
              <w:t>credits</w:t>
            </w:r>
            <w:r>
              <w:rPr>
                <w:spacing w:val="-12"/>
                <w:sz w:val="18"/>
              </w:rPr>
              <w:t xml:space="preserve"> </w:t>
            </w:r>
            <w:r>
              <w:rPr>
                <w:sz w:val="18"/>
              </w:rPr>
              <w:t>or</w:t>
            </w:r>
            <w:r>
              <w:rPr>
                <w:spacing w:val="-11"/>
                <w:sz w:val="18"/>
              </w:rPr>
              <w:t xml:space="preserve"> </w:t>
            </w:r>
            <w:r>
              <w:rPr>
                <w:sz w:val="18"/>
              </w:rPr>
              <w:t>other</w:t>
            </w:r>
            <w:r>
              <w:rPr>
                <w:spacing w:val="-13"/>
                <w:sz w:val="18"/>
              </w:rPr>
              <w:t xml:space="preserve"> </w:t>
            </w:r>
            <w:r>
              <w:rPr>
                <w:sz w:val="18"/>
              </w:rPr>
              <w:t>discounts.</w:t>
            </w:r>
            <w:r>
              <w:rPr>
                <w:spacing w:val="30"/>
                <w:sz w:val="18"/>
              </w:rPr>
              <w:t xml:space="preserve"> </w:t>
            </w:r>
            <w:r>
              <w:rPr>
                <w:sz w:val="18"/>
              </w:rPr>
              <w:t>In</w:t>
            </w:r>
            <w:r>
              <w:rPr>
                <w:spacing w:val="-10"/>
                <w:sz w:val="18"/>
              </w:rPr>
              <w:t xml:space="preserve"> </w:t>
            </w:r>
            <w:r>
              <w:rPr>
                <w:sz w:val="18"/>
              </w:rPr>
              <w:t>order</w:t>
            </w:r>
            <w:r>
              <w:rPr>
                <w:spacing w:val="-11"/>
                <w:sz w:val="18"/>
              </w:rPr>
              <w:t xml:space="preserve"> </w:t>
            </w:r>
            <w:r>
              <w:rPr>
                <w:sz w:val="18"/>
              </w:rPr>
              <w:t>to</w:t>
            </w:r>
            <w:r>
              <w:rPr>
                <w:spacing w:val="-10"/>
                <w:sz w:val="18"/>
              </w:rPr>
              <w:t xml:space="preserve"> </w:t>
            </w:r>
            <w:r>
              <w:rPr>
                <w:sz w:val="18"/>
              </w:rPr>
              <w:t>qualify</w:t>
            </w:r>
            <w:r>
              <w:rPr>
                <w:spacing w:val="-9"/>
                <w:sz w:val="18"/>
              </w:rPr>
              <w:t xml:space="preserve"> </w:t>
            </w:r>
            <w:r>
              <w:rPr>
                <w:sz w:val="18"/>
              </w:rPr>
              <w:t>for</w:t>
            </w:r>
            <w:r>
              <w:rPr>
                <w:spacing w:val="-11"/>
                <w:sz w:val="18"/>
              </w:rPr>
              <w:t xml:space="preserve"> </w:t>
            </w:r>
            <w:r>
              <w:rPr>
                <w:sz w:val="18"/>
              </w:rPr>
              <w:t>a</w:t>
            </w:r>
            <w:r>
              <w:rPr>
                <w:spacing w:val="-12"/>
                <w:sz w:val="18"/>
              </w:rPr>
              <w:t xml:space="preserve"> </w:t>
            </w:r>
            <w:r>
              <w:rPr>
                <w:sz w:val="18"/>
              </w:rPr>
              <w:t>BYOD</w:t>
            </w:r>
            <w:r>
              <w:rPr>
                <w:spacing w:val="-11"/>
                <w:sz w:val="18"/>
              </w:rPr>
              <w:t xml:space="preserve"> </w:t>
            </w:r>
            <w:r>
              <w:rPr>
                <w:sz w:val="18"/>
              </w:rPr>
              <w:t>plan,</w:t>
            </w:r>
            <w:r>
              <w:rPr>
                <w:spacing w:val="-10"/>
                <w:sz w:val="18"/>
              </w:rPr>
              <w:t xml:space="preserve"> </w:t>
            </w:r>
            <w:r>
              <w:rPr>
                <w:sz w:val="18"/>
              </w:rPr>
              <w:t>devices</w:t>
            </w:r>
            <w:r>
              <w:rPr>
                <w:spacing w:val="-9"/>
                <w:sz w:val="18"/>
              </w:rPr>
              <w:t xml:space="preserve"> </w:t>
            </w:r>
            <w:r>
              <w:rPr>
                <w:sz w:val="18"/>
              </w:rPr>
              <w:t>purchased</w:t>
            </w:r>
            <w:r>
              <w:rPr>
                <w:spacing w:val="-10"/>
                <w:sz w:val="18"/>
              </w:rPr>
              <w:t xml:space="preserve"> </w:t>
            </w:r>
            <w:r>
              <w:rPr>
                <w:sz w:val="18"/>
              </w:rPr>
              <w:t>from</w:t>
            </w:r>
            <w:r>
              <w:rPr>
                <w:spacing w:val="-9"/>
                <w:sz w:val="18"/>
              </w:rPr>
              <w:t xml:space="preserve"> </w:t>
            </w:r>
            <w:r>
              <w:rPr>
                <w:sz w:val="18"/>
              </w:rPr>
              <w:t>third</w:t>
            </w:r>
            <w:r>
              <w:rPr>
                <w:spacing w:val="-10"/>
                <w:sz w:val="18"/>
              </w:rPr>
              <w:t xml:space="preserve"> </w:t>
            </w:r>
            <w:r>
              <w:rPr>
                <w:sz w:val="18"/>
              </w:rPr>
              <w:t>parties</w:t>
            </w:r>
            <w:r>
              <w:rPr>
                <w:spacing w:val="-9"/>
                <w:sz w:val="18"/>
              </w:rPr>
              <w:t xml:space="preserve"> </w:t>
            </w:r>
            <w:r>
              <w:rPr>
                <w:sz w:val="18"/>
              </w:rPr>
              <w:t>must</w:t>
            </w:r>
            <w:r>
              <w:rPr>
                <w:spacing w:val="-10"/>
                <w:sz w:val="18"/>
              </w:rPr>
              <w:t xml:space="preserve"> </w:t>
            </w:r>
            <w:r>
              <w:rPr>
                <w:sz w:val="18"/>
              </w:rPr>
              <w:t>further</w:t>
            </w:r>
            <w:r>
              <w:rPr>
                <w:spacing w:val="-11"/>
                <w:sz w:val="18"/>
              </w:rPr>
              <w:t xml:space="preserve"> </w:t>
            </w:r>
            <w:r>
              <w:rPr>
                <w:sz w:val="18"/>
              </w:rPr>
              <w:t>be</w:t>
            </w:r>
            <w:r>
              <w:rPr>
                <w:spacing w:val="-10"/>
                <w:sz w:val="18"/>
              </w:rPr>
              <w:t xml:space="preserve"> </w:t>
            </w:r>
            <w:r>
              <w:rPr>
                <w:sz w:val="18"/>
              </w:rPr>
              <w:t>unlocked</w:t>
            </w:r>
          </w:p>
          <w:p w14:paraId="75B38FAE" w14:textId="77777777" w:rsidR="00D328D1" w:rsidRDefault="00E70EC9">
            <w:pPr>
              <w:pStyle w:val="TableParagraph"/>
              <w:spacing w:line="206" w:lineRule="exact"/>
              <w:ind w:left="115" w:right="98"/>
              <w:jc w:val="both"/>
              <w:rPr>
                <w:sz w:val="18"/>
              </w:rPr>
            </w:pPr>
            <w:r>
              <w:rPr>
                <w:sz w:val="18"/>
              </w:rPr>
              <w:t>and</w:t>
            </w:r>
            <w:r>
              <w:rPr>
                <w:spacing w:val="-6"/>
                <w:sz w:val="18"/>
              </w:rPr>
              <w:t xml:space="preserve"> </w:t>
            </w:r>
            <w:r>
              <w:rPr>
                <w:sz w:val="18"/>
              </w:rPr>
              <w:t>approved</w:t>
            </w:r>
            <w:r>
              <w:rPr>
                <w:spacing w:val="-9"/>
                <w:sz w:val="18"/>
              </w:rPr>
              <w:t xml:space="preserve"> </w:t>
            </w:r>
            <w:r>
              <w:rPr>
                <w:sz w:val="18"/>
              </w:rPr>
              <w:t>by</w:t>
            </w:r>
            <w:r>
              <w:rPr>
                <w:spacing w:val="-6"/>
                <w:sz w:val="18"/>
              </w:rPr>
              <w:t xml:space="preserve"> </w:t>
            </w:r>
            <w:r>
              <w:rPr>
                <w:sz w:val="18"/>
              </w:rPr>
              <w:t>Verizon</w:t>
            </w:r>
            <w:r>
              <w:rPr>
                <w:spacing w:val="-6"/>
                <w:sz w:val="18"/>
              </w:rPr>
              <w:t xml:space="preserve"> </w:t>
            </w:r>
            <w:r>
              <w:rPr>
                <w:sz w:val="18"/>
              </w:rPr>
              <w:t>for</w:t>
            </w:r>
            <w:r>
              <w:rPr>
                <w:spacing w:val="-7"/>
                <w:sz w:val="18"/>
              </w:rPr>
              <w:t xml:space="preserve"> </w:t>
            </w:r>
            <w:r>
              <w:rPr>
                <w:sz w:val="18"/>
              </w:rPr>
              <w:t>use</w:t>
            </w:r>
            <w:r>
              <w:rPr>
                <w:spacing w:val="-6"/>
                <w:sz w:val="18"/>
              </w:rPr>
              <w:t xml:space="preserve"> </w:t>
            </w:r>
            <w:r>
              <w:rPr>
                <w:sz w:val="18"/>
              </w:rPr>
              <w:t>on</w:t>
            </w:r>
            <w:r>
              <w:rPr>
                <w:spacing w:val="-6"/>
                <w:sz w:val="18"/>
              </w:rPr>
              <w:t xml:space="preserve"> </w:t>
            </w:r>
            <w:r>
              <w:rPr>
                <w:sz w:val="18"/>
              </w:rPr>
              <w:t>the</w:t>
            </w:r>
            <w:r>
              <w:rPr>
                <w:spacing w:val="-9"/>
                <w:sz w:val="18"/>
              </w:rPr>
              <w:t xml:space="preserve"> </w:t>
            </w:r>
            <w:r>
              <w:rPr>
                <w:sz w:val="18"/>
              </w:rPr>
              <w:t>Verizon</w:t>
            </w:r>
            <w:r>
              <w:rPr>
                <w:spacing w:val="-9"/>
                <w:sz w:val="18"/>
              </w:rPr>
              <w:t xml:space="preserve"> </w:t>
            </w:r>
            <w:r>
              <w:rPr>
                <w:sz w:val="18"/>
              </w:rPr>
              <w:t>network.</w:t>
            </w:r>
            <w:r>
              <w:rPr>
                <w:spacing w:val="-6"/>
                <w:sz w:val="18"/>
              </w:rPr>
              <w:t xml:space="preserve"> </w:t>
            </w:r>
            <w:r>
              <w:rPr>
                <w:sz w:val="18"/>
              </w:rPr>
              <w:t>Verizon</w:t>
            </w:r>
            <w:r>
              <w:rPr>
                <w:spacing w:val="-9"/>
                <w:sz w:val="18"/>
              </w:rPr>
              <w:t xml:space="preserve"> </w:t>
            </w:r>
            <w:r>
              <w:rPr>
                <w:sz w:val="18"/>
              </w:rPr>
              <w:t>reserves</w:t>
            </w:r>
            <w:r>
              <w:rPr>
                <w:spacing w:val="-6"/>
                <w:sz w:val="18"/>
              </w:rPr>
              <w:t xml:space="preserve"> </w:t>
            </w:r>
            <w:r>
              <w:rPr>
                <w:sz w:val="18"/>
              </w:rPr>
              <w:t>the</w:t>
            </w:r>
            <w:r>
              <w:rPr>
                <w:spacing w:val="-6"/>
                <w:sz w:val="18"/>
              </w:rPr>
              <w:t xml:space="preserve"> </w:t>
            </w:r>
            <w:r>
              <w:rPr>
                <w:sz w:val="18"/>
              </w:rPr>
              <w:t>right</w:t>
            </w:r>
            <w:r>
              <w:rPr>
                <w:spacing w:val="-6"/>
                <w:sz w:val="18"/>
              </w:rPr>
              <w:t xml:space="preserve"> </w:t>
            </w:r>
            <w:r>
              <w:rPr>
                <w:sz w:val="18"/>
              </w:rPr>
              <w:t>to</w:t>
            </w:r>
            <w:r>
              <w:rPr>
                <w:spacing w:val="-6"/>
                <w:sz w:val="18"/>
              </w:rPr>
              <w:t xml:space="preserve"> </w:t>
            </w:r>
            <w:r>
              <w:rPr>
                <w:sz w:val="18"/>
              </w:rPr>
              <w:t>remove</w:t>
            </w:r>
            <w:r>
              <w:rPr>
                <w:spacing w:val="-6"/>
                <w:sz w:val="18"/>
              </w:rPr>
              <w:t xml:space="preserve"> </w:t>
            </w:r>
            <w:r>
              <w:rPr>
                <w:sz w:val="18"/>
              </w:rPr>
              <w:t>from</w:t>
            </w:r>
            <w:r>
              <w:rPr>
                <w:spacing w:val="-6"/>
                <w:sz w:val="18"/>
              </w:rPr>
              <w:t xml:space="preserve"> </w:t>
            </w:r>
            <w:r>
              <w:rPr>
                <w:sz w:val="18"/>
              </w:rPr>
              <w:t>a</w:t>
            </w:r>
            <w:r>
              <w:rPr>
                <w:spacing w:val="-9"/>
                <w:sz w:val="18"/>
              </w:rPr>
              <w:t xml:space="preserve"> </w:t>
            </w:r>
            <w:r>
              <w:rPr>
                <w:sz w:val="18"/>
              </w:rPr>
              <w:t>BYOD</w:t>
            </w:r>
            <w:r>
              <w:rPr>
                <w:spacing w:val="-7"/>
                <w:sz w:val="18"/>
              </w:rPr>
              <w:t xml:space="preserve"> </w:t>
            </w:r>
            <w:r>
              <w:rPr>
                <w:sz w:val="18"/>
              </w:rPr>
              <w:t>plan</w:t>
            </w:r>
            <w:r>
              <w:rPr>
                <w:spacing w:val="-9"/>
                <w:sz w:val="18"/>
              </w:rPr>
              <w:t xml:space="preserve"> </w:t>
            </w:r>
            <w:r>
              <w:rPr>
                <w:sz w:val="18"/>
              </w:rPr>
              <w:t>any</w:t>
            </w:r>
            <w:r>
              <w:rPr>
                <w:spacing w:val="-6"/>
                <w:sz w:val="18"/>
              </w:rPr>
              <w:t xml:space="preserve"> </w:t>
            </w:r>
            <w:r>
              <w:rPr>
                <w:sz w:val="18"/>
              </w:rPr>
              <w:t>customer</w:t>
            </w:r>
            <w:r>
              <w:rPr>
                <w:spacing w:val="-9"/>
                <w:sz w:val="18"/>
              </w:rPr>
              <w:t xml:space="preserve"> </w:t>
            </w:r>
            <w:r>
              <w:rPr>
                <w:sz w:val="18"/>
              </w:rPr>
              <w:t>device that is found to not be in compliance with this provision.</w:t>
            </w:r>
          </w:p>
        </w:tc>
      </w:tr>
    </w:tbl>
    <w:p w14:paraId="6B3B8147" w14:textId="77777777" w:rsidR="00C95DA6" w:rsidRDefault="00C95DA6" w:rsidP="00C95DA6">
      <w:pPr>
        <w:rPr>
          <w:b/>
          <w:sz w:val="24"/>
        </w:rPr>
      </w:pPr>
    </w:p>
    <w:p w14:paraId="546F02B1" w14:textId="2C65B45E" w:rsidR="00C95DA6" w:rsidRDefault="00C95DA6" w:rsidP="00C95DA6">
      <w:pPr>
        <w:pStyle w:val="Heading2"/>
      </w:pPr>
    </w:p>
    <w:tbl>
      <w:tblPr>
        <w:tblW w:w="11213"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737"/>
        <w:gridCol w:w="6476"/>
      </w:tblGrid>
      <w:tr w:rsidR="008E4D6D" w:rsidRPr="00CC10D9" w14:paraId="0FA05C9D" w14:textId="77777777" w:rsidTr="001E44CF">
        <w:trPr>
          <w:cantSplit/>
          <w:trHeight w:val="179"/>
          <w:jc w:val="center"/>
        </w:trPr>
        <w:tc>
          <w:tcPr>
            <w:tcW w:w="11213" w:type="dxa"/>
            <w:gridSpan w:val="2"/>
            <w:tcBorders>
              <w:top w:val="single" w:sz="4" w:space="0" w:color="000000"/>
              <w:left w:val="single" w:sz="4" w:space="0" w:color="000000"/>
              <w:bottom w:val="single" w:sz="4" w:space="0" w:color="000000"/>
              <w:right w:val="single" w:sz="4" w:space="0" w:color="000000"/>
            </w:tcBorders>
            <w:shd w:val="clear" w:color="auto" w:fill="000000"/>
            <w:vAlign w:val="center"/>
          </w:tcPr>
          <w:p w14:paraId="317BBF5A" w14:textId="77777777" w:rsidR="008E4D6D" w:rsidRPr="007C62BA" w:rsidRDefault="008E4D6D" w:rsidP="001E44CF">
            <w:pPr>
              <w:jc w:val="center"/>
              <w:rPr>
                <w:rFonts w:eastAsia="Calibri" w:cs="Calibri"/>
                <w:b/>
                <w:color w:val="FFFFFF"/>
                <w:sz w:val="24"/>
                <w:szCs w:val="24"/>
              </w:rPr>
            </w:pPr>
            <w:r w:rsidRPr="007C62BA">
              <w:rPr>
                <w:rFonts w:eastAsia="Calibri" w:cs="Calibri"/>
                <w:b/>
                <w:color w:val="FFFFFF"/>
                <w:sz w:val="24"/>
                <w:szCs w:val="24"/>
              </w:rPr>
              <w:t>4G FWA Backup Mobile Broadband Share Plan</w:t>
            </w:r>
          </w:p>
          <w:p w14:paraId="73689EC8" w14:textId="77777777" w:rsidR="008E4D6D" w:rsidRPr="00CC10D9" w:rsidRDefault="008E4D6D" w:rsidP="001E44CF">
            <w:pPr>
              <w:jc w:val="center"/>
              <w:rPr>
                <w:rFonts w:eastAsia="Calibri" w:cs="Calibri"/>
                <w:b/>
                <w:color w:val="FFFFFF"/>
                <w:szCs w:val="20"/>
              </w:rPr>
            </w:pPr>
            <w:r w:rsidRPr="00CC10D9">
              <w:rPr>
                <w:rFonts w:eastAsia="Calibri" w:cs="Calibri"/>
                <w:b/>
                <w:color w:val="FFFFFF"/>
                <w:sz w:val="18"/>
                <w:szCs w:val="18"/>
              </w:rPr>
              <w:t>This plan is not eligible for monthly access fee discounts.</w:t>
            </w:r>
          </w:p>
        </w:tc>
      </w:tr>
      <w:tr w:rsidR="008E4D6D" w:rsidRPr="00CC10D9" w14:paraId="7913F9B4" w14:textId="77777777" w:rsidTr="001E44CF">
        <w:trPr>
          <w:cantSplit/>
          <w:trHeight w:val="21"/>
          <w:jc w:val="center"/>
        </w:trPr>
        <w:tc>
          <w:tcPr>
            <w:tcW w:w="4737" w:type="dxa"/>
            <w:tcBorders>
              <w:top w:val="single" w:sz="4" w:space="0" w:color="000000"/>
              <w:left w:val="single" w:sz="4" w:space="0" w:color="000000"/>
              <w:bottom w:val="single" w:sz="4" w:space="0" w:color="000000"/>
              <w:right w:val="single" w:sz="4" w:space="0" w:color="000000"/>
            </w:tcBorders>
            <w:vAlign w:val="center"/>
          </w:tcPr>
          <w:p w14:paraId="160DB38D" w14:textId="77777777" w:rsidR="008E4D6D" w:rsidRPr="00CC10D9" w:rsidRDefault="008E4D6D" w:rsidP="001E44CF">
            <w:pPr>
              <w:jc w:val="center"/>
              <w:rPr>
                <w:rFonts w:eastAsia="Calibri" w:cs="Calibri"/>
                <w:b/>
                <w:szCs w:val="20"/>
              </w:rPr>
            </w:pPr>
            <w:r w:rsidRPr="00CC10D9">
              <w:rPr>
                <w:rFonts w:eastAsia="Calibri" w:cs="Calibri"/>
                <w:b/>
                <w:szCs w:val="20"/>
              </w:rPr>
              <w:t>Monthly Access Fee</w:t>
            </w:r>
          </w:p>
        </w:tc>
        <w:tc>
          <w:tcPr>
            <w:tcW w:w="6476" w:type="dxa"/>
            <w:tcBorders>
              <w:top w:val="single" w:sz="4" w:space="0" w:color="000000"/>
              <w:left w:val="single" w:sz="4" w:space="0" w:color="000000"/>
              <w:bottom w:val="single" w:sz="4" w:space="0" w:color="000000"/>
              <w:right w:val="single" w:sz="4" w:space="0" w:color="000000"/>
            </w:tcBorders>
            <w:vAlign w:val="center"/>
          </w:tcPr>
          <w:p w14:paraId="26ADEAC3" w14:textId="77777777" w:rsidR="008E4D6D" w:rsidRPr="00CC10D9" w:rsidRDefault="008E4D6D" w:rsidP="001E44CF">
            <w:pPr>
              <w:jc w:val="center"/>
              <w:rPr>
                <w:rFonts w:eastAsia="Calibri" w:cs="Calibri"/>
                <w:szCs w:val="20"/>
              </w:rPr>
            </w:pPr>
            <w:r w:rsidRPr="00CC10D9">
              <w:rPr>
                <w:rFonts w:eastAsia="Calibri" w:cs="Calibri"/>
                <w:szCs w:val="20"/>
              </w:rPr>
              <w:t>$20.00</w:t>
            </w:r>
          </w:p>
        </w:tc>
      </w:tr>
      <w:tr w:rsidR="008E4D6D" w:rsidRPr="00CC10D9" w14:paraId="73D889BE" w14:textId="77777777" w:rsidTr="001E44CF">
        <w:trPr>
          <w:cantSplit/>
          <w:trHeight w:val="21"/>
          <w:jc w:val="center"/>
        </w:trPr>
        <w:tc>
          <w:tcPr>
            <w:tcW w:w="4737" w:type="dxa"/>
            <w:tcBorders>
              <w:top w:val="single" w:sz="4" w:space="0" w:color="000000"/>
              <w:left w:val="single" w:sz="4" w:space="0" w:color="000000"/>
              <w:bottom w:val="single" w:sz="4" w:space="0" w:color="000000"/>
              <w:right w:val="single" w:sz="4" w:space="0" w:color="000000"/>
            </w:tcBorders>
            <w:vAlign w:val="center"/>
          </w:tcPr>
          <w:p w14:paraId="0E5F5772" w14:textId="77777777" w:rsidR="008E4D6D" w:rsidRPr="00CC10D9" w:rsidRDefault="008E4D6D" w:rsidP="001E44CF">
            <w:pPr>
              <w:jc w:val="center"/>
              <w:rPr>
                <w:rFonts w:eastAsia="Calibri" w:cs="Calibri"/>
                <w:b/>
                <w:szCs w:val="20"/>
                <w:vertAlign w:val="superscript"/>
              </w:rPr>
            </w:pPr>
            <w:r w:rsidRPr="00CC10D9">
              <w:rPr>
                <w:rFonts w:eastAsia="Calibri" w:cs="Calibri"/>
                <w:b/>
                <w:szCs w:val="20"/>
              </w:rPr>
              <w:t>Domestic Data Allowance</w:t>
            </w:r>
          </w:p>
        </w:tc>
        <w:tc>
          <w:tcPr>
            <w:tcW w:w="6476" w:type="dxa"/>
            <w:tcBorders>
              <w:top w:val="single" w:sz="4" w:space="0" w:color="000000"/>
              <w:left w:val="single" w:sz="4" w:space="0" w:color="000000"/>
              <w:bottom w:val="single" w:sz="4" w:space="0" w:color="000000"/>
              <w:right w:val="single" w:sz="4" w:space="0" w:color="000000"/>
            </w:tcBorders>
            <w:vAlign w:val="center"/>
          </w:tcPr>
          <w:p w14:paraId="7AAA5700" w14:textId="77777777" w:rsidR="008E4D6D" w:rsidRPr="00CC10D9" w:rsidRDefault="008E4D6D" w:rsidP="001E44CF">
            <w:pPr>
              <w:jc w:val="center"/>
              <w:rPr>
                <w:rFonts w:eastAsia="Calibri" w:cs="Calibri"/>
                <w:szCs w:val="20"/>
              </w:rPr>
            </w:pPr>
            <w:r w:rsidRPr="00CC10D9">
              <w:rPr>
                <w:rFonts w:eastAsia="Calibri" w:cs="Calibri"/>
                <w:szCs w:val="20"/>
              </w:rPr>
              <w:t>2 GB</w:t>
            </w:r>
          </w:p>
        </w:tc>
      </w:tr>
      <w:tr w:rsidR="008E4D6D" w:rsidRPr="00CC10D9" w14:paraId="0A9F9807" w14:textId="77777777" w:rsidTr="001E44CF">
        <w:trPr>
          <w:cantSplit/>
          <w:trHeight w:val="21"/>
          <w:jc w:val="center"/>
        </w:trPr>
        <w:tc>
          <w:tcPr>
            <w:tcW w:w="4737" w:type="dxa"/>
            <w:tcBorders>
              <w:top w:val="single" w:sz="4" w:space="0" w:color="000000"/>
              <w:left w:val="single" w:sz="4" w:space="0" w:color="000000"/>
              <w:bottom w:val="single" w:sz="4" w:space="0" w:color="000000"/>
              <w:right w:val="single" w:sz="4" w:space="0" w:color="000000"/>
            </w:tcBorders>
            <w:vAlign w:val="center"/>
          </w:tcPr>
          <w:p w14:paraId="552929D8" w14:textId="77777777" w:rsidR="008E4D6D" w:rsidRPr="00CC10D9" w:rsidRDefault="008E4D6D" w:rsidP="001E44CF">
            <w:pPr>
              <w:jc w:val="center"/>
              <w:rPr>
                <w:rFonts w:eastAsia="Calibri" w:cs="Calibri"/>
                <w:b/>
                <w:szCs w:val="20"/>
              </w:rPr>
            </w:pPr>
            <w:r w:rsidRPr="00CC10D9">
              <w:rPr>
                <w:rFonts w:eastAsia="Calibri" w:cs="Calibri"/>
                <w:b/>
                <w:szCs w:val="20"/>
              </w:rPr>
              <w:t>Domestic Data Allowance Overage</w:t>
            </w:r>
          </w:p>
        </w:tc>
        <w:tc>
          <w:tcPr>
            <w:tcW w:w="6476" w:type="dxa"/>
            <w:tcBorders>
              <w:top w:val="single" w:sz="4" w:space="0" w:color="000000"/>
              <w:left w:val="single" w:sz="4" w:space="0" w:color="000000"/>
              <w:bottom w:val="single" w:sz="4" w:space="0" w:color="000000"/>
              <w:right w:val="single" w:sz="4" w:space="0" w:color="000000"/>
            </w:tcBorders>
          </w:tcPr>
          <w:p w14:paraId="27372BFF" w14:textId="77777777" w:rsidR="008E4D6D" w:rsidRPr="00CC10D9" w:rsidRDefault="008E4D6D" w:rsidP="001E44CF">
            <w:pPr>
              <w:jc w:val="center"/>
              <w:rPr>
                <w:rFonts w:eastAsia="Calibri" w:cs="Calibri"/>
                <w:szCs w:val="20"/>
              </w:rPr>
            </w:pPr>
            <w:r w:rsidRPr="00CC10D9">
              <w:rPr>
                <w:rFonts w:eastAsia="Calibri" w:cs="Calibri"/>
                <w:szCs w:val="20"/>
              </w:rPr>
              <w:t>$10.00 per GB</w:t>
            </w:r>
          </w:p>
        </w:tc>
      </w:tr>
      <w:tr w:rsidR="008E4D6D" w:rsidRPr="00CC10D9" w14:paraId="1DA2E985" w14:textId="77777777" w:rsidTr="001E44CF">
        <w:trPr>
          <w:cantSplit/>
          <w:trHeight w:val="21"/>
          <w:jc w:val="center"/>
        </w:trPr>
        <w:tc>
          <w:tcPr>
            <w:tcW w:w="4737" w:type="dxa"/>
            <w:tcBorders>
              <w:top w:val="single" w:sz="4" w:space="0" w:color="000000"/>
              <w:left w:val="single" w:sz="4" w:space="0" w:color="000000"/>
              <w:bottom w:val="single" w:sz="4" w:space="0" w:color="000000"/>
              <w:right w:val="single" w:sz="4" w:space="0" w:color="000000"/>
            </w:tcBorders>
            <w:vAlign w:val="center"/>
          </w:tcPr>
          <w:p w14:paraId="2797F579" w14:textId="77777777" w:rsidR="008E4D6D" w:rsidRPr="00CC10D9" w:rsidRDefault="008E4D6D" w:rsidP="001E44CF">
            <w:pPr>
              <w:jc w:val="center"/>
              <w:rPr>
                <w:rFonts w:eastAsia="Calibri" w:cs="Calibri"/>
                <w:b/>
                <w:szCs w:val="20"/>
              </w:rPr>
            </w:pPr>
            <w:r w:rsidRPr="00CC10D9">
              <w:rPr>
                <w:rFonts w:eastAsia="Calibri" w:cs="Calibri"/>
                <w:b/>
                <w:szCs w:val="20"/>
              </w:rPr>
              <w:t>Rate Plan #</w:t>
            </w:r>
          </w:p>
        </w:tc>
        <w:tc>
          <w:tcPr>
            <w:tcW w:w="6476" w:type="dxa"/>
            <w:tcBorders>
              <w:top w:val="single" w:sz="4" w:space="0" w:color="000000"/>
              <w:left w:val="single" w:sz="4" w:space="0" w:color="000000"/>
              <w:bottom w:val="single" w:sz="4" w:space="0" w:color="000000"/>
              <w:right w:val="single" w:sz="4" w:space="0" w:color="000000"/>
            </w:tcBorders>
            <w:vAlign w:val="center"/>
          </w:tcPr>
          <w:p w14:paraId="0BB0EDE4" w14:textId="77777777" w:rsidR="008E4D6D" w:rsidRPr="00CC10D9" w:rsidRDefault="008E4D6D" w:rsidP="001E44CF">
            <w:pPr>
              <w:jc w:val="center"/>
              <w:rPr>
                <w:rFonts w:eastAsia="Calibri" w:cs="Calibri"/>
                <w:szCs w:val="20"/>
              </w:rPr>
            </w:pPr>
            <w:r w:rsidRPr="00CC10D9">
              <w:rPr>
                <w:rFonts w:eastAsia="Calibri" w:cs="Calibri"/>
                <w:szCs w:val="20"/>
              </w:rPr>
              <w:t>52913</w:t>
            </w:r>
          </w:p>
        </w:tc>
      </w:tr>
      <w:tr w:rsidR="008E4D6D" w:rsidRPr="00CC10D9" w14:paraId="047BB790" w14:textId="77777777" w:rsidTr="001E44CF">
        <w:trPr>
          <w:cantSplit/>
          <w:trHeight w:val="21"/>
          <w:jc w:val="center"/>
        </w:trPr>
        <w:tc>
          <w:tcPr>
            <w:tcW w:w="11213" w:type="dxa"/>
            <w:gridSpan w:val="2"/>
            <w:tcBorders>
              <w:top w:val="single" w:sz="4" w:space="0" w:color="000000"/>
              <w:left w:val="single" w:sz="4" w:space="0" w:color="000000"/>
              <w:bottom w:val="single" w:sz="4" w:space="0" w:color="000000"/>
              <w:right w:val="single" w:sz="4" w:space="0" w:color="000000"/>
            </w:tcBorders>
            <w:vAlign w:val="center"/>
          </w:tcPr>
          <w:p w14:paraId="0DE554CF" w14:textId="77777777" w:rsidR="008E4D6D" w:rsidRPr="00CC10D9" w:rsidRDefault="008E4D6D" w:rsidP="001E44CF">
            <w:pPr>
              <w:jc w:val="both"/>
              <w:rPr>
                <w:rFonts w:eastAsia="Calibri" w:cs="Calibri"/>
                <w:szCs w:val="20"/>
              </w:rPr>
            </w:pPr>
            <w:r w:rsidRPr="00CC10D9">
              <w:rPr>
                <w:rFonts w:eastAsia="Calibri" w:cs="Calibri"/>
                <w:b/>
                <w:szCs w:val="20"/>
              </w:rPr>
              <w:t>Note:</w:t>
            </w:r>
            <w:r w:rsidRPr="00CC10D9">
              <w:rPr>
                <w:rFonts w:eastAsia="Calibri" w:cs="Calibri"/>
                <w:szCs w:val="20"/>
              </w:rPr>
              <w:t xml:space="preserve"> This plan is intended for business use only.  Current coverage details and additional plan information can be found at </w:t>
            </w:r>
            <w:hyperlink r:id="rId33">
              <w:r w:rsidRPr="00CC10D9">
                <w:rPr>
                  <w:rFonts w:eastAsia="Calibri" w:cs="Calibri"/>
                  <w:color w:val="0563C1"/>
                  <w:szCs w:val="20"/>
                  <w:u w:val="single"/>
                </w:rPr>
                <w:t>www.verizonwireless.com</w:t>
              </w:r>
            </w:hyperlink>
            <w:r w:rsidRPr="00CC10D9">
              <w:rPr>
                <w:rFonts w:eastAsia="Calibri" w:cs="Calibri"/>
                <w:szCs w:val="20"/>
              </w:rPr>
              <w:t xml:space="preserve">. This plan is restricted to the Verizon Wireless 5G Nationwide® network and 4G LTE network (domestic and international roaming are not available). For avoidance of doubt, the Verizon Wireless 5G Nationwide network is a separate network from the Verizon Wireless 5G Ultra Wideband network. Only Customer-provided, 5G Nationwide or 4G LTE router devices may be activated on this plan.  </w:t>
            </w:r>
          </w:p>
          <w:p w14:paraId="31F3333C" w14:textId="77777777" w:rsidR="008E4D6D" w:rsidRPr="00CC10D9" w:rsidRDefault="008E4D6D" w:rsidP="001E44CF">
            <w:pPr>
              <w:jc w:val="both"/>
              <w:rPr>
                <w:rFonts w:eastAsia="Calibri" w:cs="Calibri"/>
                <w:szCs w:val="20"/>
              </w:rPr>
            </w:pPr>
          </w:p>
          <w:p w14:paraId="5A015AD0" w14:textId="77777777" w:rsidR="008E4D6D" w:rsidRPr="00CC10D9" w:rsidRDefault="008E4D6D" w:rsidP="001E44CF">
            <w:pPr>
              <w:jc w:val="both"/>
              <w:rPr>
                <w:rFonts w:eastAsia="Calibri" w:cs="Calibri"/>
                <w:szCs w:val="20"/>
              </w:rPr>
            </w:pPr>
            <w:r w:rsidRPr="00CC10D9">
              <w:rPr>
                <w:rFonts w:eastAsia="Calibri" w:cs="Calibri"/>
                <w:szCs w:val="20"/>
              </w:rPr>
              <w:t xml:space="preserve">During an outage of the primary connection, all usage within the billing cycle in excess of the domestic data allowance will be charged at the overage rate of $10.00 per GB. </w:t>
            </w:r>
          </w:p>
          <w:p w14:paraId="0105CB7D" w14:textId="77777777" w:rsidR="008E4D6D" w:rsidRPr="00CC10D9" w:rsidRDefault="008E4D6D" w:rsidP="001E44CF">
            <w:pPr>
              <w:jc w:val="both"/>
              <w:rPr>
                <w:rFonts w:eastAsia="Calibri" w:cs="Calibri"/>
                <w:szCs w:val="20"/>
              </w:rPr>
            </w:pPr>
          </w:p>
          <w:p w14:paraId="565C196E" w14:textId="77777777" w:rsidR="008E4D6D" w:rsidRPr="00CC10D9" w:rsidRDefault="008E4D6D" w:rsidP="001E44CF">
            <w:pPr>
              <w:jc w:val="both"/>
              <w:rPr>
                <w:rFonts w:eastAsia="Calibri" w:cs="Calibri"/>
                <w:szCs w:val="20"/>
              </w:rPr>
            </w:pPr>
            <w:r w:rsidRPr="00CC10D9">
              <w:rPr>
                <w:rFonts w:eastAsia="Calibri" w:cs="Calibri"/>
                <w:b/>
                <w:szCs w:val="20"/>
              </w:rPr>
              <w:t>Data Sharing:</w:t>
            </w:r>
            <w:r w:rsidRPr="00CC10D9">
              <w:rPr>
                <w:rFonts w:eastAsia="Calibri" w:cs="Calibri"/>
                <w:szCs w:val="20"/>
              </w:rPr>
              <w:t xml:space="preserve"> Lines on the same billing account on custom share plans with the same data overage rate can share data. At the end of each billing cycle, any unused data allowances will be applied to the overages of other lines, beginning with the line with the lowest overage. </w:t>
            </w:r>
          </w:p>
          <w:p w14:paraId="26487272" w14:textId="77777777" w:rsidR="008E4D6D" w:rsidRPr="00CC10D9" w:rsidRDefault="008E4D6D" w:rsidP="001E44CF">
            <w:pPr>
              <w:jc w:val="both"/>
              <w:rPr>
                <w:rFonts w:eastAsia="Calibri" w:cs="Calibri"/>
                <w:szCs w:val="20"/>
              </w:rPr>
            </w:pPr>
          </w:p>
          <w:p w14:paraId="445B4A6B" w14:textId="77777777" w:rsidR="008E4D6D" w:rsidRPr="00CC10D9" w:rsidRDefault="008E4D6D" w:rsidP="001E44CF">
            <w:pPr>
              <w:jc w:val="both"/>
              <w:rPr>
                <w:rFonts w:eastAsia="Calibri" w:cs="Calibri"/>
                <w:szCs w:val="20"/>
              </w:rPr>
            </w:pPr>
            <w:r w:rsidRPr="00CC10D9">
              <w:rPr>
                <w:rFonts w:eastAsia="Calibri" w:cs="Calibri"/>
                <w:szCs w:val="20"/>
              </w:rPr>
              <w:t>This plan is approved for use as a backup solution for business continuity only and is not to be used for primary connectivity. This plan may be used with a private network. Router devices must be approved for use on the Verizon Wireless network; no other device types may be activated on this plan. Lines on this plan cannot place or receive voice calls or send/receive text, picture or multimedia messages.</w:t>
            </w:r>
          </w:p>
          <w:p w14:paraId="7D42BDE3" w14:textId="77777777" w:rsidR="008E4D6D" w:rsidRPr="00CC10D9" w:rsidRDefault="008E4D6D" w:rsidP="001E44CF">
            <w:pPr>
              <w:jc w:val="right"/>
              <w:rPr>
                <w:rFonts w:eastAsia="Calibri" w:cs="Calibri"/>
                <w:szCs w:val="20"/>
              </w:rPr>
            </w:pPr>
            <w:r w:rsidRPr="00CC10D9">
              <w:rPr>
                <w:rFonts w:eastAsia="Calibri" w:cs="Calibri"/>
                <w:color w:val="BFBFBF"/>
                <w:sz w:val="16"/>
                <w:szCs w:val="16"/>
              </w:rPr>
              <w:t>72007</w:t>
            </w:r>
          </w:p>
        </w:tc>
      </w:tr>
    </w:tbl>
    <w:p w14:paraId="193DB9CD" w14:textId="77777777" w:rsidR="008E4D6D" w:rsidRDefault="008E4D6D" w:rsidP="008E4D6D">
      <w:pPr>
        <w:pStyle w:val="BodyText"/>
        <w:rPr>
          <w:b/>
        </w:rPr>
      </w:pPr>
    </w:p>
    <w:p w14:paraId="700DA092" w14:textId="25C66867" w:rsidR="008E4D6D" w:rsidRDefault="008E4D6D" w:rsidP="008E4D6D">
      <w:pPr>
        <w:pStyle w:val="BodyText"/>
        <w:spacing w:before="24"/>
        <w:rPr>
          <w:b/>
        </w:rPr>
      </w:pPr>
    </w:p>
    <w:p w14:paraId="479FEF8A" w14:textId="5DB55CD8" w:rsidR="008E4D6D" w:rsidRDefault="008E4D6D" w:rsidP="008E4D6D">
      <w:pPr>
        <w:pStyle w:val="BodyText"/>
        <w:spacing w:before="24"/>
        <w:rPr>
          <w:b/>
        </w:rPr>
      </w:pPr>
    </w:p>
    <w:p w14:paraId="11B7B0E6" w14:textId="77777777" w:rsidR="008E4D6D" w:rsidRDefault="008E4D6D" w:rsidP="008E4D6D">
      <w:pPr>
        <w:pStyle w:val="BodyText"/>
        <w:spacing w:before="24"/>
        <w:rPr>
          <w:b/>
        </w:rPr>
      </w:pPr>
    </w:p>
    <w:p w14:paraId="0BCFB511" w14:textId="77777777" w:rsidR="008E4D6D" w:rsidRDefault="008E4D6D" w:rsidP="008E4D6D">
      <w:pPr>
        <w:pStyle w:val="BodyText"/>
        <w:spacing w:before="24"/>
        <w:rPr>
          <w:b/>
        </w:rPr>
      </w:pPr>
    </w:p>
    <w:tbl>
      <w:tblPr>
        <w:tblW w:w="0" w:type="auto"/>
        <w:tblInd w:w="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51"/>
        <w:gridCol w:w="5894"/>
      </w:tblGrid>
      <w:tr w:rsidR="008E4D6D" w14:paraId="0D48414B" w14:textId="77777777" w:rsidTr="001E44CF">
        <w:trPr>
          <w:trHeight w:val="475"/>
        </w:trPr>
        <w:tc>
          <w:tcPr>
            <w:tcW w:w="11145" w:type="dxa"/>
            <w:gridSpan w:val="2"/>
            <w:tcBorders>
              <w:top w:val="nil"/>
            </w:tcBorders>
            <w:shd w:val="clear" w:color="auto" w:fill="000000"/>
          </w:tcPr>
          <w:p w14:paraId="55D5FC98" w14:textId="77777777" w:rsidR="008E4D6D" w:rsidRDefault="008E4D6D" w:rsidP="001E44CF">
            <w:pPr>
              <w:pStyle w:val="TableParagraph"/>
              <w:spacing w:line="230" w:lineRule="atLeast"/>
              <w:ind w:left="2827" w:right="1899" w:hanging="572"/>
              <w:rPr>
                <w:b/>
                <w:sz w:val="20"/>
              </w:rPr>
            </w:pPr>
            <w:r>
              <w:rPr>
                <w:b/>
                <w:color w:val="FFFFFF"/>
                <w:sz w:val="20"/>
              </w:rPr>
              <w:t>5G</w:t>
            </w:r>
            <w:r>
              <w:rPr>
                <w:b/>
                <w:color w:val="FFFFFF"/>
                <w:spacing w:val="-5"/>
                <w:sz w:val="20"/>
              </w:rPr>
              <w:t xml:space="preserve"> </w:t>
            </w:r>
            <w:r>
              <w:rPr>
                <w:b/>
                <w:color w:val="FFFFFF"/>
                <w:sz w:val="20"/>
              </w:rPr>
              <w:t>Business</w:t>
            </w:r>
            <w:r>
              <w:rPr>
                <w:b/>
                <w:color w:val="FFFFFF"/>
                <w:spacing w:val="-5"/>
                <w:sz w:val="20"/>
              </w:rPr>
              <w:t xml:space="preserve"> </w:t>
            </w:r>
            <w:r>
              <w:rPr>
                <w:b/>
                <w:color w:val="FFFFFF"/>
                <w:sz w:val="20"/>
              </w:rPr>
              <w:t>Internet</w:t>
            </w:r>
            <w:r>
              <w:rPr>
                <w:b/>
                <w:color w:val="FFFFFF"/>
                <w:spacing w:val="-5"/>
                <w:sz w:val="20"/>
              </w:rPr>
              <w:t xml:space="preserve"> </w:t>
            </w:r>
            <w:r>
              <w:rPr>
                <w:b/>
                <w:color w:val="FFFFFF"/>
                <w:sz w:val="20"/>
              </w:rPr>
              <w:t>Ultra</w:t>
            </w:r>
            <w:r>
              <w:rPr>
                <w:b/>
                <w:color w:val="FFFFFF"/>
                <w:spacing w:val="-5"/>
                <w:sz w:val="20"/>
              </w:rPr>
              <w:t xml:space="preserve"> </w:t>
            </w:r>
            <w:r>
              <w:rPr>
                <w:b/>
                <w:color w:val="FFFFFF"/>
                <w:sz w:val="20"/>
              </w:rPr>
              <w:t>Wideband</w:t>
            </w:r>
            <w:r>
              <w:rPr>
                <w:b/>
                <w:color w:val="FFFFFF"/>
                <w:spacing w:val="-5"/>
                <w:sz w:val="20"/>
              </w:rPr>
              <w:t xml:space="preserve"> </w:t>
            </w:r>
            <w:r>
              <w:rPr>
                <w:b/>
                <w:color w:val="FFFFFF"/>
                <w:sz w:val="20"/>
              </w:rPr>
              <w:t>Plan</w:t>
            </w:r>
            <w:r>
              <w:rPr>
                <w:b/>
                <w:color w:val="FFFFFF"/>
                <w:spacing w:val="-5"/>
                <w:sz w:val="20"/>
              </w:rPr>
              <w:t xml:space="preserve"> </w:t>
            </w:r>
            <w:r>
              <w:rPr>
                <w:b/>
                <w:color w:val="FFFFFF"/>
                <w:sz w:val="20"/>
              </w:rPr>
              <w:t>(C-Band)</w:t>
            </w:r>
            <w:r>
              <w:rPr>
                <w:b/>
                <w:color w:val="FFFFFF"/>
                <w:spacing w:val="-5"/>
                <w:sz w:val="20"/>
              </w:rPr>
              <w:t xml:space="preserve"> </w:t>
            </w:r>
            <w:r>
              <w:rPr>
                <w:b/>
                <w:color w:val="FFFFFF"/>
                <w:sz w:val="20"/>
              </w:rPr>
              <w:t>for</w:t>
            </w:r>
            <w:r>
              <w:rPr>
                <w:b/>
                <w:color w:val="FFFFFF"/>
                <w:spacing w:val="-6"/>
                <w:sz w:val="20"/>
              </w:rPr>
              <w:t xml:space="preserve"> </w:t>
            </w:r>
            <w:r>
              <w:rPr>
                <w:b/>
                <w:color w:val="FFFFFF"/>
                <w:sz w:val="20"/>
              </w:rPr>
              <w:t>Public</w:t>
            </w:r>
            <w:r>
              <w:rPr>
                <w:b/>
                <w:color w:val="FFFFFF"/>
                <w:spacing w:val="-4"/>
                <w:sz w:val="20"/>
              </w:rPr>
              <w:t xml:space="preserve"> </w:t>
            </w:r>
            <w:r>
              <w:rPr>
                <w:b/>
                <w:color w:val="FFFFFF"/>
                <w:sz w:val="20"/>
              </w:rPr>
              <w:t>Sector* This plan is not eligible for monthly access fee discounts.</w:t>
            </w:r>
          </w:p>
        </w:tc>
      </w:tr>
      <w:tr w:rsidR="008E4D6D" w14:paraId="4DA36BA4" w14:textId="77777777" w:rsidTr="001E44CF">
        <w:trPr>
          <w:trHeight w:val="273"/>
        </w:trPr>
        <w:tc>
          <w:tcPr>
            <w:tcW w:w="5251" w:type="dxa"/>
          </w:tcPr>
          <w:p w14:paraId="27FD8734" w14:textId="77777777" w:rsidR="008E4D6D" w:rsidRDefault="008E4D6D" w:rsidP="001E44CF">
            <w:pPr>
              <w:pStyle w:val="TableParagraph"/>
              <w:spacing w:before="30"/>
              <w:ind w:left="107"/>
              <w:rPr>
                <w:b/>
                <w:sz w:val="18"/>
              </w:rPr>
            </w:pPr>
            <w:r>
              <w:rPr>
                <w:b/>
                <w:sz w:val="18"/>
              </w:rPr>
              <w:t>Monthly</w:t>
            </w:r>
            <w:r>
              <w:rPr>
                <w:b/>
                <w:spacing w:val="-3"/>
                <w:sz w:val="18"/>
              </w:rPr>
              <w:t xml:space="preserve"> </w:t>
            </w:r>
            <w:r>
              <w:rPr>
                <w:b/>
                <w:sz w:val="18"/>
              </w:rPr>
              <w:t>Access</w:t>
            </w:r>
            <w:r>
              <w:rPr>
                <w:b/>
                <w:spacing w:val="-1"/>
                <w:sz w:val="18"/>
              </w:rPr>
              <w:t xml:space="preserve"> </w:t>
            </w:r>
            <w:r>
              <w:rPr>
                <w:b/>
                <w:spacing w:val="-5"/>
                <w:sz w:val="18"/>
              </w:rPr>
              <w:t>Fee</w:t>
            </w:r>
          </w:p>
        </w:tc>
        <w:tc>
          <w:tcPr>
            <w:tcW w:w="5894" w:type="dxa"/>
          </w:tcPr>
          <w:p w14:paraId="4438AF21" w14:textId="77777777" w:rsidR="008E4D6D" w:rsidRDefault="008E4D6D" w:rsidP="001E44CF">
            <w:pPr>
              <w:pStyle w:val="TableParagraph"/>
              <w:spacing w:before="30"/>
              <w:ind w:left="10" w:right="1"/>
              <w:jc w:val="center"/>
              <w:rPr>
                <w:b/>
                <w:sz w:val="18"/>
              </w:rPr>
            </w:pPr>
            <w:r>
              <w:rPr>
                <w:b/>
                <w:spacing w:val="-2"/>
                <w:sz w:val="18"/>
              </w:rPr>
              <w:t>$45.00</w:t>
            </w:r>
          </w:p>
        </w:tc>
      </w:tr>
      <w:tr w:rsidR="008E4D6D" w14:paraId="4929486A" w14:textId="77777777" w:rsidTr="001E44CF">
        <w:trPr>
          <w:trHeight w:val="208"/>
        </w:trPr>
        <w:tc>
          <w:tcPr>
            <w:tcW w:w="5251" w:type="dxa"/>
          </w:tcPr>
          <w:p w14:paraId="11654693" w14:textId="77777777" w:rsidR="008E4D6D" w:rsidRDefault="008E4D6D" w:rsidP="001E44CF">
            <w:pPr>
              <w:pStyle w:val="TableParagraph"/>
              <w:spacing w:line="188" w:lineRule="exact"/>
              <w:ind w:left="107"/>
              <w:rPr>
                <w:b/>
                <w:sz w:val="12"/>
              </w:rPr>
            </w:pPr>
            <w:r>
              <w:rPr>
                <w:b/>
                <w:sz w:val="18"/>
              </w:rPr>
              <w:t>5G</w:t>
            </w:r>
            <w:r>
              <w:rPr>
                <w:b/>
                <w:spacing w:val="45"/>
                <w:sz w:val="18"/>
              </w:rPr>
              <w:t xml:space="preserve"> </w:t>
            </w:r>
            <w:r>
              <w:rPr>
                <w:b/>
                <w:sz w:val="18"/>
              </w:rPr>
              <w:t>Ultra</w:t>
            </w:r>
            <w:r>
              <w:rPr>
                <w:b/>
                <w:spacing w:val="-1"/>
                <w:sz w:val="18"/>
              </w:rPr>
              <w:t xml:space="preserve"> </w:t>
            </w:r>
            <w:r>
              <w:rPr>
                <w:b/>
                <w:sz w:val="18"/>
              </w:rPr>
              <w:t>Wideband</w:t>
            </w:r>
            <w:r>
              <w:rPr>
                <w:b/>
                <w:spacing w:val="-2"/>
                <w:sz w:val="18"/>
              </w:rPr>
              <w:t xml:space="preserve"> </w:t>
            </w:r>
            <w:r>
              <w:rPr>
                <w:b/>
                <w:sz w:val="18"/>
              </w:rPr>
              <w:t>(C-Band)</w:t>
            </w:r>
            <w:r>
              <w:rPr>
                <w:b/>
                <w:spacing w:val="-2"/>
                <w:sz w:val="18"/>
              </w:rPr>
              <w:t xml:space="preserve"> </w:t>
            </w:r>
            <w:r>
              <w:rPr>
                <w:b/>
                <w:sz w:val="18"/>
              </w:rPr>
              <w:t>Speed</w:t>
            </w:r>
            <w:r>
              <w:rPr>
                <w:b/>
                <w:spacing w:val="-2"/>
                <w:sz w:val="18"/>
              </w:rPr>
              <w:t xml:space="preserve"> </w:t>
            </w:r>
            <w:r>
              <w:rPr>
                <w:b/>
                <w:sz w:val="18"/>
              </w:rPr>
              <w:t>Tier</w:t>
            </w:r>
            <w:r>
              <w:rPr>
                <w:b/>
                <w:spacing w:val="-3"/>
                <w:sz w:val="18"/>
              </w:rPr>
              <w:t xml:space="preserve"> </w:t>
            </w:r>
            <w:r>
              <w:rPr>
                <w:b/>
                <w:sz w:val="18"/>
              </w:rPr>
              <w:t>Limit</w:t>
            </w:r>
            <w:r>
              <w:rPr>
                <w:b/>
                <w:spacing w:val="-2"/>
                <w:sz w:val="18"/>
              </w:rPr>
              <w:t xml:space="preserve"> </w:t>
            </w:r>
            <w:r>
              <w:rPr>
                <w:b/>
                <w:sz w:val="18"/>
              </w:rPr>
              <w:t>(Up</w:t>
            </w:r>
            <w:r>
              <w:rPr>
                <w:b/>
                <w:spacing w:val="-1"/>
                <w:sz w:val="18"/>
              </w:rPr>
              <w:t xml:space="preserve"> </w:t>
            </w:r>
            <w:r>
              <w:rPr>
                <w:b/>
                <w:spacing w:val="-4"/>
                <w:sz w:val="18"/>
              </w:rPr>
              <w:t>to)</w:t>
            </w:r>
            <w:r>
              <w:rPr>
                <w:b/>
                <w:spacing w:val="-4"/>
                <w:position w:val="6"/>
                <w:sz w:val="12"/>
              </w:rPr>
              <w:t>1</w:t>
            </w:r>
          </w:p>
        </w:tc>
        <w:tc>
          <w:tcPr>
            <w:tcW w:w="5894" w:type="dxa"/>
          </w:tcPr>
          <w:p w14:paraId="755140A1" w14:textId="77777777" w:rsidR="008E4D6D" w:rsidRDefault="008E4D6D" w:rsidP="001E44CF">
            <w:pPr>
              <w:pStyle w:val="TableParagraph"/>
              <w:spacing w:line="188" w:lineRule="exact"/>
              <w:ind w:left="10" w:right="1"/>
              <w:jc w:val="center"/>
              <w:rPr>
                <w:sz w:val="18"/>
              </w:rPr>
            </w:pPr>
            <w:r>
              <w:rPr>
                <w:sz w:val="18"/>
              </w:rPr>
              <w:t>100</w:t>
            </w:r>
            <w:r>
              <w:rPr>
                <w:spacing w:val="-2"/>
                <w:sz w:val="18"/>
              </w:rPr>
              <w:t xml:space="preserve"> </w:t>
            </w:r>
            <w:r>
              <w:rPr>
                <w:spacing w:val="-4"/>
                <w:sz w:val="18"/>
              </w:rPr>
              <w:t>Mbps</w:t>
            </w:r>
          </w:p>
        </w:tc>
      </w:tr>
      <w:tr w:rsidR="008E4D6D" w14:paraId="571A4F40" w14:textId="77777777" w:rsidTr="001E44CF">
        <w:trPr>
          <w:trHeight w:val="206"/>
        </w:trPr>
        <w:tc>
          <w:tcPr>
            <w:tcW w:w="5251" w:type="dxa"/>
          </w:tcPr>
          <w:p w14:paraId="4FCBE1F3" w14:textId="77777777" w:rsidR="008E4D6D" w:rsidRDefault="008E4D6D" w:rsidP="001E44CF">
            <w:pPr>
              <w:pStyle w:val="TableParagraph"/>
              <w:spacing w:line="186" w:lineRule="exact"/>
              <w:ind w:left="107"/>
              <w:rPr>
                <w:b/>
                <w:sz w:val="18"/>
              </w:rPr>
            </w:pPr>
            <w:r>
              <w:rPr>
                <w:b/>
                <w:sz w:val="18"/>
              </w:rPr>
              <w:t>5G</w:t>
            </w:r>
            <w:r>
              <w:rPr>
                <w:b/>
                <w:spacing w:val="44"/>
                <w:sz w:val="18"/>
              </w:rPr>
              <w:t xml:space="preserve"> </w:t>
            </w:r>
            <w:r>
              <w:rPr>
                <w:b/>
                <w:sz w:val="18"/>
              </w:rPr>
              <w:t>Ultra</w:t>
            </w:r>
            <w:r>
              <w:rPr>
                <w:b/>
                <w:spacing w:val="-1"/>
                <w:sz w:val="18"/>
              </w:rPr>
              <w:t xml:space="preserve"> </w:t>
            </w:r>
            <w:r>
              <w:rPr>
                <w:b/>
                <w:sz w:val="18"/>
              </w:rPr>
              <w:t>Wideband</w:t>
            </w:r>
            <w:r>
              <w:rPr>
                <w:b/>
                <w:spacing w:val="-2"/>
                <w:sz w:val="18"/>
              </w:rPr>
              <w:t xml:space="preserve"> </w:t>
            </w:r>
            <w:r>
              <w:rPr>
                <w:b/>
                <w:sz w:val="18"/>
              </w:rPr>
              <w:t>(C-Band)</w:t>
            </w:r>
            <w:r>
              <w:rPr>
                <w:b/>
                <w:spacing w:val="-2"/>
                <w:sz w:val="18"/>
              </w:rPr>
              <w:t xml:space="preserve"> </w:t>
            </w:r>
            <w:r>
              <w:rPr>
                <w:b/>
                <w:sz w:val="18"/>
              </w:rPr>
              <w:t>Domestic</w:t>
            </w:r>
            <w:r>
              <w:rPr>
                <w:b/>
                <w:spacing w:val="-1"/>
                <w:sz w:val="18"/>
              </w:rPr>
              <w:t xml:space="preserve"> </w:t>
            </w:r>
            <w:r>
              <w:rPr>
                <w:b/>
                <w:sz w:val="18"/>
              </w:rPr>
              <w:t>Data</w:t>
            </w:r>
            <w:r>
              <w:rPr>
                <w:b/>
                <w:spacing w:val="-1"/>
                <w:sz w:val="18"/>
              </w:rPr>
              <w:t xml:space="preserve"> </w:t>
            </w:r>
            <w:r>
              <w:rPr>
                <w:b/>
                <w:spacing w:val="-2"/>
                <w:sz w:val="18"/>
              </w:rPr>
              <w:t>Allowance</w:t>
            </w:r>
          </w:p>
        </w:tc>
        <w:tc>
          <w:tcPr>
            <w:tcW w:w="5894" w:type="dxa"/>
          </w:tcPr>
          <w:p w14:paraId="5BA80024" w14:textId="77777777" w:rsidR="008E4D6D" w:rsidRDefault="008E4D6D" w:rsidP="001E44CF">
            <w:pPr>
              <w:pStyle w:val="TableParagraph"/>
              <w:spacing w:line="186" w:lineRule="exact"/>
              <w:ind w:left="10"/>
              <w:jc w:val="center"/>
              <w:rPr>
                <w:sz w:val="18"/>
              </w:rPr>
            </w:pPr>
            <w:r>
              <w:rPr>
                <w:spacing w:val="-2"/>
                <w:sz w:val="18"/>
              </w:rPr>
              <w:t>Unlimited</w:t>
            </w:r>
          </w:p>
        </w:tc>
      </w:tr>
      <w:tr w:rsidR="008E4D6D" w14:paraId="39855A65" w14:textId="77777777" w:rsidTr="001E44CF">
        <w:trPr>
          <w:trHeight w:val="206"/>
        </w:trPr>
        <w:tc>
          <w:tcPr>
            <w:tcW w:w="5251" w:type="dxa"/>
          </w:tcPr>
          <w:p w14:paraId="275F32DA" w14:textId="77777777" w:rsidR="008E4D6D" w:rsidRDefault="008E4D6D" w:rsidP="001E44CF">
            <w:pPr>
              <w:pStyle w:val="TableParagraph"/>
              <w:spacing w:line="186" w:lineRule="exact"/>
              <w:ind w:left="107"/>
              <w:rPr>
                <w:b/>
                <w:sz w:val="18"/>
              </w:rPr>
            </w:pPr>
            <w:r>
              <w:rPr>
                <w:b/>
                <w:sz w:val="18"/>
              </w:rPr>
              <w:t>Service</w:t>
            </w:r>
            <w:r>
              <w:rPr>
                <w:b/>
                <w:spacing w:val="-2"/>
                <w:sz w:val="18"/>
              </w:rPr>
              <w:t xml:space="preserve"> </w:t>
            </w:r>
            <w:r>
              <w:rPr>
                <w:b/>
                <w:sz w:val="18"/>
              </w:rPr>
              <w:t>Rate</w:t>
            </w:r>
            <w:r>
              <w:rPr>
                <w:b/>
                <w:spacing w:val="-1"/>
                <w:sz w:val="18"/>
              </w:rPr>
              <w:t xml:space="preserve"> </w:t>
            </w:r>
            <w:r>
              <w:rPr>
                <w:b/>
                <w:sz w:val="18"/>
              </w:rPr>
              <w:t>Plan</w:t>
            </w:r>
            <w:r>
              <w:rPr>
                <w:b/>
                <w:spacing w:val="-4"/>
                <w:sz w:val="18"/>
              </w:rPr>
              <w:t xml:space="preserve"> </w:t>
            </w:r>
            <w:r>
              <w:rPr>
                <w:b/>
                <w:spacing w:val="-10"/>
                <w:sz w:val="18"/>
              </w:rPr>
              <w:t>#</w:t>
            </w:r>
          </w:p>
        </w:tc>
        <w:tc>
          <w:tcPr>
            <w:tcW w:w="5894" w:type="dxa"/>
          </w:tcPr>
          <w:p w14:paraId="0A2E9E8E" w14:textId="77777777" w:rsidR="008E4D6D" w:rsidRDefault="008E4D6D" w:rsidP="001E44CF">
            <w:pPr>
              <w:pStyle w:val="TableParagraph"/>
              <w:spacing w:line="186" w:lineRule="exact"/>
              <w:ind w:left="10"/>
              <w:jc w:val="center"/>
              <w:rPr>
                <w:sz w:val="18"/>
              </w:rPr>
            </w:pPr>
            <w:r>
              <w:rPr>
                <w:spacing w:val="-2"/>
                <w:sz w:val="18"/>
              </w:rPr>
              <w:t>53974</w:t>
            </w:r>
          </w:p>
        </w:tc>
      </w:tr>
      <w:tr w:rsidR="008E4D6D" w14:paraId="1C5B1CEC" w14:textId="77777777" w:rsidTr="001E44CF">
        <w:trPr>
          <w:trHeight w:val="3314"/>
        </w:trPr>
        <w:tc>
          <w:tcPr>
            <w:tcW w:w="11145" w:type="dxa"/>
            <w:gridSpan w:val="2"/>
          </w:tcPr>
          <w:p w14:paraId="4BE99FFE" w14:textId="77777777" w:rsidR="008E4D6D" w:rsidRDefault="008E4D6D" w:rsidP="001E44CF">
            <w:pPr>
              <w:pStyle w:val="TableParagraph"/>
              <w:spacing w:before="1" w:line="207" w:lineRule="exact"/>
              <w:ind w:left="107"/>
              <w:jc w:val="both"/>
              <w:rPr>
                <w:sz w:val="18"/>
              </w:rPr>
            </w:pPr>
            <w:r>
              <w:rPr>
                <w:b/>
                <w:sz w:val="18"/>
              </w:rPr>
              <w:t>Notes:</w:t>
            </w:r>
            <w:r>
              <w:rPr>
                <w:b/>
                <w:spacing w:val="-6"/>
                <w:sz w:val="18"/>
              </w:rPr>
              <w:t xml:space="preserve"> </w:t>
            </w:r>
            <w:r>
              <w:rPr>
                <w:sz w:val="18"/>
              </w:rPr>
              <w:t>Current</w:t>
            </w:r>
            <w:r>
              <w:rPr>
                <w:spacing w:val="-3"/>
                <w:sz w:val="18"/>
              </w:rPr>
              <w:t xml:space="preserve"> </w:t>
            </w:r>
            <w:r>
              <w:rPr>
                <w:sz w:val="18"/>
              </w:rPr>
              <w:t>coverage</w:t>
            </w:r>
            <w:r>
              <w:rPr>
                <w:spacing w:val="-5"/>
                <w:sz w:val="18"/>
              </w:rPr>
              <w:t xml:space="preserve"> </w:t>
            </w:r>
            <w:r>
              <w:rPr>
                <w:sz w:val="18"/>
              </w:rPr>
              <w:t>details</w:t>
            </w:r>
            <w:r>
              <w:rPr>
                <w:spacing w:val="-2"/>
                <w:sz w:val="18"/>
              </w:rPr>
              <w:t xml:space="preserve"> </w:t>
            </w:r>
            <w:r>
              <w:rPr>
                <w:sz w:val="18"/>
              </w:rPr>
              <w:t>and</w:t>
            </w:r>
            <w:r>
              <w:rPr>
                <w:spacing w:val="-2"/>
                <w:sz w:val="18"/>
              </w:rPr>
              <w:t xml:space="preserve"> </w:t>
            </w:r>
            <w:r>
              <w:rPr>
                <w:sz w:val="18"/>
              </w:rPr>
              <w:t>additional</w:t>
            </w:r>
            <w:r>
              <w:rPr>
                <w:spacing w:val="-2"/>
                <w:sz w:val="18"/>
              </w:rPr>
              <w:t xml:space="preserve"> </w:t>
            </w:r>
            <w:r>
              <w:rPr>
                <w:sz w:val="18"/>
              </w:rPr>
              <w:t>plan</w:t>
            </w:r>
            <w:r>
              <w:rPr>
                <w:spacing w:val="-5"/>
                <w:sz w:val="18"/>
              </w:rPr>
              <w:t xml:space="preserve"> </w:t>
            </w:r>
            <w:r>
              <w:rPr>
                <w:sz w:val="18"/>
              </w:rPr>
              <w:t>information</w:t>
            </w:r>
            <w:r>
              <w:rPr>
                <w:spacing w:val="-2"/>
                <w:sz w:val="18"/>
              </w:rPr>
              <w:t xml:space="preserve"> </w:t>
            </w:r>
            <w:r>
              <w:rPr>
                <w:sz w:val="18"/>
              </w:rPr>
              <w:t>can</w:t>
            </w:r>
            <w:r>
              <w:rPr>
                <w:spacing w:val="-2"/>
                <w:sz w:val="18"/>
              </w:rPr>
              <w:t xml:space="preserve"> </w:t>
            </w:r>
            <w:r>
              <w:rPr>
                <w:sz w:val="18"/>
              </w:rPr>
              <w:t>be</w:t>
            </w:r>
            <w:r>
              <w:rPr>
                <w:spacing w:val="-2"/>
                <w:sz w:val="18"/>
              </w:rPr>
              <w:t xml:space="preserve"> </w:t>
            </w:r>
            <w:r>
              <w:rPr>
                <w:sz w:val="18"/>
              </w:rPr>
              <w:t>found</w:t>
            </w:r>
            <w:r>
              <w:rPr>
                <w:spacing w:val="-2"/>
                <w:sz w:val="18"/>
              </w:rPr>
              <w:t xml:space="preserve"> </w:t>
            </w:r>
            <w:r>
              <w:rPr>
                <w:sz w:val="18"/>
              </w:rPr>
              <w:t>at</w:t>
            </w:r>
            <w:r>
              <w:rPr>
                <w:spacing w:val="-3"/>
                <w:sz w:val="18"/>
              </w:rPr>
              <w:t xml:space="preserve"> </w:t>
            </w:r>
            <w:hyperlink r:id="rId34">
              <w:r>
                <w:rPr>
                  <w:color w:val="0000FF"/>
                  <w:spacing w:val="-2"/>
                  <w:sz w:val="18"/>
                  <w:u w:val="single" w:color="0000FF"/>
                </w:rPr>
                <w:t>www.verizonwireless.com</w:t>
              </w:r>
              <w:r>
                <w:rPr>
                  <w:spacing w:val="-2"/>
                  <w:sz w:val="18"/>
                </w:rPr>
                <w:t>.</w:t>
              </w:r>
            </w:hyperlink>
          </w:p>
          <w:p w14:paraId="5CABC22A" w14:textId="77777777" w:rsidR="008E4D6D" w:rsidRDefault="008E4D6D" w:rsidP="001E44CF">
            <w:pPr>
              <w:pStyle w:val="TableParagraph"/>
              <w:ind w:left="107" w:right="88"/>
              <w:jc w:val="both"/>
              <w:rPr>
                <w:sz w:val="18"/>
              </w:rPr>
            </w:pPr>
            <w:r>
              <w:rPr>
                <w:sz w:val="18"/>
              </w:rPr>
              <w:t>These</w:t>
            </w:r>
            <w:r>
              <w:rPr>
                <w:spacing w:val="-10"/>
                <w:sz w:val="18"/>
              </w:rPr>
              <w:t xml:space="preserve"> </w:t>
            </w:r>
            <w:r>
              <w:rPr>
                <w:sz w:val="18"/>
              </w:rPr>
              <w:t>price</w:t>
            </w:r>
            <w:r>
              <w:rPr>
                <w:spacing w:val="-10"/>
                <w:sz w:val="18"/>
              </w:rPr>
              <w:t xml:space="preserve"> </w:t>
            </w:r>
            <w:r>
              <w:rPr>
                <w:sz w:val="18"/>
              </w:rPr>
              <w:t>plans</w:t>
            </w:r>
            <w:r>
              <w:rPr>
                <w:spacing w:val="-10"/>
                <w:sz w:val="18"/>
              </w:rPr>
              <w:t xml:space="preserve"> </w:t>
            </w:r>
            <w:r>
              <w:rPr>
                <w:sz w:val="18"/>
              </w:rPr>
              <w:t>are</w:t>
            </w:r>
            <w:r>
              <w:rPr>
                <w:spacing w:val="-10"/>
                <w:sz w:val="18"/>
              </w:rPr>
              <w:t xml:space="preserve"> </w:t>
            </w:r>
            <w:r>
              <w:rPr>
                <w:sz w:val="18"/>
              </w:rPr>
              <w:t>restricted</w:t>
            </w:r>
            <w:r>
              <w:rPr>
                <w:spacing w:val="-10"/>
                <w:sz w:val="18"/>
              </w:rPr>
              <w:t xml:space="preserve"> </w:t>
            </w:r>
            <w:r>
              <w:rPr>
                <w:sz w:val="18"/>
              </w:rPr>
              <w:t>to</w:t>
            </w:r>
            <w:r>
              <w:rPr>
                <w:spacing w:val="-10"/>
                <w:sz w:val="18"/>
              </w:rPr>
              <w:t xml:space="preserve"> </w:t>
            </w:r>
            <w:r>
              <w:rPr>
                <w:sz w:val="18"/>
              </w:rPr>
              <w:t>the</w:t>
            </w:r>
            <w:r>
              <w:rPr>
                <w:spacing w:val="-10"/>
                <w:sz w:val="18"/>
              </w:rPr>
              <w:t xml:space="preserve"> </w:t>
            </w:r>
            <w:r>
              <w:rPr>
                <w:sz w:val="18"/>
              </w:rPr>
              <w:t>Verizon</w:t>
            </w:r>
            <w:r>
              <w:rPr>
                <w:spacing w:val="-10"/>
                <w:sz w:val="18"/>
              </w:rPr>
              <w:t xml:space="preserve"> </w:t>
            </w:r>
            <w:r>
              <w:rPr>
                <w:sz w:val="18"/>
              </w:rPr>
              <w:t>Wireless</w:t>
            </w:r>
            <w:r>
              <w:rPr>
                <w:spacing w:val="-10"/>
                <w:sz w:val="18"/>
              </w:rPr>
              <w:t xml:space="preserve"> </w:t>
            </w:r>
            <w:r>
              <w:rPr>
                <w:sz w:val="18"/>
              </w:rPr>
              <w:t>5G</w:t>
            </w:r>
            <w:r>
              <w:rPr>
                <w:spacing w:val="-11"/>
                <w:sz w:val="18"/>
              </w:rPr>
              <w:t xml:space="preserve"> </w:t>
            </w:r>
            <w:r>
              <w:rPr>
                <w:sz w:val="18"/>
              </w:rPr>
              <w:t>Ultra</w:t>
            </w:r>
            <w:r>
              <w:rPr>
                <w:spacing w:val="-10"/>
                <w:sz w:val="18"/>
              </w:rPr>
              <w:t xml:space="preserve"> </w:t>
            </w:r>
            <w:r>
              <w:rPr>
                <w:sz w:val="18"/>
              </w:rPr>
              <w:t>Wideband</w:t>
            </w:r>
            <w:r>
              <w:rPr>
                <w:spacing w:val="-10"/>
                <w:sz w:val="18"/>
              </w:rPr>
              <w:t xml:space="preserve"> </w:t>
            </w:r>
            <w:r>
              <w:rPr>
                <w:sz w:val="18"/>
              </w:rPr>
              <w:t>®</w:t>
            </w:r>
            <w:r>
              <w:rPr>
                <w:spacing w:val="-11"/>
                <w:sz w:val="18"/>
              </w:rPr>
              <w:t xml:space="preserve"> </w:t>
            </w:r>
            <w:r>
              <w:rPr>
                <w:sz w:val="18"/>
              </w:rPr>
              <w:t>network</w:t>
            </w:r>
            <w:r>
              <w:rPr>
                <w:spacing w:val="-10"/>
                <w:sz w:val="18"/>
              </w:rPr>
              <w:t xml:space="preserve"> </w:t>
            </w:r>
            <w:r>
              <w:rPr>
                <w:sz w:val="18"/>
              </w:rPr>
              <w:t>and</w:t>
            </w:r>
            <w:r>
              <w:rPr>
                <w:spacing w:val="-10"/>
                <w:sz w:val="18"/>
              </w:rPr>
              <w:t xml:space="preserve"> </w:t>
            </w:r>
            <w:r>
              <w:rPr>
                <w:sz w:val="18"/>
              </w:rPr>
              <w:t>4G</w:t>
            </w:r>
            <w:r>
              <w:rPr>
                <w:spacing w:val="-11"/>
                <w:sz w:val="18"/>
              </w:rPr>
              <w:t xml:space="preserve"> </w:t>
            </w:r>
            <w:r>
              <w:rPr>
                <w:sz w:val="18"/>
              </w:rPr>
              <w:t>network</w:t>
            </w:r>
            <w:r>
              <w:rPr>
                <w:spacing w:val="-10"/>
                <w:sz w:val="18"/>
              </w:rPr>
              <w:t xml:space="preserve"> </w:t>
            </w:r>
            <w:r>
              <w:rPr>
                <w:sz w:val="18"/>
              </w:rPr>
              <w:t>(domestic</w:t>
            </w:r>
            <w:r>
              <w:rPr>
                <w:spacing w:val="-10"/>
                <w:sz w:val="18"/>
              </w:rPr>
              <w:t xml:space="preserve"> </w:t>
            </w:r>
            <w:r>
              <w:rPr>
                <w:sz w:val="18"/>
              </w:rPr>
              <w:t>and</w:t>
            </w:r>
            <w:r>
              <w:rPr>
                <w:spacing w:val="-10"/>
                <w:sz w:val="18"/>
              </w:rPr>
              <w:t xml:space="preserve"> </w:t>
            </w:r>
            <w:r>
              <w:rPr>
                <w:sz w:val="18"/>
              </w:rPr>
              <w:t>international</w:t>
            </w:r>
            <w:r>
              <w:rPr>
                <w:spacing w:val="-10"/>
                <w:sz w:val="18"/>
              </w:rPr>
              <w:t xml:space="preserve"> </w:t>
            </w:r>
            <w:r>
              <w:rPr>
                <w:sz w:val="18"/>
              </w:rPr>
              <w:t xml:space="preserve">roaming are not available). </w:t>
            </w:r>
            <w:r>
              <w:rPr>
                <w:color w:val="1D1C1D"/>
                <w:sz w:val="18"/>
              </w:rPr>
              <w:t xml:space="preserve">Service may fall back to the 4G LTE network if the Verizon Wireless 5G Ultra Wideband network becomes temporarily unavailable. </w:t>
            </w:r>
            <w:r>
              <w:rPr>
                <w:sz w:val="18"/>
              </w:rPr>
              <w:t>Verizon’s 4G LTE network is a separate network from Verizon’s 5G Ultra Wideband network.</w:t>
            </w:r>
            <w:r>
              <w:rPr>
                <w:spacing w:val="40"/>
                <w:sz w:val="18"/>
              </w:rPr>
              <w:t xml:space="preserve"> </w:t>
            </w:r>
            <w:r>
              <w:rPr>
                <w:sz w:val="18"/>
              </w:rPr>
              <w:t>*This plan is for mobile broadband service and can only be activated on select compatible Customer-provided data routers that enable 5G Ultra Wideband (specifically C-Band) service. Customer will be required to purchase or provide a Verizon approved, compatible 5G-enabled C-Band receiver/router,</w:t>
            </w:r>
            <w:r>
              <w:rPr>
                <w:spacing w:val="-13"/>
                <w:sz w:val="18"/>
              </w:rPr>
              <w:t xml:space="preserve"> </w:t>
            </w:r>
            <w:r>
              <w:rPr>
                <w:sz w:val="18"/>
              </w:rPr>
              <w:t>and</w:t>
            </w:r>
            <w:r>
              <w:rPr>
                <w:spacing w:val="-12"/>
                <w:sz w:val="18"/>
              </w:rPr>
              <w:t xml:space="preserve"> </w:t>
            </w:r>
            <w:r>
              <w:rPr>
                <w:sz w:val="18"/>
              </w:rPr>
              <w:t>any</w:t>
            </w:r>
            <w:r>
              <w:rPr>
                <w:spacing w:val="-13"/>
                <w:sz w:val="18"/>
              </w:rPr>
              <w:t xml:space="preserve"> </w:t>
            </w:r>
            <w:r>
              <w:rPr>
                <w:sz w:val="18"/>
              </w:rPr>
              <w:t>necessary</w:t>
            </w:r>
            <w:r>
              <w:rPr>
                <w:spacing w:val="-12"/>
                <w:sz w:val="18"/>
              </w:rPr>
              <w:t xml:space="preserve"> </w:t>
            </w:r>
            <w:r>
              <w:rPr>
                <w:sz w:val="18"/>
              </w:rPr>
              <w:t>installation</w:t>
            </w:r>
            <w:r>
              <w:rPr>
                <w:spacing w:val="-13"/>
                <w:sz w:val="18"/>
              </w:rPr>
              <w:t xml:space="preserve"> </w:t>
            </w:r>
            <w:r>
              <w:rPr>
                <w:sz w:val="18"/>
              </w:rPr>
              <w:t>or</w:t>
            </w:r>
            <w:r>
              <w:rPr>
                <w:spacing w:val="-13"/>
                <w:sz w:val="18"/>
              </w:rPr>
              <w:t xml:space="preserve"> </w:t>
            </w:r>
            <w:r>
              <w:rPr>
                <w:sz w:val="18"/>
              </w:rPr>
              <w:t>connection</w:t>
            </w:r>
            <w:r>
              <w:rPr>
                <w:spacing w:val="-12"/>
                <w:sz w:val="18"/>
              </w:rPr>
              <w:t xml:space="preserve"> </w:t>
            </w:r>
            <w:r>
              <w:rPr>
                <w:sz w:val="18"/>
              </w:rPr>
              <w:t>to</w:t>
            </w:r>
            <w:r>
              <w:rPr>
                <w:spacing w:val="-13"/>
                <w:sz w:val="18"/>
              </w:rPr>
              <w:t xml:space="preserve"> </w:t>
            </w:r>
            <w:r>
              <w:rPr>
                <w:sz w:val="18"/>
              </w:rPr>
              <w:t>the</w:t>
            </w:r>
            <w:r>
              <w:rPr>
                <w:spacing w:val="-12"/>
                <w:sz w:val="18"/>
              </w:rPr>
              <w:t xml:space="preserve"> </w:t>
            </w:r>
            <w:r>
              <w:rPr>
                <w:sz w:val="18"/>
              </w:rPr>
              <w:t>Verizon</w:t>
            </w:r>
            <w:r>
              <w:rPr>
                <w:spacing w:val="-13"/>
                <w:sz w:val="18"/>
              </w:rPr>
              <w:t xml:space="preserve"> </w:t>
            </w:r>
            <w:r>
              <w:rPr>
                <w:sz w:val="18"/>
              </w:rPr>
              <w:t>Wireless</w:t>
            </w:r>
            <w:r>
              <w:rPr>
                <w:spacing w:val="-12"/>
                <w:sz w:val="18"/>
              </w:rPr>
              <w:t xml:space="preserve"> </w:t>
            </w:r>
            <w:r>
              <w:rPr>
                <w:sz w:val="18"/>
              </w:rPr>
              <w:t>network.</w:t>
            </w:r>
            <w:r>
              <w:rPr>
                <w:spacing w:val="-13"/>
                <w:sz w:val="18"/>
              </w:rPr>
              <w:t xml:space="preserve"> </w:t>
            </w:r>
            <w:r>
              <w:rPr>
                <w:sz w:val="18"/>
              </w:rPr>
              <w:t>Customer</w:t>
            </w:r>
            <w:r>
              <w:rPr>
                <w:spacing w:val="-12"/>
                <w:sz w:val="18"/>
              </w:rPr>
              <w:t xml:space="preserve"> </w:t>
            </w:r>
            <w:r>
              <w:rPr>
                <w:sz w:val="18"/>
              </w:rPr>
              <w:t>should</w:t>
            </w:r>
            <w:r>
              <w:rPr>
                <w:spacing w:val="-13"/>
                <w:sz w:val="18"/>
              </w:rPr>
              <w:t xml:space="preserve"> </w:t>
            </w:r>
            <w:r>
              <w:rPr>
                <w:sz w:val="18"/>
              </w:rPr>
              <w:t>contact</w:t>
            </w:r>
            <w:r>
              <w:rPr>
                <w:spacing w:val="-12"/>
                <w:sz w:val="18"/>
              </w:rPr>
              <w:t xml:space="preserve"> </w:t>
            </w:r>
            <w:r>
              <w:rPr>
                <w:sz w:val="18"/>
              </w:rPr>
              <w:t>Customer’s</w:t>
            </w:r>
            <w:r>
              <w:rPr>
                <w:spacing w:val="-13"/>
                <w:sz w:val="18"/>
              </w:rPr>
              <w:t xml:space="preserve"> </w:t>
            </w:r>
            <w:r>
              <w:rPr>
                <w:sz w:val="18"/>
              </w:rPr>
              <w:t>account representative to determine if a Customer-provided router is compatible.</w:t>
            </w:r>
            <w:r>
              <w:rPr>
                <w:spacing w:val="40"/>
                <w:sz w:val="18"/>
              </w:rPr>
              <w:t xml:space="preserve"> </w:t>
            </w:r>
            <w:r>
              <w:rPr>
                <w:sz w:val="18"/>
                <w:vertAlign w:val="superscript"/>
              </w:rPr>
              <w:t>1</w:t>
            </w:r>
            <w:r>
              <w:rPr>
                <w:sz w:val="18"/>
              </w:rPr>
              <w:t>Speeds represent the maximum download speed but may be lower in the event of network congestion. Uplink speeds may be lower than downlink speeds. This plan is a fixed location plan, and 5G Ultra</w:t>
            </w:r>
            <w:r>
              <w:rPr>
                <w:spacing w:val="-4"/>
                <w:sz w:val="18"/>
              </w:rPr>
              <w:t xml:space="preserve"> </w:t>
            </w:r>
            <w:r>
              <w:rPr>
                <w:sz w:val="18"/>
              </w:rPr>
              <w:t>Wide</w:t>
            </w:r>
            <w:r>
              <w:rPr>
                <w:spacing w:val="-6"/>
                <w:sz w:val="18"/>
              </w:rPr>
              <w:t xml:space="preserve"> </w:t>
            </w:r>
            <w:r>
              <w:rPr>
                <w:sz w:val="18"/>
              </w:rPr>
              <w:t>service</w:t>
            </w:r>
            <w:r>
              <w:rPr>
                <w:spacing w:val="-4"/>
                <w:sz w:val="18"/>
              </w:rPr>
              <w:t xml:space="preserve"> </w:t>
            </w:r>
            <w:r>
              <w:rPr>
                <w:sz w:val="18"/>
              </w:rPr>
              <w:t>is</w:t>
            </w:r>
            <w:r>
              <w:rPr>
                <w:spacing w:val="-3"/>
                <w:sz w:val="18"/>
              </w:rPr>
              <w:t xml:space="preserve"> </w:t>
            </w:r>
            <w:r>
              <w:rPr>
                <w:sz w:val="18"/>
              </w:rPr>
              <w:t>being</w:t>
            </w:r>
            <w:r>
              <w:rPr>
                <w:spacing w:val="-4"/>
                <w:sz w:val="18"/>
              </w:rPr>
              <w:t xml:space="preserve"> </w:t>
            </w:r>
            <w:r>
              <w:rPr>
                <w:sz w:val="18"/>
              </w:rPr>
              <w:t>provided</w:t>
            </w:r>
            <w:r>
              <w:rPr>
                <w:spacing w:val="-4"/>
                <w:sz w:val="18"/>
              </w:rPr>
              <w:t xml:space="preserve"> </w:t>
            </w:r>
            <w:r>
              <w:rPr>
                <w:sz w:val="18"/>
              </w:rPr>
              <w:t>at</w:t>
            </w:r>
            <w:r>
              <w:rPr>
                <w:spacing w:val="-6"/>
                <w:sz w:val="18"/>
              </w:rPr>
              <w:t xml:space="preserve"> </w:t>
            </w:r>
            <w:r>
              <w:rPr>
                <w:sz w:val="18"/>
              </w:rPr>
              <w:t>the</w:t>
            </w:r>
            <w:r>
              <w:rPr>
                <w:spacing w:val="-6"/>
                <w:sz w:val="18"/>
              </w:rPr>
              <w:t xml:space="preserve"> </w:t>
            </w:r>
            <w:r>
              <w:rPr>
                <w:sz w:val="18"/>
              </w:rPr>
              <w:t>qualified</w:t>
            </w:r>
            <w:r>
              <w:rPr>
                <w:spacing w:val="-6"/>
                <w:sz w:val="18"/>
              </w:rPr>
              <w:t xml:space="preserve"> </w:t>
            </w:r>
            <w:r>
              <w:rPr>
                <w:sz w:val="18"/>
              </w:rPr>
              <w:t>service</w:t>
            </w:r>
            <w:r>
              <w:rPr>
                <w:spacing w:val="-6"/>
                <w:sz w:val="18"/>
              </w:rPr>
              <w:t xml:space="preserve"> </w:t>
            </w:r>
            <w:r>
              <w:rPr>
                <w:sz w:val="18"/>
              </w:rPr>
              <w:t>address</w:t>
            </w:r>
            <w:r>
              <w:rPr>
                <w:spacing w:val="-3"/>
                <w:sz w:val="18"/>
              </w:rPr>
              <w:t xml:space="preserve"> </w:t>
            </w:r>
            <w:r>
              <w:rPr>
                <w:sz w:val="18"/>
              </w:rPr>
              <w:t>that</w:t>
            </w:r>
            <w:r>
              <w:rPr>
                <w:spacing w:val="-4"/>
                <w:sz w:val="18"/>
              </w:rPr>
              <w:t xml:space="preserve"> </w:t>
            </w:r>
            <w:r>
              <w:rPr>
                <w:sz w:val="18"/>
              </w:rPr>
              <w:t>Verizon</w:t>
            </w:r>
            <w:r>
              <w:rPr>
                <w:spacing w:val="-4"/>
                <w:sz w:val="18"/>
              </w:rPr>
              <w:t xml:space="preserve"> </w:t>
            </w:r>
            <w:r>
              <w:rPr>
                <w:sz w:val="18"/>
              </w:rPr>
              <w:t>Wireless</w:t>
            </w:r>
            <w:r>
              <w:rPr>
                <w:spacing w:val="-3"/>
                <w:sz w:val="18"/>
              </w:rPr>
              <w:t xml:space="preserve"> </w:t>
            </w:r>
            <w:r>
              <w:rPr>
                <w:sz w:val="18"/>
              </w:rPr>
              <w:t>approved</w:t>
            </w:r>
            <w:r>
              <w:rPr>
                <w:spacing w:val="-6"/>
                <w:sz w:val="18"/>
              </w:rPr>
              <w:t xml:space="preserve"> </w:t>
            </w:r>
            <w:r>
              <w:rPr>
                <w:sz w:val="18"/>
              </w:rPr>
              <w:t>at</w:t>
            </w:r>
            <w:r>
              <w:rPr>
                <w:spacing w:val="-4"/>
                <w:sz w:val="18"/>
              </w:rPr>
              <w:t xml:space="preserve"> </w:t>
            </w:r>
            <w:r>
              <w:rPr>
                <w:sz w:val="18"/>
              </w:rPr>
              <w:t>the</w:t>
            </w:r>
            <w:r>
              <w:rPr>
                <w:spacing w:val="-4"/>
                <w:sz w:val="18"/>
              </w:rPr>
              <w:t xml:space="preserve"> </w:t>
            </w:r>
            <w:r>
              <w:rPr>
                <w:sz w:val="18"/>
              </w:rPr>
              <w:t>time</w:t>
            </w:r>
            <w:r>
              <w:rPr>
                <w:spacing w:val="-6"/>
                <w:sz w:val="18"/>
              </w:rPr>
              <w:t xml:space="preserve"> </w:t>
            </w:r>
            <w:r>
              <w:rPr>
                <w:sz w:val="18"/>
              </w:rPr>
              <w:t>the</w:t>
            </w:r>
            <w:r>
              <w:rPr>
                <w:spacing w:val="-6"/>
                <w:sz w:val="18"/>
              </w:rPr>
              <w:t xml:space="preserve"> </w:t>
            </w:r>
            <w:r>
              <w:rPr>
                <w:sz w:val="18"/>
              </w:rPr>
              <w:t>Service</w:t>
            </w:r>
            <w:r>
              <w:rPr>
                <w:spacing w:val="-4"/>
                <w:sz w:val="18"/>
              </w:rPr>
              <w:t xml:space="preserve"> </w:t>
            </w:r>
            <w:r>
              <w:rPr>
                <w:sz w:val="18"/>
              </w:rPr>
              <w:t>was</w:t>
            </w:r>
            <w:r>
              <w:rPr>
                <w:spacing w:val="-6"/>
                <w:sz w:val="18"/>
              </w:rPr>
              <w:t xml:space="preserve"> </w:t>
            </w:r>
            <w:r>
              <w:rPr>
                <w:sz w:val="18"/>
              </w:rPr>
              <w:t>activated. Where Customer chooses to use the Service in a mobile environment, Customer acknowledges and agrees that Service may fall back to Verizon’s 4G</w:t>
            </w:r>
            <w:r>
              <w:rPr>
                <w:spacing w:val="-4"/>
                <w:sz w:val="18"/>
              </w:rPr>
              <w:t xml:space="preserve"> </w:t>
            </w:r>
            <w:r>
              <w:rPr>
                <w:sz w:val="18"/>
              </w:rPr>
              <w:t>LTE</w:t>
            </w:r>
            <w:r>
              <w:rPr>
                <w:spacing w:val="-4"/>
                <w:sz w:val="18"/>
              </w:rPr>
              <w:t xml:space="preserve"> </w:t>
            </w:r>
            <w:r>
              <w:rPr>
                <w:sz w:val="18"/>
              </w:rPr>
              <w:t>network where Verizon Wireless 5G</w:t>
            </w:r>
            <w:r>
              <w:rPr>
                <w:spacing w:val="-4"/>
                <w:sz w:val="18"/>
              </w:rPr>
              <w:t xml:space="preserve"> </w:t>
            </w:r>
            <w:r>
              <w:rPr>
                <w:sz w:val="18"/>
              </w:rPr>
              <w:t>Ultra</w:t>
            </w:r>
            <w:r>
              <w:rPr>
                <w:spacing w:val="-5"/>
                <w:sz w:val="18"/>
              </w:rPr>
              <w:t xml:space="preserve"> </w:t>
            </w:r>
            <w:r>
              <w:rPr>
                <w:sz w:val="18"/>
              </w:rPr>
              <w:t>Wideband</w:t>
            </w:r>
            <w:r>
              <w:rPr>
                <w:spacing w:val="-3"/>
                <w:sz w:val="18"/>
              </w:rPr>
              <w:t xml:space="preserve"> </w:t>
            </w:r>
            <w:r>
              <w:rPr>
                <w:sz w:val="18"/>
              </w:rPr>
              <w:t>service</w:t>
            </w:r>
            <w:r>
              <w:rPr>
                <w:spacing w:val="-3"/>
                <w:sz w:val="18"/>
              </w:rPr>
              <w:t xml:space="preserve"> </w:t>
            </w:r>
            <w:r>
              <w:rPr>
                <w:sz w:val="18"/>
              </w:rPr>
              <w:t>is</w:t>
            </w:r>
            <w:r>
              <w:rPr>
                <w:spacing w:val="-2"/>
                <w:sz w:val="18"/>
              </w:rPr>
              <w:t xml:space="preserve"> </w:t>
            </w:r>
            <w:r>
              <w:rPr>
                <w:sz w:val="18"/>
              </w:rPr>
              <w:t>not</w:t>
            </w:r>
            <w:r>
              <w:rPr>
                <w:spacing w:val="-1"/>
                <w:sz w:val="18"/>
              </w:rPr>
              <w:t xml:space="preserve"> </w:t>
            </w:r>
            <w:r>
              <w:rPr>
                <w:sz w:val="18"/>
              </w:rPr>
              <w:t>available.</w:t>
            </w:r>
            <w:r>
              <w:rPr>
                <w:spacing w:val="40"/>
                <w:sz w:val="18"/>
              </w:rPr>
              <w:t xml:space="preserve"> </w:t>
            </w:r>
            <w:r>
              <w:rPr>
                <w:sz w:val="18"/>
              </w:rPr>
              <w:t>In</w:t>
            </w:r>
            <w:r>
              <w:rPr>
                <w:spacing w:val="-3"/>
                <w:sz w:val="18"/>
              </w:rPr>
              <w:t xml:space="preserve"> </w:t>
            </w:r>
            <w:r>
              <w:rPr>
                <w:sz w:val="18"/>
              </w:rPr>
              <w:t>order</w:t>
            </w:r>
            <w:r>
              <w:rPr>
                <w:spacing w:val="-1"/>
                <w:sz w:val="18"/>
              </w:rPr>
              <w:t xml:space="preserve"> </w:t>
            </w:r>
            <w:r>
              <w:rPr>
                <w:sz w:val="18"/>
              </w:rPr>
              <w:t>to</w:t>
            </w:r>
            <w:r>
              <w:rPr>
                <w:spacing w:val="-3"/>
                <w:sz w:val="18"/>
              </w:rPr>
              <w:t xml:space="preserve"> </w:t>
            </w:r>
            <w:r>
              <w:rPr>
                <w:sz w:val="18"/>
              </w:rPr>
              <w:t>protect</w:t>
            </w:r>
            <w:r>
              <w:rPr>
                <w:spacing w:val="-3"/>
                <w:sz w:val="18"/>
              </w:rPr>
              <w:t xml:space="preserve"> </w:t>
            </w:r>
            <w:r>
              <w:rPr>
                <w:sz w:val="18"/>
              </w:rPr>
              <w:t>its</w:t>
            </w:r>
            <w:r>
              <w:rPr>
                <w:spacing w:val="-2"/>
                <w:sz w:val="18"/>
              </w:rPr>
              <w:t xml:space="preserve"> </w:t>
            </w:r>
            <w:r>
              <w:rPr>
                <w:sz w:val="18"/>
              </w:rPr>
              <w:t>network,</w:t>
            </w:r>
            <w:r>
              <w:rPr>
                <w:spacing w:val="-4"/>
                <w:sz w:val="18"/>
              </w:rPr>
              <w:t xml:space="preserve"> </w:t>
            </w:r>
            <w:r>
              <w:rPr>
                <w:sz w:val="18"/>
              </w:rPr>
              <w:t>operations, and other</w:t>
            </w:r>
            <w:r>
              <w:rPr>
                <w:spacing w:val="-3"/>
                <w:sz w:val="18"/>
              </w:rPr>
              <w:t xml:space="preserve"> </w:t>
            </w:r>
            <w:r>
              <w:rPr>
                <w:sz w:val="18"/>
              </w:rPr>
              <w:t>customers,</w:t>
            </w:r>
            <w:r>
              <w:rPr>
                <w:spacing w:val="-1"/>
                <w:sz w:val="18"/>
              </w:rPr>
              <w:t xml:space="preserve"> </w:t>
            </w:r>
            <w:r>
              <w:rPr>
                <w:sz w:val="18"/>
              </w:rPr>
              <w:t>Verizon</w:t>
            </w:r>
            <w:r>
              <w:rPr>
                <w:spacing w:val="-3"/>
                <w:sz w:val="18"/>
              </w:rPr>
              <w:t xml:space="preserve"> </w:t>
            </w:r>
            <w:r>
              <w:rPr>
                <w:sz w:val="18"/>
              </w:rPr>
              <w:t>Wireless</w:t>
            </w:r>
            <w:r>
              <w:rPr>
                <w:spacing w:val="-2"/>
                <w:sz w:val="18"/>
              </w:rPr>
              <w:t xml:space="preserve"> </w:t>
            </w:r>
            <w:r>
              <w:rPr>
                <w:sz w:val="18"/>
              </w:rPr>
              <w:t>may suspend</w:t>
            </w:r>
            <w:r>
              <w:rPr>
                <w:spacing w:val="-3"/>
                <w:sz w:val="18"/>
              </w:rPr>
              <w:t xml:space="preserve"> </w:t>
            </w:r>
            <w:r>
              <w:rPr>
                <w:sz w:val="18"/>
              </w:rPr>
              <w:t>or</w:t>
            </w:r>
            <w:r>
              <w:rPr>
                <w:spacing w:val="-1"/>
                <w:sz w:val="18"/>
              </w:rPr>
              <w:t xml:space="preserve"> </w:t>
            </w:r>
            <w:r>
              <w:rPr>
                <w:sz w:val="18"/>
              </w:rPr>
              <w:t>terminate</w:t>
            </w:r>
            <w:r>
              <w:rPr>
                <w:spacing w:val="-3"/>
                <w:sz w:val="18"/>
              </w:rPr>
              <w:t xml:space="preserve"> </w:t>
            </w:r>
            <w:r>
              <w:rPr>
                <w:sz w:val="18"/>
              </w:rPr>
              <w:t>service to</w:t>
            </w:r>
            <w:r>
              <w:rPr>
                <w:spacing w:val="-3"/>
                <w:sz w:val="18"/>
              </w:rPr>
              <w:t xml:space="preserve"> </w:t>
            </w:r>
            <w:r>
              <w:rPr>
                <w:sz w:val="18"/>
              </w:rPr>
              <w:t>affected lines</w:t>
            </w:r>
            <w:r>
              <w:rPr>
                <w:spacing w:val="-2"/>
                <w:sz w:val="18"/>
              </w:rPr>
              <w:t xml:space="preserve"> </w:t>
            </w:r>
            <w:r>
              <w:rPr>
                <w:sz w:val="18"/>
              </w:rPr>
              <w:t>with prior</w:t>
            </w:r>
            <w:r>
              <w:rPr>
                <w:spacing w:val="-1"/>
                <w:sz w:val="18"/>
              </w:rPr>
              <w:t xml:space="preserve"> </w:t>
            </w:r>
            <w:r>
              <w:rPr>
                <w:sz w:val="18"/>
              </w:rPr>
              <w:t>written notice,</w:t>
            </w:r>
            <w:r>
              <w:rPr>
                <w:spacing w:val="-1"/>
                <w:sz w:val="18"/>
              </w:rPr>
              <w:t xml:space="preserve"> </w:t>
            </w:r>
            <w:r>
              <w:rPr>
                <w:sz w:val="18"/>
              </w:rPr>
              <w:t>deny</w:t>
            </w:r>
            <w:r>
              <w:rPr>
                <w:spacing w:val="-2"/>
                <w:sz w:val="18"/>
              </w:rPr>
              <w:t xml:space="preserve"> </w:t>
            </w:r>
            <w:r>
              <w:rPr>
                <w:sz w:val="18"/>
              </w:rPr>
              <w:t>activation of</w:t>
            </w:r>
            <w:r>
              <w:rPr>
                <w:spacing w:val="-1"/>
                <w:sz w:val="18"/>
              </w:rPr>
              <w:t xml:space="preserve"> </w:t>
            </w:r>
            <w:r>
              <w:rPr>
                <w:sz w:val="18"/>
              </w:rPr>
              <w:t>new lines</w:t>
            </w:r>
            <w:r>
              <w:rPr>
                <w:spacing w:val="17"/>
                <w:sz w:val="18"/>
              </w:rPr>
              <w:t xml:space="preserve"> </w:t>
            </w:r>
            <w:r>
              <w:rPr>
                <w:sz w:val="18"/>
              </w:rPr>
              <w:t>or,</w:t>
            </w:r>
            <w:r>
              <w:rPr>
                <w:spacing w:val="14"/>
                <w:sz w:val="18"/>
              </w:rPr>
              <w:t xml:space="preserve"> </w:t>
            </w:r>
            <w:r>
              <w:rPr>
                <w:sz w:val="18"/>
              </w:rPr>
              <w:t>upon</w:t>
            </w:r>
            <w:r>
              <w:rPr>
                <w:spacing w:val="14"/>
                <w:sz w:val="18"/>
              </w:rPr>
              <w:t xml:space="preserve"> </w:t>
            </w:r>
            <w:r>
              <w:rPr>
                <w:sz w:val="18"/>
              </w:rPr>
              <w:t>Legal</w:t>
            </w:r>
            <w:r>
              <w:rPr>
                <w:spacing w:val="17"/>
                <w:sz w:val="18"/>
              </w:rPr>
              <w:t xml:space="preserve"> </w:t>
            </w:r>
            <w:r>
              <w:rPr>
                <w:sz w:val="18"/>
              </w:rPr>
              <w:t>Notice,</w:t>
            </w:r>
            <w:r>
              <w:rPr>
                <w:spacing w:val="14"/>
                <w:sz w:val="18"/>
              </w:rPr>
              <w:t xml:space="preserve"> </w:t>
            </w:r>
            <w:r>
              <w:rPr>
                <w:sz w:val="18"/>
              </w:rPr>
              <w:t>may</w:t>
            </w:r>
            <w:r>
              <w:rPr>
                <w:spacing w:val="14"/>
                <w:sz w:val="18"/>
              </w:rPr>
              <w:t xml:space="preserve"> </w:t>
            </w:r>
            <w:r>
              <w:rPr>
                <w:sz w:val="18"/>
              </w:rPr>
              <w:t>terminate</w:t>
            </w:r>
            <w:r>
              <w:rPr>
                <w:spacing w:val="16"/>
                <w:sz w:val="18"/>
              </w:rPr>
              <w:t xml:space="preserve"> </w:t>
            </w:r>
            <w:r>
              <w:rPr>
                <w:sz w:val="18"/>
              </w:rPr>
              <w:t>the</w:t>
            </w:r>
            <w:r>
              <w:rPr>
                <w:spacing w:val="16"/>
                <w:sz w:val="18"/>
              </w:rPr>
              <w:t xml:space="preserve"> </w:t>
            </w:r>
            <w:r>
              <w:rPr>
                <w:sz w:val="18"/>
              </w:rPr>
              <w:t>Service,</w:t>
            </w:r>
            <w:r>
              <w:rPr>
                <w:spacing w:val="16"/>
                <w:sz w:val="18"/>
              </w:rPr>
              <w:t xml:space="preserve"> </w:t>
            </w:r>
            <w:r>
              <w:rPr>
                <w:sz w:val="18"/>
              </w:rPr>
              <w:t>if</w:t>
            </w:r>
            <w:r>
              <w:rPr>
                <w:spacing w:val="14"/>
                <w:sz w:val="18"/>
              </w:rPr>
              <w:t xml:space="preserve"> </w:t>
            </w:r>
            <w:r>
              <w:rPr>
                <w:sz w:val="18"/>
              </w:rPr>
              <w:t>Customer</w:t>
            </w:r>
            <w:r>
              <w:rPr>
                <w:spacing w:val="16"/>
                <w:sz w:val="18"/>
              </w:rPr>
              <w:t xml:space="preserve"> </w:t>
            </w:r>
            <w:r>
              <w:rPr>
                <w:sz w:val="18"/>
              </w:rPr>
              <w:t>uses</w:t>
            </w:r>
            <w:r>
              <w:rPr>
                <w:spacing w:val="17"/>
                <w:sz w:val="18"/>
              </w:rPr>
              <w:t xml:space="preserve"> </w:t>
            </w:r>
            <w:r>
              <w:rPr>
                <w:sz w:val="18"/>
              </w:rPr>
              <w:t>the</w:t>
            </w:r>
            <w:r>
              <w:rPr>
                <w:spacing w:val="14"/>
                <w:sz w:val="18"/>
              </w:rPr>
              <w:t xml:space="preserve"> </w:t>
            </w:r>
            <w:r>
              <w:rPr>
                <w:sz w:val="18"/>
              </w:rPr>
              <w:t>Wireless</w:t>
            </w:r>
            <w:r>
              <w:rPr>
                <w:spacing w:val="15"/>
                <w:sz w:val="18"/>
              </w:rPr>
              <w:t xml:space="preserve"> </w:t>
            </w:r>
            <w:r>
              <w:rPr>
                <w:sz w:val="18"/>
              </w:rPr>
              <w:t>Service</w:t>
            </w:r>
            <w:r>
              <w:rPr>
                <w:spacing w:val="16"/>
                <w:sz w:val="18"/>
              </w:rPr>
              <w:t xml:space="preserve"> </w:t>
            </w:r>
            <w:r>
              <w:rPr>
                <w:sz w:val="18"/>
              </w:rPr>
              <w:t>or</w:t>
            </w:r>
            <w:r>
              <w:rPr>
                <w:spacing w:val="16"/>
                <w:sz w:val="18"/>
              </w:rPr>
              <w:t xml:space="preserve"> </w:t>
            </w:r>
            <w:r>
              <w:rPr>
                <w:sz w:val="18"/>
              </w:rPr>
              <w:t>Devices</w:t>
            </w:r>
            <w:r>
              <w:rPr>
                <w:spacing w:val="17"/>
                <w:sz w:val="18"/>
              </w:rPr>
              <w:t xml:space="preserve"> </w:t>
            </w:r>
            <w:r>
              <w:rPr>
                <w:sz w:val="18"/>
              </w:rPr>
              <w:t>(a)</w:t>
            </w:r>
            <w:r>
              <w:rPr>
                <w:spacing w:val="16"/>
                <w:sz w:val="18"/>
              </w:rPr>
              <w:t xml:space="preserve"> </w:t>
            </w:r>
            <w:r>
              <w:rPr>
                <w:sz w:val="18"/>
              </w:rPr>
              <w:t>in</w:t>
            </w:r>
            <w:r>
              <w:rPr>
                <w:spacing w:val="16"/>
                <w:sz w:val="18"/>
              </w:rPr>
              <w:t xml:space="preserve"> </w:t>
            </w:r>
            <w:r>
              <w:rPr>
                <w:sz w:val="18"/>
              </w:rPr>
              <w:t>an</w:t>
            </w:r>
            <w:r>
              <w:rPr>
                <w:spacing w:val="14"/>
                <w:sz w:val="18"/>
              </w:rPr>
              <w:t xml:space="preserve"> </w:t>
            </w:r>
            <w:r>
              <w:rPr>
                <w:sz w:val="18"/>
              </w:rPr>
              <w:t>illegal</w:t>
            </w:r>
            <w:r>
              <w:rPr>
                <w:spacing w:val="17"/>
                <w:sz w:val="18"/>
              </w:rPr>
              <w:t xml:space="preserve"> </w:t>
            </w:r>
            <w:r>
              <w:rPr>
                <w:sz w:val="18"/>
              </w:rPr>
              <w:t>or</w:t>
            </w:r>
            <w:r>
              <w:rPr>
                <w:spacing w:val="15"/>
                <w:sz w:val="18"/>
              </w:rPr>
              <w:t xml:space="preserve"> </w:t>
            </w:r>
            <w:r>
              <w:rPr>
                <w:sz w:val="18"/>
              </w:rPr>
              <w:t>improper</w:t>
            </w:r>
          </w:p>
          <w:p w14:paraId="4444BEDE" w14:textId="77777777" w:rsidR="008E4D6D" w:rsidRDefault="008E4D6D" w:rsidP="001E44CF">
            <w:pPr>
              <w:pStyle w:val="TableParagraph"/>
              <w:spacing w:line="206" w:lineRule="exact"/>
              <w:ind w:left="107" w:right="91"/>
              <w:jc w:val="both"/>
              <w:rPr>
                <w:sz w:val="18"/>
              </w:rPr>
            </w:pPr>
            <w:r>
              <w:rPr>
                <w:sz w:val="18"/>
              </w:rPr>
              <w:t>manner (including "spamming" or other abusive messaging or calling); (b) in a manner prohibited by these terms; or (c) in a manner that, in Verizon Wireless’s sole discretion, has an adverse impact on its network, operations or customers.</w:t>
            </w:r>
          </w:p>
        </w:tc>
      </w:tr>
    </w:tbl>
    <w:p w14:paraId="54C555DC" w14:textId="6D767DDC" w:rsidR="008E4D6D" w:rsidRDefault="008E4D6D" w:rsidP="00C95DA6">
      <w:pPr>
        <w:pStyle w:val="Heading2"/>
      </w:pPr>
    </w:p>
    <w:p w14:paraId="00554120" w14:textId="77777777" w:rsidR="00596C7D" w:rsidRDefault="00596C7D" w:rsidP="00596C7D">
      <w:pPr>
        <w:pStyle w:val="Heading2"/>
      </w:pPr>
    </w:p>
    <w:p w14:paraId="3B80C222" w14:textId="77777777" w:rsidR="00596C7D" w:rsidRDefault="00596C7D" w:rsidP="00596C7D">
      <w:pPr>
        <w:pStyle w:val="Heading2"/>
      </w:pPr>
    </w:p>
    <w:p w14:paraId="1FC62640" w14:textId="77777777" w:rsidR="00596C7D" w:rsidRDefault="00596C7D" w:rsidP="00596C7D">
      <w:pPr>
        <w:pStyle w:val="Heading2"/>
      </w:pPr>
    </w:p>
    <w:p w14:paraId="5B82BF57" w14:textId="77777777" w:rsidR="00596C7D" w:rsidRDefault="00596C7D" w:rsidP="00596C7D">
      <w:pPr>
        <w:pStyle w:val="Heading2"/>
      </w:pPr>
    </w:p>
    <w:p w14:paraId="2DF088EE" w14:textId="77777777" w:rsidR="00596C7D" w:rsidRDefault="00596C7D" w:rsidP="00596C7D">
      <w:pPr>
        <w:pStyle w:val="Heading2"/>
      </w:pPr>
    </w:p>
    <w:p w14:paraId="4CF21EE3" w14:textId="77777777" w:rsidR="00596C7D" w:rsidRDefault="00596C7D" w:rsidP="00596C7D">
      <w:pPr>
        <w:pStyle w:val="Heading2"/>
      </w:pPr>
    </w:p>
    <w:p w14:paraId="72632CA1" w14:textId="7F97C49A" w:rsidR="00596C7D" w:rsidRDefault="00596C7D" w:rsidP="00596C7D">
      <w:pPr>
        <w:pStyle w:val="Heading2"/>
        <w:rPr>
          <w:spacing w:val="-4"/>
        </w:rPr>
      </w:pPr>
      <w:r>
        <w:t>Public</w:t>
      </w:r>
      <w:r>
        <w:rPr>
          <w:spacing w:val="-6"/>
        </w:rPr>
        <w:t xml:space="preserve"> </w:t>
      </w:r>
      <w:r>
        <w:t>Safety</w:t>
      </w:r>
      <w:r>
        <w:rPr>
          <w:spacing w:val="-3"/>
        </w:rPr>
        <w:t xml:space="preserve"> </w:t>
      </w:r>
      <w:r>
        <w:rPr>
          <w:spacing w:val="-4"/>
        </w:rPr>
        <w:t>Plans</w:t>
      </w:r>
    </w:p>
    <w:p w14:paraId="61B41D5D" w14:textId="77777777" w:rsidR="00596C7D" w:rsidRDefault="00596C7D" w:rsidP="00596C7D">
      <w:pPr>
        <w:pStyle w:val="Heading2"/>
        <w:rPr>
          <w:spacing w:val="-4"/>
        </w:rPr>
      </w:pPr>
    </w:p>
    <w:tbl>
      <w:tblPr>
        <w:tblW w:w="10980" w:type="dxa"/>
        <w:tblInd w:w="558" w:type="dxa"/>
        <w:tblLayout w:type="fixed"/>
        <w:tblLook w:val="0400" w:firstRow="0" w:lastRow="0" w:firstColumn="0" w:lastColumn="0" w:noHBand="0" w:noVBand="1"/>
      </w:tblPr>
      <w:tblGrid>
        <w:gridCol w:w="4837"/>
        <w:gridCol w:w="6143"/>
      </w:tblGrid>
      <w:tr w:rsidR="00596C7D" w:rsidRPr="00580681" w14:paraId="1E328486" w14:textId="77777777" w:rsidTr="001E44CF">
        <w:trPr>
          <w:trHeight w:val="21"/>
        </w:trPr>
        <w:tc>
          <w:tcPr>
            <w:tcW w:w="10980" w:type="dxa"/>
            <w:gridSpan w:val="2"/>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vAlign w:val="center"/>
          </w:tcPr>
          <w:p w14:paraId="55D762CF" w14:textId="77777777" w:rsidR="00596C7D" w:rsidRPr="00580681" w:rsidRDefault="00596C7D" w:rsidP="001E44CF">
            <w:pPr>
              <w:jc w:val="center"/>
              <w:rPr>
                <w:rFonts w:eastAsia="Calibri" w:cs="Calibri"/>
                <w:b/>
                <w:color w:val="FFFFFF"/>
                <w:sz w:val="28"/>
                <w:szCs w:val="28"/>
              </w:rPr>
            </w:pPr>
            <w:r w:rsidRPr="00580681">
              <w:rPr>
                <w:rFonts w:eastAsia="Calibri" w:cs="Calibri"/>
                <w:b/>
                <w:color w:val="FFFFFF"/>
                <w:sz w:val="28"/>
                <w:szCs w:val="28"/>
              </w:rPr>
              <w:t>Custom 4G Unlimited Mobile Broadband Plan with Mobile Broadband Priority and Preemption for National Security, Public Safety, and First Responders</w:t>
            </w:r>
          </w:p>
          <w:p w14:paraId="42F679DD" w14:textId="77777777" w:rsidR="00596C7D" w:rsidRPr="00580681" w:rsidRDefault="00596C7D" w:rsidP="001E44CF">
            <w:pPr>
              <w:jc w:val="center"/>
              <w:rPr>
                <w:rFonts w:eastAsia="Calibri" w:cs="Calibri"/>
                <w:b/>
                <w:color w:val="FFFFFF"/>
                <w:sz w:val="18"/>
                <w:szCs w:val="18"/>
              </w:rPr>
            </w:pPr>
            <w:r w:rsidRPr="00580681">
              <w:rPr>
                <w:rFonts w:eastAsia="Calibri" w:cs="Calibri"/>
                <w:b/>
                <w:color w:val="FFFFFF"/>
                <w:sz w:val="18"/>
                <w:szCs w:val="18"/>
              </w:rPr>
              <w:t>Government Liable Subscribers Only</w:t>
            </w:r>
          </w:p>
          <w:p w14:paraId="04ADE4E3" w14:textId="77777777" w:rsidR="00596C7D" w:rsidRPr="00580681" w:rsidRDefault="00596C7D" w:rsidP="001E44CF">
            <w:pPr>
              <w:jc w:val="center"/>
              <w:rPr>
                <w:rFonts w:eastAsia="Calibri" w:cs="Calibri"/>
                <w:b/>
                <w:color w:val="FFFFFF"/>
                <w:szCs w:val="20"/>
              </w:rPr>
            </w:pPr>
            <w:r w:rsidRPr="00580681">
              <w:rPr>
                <w:rFonts w:eastAsia="Calibri" w:cs="Calibri"/>
                <w:b/>
                <w:color w:val="FFFFFF"/>
                <w:sz w:val="18"/>
                <w:szCs w:val="18"/>
              </w:rPr>
              <w:t>The plan below reflects the monthly access charge discount. No additional discounts apply.</w:t>
            </w:r>
          </w:p>
        </w:tc>
      </w:tr>
      <w:tr w:rsidR="00596C7D" w:rsidRPr="00580681" w14:paraId="479E3B3C" w14:textId="77777777" w:rsidTr="001E44CF">
        <w:trPr>
          <w:trHeight w:val="262"/>
        </w:trPr>
        <w:tc>
          <w:tcPr>
            <w:tcW w:w="4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12DB07" w14:textId="77777777" w:rsidR="00596C7D" w:rsidRPr="00580681" w:rsidRDefault="00596C7D" w:rsidP="001E44CF">
            <w:pPr>
              <w:jc w:val="center"/>
              <w:rPr>
                <w:rFonts w:eastAsia="Calibri" w:cs="Calibri"/>
                <w:b/>
                <w:szCs w:val="20"/>
              </w:rPr>
            </w:pPr>
            <w:r w:rsidRPr="00580681">
              <w:rPr>
                <w:rFonts w:eastAsia="Calibri" w:cs="Calibri"/>
                <w:b/>
                <w:szCs w:val="20"/>
              </w:rPr>
              <w:t>Monthly Access Fee</w:t>
            </w:r>
          </w:p>
        </w:tc>
        <w:tc>
          <w:tcPr>
            <w:tcW w:w="61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966EB" w14:textId="77777777" w:rsidR="00596C7D" w:rsidRPr="00580681" w:rsidRDefault="00596C7D" w:rsidP="001E44CF">
            <w:pPr>
              <w:jc w:val="center"/>
              <w:rPr>
                <w:rFonts w:eastAsia="Calibri" w:cs="Calibri"/>
                <w:color w:val="0000FF"/>
                <w:szCs w:val="20"/>
              </w:rPr>
            </w:pPr>
            <w:r w:rsidRPr="00580681">
              <w:rPr>
                <w:rFonts w:eastAsia="Calibri" w:cs="Calibri"/>
                <w:szCs w:val="20"/>
              </w:rPr>
              <w:t>$39.99</w:t>
            </w:r>
          </w:p>
        </w:tc>
      </w:tr>
      <w:tr w:rsidR="00596C7D" w:rsidRPr="00580681" w14:paraId="57A5337D" w14:textId="77777777" w:rsidTr="001E44CF">
        <w:trPr>
          <w:trHeight w:val="20"/>
        </w:trPr>
        <w:tc>
          <w:tcPr>
            <w:tcW w:w="4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533BEC" w14:textId="77777777" w:rsidR="00596C7D" w:rsidRPr="00580681" w:rsidRDefault="00596C7D" w:rsidP="001E44CF">
            <w:pPr>
              <w:jc w:val="center"/>
              <w:rPr>
                <w:rFonts w:eastAsia="Calibri" w:cs="Calibri"/>
                <w:b/>
                <w:szCs w:val="20"/>
              </w:rPr>
            </w:pPr>
            <w:r w:rsidRPr="00580681">
              <w:rPr>
                <w:rFonts w:eastAsia="Calibri" w:cs="Calibri"/>
                <w:b/>
                <w:szCs w:val="20"/>
              </w:rPr>
              <w:t>Domestic Data Allowance</w:t>
            </w:r>
            <w:r w:rsidRPr="00580681">
              <w:rPr>
                <w:rFonts w:eastAsia="Calibri" w:cs="Calibri"/>
                <w:b/>
                <w:szCs w:val="20"/>
                <w:vertAlign w:val="superscript"/>
              </w:rPr>
              <w:t>1</w:t>
            </w:r>
          </w:p>
        </w:tc>
        <w:tc>
          <w:tcPr>
            <w:tcW w:w="6143" w:type="dxa"/>
            <w:tcBorders>
              <w:top w:val="single" w:sz="4" w:space="0" w:color="000000"/>
              <w:left w:val="single" w:sz="4" w:space="0" w:color="000000"/>
              <w:bottom w:val="single" w:sz="4" w:space="0" w:color="000000"/>
              <w:right w:val="single" w:sz="4" w:space="0" w:color="000000"/>
            </w:tcBorders>
            <w:vAlign w:val="center"/>
          </w:tcPr>
          <w:p w14:paraId="402E9F61" w14:textId="77777777" w:rsidR="00596C7D" w:rsidRPr="00580681" w:rsidRDefault="00596C7D" w:rsidP="001E44CF">
            <w:pPr>
              <w:jc w:val="center"/>
              <w:rPr>
                <w:rFonts w:eastAsia="Calibri" w:cs="Calibri"/>
                <w:szCs w:val="20"/>
              </w:rPr>
            </w:pPr>
            <w:r w:rsidRPr="00580681">
              <w:rPr>
                <w:rFonts w:eastAsia="Calibri" w:cs="Calibri"/>
                <w:szCs w:val="20"/>
              </w:rPr>
              <w:t>Unlimited</w:t>
            </w:r>
          </w:p>
        </w:tc>
      </w:tr>
      <w:tr w:rsidR="00596C7D" w:rsidRPr="00580681" w14:paraId="32FEAE49" w14:textId="77777777" w:rsidTr="001E44CF">
        <w:trPr>
          <w:trHeight w:val="20"/>
        </w:trPr>
        <w:tc>
          <w:tcPr>
            <w:tcW w:w="4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B527C9" w14:textId="77777777" w:rsidR="00596C7D" w:rsidRPr="00580681" w:rsidRDefault="00596C7D" w:rsidP="001E44CF">
            <w:pPr>
              <w:jc w:val="center"/>
              <w:rPr>
                <w:rFonts w:eastAsia="Calibri" w:cs="Calibri"/>
                <w:b/>
                <w:szCs w:val="20"/>
                <w:vertAlign w:val="superscript"/>
              </w:rPr>
            </w:pPr>
            <w:r w:rsidRPr="00580681">
              <w:rPr>
                <w:rFonts w:eastAsia="Calibri" w:cs="Calibri"/>
                <w:b/>
                <w:szCs w:val="20"/>
              </w:rPr>
              <w:t>Plan # (Jetpack, USB, Tablet, Misc. Eligible Data Devices)</w:t>
            </w:r>
            <w:r w:rsidRPr="00580681">
              <w:rPr>
                <w:rFonts w:eastAsia="Calibri" w:cs="Calibri"/>
                <w:b/>
                <w:szCs w:val="20"/>
                <w:vertAlign w:val="superscript"/>
              </w:rPr>
              <w:t>2</w:t>
            </w:r>
          </w:p>
        </w:tc>
        <w:tc>
          <w:tcPr>
            <w:tcW w:w="6143" w:type="dxa"/>
            <w:tcBorders>
              <w:top w:val="single" w:sz="4" w:space="0" w:color="000000"/>
              <w:left w:val="single" w:sz="4" w:space="0" w:color="000000"/>
              <w:bottom w:val="single" w:sz="4" w:space="0" w:color="000000"/>
              <w:right w:val="single" w:sz="4" w:space="0" w:color="000000"/>
            </w:tcBorders>
            <w:vAlign w:val="center"/>
          </w:tcPr>
          <w:p w14:paraId="7BC44101" w14:textId="77777777" w:rsidR="00596C7D" w:rsidRPr="00580681" w:rsidRDefault="00596C7D" w:rsidP="001E44CF">
            <w:pPr>
              <w:jc w:val="center"/>
              <w:rPr>
                <w:rFonts w:eastAsia="Calibri" w:cs="Calibri"/>
                <w:szCs w:val="20"/>
              </w:rPr>
            </w:pPr>
            <w:r w:rsidRPr="00580681">
              <w:rPr>
                <w:rFonts w:eastAsia="Calibri" w:cs="Calibri"/>
                <w:szCs w:val="20"/>
              </w:rPr>
              <w:t>20300</w:t>
            </w:r>
          </w:p>
        </w:tc>
      </w:tr>
      <w:tr w:rsidR="00596C7D" w:rsidRPr="00580681" w14:paraId="2010C5E4" w14:textId="77777777" w:rsidTr="001E44CF">
        <w:trPr>
          <w:trHeight w:val="20"/>
        </w:trPr>
        <w:tc>
          <w:tcPr>
            <w:tcW w:w="4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710826" w14:textId="77777777" w:rsidR="00596C7D" w:rsidRPr="00580681" w:rsidRDefault="00596C7D" w:rsidP="001E44CF">
            <w:pPr>
              <w:jc w:val="center"/>
              <w:rPr>
                <w:rFonts w:eastAsia="Calibri" w:cs="Calibri"/>
                <w:b/>
                <w:szCs w:val="20"/>
                <w:vertAlign w:val="superscript"/>
              </w:rPr>
            </w:pPr>
            <w:r w:rsidRPr="00580681">
              <w:rPr>
                <w:rFonts w:eastAsia="Calibri" w:cs="Calibri"/>
                <w:b/>
                <w:szCs w:val="20"/>
              </w:rPr>
              <w:t>Plan # (Most Routers and Permitted Stationary Devices)</w:t>
            </w:r>
            <w:r w:rsidRPr="00580681">
              <w:rPr>
                <w:rFonts w:eastAsia="Calibri" w:cs="Calibri"/>
                <w:b/>
                <w:szCs w:val="20"/>
                <w:vertAlign w:val="superscript"/>
              </w:rPr>
              <w:t>3</w:t>
            </w:r>
          </w:p>
        </w:tc>
        <w:tc>
          <w:tcPr>
            <w:tcW w:w="6143" w:type="dxa"/>
            <w:tcBorders>
              <w:top w:val="single" w:sz="4" w:space="0" w:color="000000"/>
              <w:left w:val="single" w:sz="4" w:space="0" w:color="000000"/>
              <w:bottom w:val="single" w:sz="4" w:space="0" w:color="000000"/>
              <w:right w:val="single" w:sz="4" w:space="0" w:color="000000"/>
            </w:tcBorders>
            <w:vAlign w:val="center"/>
          </w:tcPr>
          <w:p w14:paraId="5E528DA4" w14:textId="77777777" w:rsidR="00596C7D" w:rsidRPr="00580681" w:rsidRDefault="00596C7D" w:rsidP="001E44CF">
            <w:pPr>
              <w:jc w:val="center"/>
              <w:rPr>
                <w:rFonts w:eastAsia="Calibri" w:cs="Calibri"/>
                <w:szCs w:val="20"/>
              </w:rPr>
            </w:pPr>
            <w:r w:rsidRPr="00580681">
              <w:rPr>
                <w:rFonts w:eastAsia="Calibri" w:cs="Calibri"/>
                <w:szCs w:val="20"/>
              </w:rPr>
              <w:t>53910</w:t>
            </w:r>
          </w:p>
        </w:tc>
      </w:tr>
      <w:tr w:rsidR="00596C7D" w:rsidRPr="00580681" w14:paraId="7C4C79B7" w14:textId="77777777" w:rsidTr="001E44CF">
        <w:trPr>
          <w:trHeight w:val="21"/>
        </w:trPr>
        <w:tc>
          <w:tcPr>
            <w:tcW w:w="109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4723A" w14:textId="77777777" w:rsidR="00596C7D" w:rsidRPr="00580681" w:rsidRDefault="00596C7D" w:rsidP="001E44CF">
            <w:pPr>
              <w:jc w:val="both"/>
              <w:rPr>
                <w:rFonts w:eastAsia="Calibri" w:cs="Calibri"/>
                <w:color w:val="000000"/>
                <w:szCs w:val="20"/>
              </w:rPr>
            </w:pPr>
            <w:r w:rsidRPr="00580681">
              <w:rPr>
                <w:rFonts w:eastAsia="Calibri" w:cs="Calibri"/>
                <w:b/>
                <w:szCs w:val="20"/>
              </w:rPr>
              <w:t>NOTES</w:t>
            </w:r>
            <w:r w:rsidRPr="00580681">
              <w:rPr>
                <w:rFonts w:eastAsia="Calibri" w:cs="Calibri"/>
                <w:szCs w:val="20"/>
              </w:rPr>
              <w:t>: </w:t>
            </w:r>
            <w:r w:rsidRPr="00580681">
              <w:rPr>
                <w:rFonts w:eastAsia="Calibri" w:cs="Calibri"/>
                <w:color w:val="000000"/>
                <w:szCs w:val="20"/>
              </w:rPr>
              <w:t>Coverage includes the Verizon Wireless 5G Nationwide</w:t>
            </w:r>
            <w:r w:rsidRPr="00580681">
              <w:rPr>
                <w:rFonts w:eastAsia="Calibri" w:cs="Calibri"/>
                <w:szCs w:val="20"/>
              </w:rPr>
              <w:t xml:space="preserve">® network and </w:t>
            </w:r>
            <w:r w:rsidRPr="00580681">
              <w:rPr>
                <w:rFonts w:eastAsia="Calibri" w:cs="Calibri"/>
                <w:color w:val="000000"/>
                <w:szCs w:val="20"/>
              </w:rPr>
              <w:t xml:space="preserve">4G LTE network. </w:t>
            </w:r>
            <w:r w:rsidRPr="00580681">
              <w:rPr>
                <w:rFonts w:eastAsia="Calibri" w:cs="Calibri"/>
                <w:szCs w:val="20"/>
              </w:rPr>
              <w:t>For avoidance of doubt, the Verizon Wireless 5G Nationwide network is a separate network from the Verizon Wireless 5G Ultra Wideband network. No domestic roaming charges or long distance charges.</w:t>
            </w:r>
            <w:r w:rsidRPr="00580681">
              <w:rPr>
                <w:rFonts w:eastAsia="Calibri" w:cs="Calibri"/>
                <w:color w:val="000000"/>
                <w:szCs w:val="20"/>
              </w:rPr>
              <w:t> </w:t>
            </w:r>
            <w:r w:rsidRPr="00580681">
              <w:rPr>
                <w:rFonts w:eastAsia="Calibri" w:cs="Calibri"/>
                <w:szCs w:val="20"/>
              </w:rPr>
              <w:t xml:space="preserve">Only 5G Nationwide and </w:t>
            </w:r>
            <w:r w:rsidRPr="00580681">
              <w:rPr>
                <w:rFonts w:eastAsia="Calibri" w:cs="Calibri"/>
                <w:color w:val="000000"/>
                <w:szCs w:val="20"/>
              </w:rPr>
              <w:t>4G LTE devices can be activated on this plan.</w:t>
            </w:r>
          </w:p>
          <w:p w14:paraId="7A1EEFF6" w14:textId="77777777" w:rsidR="00596C7D" w:rsidRPr="00580681" w:rsidRDefault="00596C7D" w:rsidP="001E44CF">
            <w:pPr>
              <w:jc w:val="both"/>
              <w:rPr>
                <w:rFonts w:eastAsia="Calibri" w:cs="Calibri"/>
                <w:color w:val="000000"/>
                <w:szCs w:val="20"/>
              </w:rPr>
            </w:pPr>
            <w:r w:rsidRPr="00580681">
              <w:rPr>
                <w:rFonts w:eastAsia="Calibri" w:cs="Calibri"/>
                <w:b/>
                <w:color w:val="000000"/>
                <w:szCs w:val="20"/>
                <w:vertAlign w:val="superscript"/>
              </w:rPr>
              <w:t>1</w:t>
            </w:r>
            <w:r w:rsidRPr="00580681">
              <w:rPr>
                <w:rFonts w:eastAsia="Calibri" w:cs="Calibri"/>
                <w:szCs w:val="20"/>
              </w:rPr>
              <w:t xml:space="preserve">Data usage on this plan is not subject to speed reductions (“throttling”) within a given billing cycle. However, in the event data usage exceeds 25GB each billing cycle for three (3) consecutive billing cycles, data throughput speeds will automatically be reduced to 600kbps for data usage exceeding 25GB per billing cycle on a go-forward basis. Data usage for actively engaged and deployed fire, police, emergency medical technicians, emergency management agency, and assigned federal law enforcement users on this plan will not be subject </w:t>
            </w:r>
            <w:r w:rsidRPr="00580681">
              <w:rPr>
                <w:rFonts w:eastAsia="Calibri" w:cs="Calibri"/>
                <w:szCs w:val="20"/>
              </w:rPr>
              <w:lastRenderedPageBreak/>
              <w:t xml:space="preserve">to speed reductions regardless of data usage during any billing cycle. </w:t>
            </w:r>
            <w:r w:rsidRPr="00580681">
              <w:rPr>
                <w:rFonts w:eastAsia="Calibri" w:cs="Calibri"/>
                <w:color w:val="000000"/>
                <w:szCs w:val="20"/>
              </w:rPr>
              <w:t xml:space="preserve">To ensure users are able to maximize their high-speed data use for business applications, video applications will stream at 720p. </w:t>
            </w:r>
          </w:p>
          <w:p w14:paraId="0FE8A8DB" w14:textId="77777777" w:rsidR="00596C7D" w:rsidRDefault="00596C7D" w:rsidP="001E44CF">
            <w:pPr>
              <w:jc w:val="both"/>
              <w:rPr>
                <w:rFonts w:eastAsia="Calibri" w:cs="Calibri"/>
                <w:szCs w:val="20"/>
              </w:rPr>
            </w:pPr>
            <w:r w:rsidRPr="00580681">
              <w:rPr>
                <w:rFonts w:eastAsia="Calibri" w:cs="Calibri"/>
                <w:color w:val="000000"/>
                <w:szCs w:val="20"/>
              </w:rPr>
              <w:t xml:space="preserve">This plan includes Mobile Broadband Priority and Preemption. </w:t>
            </w:r>
            <w:r w:rsidRPr="00580681">
              <w:rPr>
                <w:rFonts w:eastAsia="Calibri" w:cs="Calibri"/>
                <w:szCs w:val="20"/>
              </w:rPr>
              <w:t xml:space="preserve">Mobile Broadband Priority allows customers to connect to the network with priority by leveraging a pool of radio resources dedicated to enable their connection. Mobile Broadband Priority identifies the user with an Access Priority setting, giving them higher priority for network access than lower Access Class users. Preemption automatically activates to provide approved personnel uninterrupted access to the network in those uncommon times when the network is fully utilized. 911 calls are never preempted. Devices utilized in conjunction with this plan are limited to mobile and fixed device applications. </w:t>
            </w:r>
            <w:r w:rsidRPr="00580681">
              <w:rPr>
                <w:rFonts w:eastAsia="Calibri" w:cs="Calibri"/>
                <w:b/>
                <w:szCs w:val="20"/>
                <w:vertAlign w:val="superscript"/>
              </w:rPr>
              <w:t>2</w:t>
            </w:r>
            <w:r w:rsidRPr="00580681">
              <w:rPr>
                <w:rFonts w:eastAsia="Calibri" w:cs="Calibri"/>
                <w:szCs w:val="20"/>
              </w:rPr>
              <w:t xml:space="preserve">Dedicated streaming internet connections, streaming video on non-smartphone devices (including but not limited to, body cameras and stationary video surveillance cameras), and IoT devices are expressly prohibited on this plan. </w:t>
            </w:r>
            <w:r w:rsidRPr="00580681">
              <w:rPr>
                <w:rFonts w:eastAsia="Calibri" w:cs="Calibri"/>
                <w:b/>
                <w:szCs w:val="20"/>
                <w:vertAlign w:val="superscript"/>
              </w:rPr>
              <w:t>3</w:t>
            </w:r>
            <w:r w:rsidRPr="00580681">
              <w:rPr>
                <w:rFonts w:eastAsia="Calibri" w:cs="Calibri"/>
                <w:szCs w:val="20"/>
              </w:rPr>
              <w:t xml:space="preserve">Devices utilized in conjunction with this plan are limited to routers. </w:t>
            </w:r>
          </w:p>
          <w:p w14:paraId="6BA29007" w14:textId="77777777" w:rsidR="00596C7D" w:rsidRDefault="00596C7D" w:rsidP="001E44CF">
            <w:pPr>
              <w:jc w:val="both"/>
              <w:rPr>
                <w:rFonts w:eastAsia="Calibri" w:cs="Calibri"/>
                <w:szCs w:val="20"/>
              </w:rPr>
            </w:pPr>
          </w:p>
          <w:p w14:paraId="567C5EC4" w14:textId="77777777" w:rsidR="00596C7D" w:rsidRPr="00580681" w:rsidRDefault="00596C7D" w:rsidP="001E44CF">
            <w:pPr>
              <w:jc w:val="both"/>
              <w:rPr>
                <w:rFonts w:eastAsia="Calibri" w:cs="Calibri"/>
                <w:szCs w:val="20"/>
              </w:rPr>
            </w:pPr>
            <w:r>
              <w:rPr>
                <w:b/>
                <w:bCs/>
              </w:rPr>
              <w:t>This plan is available to Select NAICS (formerly SIC) Codes in the following industries at the discretion of Verizon Wireless.</w:t>
            </w:r>
          </w:p>
        </w:tc>
      </w:tr>
      <w:tr w:rsidR="00596C7D" w:rsidRPr="00580681" w14:paraId="5E21F6BD" w14:textId="77777777" w:rsidTr="001E44CF">
        <w:trPr>
          <w:trHeight w:val="21"/>
        </w:trPr>
        <w:tc>
          <w:tcPr>
            <w:tcW w:w="4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64CA1" w14:textId="77777777" w:rsidR="00596C7D" w:rsidRPr="00580681" w:rsidRDefault="00596C7D" w:rsidP="001E44CF">
            <w:pPr>
              <w:jc w:val="both"/>
              <w:rPr>
                <w:rFonts w:eastAsia="Calibri" w:cs="Calibri"/>
                <w:b/>
                <w:szCs w:val="20"/>
              </w:rPr>
            </w:pPr>
            <w:r w:rsidRPr="00582BAF">
              <w:rPr>
                <w:bCs/>
              </w:rPr>
              <w:lastRenderedPageBreak/>
              <w:t>First Responders</w:t>
            </w:r>
          </w:p>
        </w:tc>
        <w:tc>
          <w:tcPr>
            <w:tcW w:w="6143" w:type="dxa"/>
            <w:tcBorders>
              <w:top w:val="single" w:sz="4" w:space="0" w:color="000000"/>
              <w:left w:val="single" w:sz="4" w:space="0" w:color="000000"/>
              <w:bottom w:val="single" w:sz="4" w:space="0" w:color="000000"/>
              <w:right w:val="single" w:sz="4" w:space="0" w:color="000000"/>
            </w:tcBorders>
          </w:tcPr>
          <w:p w14:paraId="4A168CBC" w14:textId="77777777" w:rsidR="00596C7D" w:rsidRPr="00580681" w:rsidRDefault="00596C7D" w:rsidP="001E44CF">
            <w:pPr>
              <w:jc w:val="both"/>
              <w:rPr>
                <w:rFonts w:eastAsia="Calibri" w:cs="Calibri"/>
                <w:b/>
                <w:szCs w:val="20"/>
              </w:rPr>
            </w:pPr>
            <w:r w:rsidRPr="00582BAF">
              <w:rPr>
                <w:bCs/>
              </w:rPr>
              <w:t>Public Safety</w:t>
            </w:r>
          </w:p>
        </w:tc>
      </w:tr>
      <w:tr w:rsidR="00596C7D" w:rsidRPr="00580681" w14:paraId="3755260C" w14:textId="77777777" w:rsidTr="001E44CF">
        <w:trPr>
          <w:trHeight w:val="21"/>
        </w:trPr>
        <w:tc>
          <w:tcPr>
            <w:tcW w:w="4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3A6D2" w14:textId="77777777" w:rsidR="00596C7D" w:rsidRPr="00580681" w:rsidRDefault="00596C7D" w:rsidP="001E44CF">
            <w:pPr>
              <w:jc w:val="both"/>
              <w:rPr>
                <w:rFonts w:eastAsia="Calibri" w:cs="Calibri"/>
                <w:b/>
                <w:szCs w:val="20"/>
              </w:rPr>
            </w:pPr>
            <w:r w:rsidRPr="00582BAF">
              <w:rPr>
                <w:bCs/>
              </w:rPr>
              <w:t>National Security</w:t>
            </w:r>
          </w:p>
        </w:tc>
        <w:tc>
          <w:tcPr>
            <w:tcW w:w="6143" w:type="dxa"/>
            <w:tcBorders>
              <w:top w:val="single" w:sz="4" w:space="0" w:color="000000"/>
              <w:left w:val="single" w:sz="4" w:space="0" w:color="000000"/>
              <w:bottom w:val="single" w:sz="4" w:space="0" w:color="000000"/>
              <w:right w:val="single" w:sz="4" w:space="0" w:color="000000"/>
            </w:tcBorders>
          </w:tcPr>
          <w:p w14:paraId="1F23B14A" w14:textId="77777777" w:rsidR="00596C7D" w:rsidRPr="00580681" w:rsidRDefault="00596C7D" w:rsidP="001E44CF">
            <w:pPr>
              <w:jc w:val="both"/>
              <w:rPr>
                <w:rFonts w:eastAsia="Calibri" w:cs="Calibri"/>
                <w:b/>
                <w:szCs w:val="20"/>
              </w:rPr>
            </w:pPr>
            <w:r w:rsidRPr="00582BAF">
              <w:rPr>
                <w:bCs/>
              </w:rPr>
              <w:t>HealthCare</w:t>
            </w:r>
          </w:p>
        </w:tc>
      </w:tr>
      <w:tr w:rsidR="00596C7D" w:rsidRPr="00580681" w14:paraId="7C57F823" w14:textId="77777777" w:rsidTr="001E44CF">
        <w:trPr>
          <w:trHeight w:val="21"/>
        </w:trPr>
        <w:tc>
          <w:tcPr>
            <w:tcW w:w="4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15CBF" w14:textId="77777777" w:rsidR="00596C7D" w:rsidRPr="00580681" w:rsidRDefault="00596C7D" w:rsidP="001E44CF">
            <w:pPr>
              <w:jc w:val="both"/>
              <w:rPr>
                <w:rFonts w:eastAsia="Calibri" w:cs="Calibri"/>
                <w:b/>
                <w:szCs w:val="20"/>
              </w:rPr>
            </w:pPr>
            <w:r w:rsidRPr="00582BAF">
              <w:rPr>
                <w:bCs/>
              </w:rPr>
              <w:t>Transportation</w:t>
            </w:r>
          </w:p>
        </w:tc>
        <w:tc>
          <w:tcPr>
            <w:tcW w:w="6143" w:type="dxa"/>
            <w:tcBorders>
              <w:top w:val="single" w:sz="4" w:space="0" w:color="000000"/>
              <w:left w:val="single" w:sz="4" w:space="0" w:color="000000"/>
              <w:bottom w:val="single" w:sz="4" w:space="0" w:color="000000"/>
              <w:right w:val="single" w:sz="4" w:space="0" w:color="000000"/>
            </w:tcBorders>
          </w:tcPr>
          <w:p w14:paraId="416FE2AE" w14:textId="77777777" w:rsidR="00596C7D" w:rsidRPr="00580681" w:rsidRDefault="00596C7D" w:rsidP="001E44CF">
            <w:pPr>
              <w:jc w:val="both"/>
              <w:rPr>
                <w:rFonts w:eastAsia="Calibri" w:cs="Calibri"/>
                <w:b/>
                <w:szCs w:val="20"/>
              </w:rPr>
            </w:pPr>
            <w:r w:rsidRPr="00582BAF">
              <w:rPr>
                <w:bCs/>
              </w:rPr>
              <w:t>Education</w:t>
            </w:r>
          </w:p>
        </w:tc>
      </w:tr>
      <w:tr w:rsidR="00596C7D" w:rsidRPr="00580681" w14:paraId="64CF0E5F" w14:textId="77777777" w:rsidTr="001E44CF">
        <w:trPr>
          <w:trHeight w:val="21"/>
        </w:trPr>
        <w:tc>
          <w:tcPr>
            <w:tcW w:w="4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74921" w14:textId="77777777" w:rsidR="00596C7D" w:rsidRPr="00580681" w:rsidRDefault="00596C7D" w:rsidP="001E44CF">
            <w:pPr>
              <w:jc w:val="both"/>
              <w:rPr>
                <w:rFonts w:eastAsia="Calibri" w:cs="Calibri"/>
                <w:b/>
                <w:szCs w:val="20"/>
              </w:rPr>
            </w:pPr>
            <w:r w:rsidRPr="00582BAF">
              <w:rPr>
                <w:bCs/>
              </w:rPr>
              <w:t>Government</w:t>
            </w:r>
          </w:p>
        </w:tc>
        <w:tc>
          <w:tcPr>
            <w:tcW w:w="6143" w:type="dxa"/>
            <w:tcBorders>
              <w:top w:val="single" w:sz="4" w:space="0" w:color="000000"/>
              <w:left w:val="single" w:sz="4" w:space="0" w:color="000000"/>
              <w:bottom w:val="single" w:sz="4" w:space="0" w:color="000000"/>
              <w:right w:val="single" w:sz="4" w:space="0" w:color="000000"/>
            </w:tcBorders>
          </w:tcPr>
          <w:p w14:paraId="3F1D5EEA" w14:textId="77777777" w:rsidR="00596C7D" w:rsidRPr="00580681" w:rsidRDefault="00596C7D" w:rsidP="001E44CF">
            <w:pPr>
              <w:jc w:val="both"/>
              <w:rPr>
                <w:rFonts w:eastAsia="Calibri" w:cs="Calibri"/>
                <w:b/>
                <w:szCs w:val="20"/>
              </w:rPr>
            </w:pPr>
            <w:r w:rsidRPr="00582BAF">
              <w:rPr>
                <w:bCs/>
              </w:rPr>
              <w:t>Utilities</w:t>
            </w:r>
          </w:p>
        </w:tc>
      </w:tr>
    </w:tbl>
    <w:p w14:paraId="16A76B0A" w14:textId="2FC20E23" w:rsidR="00596C7D" w:rsidRDefault="00596C7D" w:rsidP="00D01DD2">
      <w:pPr>
        <w:pStyle w:val="Heading2"/>
        <w:ind w:left="0"/>
        <w:rPr>
          <w:spacing w:val="-4"/>
        </w:rPr>
      </w:pPr>
    </w:p>
    <w:tbl>
      <w:tblPr>
        <w:tblW w:w="4572" w:type="pct"/>
        <w:jc w:val="center"/>
        <w:tblLook w:val="04A0" w:firstRow="1" w:lastRow="0" w:firstColumn="1" w:lastColumn="0" w:noHBand="0" w:noVBand="1"/>
      </w:tblPr>
      <w:tblGrid>
        <w:gridCol w:w="5745"/>
        <w:gridCol w:w="198"/>
        <w:gridCol w:w="5039"/>
      </w:tblGrid>
      <w:tr w:rsidR="00033FFD" w:rsidRPr="00C51526" w14:paraId="48649AFE" w14:textId="77777777" w:rsidTr="00033FFD">
        <w:trPr>
          <w:trHeight w:val="21"/>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000000"/>
            <w:tcMar>
              <w:top w:w="0" w:type="dxa"/>
              <w:left w:w="108" w:type="dxa"/>
              <w:bottom w:w="0" w:type="dxa"/>
              <w:right w:w="108" w:type="dxa"/>
            </w:tcMar>
            <w:vAlign w:val="center"/>
            <w:hideMark/>
          </w:tcPr>
          <w:p w14:paraId="736E7935" w14:textId="77777777" w:rsidR="00033FFD" w:rsidRPr="00C51526" w:rsidRDefault="00033FFD" w:rsidP="001E44CF">
            <w:pPr>
              <w:jc w:val="center"/>
              <w:rPr>
                <w:rFonts w:eastAsia="Calibri" w:cs="Times New Roman"/>
                <w:b/>
                <w:bCs/>
                <w:sz w:val="28"/>
                <w:szCs w:val="28"/>
                <w:vertAlign w:val="superscript"/>
              </w:rPr>
            </w:pPr>
            <w:r w:rsidRPr="00C51526">
              <w:rPr>
                <w:rFonts w:eastAsia="Calibri" w:cs="Times New Roman"/>
                <w:b/>
                <w:bCs/>
                <w:sz w:val="28"/>
                <w:szCs w:val="28"/>
              </w:rPr>
              <w:t xml:space="preserve">Custom </w:t>
            </w:r>
            <w:r w:rsidRPr="00C51526">
              <w:rPr>
                <w:rFonts w:eastAsia="Calibri" w:cs="Times New Roman"/>
                <w:b/>
                <w:bCs/>
                <w:color w:val="FFFFFF"/>
                <w:sz w:val="28"/>
                <w:szCs w:val="28"/>
                <w:highlight w:val="black"/>
              </w:rPr>
              <w:t>Public Safety</w:t>
            </w:r>
            <w:r w:rsidRPr="00C51526">
              <w:rPr>
                <w:rFonts w:eastAsia="Calibri" w:cs="Times New Roman"/>
                <w:b/>
                <w:bCs/>
                <w:color w:val="FFFFFF"/>
                <w:sz w:val="28"/>
                <w:szCs w:val="28"/>
              </w:rPr>
              <w:t xml:space="preserve"> </w:t>
            </w:r>
            <w:r w:rsidRPr="00C51526">
              <w:rPr>
                <w:rFonts w:eastAsia="Calibri" w:cs="Times New Roman"/>
                <w:b/>
                <w:bCs/>
                <w:sz w:val="28"/>
                <w:szCs w:val="28"/>
              </w:rPr>
              <w:t>4G/5G UWB M</w:t>
            </w:r>
            <w:r w:rsidRPr="00C51526">
              <w:rPr>
                <w:rFonts w:eastAsia="Calibri" w:cs="Times New Roman"/>
                <w:b/>
                <w:bCs/>
                <w:color w:val="FFFFFF"/>
                <w:sz w:val="28"/>
                <w:szCs w:val="28"/>
                <w:highlight w:val="black"/>
              </w:rPr>
              <w:t>obile</w:t>
            </w:r>
            <w:r w:rsidRPr="00C51526">
              <w:rPr>
                <w:rFonts w:eastAsia="Calibri" w:cs="Times New Roman"/>
                <w:b/>
                <w:bCs/>
                <w:sz w:val="28"/>
                <w:szCs w:val="28"/>
              </w:rPr>
              <w:t xml:space="preserve"> Broadband Unlimited Primary Access Plan</w:t>
            </w:r>
          </w:p>
          <w:p w14:paraId="702CDF8F" w14:textId="77777777" w:rsidR="00033FFD" w:rsidRPr="00C51526" w:rsidRDefault="00033FFD" w:rsidP="001E44CF">
            <w:pPr>
              <w:jc w:val="center"/>
              <w:rPr>
                <w:rFonts w:eastAsia="Calibri" w:cs="Times New Roman"/>
                <w:b/>
                <w:bCs/>
                <w:sz w:val="28"/>
                <w:szCs w:val="28"/>
                <w:vertAlign w:val="superscript"/>
              </w:rPr>
            </w:pPr>
            <w:r w:rsidRPr="00C51526">
              <w:rPr>
                <w:rFonts w:eastAsia="Calibri" w:cs="Times New Roman"/>
                <w:b/>
                <w:bCs/>
                <w:sz w:val="28"/>
                <w:szCs w:val="28"/>
              </w:rPr>
              <w:t>with Mobile Broadband Priority and Preemption</w:t>
            </w:r>
            <w:r w:rsidRPr="00C51526">
              <w:rPr>
                <w:rFonts w:eastAsia="Calibri" w:cs="Times New Roman"/>
                <w:b/>
                <w:bCs/>
                <w:sz w:val="28"/>
                <w:szCs w:val="28"/>
                <w:vertAlign w:val="superscript"/>
              </w:rPr>
              <w:t>1</w:t>
            </w:r>
          </w:p>
          <w:p w14:paraId="04897427" w14:textId="77777777" w:rsidR="00033FFD" w:rsidRPr="00C51526" w:rsidRDefault="00033FFD" w:rsidP="001E44CF">
            <w:pPr>
              <w:jc w:val="center"/>
              <w:rPr>
                <w:rFonts w:eastAsia="Calibri" w:cs="Times New Roman"/>
                <w:b/>
                <w:bCs/>
                <w:sz w:val="18"/>
                <w:szCs w:val="18"/>
              </w:rPr>
            </w:pPr>
            <w:r w:rsidRPr="00C51526">
              <w:rPr>
                <w:rFonts w:eastAsia="Calibri" w:cs="Times New Roman"/>
                <w:b/>
                <w:bCs/>
                <w:sz w:val="18"/>
                <w:szCs w:val="18"/>
              </w:rPr>
              <w:t xml:space="preserve">Government Subscribers Only </w:t>
            </w:r>
          </w:p>
          <w:p w14:paraId="2839B1BE" w14:textId="77777777" w:rsidR="00033FFD" w:rsidRPr="00C51526" w:rsidRDefault="00033FFD" w:rsidP="001E44CF">
            <w:pPr>
              <w:spacing w:line="21" w:lineRule="atLeast"/>
              <w:jc w:val="center"/>
              <w:rPr>
                <w:rFonts w:eastAsia="Calibri" w:cs="Calibri"/>
                <w:sz w:val="18"/>
                <w:szCs w:val="18"/>
              </w:rPr>
            </w:pPr>
            <w:r w:rsidRPr="00C51526">
              <w:rPr>
                <w:rFonts w:eastAsia="Calibri" w:cs="Times New Roman"/>
                <w:b/>
                <w:bCs/>
                <w:sz w:val="18"/>
                <w:szCs w:val="18"/>
              </w:rPr>
              <w:t>This plan is not eligible for monthly access fee discounts.</w:t>
            </w:r>
          </w:p>
        </w:tc>
      </w:tr>
      <w:tr w:rsidR="00033FFD" w:rsidRPr="00C51526" w14:paraId="25CFA5BD" w14:textId="77777777" w:rsidTr="00033FFD">
        <w:trPr>
          <w:jc w:val="center"/>
        </w:trPr>
        <w:tc>
          <w:tcPr>
            <w:tcW w:w="270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69ADB5D" w14:textId="77777777" w:rsidR="00033FFD" w:rsidRPr="00C51526" w:rsidRDefault="00033FFD" w:rsidP="001E44CF">
            <w:pPr>
              <w:jc w:val="center"/>
              <w:rPr>
                <w:rFonts w:eastAsia="Calibri" w:cs="Times New Roman"/>
                <w:b/>
                <w:bCs/>
                <w:szCs w:val="20"/>
              </w:rPr>
            </w:pPr>
            <w:r w:rsidRPr="00C51526">
              <w:rPr>
                <w:rFonts w:eastAsia="Calibri" w:cs="Times New Roman"/>
                <w:b/>
                <w:bCs/>
                <w:szCs w:val="20"/>
              </w:rPr>
              <w:t xml:space="preserve">Monthly Access Fee </w:t>
            </w:r>
          </w:p>
        </w:tc>
        <w:tc>
          <w:tcPr>
            <w:tcW w:w="2294" w:type="pct"/>
            <w:tcBorders>
              <w:top w:val="single" w:sz="4" w:space="0" w:color="auto"/>
              <w:left w:val="single" w:sz="4" w:space="0" w:color="auto"/>
              <w:bottom w:val="single" w:sz="4" w:space="0" w:color="auto"/>
              <w:right w:val="single" w:sz="4" w:space="0" w:color="auto"/>
            </w:tcBorders>
            <w:vAlign w:val="center"/>
            <w:hideMark/>
          </w:tcPr>
          <w:p w14:paraId="0DDE5781" w14:textId="77777777" w:rsidR="00033FFD" w:rsidRPr="00C51526" w:rsidRDefault="00033FFD" w:rsidP="001E44CF">
            <w:pPr>
              <w:jc w:val="center"/>
              <w:rPr>
                <w:rFonts w:eastAsia="Calibri" w:cs="Times New Roman"/>
                <w:szCs w:val="20"/>
              </w:rPr>
            </w:pPr>
            <w:r w:rsidRPr="00C51526">
              <w:rPr>
                <w:rFonts w:eastAsia="Calibri" w:cs="Times New Roman"/>
                <w:szCs w:val="20"/>
              </w:rPr>
              <w:t>$40.00</w:t>
            </w:r>
          </w:p>
        </w:tc>
      </w:tr>
      <w:tr w:rsidR="00033FFD" w:rsidRPr="00C51526" w14:paraId="69166AC9" w14:textId="77777777" w:rsidTr="00033FFD">
        <w:trPr>
          <w:jc w:val="center"/>
        </w:trPr>
        <w:tc>
          <w:tcPr>
            <w:tcW w:w="270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A160E24" w14:textId="77777777" w:rsidR="00033FFD" w:rsidRPr="00C51526" w:rsidRDefault="00033FFD" w:rsidP="001E44CF">
            <w:pPr>
              <w:spacing w:line="20" w:lineRule="atLeast"/>
              <w:jc w:val="center"/>
              <w:rPr>
                <w:rFonts w:eastAsia="Calibri" w:cs="Times New Roman"/>
                <w:b/>
                <w:bCs/>
                <w:szCs w:val="20"/>
                <w:vertAlign w:val="superscript"/>
              </w:rPr>
            </w:pPr>
            <w:r w:rsidRPr="00C51526">
              <w:rPr>
                <w:rFonts w:eastAsia="Calibri" w:cs="Times New Roman"/>
                <w:b/>
                <w:bCs/>
                <w:szCs w:val="20"/>
              </w:rPr>
              <w:t>4G LTE and 5G Ultra Wideband Data Allowance</w:t>
            </w:r>
            <w:r w:rsidRPr="00C51526">
              <w:rPr>
                <w:rFonts w:eastAsia="Calibri" w:cs="Times New Roman"/>
                <w:b/>
                <w:bCs/>
                <w:szCs w:val="20"/>
                <w:vertAlign w:val="superscript"/>
              </w:rPr>
              <w:t>2</w:t>
            </w:r>
          </w:p>
        </w:tc>
        <w:tc>
          <w:tcPr>
            <w:tcW w:w="2294" w:type="pct"/>
            <w:tcBorders>
              <w:top w:val="single" w:sz="4" w:space="0" w:color="auto"/>
              <w:left w:val="single" w:sz="4" w:space="0" w:color="auto"/>
              <w:bottom w:val="single" w:sz="4" w:space="0" w:color="auto"/>
              <w:right w:val="single" w:sz="4" w:space="0" w:color="auto"/>
            </w:tcBorders>
            <w:vAlign w:val="center"/>
            <w:hideMark/>
          </w:tcPr>
          <w:p w14:paraId="2B2943AF" w14:textId="77777777" w:rsidR="00033FFD" w:rsidRPr="00C51526" w:rsidRDefault="00033FFD" w:rsidP="001E44CF">
            <w:pPr>
              <w:spacing w:line="20" w:lineRule="atLeast"/>
              <w:jc w:val="center"/>
              <w:rPr>
                <w:rFonts w:eastAsia="Calibri" w:cs="Times New Roman"/>
                <w:color w:val="FF0000"/>
                <w:szCs w:val="20"/>
                <w:vertAlign w:val="superscript"/>
              </w:rPr>
            </w:pPr>
            <w:r w:rsidRPr="00C51526">
              <w:rPr>
                <w:rFonts w:eastAsia="Calibri" w:cs="Times New Roman"/>
                <w:szCs w:val="20"/>
              </w:rPr>
              <w:t>Unlimited</w:t>
            </w:r>
          </w:p>
        </w:tc>
      </w:tr>
      <w:tr w:rsidR="00033FFD" w:rsidRPr="00C51526" w14:paraId="249BB0B0" w14:textId="77777777" w:rsidTr="00033FFD">
        <w:trPr>
          <w:jc w:val="center"/>
        </w:trPr>
        <w:tc>
          <w:tcPr>
            <w:tcW w:w="270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0B9589" w14:textId="77777777" w:rsidR="00033FFD" w:rsidRPr="00C51526" w:rsidRDefault="00033FFD" w:rsidP="001E44CF">
            <w:pPr>
              <w:spacing w:line="20" w:lineRule="atLeast"/>
              <w:jc w:val="center"/>
              <w:rPr>
                <w:rFonts w:eastAsia="Calibri" w:cs="Times New Roman"/>
                <w:b/>
                <w:bCs/>
                <w:szCs w:val="20"/>
              </w:rPr>
            </w:pPr>
            <w:r w:rsidRPr="00C51526">
              <w:rPr>
                <w:rFonts w:eastAsia="Calibri" w:cs="Times New Roman"/>
                <w:b/>
                <w:bCs/>
                <w:szCs w:val="20"/>
              </w:rPr>
              <w:t>Plan #</w:t>
            </w:r>
          </w:p>
        </w:tc>
        <w:tc>
          <w:tcPr>
            <w:tcW w:w="2294" w:type="pct"/>
            <w:tcBorders>
              <w:top w:val="single" w:sz="4" w:space="0" w:color="auto"/>
              <w:left w:val="single" w:sz="4" w:space="0" w:color="auto"/>
              <w:bottom w:val="single" w:sz="4" w:space="0" w:color="auto"/>
              <w:right w:val="single" w:sz="4" w:space="0" w:color="auto"/>
            </w:tcBorders>
            <w:vAlign w:val="center"/>
          </w:tcPr>
          <w:p w14:paraId="03746D8F" w14:textId="77777777" w:rsidR="00033FFD" w:rsidRPr="00C51526" w:rsidRDefault="00033FFD" w:rsidP="001E44CF">
            <w:pPr>
              <w:spacing w:line="20" w:lineRule="atLeast"/>
              <w:jc w:val="center"/>
              <w:rPr>
                <w:rFonts w:eastAsia="Calibri" w:cs="Times New Roman"/>
                <w:szCs w:val="20"/>
              </w:rPr>
            </w:pPr>
            <w:r w:rsidRPr="00C51526">
              <w:rPr>
                <w:rFonts w:eastAsia="Calibri" w:cs="Times New Roman"/>
                <w:szCs w:val="20"/>
              </w:rPr>
              <w:t>70996</w:t>
            </w:r>
          </w:p>
        </w:tc>
      </w:tr>
      <w:tr w:rsidR="00033FFD" w:rsidRPr="00C51526" w14:paraId="7CFF4967" w14:textId="77777777" w:rsidTr="00033FFD">
        <w:trPr>
          <w:trHeight w:val="21"/>
          <w:jc w:val="center"/>
        </w:trPr>
        <w:tc>
          <w:tcPr>
            <w:tcW w:w="5000"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3D60A16" w14:textId="77777777" w:rsidR="00033FFD" w:rsidRPr="00C51526" w:rsidRDefault="00033FFD" w:rsidP="001E44CF">
            <w:pPr>
              <w:jc w:val="both"/>
              <w:rPr>
                <w:rFonts w:eastAsia="Calibri" w:cs="Calibri"/>
              </w:rPr>
            </w:pPr>
            <w:r w:rsidRPr="00C51526">
              <w:rPr>
                <w:rFonts w:eastAsia="Calibri" w:cs="Calibri"/>
                <w:b/>
              </w:rPr>
              <w:t>Notes:</w:t>
            </w:r>
            <w:r w:rsidRPr="00C51526">
              <w:rPr>
                <w:rFonts w:eastAsia="Calibri" w:cs="Calibri"/>
              </w:rPr>
              <w:t xml:space="preserve"> Current coverage details and additional plan information can be found at </w:t>
            </w:r>
            <w:hyperlink r:id="rId35" w:history="1">
              <w:r w:rsidRPr="00C51526">
                <w:rPr>
                  <w:rFonts w:eastAsia="Calibri" w:cs="Calibri"/>
                  <w:u w:val="single"/>
                </w:rPr>
                <w:t>www.verizonwireless.com</w:t>
              </w:r>
            </w:hyperlink>
            <w:r w:rsidRPr="00C51526">
              <w:rPr>
                <w:rFonts w:eastAsia="Calibri" w:cs="Calibri"/>
              </w:rPr>
              <w:t xml:space="preserve">. Coverage includes the Verizon Wireless 5G Nationwide® network, 5G Ultra Wideband (UWB) network, and 4G LTE network. For avoidance of doubt, the Verizon Wireless 5G Nationwide network is a separate network from the Verizon Wireless 5G Ultra Wideband network. Lines activating on this plan must be on 5G routers installed in mobile vehicle units. A 5G device is required to receive 5G Ultra Wideband service. </w:t>
            </w:r>
          </w:p>
          <w:p w14:paraId="454D9FAB" w14:textId="77777777" w:rsidR="00033FFD" w:rsidRPr="00C51526" w:rsidRDefault="00033FFD" w:rsidP="001E44CF">
            <w:pPr>
              <w:rPr>
                <w:rFonts w:eastAsia="Calibri" w:cs="Calibri"/>
              </w:rPr>
            </w:pPr>
          </w:p>
          <w:p w14:paraId="4DF34D5E" w14:textId="77777777" w:rsidR="00033FFD" w:rsidRPr="00C51526" w:rsidRDefault="00033FFD" w:rsidP="001E44CF">
            <w:pPr>
              <w:jc w:val="both"/>
              <w:rPr>
                <w:rFonts w:eastAsia="Calibri" w:cs="Calibri"/>
                <w:szCs w:val="20"/>
              </w:rPr>
            </w:pPr>
            <w:r w:rsidRPr="00C51526">
              <w:rPr>
                <w:rFonts w:eastAsia="Calibri" w:cs="Calibri"/>
                <w:b/>
                <w:bCs/>
                <w:szCs w:val="20"/>
                <w:vertAlign w:val="superscript"/>
              </w:rPr>
              <w:t>1</w:t>
            </w:r>
            <w:r w:rsidRPr="00C51526">
              <w:rPr>
                <w:rFonts w:eastAsia="Calibri" w:cs="Calibri"/>
                <w:szCs w:val="20"/>
              </w:rPr>
              <w:t>Government Subscribers on this plan cannot place or receive voice calls other than to 611 or 911 (these calls may be placed anywhere in the domestic Verizon Wireless coverage area). If the voice block feature is removed, there will be a $0.25 per minute charge for voice calls.</w:t>
            </w:r>
          </w:p>
          <w:p w14:paraId="09EBFEB8" w14:textId="77777777" w:rsidR="00033FFD" w:rsidRPr="00C51526" w:rsidRDefault="00033FFD" w:rsidP="001E44CF">
            <w:pPr>
              <w:jc w:val="both"/>
              <w:rPr>
                <w:rFonts w:eastAsia="Calibri" w:cs="Calibri"/>
                <w:szCs w:val="20"/>
              </w:rPr>
            </w:pPr>
            <w:r w:rsidRPr="00C51526">
              <w:rPr>
                <w:rFonts w:eastAsia="Calibri" w:cs="Calibri"/>
                <w:b/>
                <w:bCs/>
                <w:szCs w:val="20"/>
                <w:vertAlign w:val="superscript"/>
              </w:rPr>
              <w:t>2</w:t>
            </w:r>
            <w:r w:rsidRPr="00C51526">
              <w:rPr>
                <w:rFonts w:eastAsia="Calibri" w:cs="Calibri"/>
                <w:szCs w:val="20"/>
              </w:rPr>
              <w:t xml:space="preserve">Data usage on this plan is not subject to speed reductions (“throttling”) within a given billing cycle. However, in the event data usage exceeds 50 GB each billing cycle for three (3) consecutive billing cycles, data throughput speeds will automatically be reduced for data usage exceeding 50 GB per billing cycle on a go-forward basis. Data usage for actively engaged and deployed fire, police, emergency medical technicians, emergency management agency, and assigned federal law enforcement users on this plan will not be subject to speed reductions regardless of data usage during any billing cycle. To ensure users are able to maximize their high-speed data use for business applications, video applications will stream at 720p. </w:t>
            </w:r>
          </w:p>
          <w:p w14:paraId="3D979E14" w14:textId="77777777" w:rsidR="00033FFD" w:rsidRPr="00C51526" w:rsidRDefault="00033FFD" w:rsidP="001E44CF">
            <w:pPr>
              <w:jc w:val="both"/>
              <w:rPr>
                <w:rFonts w:eastAsia="Calibri" w:cs="Calibri"/>
                <w:szCs w:val="20"/>
              </w:rPr>
            </w:pPr>
            <w:r w:rsidRPr="00C51526">
              <w:rPr>
                <w:rFonts w:eastAsia="Calibri" w:cs="Calibri"/>
                <w:szCs w:val="20"/>
              </w:rPr>
              <w:t xml:space="preserve">This plan includes Mobile Broadband Priority </w:t>
            </w:r>
            <w:r w:rsidRPr="00C51526">
              <w:rPr>
                <w:rFonts w:eastAsia="Calibri" w:cs="Times New Roman"/>
                <w:color w:val="000000"/>
                <w:szCs w:val="20"/>
              </w:rPr>
              <w:t>and Preemption services, which are available while on the domestic 4G LTE network</w:t>
            </w:r>
            <w:r w:rsidRPr="00C51526">
              <w:rPr>
                <w:rFonts w:eastAsia="Calibri" w:cs="Calibri"/>
                <w:szCs w:val="20"/>
              </w:rPr>
              <w:t xml:space="preserve">. Mobile Broadband Priority allows customers to connect to the network with priority by leveraging a pool of radio resources dedicated to enable their connection. Mobile Broadband Priority identifies the user with an Access Priority setting, giving them higher priority for network access than lower Access Class users. </w:t>
            </w:r>
            <w:r w:rsidRPr="00C51526">
              <w:rPr>
                <w:rFonts w:eastAsia="Calibri" w:cs="Times New Roman"/>
                <w:szCs w:val="20"/>
              </w:rPr>
              <w:t xml:space="preserve">Preemption automatically activates to provide approved personnel uninterrupted access to the network in those uncommon times when the network is fully utilized. 911 calls are never preempted. </w:t>
            </w:r>
            <w:r w:rsidRPr="00C51526">
              <w:rPr>
                <w:rFonts w:eastAsia="Calibri" w:cs="Calibri"/>
                <w:szCs w:val="20"/>
              </w:rPr>
              <w:t xml:space="preserve">Devices utilized in conjunction with this plan are limited to mobile device applications. Dedicated internet connections (including but not limited to, stationary wireless networking router devices), streaming video on non-smartphone devices (including but not limited to body cameras and stationary video surveillance cameras), and IoT devices are </w:t>
            </w:r>
            <w:r w:rsidRPr="00C51526">
              <w:rPr>
                <w:rFonts w:eastAsia="Calibri" w:cs="Calibri"/>
                <w:szCs w:val="20"/>
              </w:rPr>
              <w:lastRenderedPageBreak/>
              <w:t xml:space="preserve">expressly prohibited on this plan. </w:t>
            </w:r>
          </w:p>
          <w:p w14:paraId="7C9838CF" w14:textId="77777777" w:rsidR="00033FFD" w:rsidRPr="00C51526" w:rsidRDefault="00033FFD" w:rsidP="001E44CF">
            <w:pPr>
              <w:jc w:val="both"/>
              <w:rPr>
                <w:rFonts w:eastAsia="Calibri" w:cs="Calibri"/>
                <w:szCs w:val="20"/>
              </w:rPr>
            </w:pPr>
          </w:p>
          <w:p w14:paraId="76C84B57" w14:textId="77777777" w:rsidR="00033FFD" w:rsidRPr="00C51526" w:rsidRDefault="00033FFD" w:rsidP="001E44CF">
            <w:pPr>
              <w:jc w:val="both"/>
              <w:rPr>
                <w:rFonts w:eastAsia="Times New Roman" w:cs="Calibri"/>
                <w:color w:val="BFBFBF"/>
                <w:sz w:val="16"/>
                <w:szCs w:val="20"/>
              </w:rPr>
            </w:pPr>
            <w:r w:rsidRPr="00C51526">
              <w:rPr>
                <w:rFonts w:eastAsia="Calibri" w:cs="Times New Roman"/>
                <w:b/>
                <w:bCs/>
              </w:rPr>
              <w:t>This plan is available to Select NAICS (formerly SIC) Codes in the following industries at the discretion of Verizon Wireless.</w:t>
            </w:r>
            <w:r w:rsidRPr="00C51526">
              <w:rPr>
                <w:rFonts w:eastAsia="Calibri" w:cs="Calibri"/>
                <w:szCs w:val="20"/>
              </w:rPr>
              <w:t xml:space="preserve"> </w:t>
            </w:r>
          </w:p>
        </w:tc>
      </w:tr>
      <w:tr w:rsidR="00033FFD" w:rsidRPr="00C51526" w14:paraId="77542B06" w14:textId="77777777" w:rsidTr="00033FFD">
        <w:trPr>
          <w:trHeight w:val="21"/>
          <w:jc w:val="center"/>
        </w:trPr>
        <w:tc>
          <w:tcPr>
            <w:tcW w:w="2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AFFDE9" w14:textId="77777777" w:rsidR="00033FFD" w:rsidRPr="00C51526" w:rsidRDefault="00033FFD" w:rsidP="001E44CF">
            <w:pPr>
              <w:jc w:val="both"/>
              <w:rPr>
                <w:rFonts w:eastAsia="Calibri" w:cs="Calibri"/>
                <w:b/>
              </w:rPr>
            </w:pPr>
            <w:r w:rsidRPr="00C51526">
              <w:rPr>
                <w:rFonts w:eastAsia="Calibri" w:cs="Times New Roman"/>
                <w:bCs/>
              </w:rPr>
              <w:lastRenderedPageBreak/>
              <w:t>First Responders</w:t>
            </w:r>
          </w:p>
        </w:tc>
        <w:tc>
          <w:tcPr>
            <w:tcW w:w="2384" w:type="pct"/>
            <w:gridSpan w:val="2"/>
            <w:tcBorders>
              <w:top w:val="single" w:sz="4" w:space="0" w:color="auto"/>
              <w:left w:val="single" w:sz="4" w:space="0" w:color="auto"/>
              <w:bottom w:val="single" w:sz="4" w:space="0" w:color="auto"/>
              <w:right w:val="single" w:sz="4" w:space="0" w:color="auto"/>
            </w:tcBorders>
          </w:tcPr>
          <w:p w14:paraId="42ACB979" w14:textId="77777777" w:rsidR="00033FFD" w:rsidRPr="00C51526" w:rsidRDefault="00033FFD" w:rsidP="001E44CF">
            <w:pPr>
              <w:jc w:val="both"/>
              <w:rPr>
                <w:rFonts w:eastAsia="Calibri" w:cs="Calibri"/>
                <w:b/>
              </w:rPr>
            </w:pPr>
            <w:r w:rsidRPr="00C51526">
              <w:rPr>
                <w:rFonts w:eastAsia="Calibri" w:cs="Times New Roman"/>
                <w:bCs/>
              </w:rPr>
              <w:t>Public Safety</w:t>
            </w:r>
          </w:p>
        </w:tc>
      </w:tr>
      <w:tr w:rsidR="00033FFD" w:rsidRPr="00C51526" w14:paraId="3B244FEB" w14:textId="77777777" w:rsidTr="00033FFD">
        <w:trPr>
          <w:trHeight w:val="21"/>
          <w:jc w:val="center"/>
        </w:trPr>
        <w:tc>
          <w:tcPr>
            <w:tcW w:w="2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037DBD" w14:textId="77777777" w:rsidR="00033FFD" w:rsidRPr="00C51526" w:rsidRDefault="00033FFD" w:rsidP="001E44CF">
            <w:pPr>
              <w:jc w:val="both"/>
              <w:rPr>
                <w:rFonts w:eastAsia="Calibri" w:cs="Calibri"/>
                <w:b/>
              </w:rPr>
            </w:pPr>
            <w:r w:rsidRPr="00C51526">
              <w:rPr>
                <w:rFonts w:eastAsia="Calibri" w:cs="Times New Roman"/>
                <w:bCs/>
              </w:rPr>
              <w:t>National Security</w:t>
            </w:r>
          </w:p>
        </w:tc>
        <w:tc>
          <w:tcPr>
            <w:tcW w:w="2384" w:type="pct"/>
            <w:gridSpan w:val="2"/>
            <w:tcBorders>
              <w:top w:val="single" w:sz="4" w:space="0" w:color="auto"/>
              <w:left w:val="single" w:sz="4" w:space="0" w:color="auto"/>
              <w:bottom w:val="single" w:sz="4" w:space="0" w:color="auto"/>
              <w:right w:val="single" w:sz="4" w:space="0" w:color="auto"/>
            </w:tcBorders>
          </w:tcPr>
          <w:p w14:paraId="67FB9F8A" w14:textId="77777777" w:rsidR="00033FFD" w:rsidRPr="00C51526" w:rsidRDefault="00033FFD" w:rsidP="001E44CF">
            <w:pPr>
              <w:jc w:val="both"/>
              <w:rPr>
                <w:rFonts w:eastAsia="Calibri" w:cs="Calibri"/>
                <w:b/>
              </w:rPr>
            </w:pPr>
            <w:r w:rsidRPr="00C51526">
              <w:rPr>
                <w:rFonts w:eastAsia="Calibri" w:cs="Times New Roman"/>
                <w:bCs/>
              </w:rPr>
              <w:t>HealthCare</w:t>
            </w:r>
          </w:p>
        </w:tc>
      </w:tr>
      <w:tr w:rsidR="00033FFD" w:rsidRPr="00C51526" w14:paraId="295CE7EC" w14:textId="77777777" w:rsidTr="00033FFD">
        <w:trPr>
          <w:trHeight w:val="21"/>
          <w:jc w:val="center"/>
        </w:trPr>
        <w:tc>
          <w:tcPr>
            <w:tcW w:w="2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1ABB97" w14:textId="77777777" w:rsidR="00033FFD" w:rsidRPr="00C51526" w:rsidRDefault="00033FFD" w:rsidP="001E44CF">
            <w:pPr>
              <w:jc w:val="both"/>
              <w:rPr>
                <w:rFonts w:eastAsia="Calibri" w:cs="Calibri"/>
                <w:b/>
              </w:rPr>
            </w:pPr>
            <w:r w:rsidRPr="00C51526">
              <w:rPr>
                <w:rFonts w:eastAsia="Calibri" w:cs="Times New Roman"/>
                <w:bCs/>
              </w:rPr>
              <w:t>Transportation</w:t>
            </w:r>
          </w:p>
        </w:tc>
        <w:tc>
          <w:tcPr>
            <w:tcW w:w="2384" w:type="pct"/>
            <w:gridSpan w:val="2"/>
            <w:tcBorders>
              <w:top w:val="single" w:sz="4" w:space="0" w:color="auto"/>
              <w:left w:val="single" w:sz="4" w:space="0" w:color="auto"/>
              <w:bottom w:val="single" w:sz="4" w:space="0" w:color="auto"/>
              <w:right w:val="single" w:sz="4" w:space="0" w:color="auto"/>
            </w:tcBorders>
          </w:tcPr>
          <w:p w14:paraId="4B9B8C29" w14:textId="77777777" w:rsidR="00033FFD" w:rsidRPr="00C51526" w:rsidRDefault="00033FFD" w:rsidP="001E44CF">
            <w:pPr>
              <w:jc w:val="both"/>
              <w:rPr>
                <w:rFonts w:eastAsia="Calibri" w:cs="Calibri"/>
                <w:b/>
              </w:rPr>
            </w:pPr>
            <w:r w:rsidRPr="00C51526">
              <w:rPr>
                <w:rFonts w:eastAsia="Calibri" w:cs="Times New Roman"/>
                <w:bCs/>
              </w:rPr>
              <w:t>Education</w:t>
            </w:r>
          </w:p>
        </w:tc>
      </w:tr>
      <w:tr w:rsidR="00033FFD" w:rsidRPr="00C51526" w14:paraId="0D4B850A" w14:textId="77777777" w:rsidTr="00033FFD">
        <w:trPr>
          <w:trHeight w:val="21"/>
          <w:jc w:val="center"/>
        </w:trPr>
        <w:tc>
          <w:tcPr>
            <w:tcW w:w="2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3A1934" w14:textId="77777777" w:rsidR="00033FFD" w:rsidRPr="00C51526" w:rsidRDefault="00033FFD" w:rsidP="001E44CF">
            <w:pPr>
              <w:jc w:val="both"/>
              <w:rPr>
                <w:rFonts w:eastAsia="Calibri" w:cs="Calibri"/>
                <w:b/>
              </w:rPr>
            </w:pPr>
            <w:r w:rsidRPr="00C51526">
              <w:rPr>
                <w:rFonts w:eastAsia="Calibri" w:cs="Times New Roman"/>
                <w:bCs/>
              </w:rPr>
              <w:t>Government</w:t>
            </w:r>
          </w:p>
        </w:tc>
        <w:tc>
          <w:tcPr>
            <w:tcW w:w="2384" w:type="pct"/>
            <w:gridSpan w:val="2"/>
            <w:tcBorders>
              <w:top w:val="single" w:sz="4" w:space="0" w:color="auto"/>
              <w:left w:val="single" w:sz="4" w:space="0" w:color="auto"/>
              <w:bottom w:val="single" w:sz="4" w:space="0" w:color="auto"/>
              <w:right w:val="single" w:sz="4" w:space="0" w:color="auto"/>
            </w:tcBorders>
          </w:tcPr>
          <w:p w14:paraId="0BE5E33E" w14:textId="77777777" w:rsidR="00033FFD" w:rsidRPr="00C51526" w:rsidRDefault="00033FFD" w:rsidP="001E44CF">
            <w:pPr>
              <w:jc w:val="both"/>
              <w:rPr>
                <w:rFonts w:eastAsia="Calibri" w:cs="Calibri"/>
                <w:b/>
              </w:rPr>
            </w:pPr>
            <w:r w:rsidRPr="00C51526">
              <w:rPr>
                <w:rFonts w:eastAsia="Calibri" w:cs="Times New Roman"/>
                <w:bCs/>
              </w:rPr>
              <w:t>Utilities</w:t>
            </w:r>
          </w:p>
        </w:tc>
      </w:tr>
    </w:tbl>
    <w:p w14:paraId="0F813030" w14:textId="77777777" w:rsidR="00596C7D" w:rsidRDefault="00596C7D" w:rsidP="00596C7D">
      <w:pPr>
        <w:spacing w:line="187" w:lineRule="exact"/>
        <w:rPr>
          <w:sz w:val="18"/>
        </w:rPr>
      </w:pPr>
    </w:p>
    <w:p w14:paraId="41B60B77" w14:textId="77777777" w:rsidR="00D01DD2" w:rsidRDefault="00D01DD2" w:rsidP="00596C7D">
      <w:pPr>
        <w:spacing w:line="187" w:lineRule="exact"/>
        <w:rPr>
          <w:sz w:val="18"/>
        </w:rPr>
      </w:pPr>
    </w:p>
    <w:tbl>
      <w:tblPr>
        <w:tblStyle w:val="TableGrid"/>
        <w:tblW w:w="4597" w:type="pct"/>
        <w:tblInd w:w="378" w:type="dxa"/>
        <w:tblLook w:val="04A0" w:firstRow="1" w:lastRow="0" w:firstColumn="1" w:lastColumn="0" w:noHBand="0" w:noVBand="1"/>
      </w:tblPr>
      <w:tblGrid>
        <w:gridCol w:w="5646"/>
        <w:gridCol w:w="315"/>
        <w:gridCol w:w="5081"/>
      </w:tblGrid>
      <w:tr w:rsidR="00596C7D" w:rsidRPr="00747002" w14:paraId="275E96A3" w14:textId="77777777" w:rsidTr="00E70EC9">
        <w:tc>
          <w:tcPr>
            <w:tcW w:w="11042" w:type="dxa"/>
            <w:gridSpan w:val="3"/>
            <w:shd w:val="clear" w:color="auto" w:fill="000000"/>
          </w:tcPr>
          <w:p w14:paraId="1CF1E3AB" w14:textId="77777777" w:rsidR="00596C7D" w:rsidRPr="00747002" w:rsidRDefault="00596C7D" w:rsidP="001E44CF">
            <w:pPr>
              <w:jc w:val="center"/>
              <w:rPr>
                <w:rFonts w:eastAsia="Times New Roman" w:cs="Calibri"/>
                <w:b/>
                <w:bCs/>
                <w:sz w:val="28"/>
                <w:szCs w:val="28"/>
              </w:rPr>
            </w:pPr>
            <w:r w:rsidRPr="00747002">
              <w:rPr>
                <w:rFonts w:eastAsia="Times New Roman" w:cs="Calibri"/>
                <w:b/>
                <w:bCs/>
                <w:sz w:val="28"/>
                <w:szCs w:val="28"/>
              </w:rPr>
              <w:t xml:space="preserve">Custom 4G/5G Verizon Wireless Smartphone Plan for </w:t>
            </w:r>
          </w:p>
          <w:p w14:paraId="06B7E187" w14:textId="77777777" w:rsidR="00596C7D" w:rsidRPr="00747002" w:rsidRDefault="00596C7D" w:rsidP="001E44CF">
            <w:pPr>
              <w:jc w:val="center"/>
              <w:rPr>
                <w:rFonts w:eastAsia="Times New Roman" w:cs="Calibri"/>
                <w:b/>
                <w:bCs/>
                <w:sz w:val="28"/>
                <w:szCs w:val="28"/>
              </w:rPr>
            </w:pPr>
            <w:r w:rsidRPr="00747002">
              <w:rPr>
                <w:rFonts w:eastAsia="Times New Roman" w:cs="Calibri"/>
                <w:b/>
                <w:bCs/>
                <w:sz w:val="28"/>
                <w:szCs w:val="28"/>
              </w:rPr>
              <w:t>National Security, Public Safety, and First Responders</w:t>
            </w:r>
          </w:p>
          <w:p w14:paraId="5753B9AE" w14:textId="77777777" w:rsidR="00596C7D" w:rsidRPr="00747002" w:rsidRDefault="00596C7D" w:rsidP="001E44CF">
            <w:pPr>
              <w:jc w:val="center"/>
              <w:rPr>
                <w:rFonts w:eastAsia="Calibri" w:cs="Calibri"/>
                <w:b/>
                <w:bCs/>
                <w:sz w:val="18"/>
                <w:szCs w:val="18"/>
              </w:rPr>
            </w:pPr>
            <w:r w:rsidRPr="00747002">
              <w:rPr>
                <w:rFonts w:eastAsia="Calibri" w:cs="Calibri"/>
                <w:b/>
                <w:bCs/>
                <w:sz w:val="18"/>
                <w:szCs w:val="18"/>
              </w:rPr>
              <w:t>Government Subscribers Only</w:t>
            </w:r>
          </w:p>
          <w:p w14:paraId="4207268C" w14:textId="77777777" w:rsidR="00596C7D" w:rsidRPr="00747002" w:rsidRDefault="00596C7D" w:rsidP="001E44CF">
            <w:pPr>
              <w:jc w:val="center"/>
              <w:rPr>
                <w:rFonts w:eastAsia="Calibri" w:cs="Calibri"/>
                <w:szCs w:val="20"/>
              </w:rPr>
            </w:pPr>
            <w:r w:rsidRPr="00747002">
              <w:rPr>
                <w:rFonts w:eastAsia="Calibri" w:cs="Calibri"/>
                <w:b/>
                <w:bCs/>
                <w:sz w:val="18"/>
                <w:szCs w:val="18"/>
              </w:rPr>
              <w:t>The plan below reflects the monthly access fee discount. No additional discounts apply.</w:t>
            </w:r>
          </w:p>
        </w:tc>
      </w:tr>
      <w:tr w:rsidR="00596C7D" w:rsidRPr="00747002" w14:paraId="74ACD073" w14:textId="77777777" w:rsidTr="00E70EC9">
        <w:tc>
          <w:tcPr>
            <w:tcW w:w="5961" w:type="dxa"/>
            <w:gridSpan w:val="2"/>
            <w:shd w:val="clear" w:color="auto" w:fill="FFFFFF"/>
            <w:vAlign w:val="center"/>
          </w:tcPr>
          <w:p w14:paraId="72C5B385"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Monthly Access Fee</w:t>
            </w:r>
          </w:p>
        </w:tc>
        <w:tc>
          <w:tcPr>
            <w:tcW w:w="5081" w:type="dxa"/>
            <w:shd w:val="clear" w:color="auto" w:fill="FFFFFF"/>
            <w:vAlign w:val="center"/>
          </w:tcPr>
          <w:p w14:paraId="2584DA06" w14:textId="77777777" w:rsidR="00596C7D" w:rsidRPr="00747002" w:rsidRDefault="00596C7D" w:rsidP="001E44CF">
            <w:pPr>
              <w:jc w:val="center"/>
              <w:rPr>
                <w:rFonts w:eastAsia="Times New Roman" w:cs="Calibri"/>
                <w:sz w:val="28"/>
                <w:szCs w:val="28"/>
              </w:rPr>
            </w:pPr>
            <w:r w:rsidRPr="00747002">
              <w:rPr>
                <w:rFonts w:eastAsia="Calibri" w:cs="Calibri"/>
                <w:szCs w:val="20"/>
              </w:rPr>
              <w:t>$36.99</w:t>
            </w:r>
          </w:p>
        </w:tc>
      </w:tr>
      <w:tr w:rsidR="00596C7D" w:rsidRPr="00747002" w14:paraId="2B3A429A" w14:textId="77777777" w:rsidTr="00E70EC9">
        <w:tc>
          <w:tcPr>
            <w:tcW w:w="5961" w:type="dxa"/>
            <w:gridSpan w:val="2"/>
            <w:shd w:val="clear" w:color="auto" w:fill="FFFFFF"/>
            <w:vAlign w:val="center"/>
          </w:tcPr>
          <w:p w14:paraId="24C5B56E"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Plan #</w:t>
            </w:r>
          </w:p>
        </w:tc>
        <w:tc>
          <w:tcPr>
            <w:tcW w:w="5081" w:type="dxa"/>
            <w:shd w:val="clear" w:color="auto" w:fill="FFFFFF"/>
            <w:vAlign w:val="center"/>
          </w:tcPr>
          <w:p w14:paraId="4FCDF4EF" w14:textId="77777777" w:rsidR="00596C7D" w:rsidRPr="00747002" w:rsidRDefault="00596C7D" w:rsidP="001E44CF">
            <w:pPr>
              <w:jc w:val="center"/>
              <w:rPr>
                <w:rFonts w:eastAsia="Times New Roman" w:cs="Calibri"/>
                <w:sz w:val="28"/>
                <w:szCs w:val="28"/>
              </w:rPr>
            </w:pPr>
            <w:r w:rsidRPr="00747002">
              <w:rPr>
                <w:rFonts w:eastAsia="Calibri" w:cs="Calibri"/>
                <w:szCs w:val="28"/>
              </w:rPr>
              <w:t>69600</w:t>
            </w:r>
          </w:p>
        </w:tc>
      </w:tr>
      <w:tr w:rsidR="00596C7D" w:rsidRPr="00747002" w14:paraId="76E52446" w14:textId="77777777" w:rsidTr="00E70EC9">
        <w:tc>
          <w:tcPr>
            <w:tcW w:w="5961" w:type="dxa"/>
            <w:gridSpan w:val="2"/>
            <w:shd w:val="clear" w:color="auto" w:fill="FFFFFF"/>
            <w:vAlign w:val="center"/>
          </w:tcPr>
          <w:p w14:paraId="7519D640" w14:textId="77777777" w:rsidR="00596C7D" w:rsidRPr="00747002" w:rsidRDefault="00596C7D" w:rsidP="001E44CF">
            <w:pPr>
              <w:jc w:val="center"/>
              <w:rPr>
                <w:rFonts w:eastAsia="Times New Roman" w:cs="Calibri"/>
                <w:sz w:val="28"/>
                <w:szCs w:val="28"/>
              </w:rPr>
            </w:pPr>
            <w:r w:rsidRPr="00747002">
              <w:rPr>
                <w:rFonts w:eastAsia="Calibri" w:cs="Calibri"/>
                <w:b/>
                <w:bCs/>
              </w:rPr>
              <w:t xml:space="preserve">Data Allowance </w:t>
            </w:r>
            <w:r w:rsidRPr="00747002">
              <w:rPr>
                <w:rFonts w:eastAsia="Calibri" w:cs="Calibri"/>
                <w:b/>
                <w:bCs/>
                <w:szCs w:val="20"/>
              </w:rPr>
              <w:t>in U.S., Canada, Mexico</w:t>
            </w:r>
            <w:r w:rsidRPr="00747002">
              <w:rPr>
                <w:rFonts w:eastAsia="Calibri" w:cs="Calibri"/>
                <w:b/>
                <w:bCs/>
                <w:vertAlign w:val="superscript"/>
              </w:rPr>
              <w:t xml:space="preserve"> 1,2</w:t>
            </w:r>
          </w:p>
        </w:tc>
        <w:tc>
          <w:tcPr>
            <w:tcW w:w="5081" w:type="dxa"/>
            <w:shd w:val="clear" w:color="auto" w:fill="FFFFFF"/>
            <w:vAlign w:val="center"/>
          </w:tcPr>
          <w:p w14:paraId="7B3D39F3" w14:textId="77777777" w:rsidR="00596C7D" w:rsidRPr="00747002" w:rsidRDefault="00596C7D" w:rsidP="001E44CF">
            <w:pPr>
              <w:jc w:val="center"/>
              <w:rPr>
                <w:rFonts w:eastAsia="Times New Roman" w:cs="Calibri"/>
                <w:sz w:val="28"/>
                <w:szCs w:val="28"/>
              </w:rPr>
            </w:pPr>
            <w:r w:rsidRPr="00747002">
              <w:rPr>
                <w:rFonts w:eastAsia="Calibri" w:cs="Calibri"/>
                <w:szCs w:val="20"/>
              </w:rPr>
              <w:t>Unlimited</w:t>
            </w:r>
          </w:p>
        </w:tc>
      </w:tr>
      <w:tr w:rsidR="00596C7D" w:rsidRPr="00747002" w14:paraId="20FD47BE" w14:textId="77777777" w:rsidTr="00E70EC9">
        <w:tc>
          <w:tcPr>
            <w:tcW w:w="5961" w:type="dxa"/>
            <w:gridSpan w:val="2"/>
            <w:shd w:val="clear" w:color="auto" w:fill="FFFFFF"/>
            <w:vAlign w:val="center"/>
          </w:tcPr>
          <w:p w14:paraId="4FAD7B27"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 xml:space="preserve">Monthly Anytime Minutes in U.S., Canada, Mexico, Puerto Rico, U.S. Virgin Islands  </w:t>
            </w:r>
          </w:p>
        </w:tc>
        <w:tc>
          <w:tcPr>
            <w:tcW w:w="5081" w:type="dxa"/>
            <w:shd w:val="clear" w:color="auto" w:fill="FFFFFF"/>
            <w:vAlign w:val="center"/>
          </w:tcPr>
          <w:p w14:paraId="4D5A6C65" w14:textId="77777777" w:rsidR="00596C7D" w:rsidRPr="00747002" w:rsidRDefault="00596C7D" w:rsidP="001E44CF">
            <w:pPr>
              <w:jc w:val="center"/>
              <w:rPr>
                <w:rFonts w:eastAsia="Times New Roman" w:cs="Calibri"/>
                <w:sz w:val="28"/>
                <w:szCs w:val="28"/>
              </w:rPr>
            </w:pPr>
            <w:r w:rsidRPr="00747002">
              <w:rPr>
                <w:rFonts w:eastAsia="Calibri" w:cs="Calibri"/>
                <w:szCs w:val="20"/>
              </w:rPr>
              <w:t>Unlimited</w:t>
            </w:r>
          </w:p>
        </w:tc>
      </w:tr>
      <w:tr w:rsidR="00596C7D" w:rsidRPr="00747002" w14:paraId="64E52F6B" w14:textId="77777777" w:rsidTr="00E70EC9">
        <w:tc>
          <w:tcPr>
            <w:tcW w:w="5961" w:type="dxa"/>
            <w:gridSpan w:val="2"/>
            <w:shd w:val="clear" w:color="auto" w:fill="FFFFFF"/>
            <w:vAlign w:val="center"/>
          </w:tcPr>
          <w:p w14:paraId="2FB610D4"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International Travel Data Allowance – Rest of World</w:t>
            </w:r>
            <w:r w:rsidRPr="00747002">
              <w:rPr>
                <w:rFonts w:eastAsia="Calibri" w:cs="Calibri"/>
                <w:vertAlign w:val="superscript"/>
              </w:rPr>
              <w:t>†</w:t>
            </w:r>
          </w:p>
        </w:tc>
        <w:tc>
          <w:tcPr>
            <w:tcW w:w="5081" w:type="dxa"/>
            <w:shd w:val="clear" w:color="auto" w:fill="FFFFFF"/>
            <w:vAlign w:val="center"/>
          </w:tcPr>
          <w:p w14:paraId="76B04F75" w14:textId="77777777" w:rsidR="00596C7D" w:rsidRPr="00747002" w:rsidRDefault="00596C7D" w:rsidP="001E44CF">
            <w:pPr>
              <w:jc w:val="center"/>
              <w:rPr>
                <w:rFonts w:eastAsia="Times New Roman" w:cs="Calibri"/>
                <w:sz w:val="28"/>
                <w:szCs w:val="28"/>
              </w:rPr>
            </w:pPr>
            <w:r w:rsidRPr="00747002">
              <w:rPr>
                <w:rFonts w:eastAsia="Calibri" w:cs="Calibri"/>
                <w:szCs w:val="20"/>
              </w:rPr>
              <w:t>1 MB</w:t>
            </w:r>
          </w:p>
        </w:tc>
      </w:tr>
      <w:tr w:rsidR="00596C7D" w:rsidRPr="00747002" w14:paraId="68DED6C5" w14:textId="77777777" w:rsidTr="00E70EC9">
        <w:tc>
          <w:tcPr>
            <w:tcW w:w="5961" w:type="dxa"/>
            <w:gridSpan w:val="2"/>
            <w:shd w:val="clear" w:color="auto" w:fill="FFFFFF"/>
            <w:vAlign w:val="center"/>
          </w:tcPr>
          <w:p w14:paraId="4758F5B6"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International Travel Data Overage Rate - Rest of World</w:t>
            </w:r>
          </w:p>
        </w:tc>
        <w:tc>
          <w:tcPr>
            <w:tcW w:w="5081" w:type="dxa"/>
            <w:shd w:val="clear" w:color="auto" w:fill="FFFFFF"/>
            <w:vAlign w:val="center"/>
          </w:tcPr>
          <w:p w14:paraId="3AD718CA" w14:textId="77777777" w:rsidR="00596C7D" w:rsidRPr="00747002" w:rsidRDefault="00596C7D" w:rsidP="001E44CF">
            <w:pPr>
              <w:jc w:val="center"/>
              <w:rPr>
                <w:rFonts w:eastAsia="Times New Roman" w:cs="Calibri"/>
                <w:sz w:val="28"/>
                <w:szCs w:val="28"/>
              </w:rPr>
            </w:pPr>
            <w:r w:rsidRPr="00747002">
              <w:rPr>
                <w:rFonts w:eastAsia="Calibri" w:cs="Calibri"/>
                <w:szCs w:val="20"/>
              </w:rPr>
              <w:t>$10 per 5 GB</w:t>
            </w:r>
          </w:p>
        </w:tc>
      </w:tr>
      <w:tr w:rsidR="00596C7D" w:rsidRPr="00747002" w14:paraId="76DD167E" w14:textId="77777777" w:rsidTr="00E70EC9">
        <w:tc>
          <w:tcPr>
            <w:tcW w:w="5961" w:type="dxa"/>
            <w:gridSpan w:val="2"/>
            <w:shd w:val="clear" w:color="auto" w:fill="FFFFFF"/>
            <w:vAlign w:val="center"/>
          </w:tcPr>
          <w:p w14:paraId="47E23828"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International Travel Voice Rate – Rest of World</w:t>
            </w:r>
          </w:p>
        </w:tc>
        <w:tc>
          <w:tcPr>
            <w:tcW w:w="5081" w:type="dxa"/>
            <w:shd w:val="clear" w:color="auto" w:fill="FFFFFF"/>
            <w:vAlign w:val="center"/>
          </w:tcPr>
          <w:p w14:paraId="4C912249" w14:textId="77777777" w:rsidR="00596C7D" w:rsidRPr="00747002" w:rsidRDefault="00596C7D" w:rsidP="001E44CF">
            <w:pPr>
              <w:jc w:val="center"/>
              <w:rPr>
                <w:rFonts w:eastAsia="Times New Roman" w:cs="Calibri"/>
                <w:sz w:val="28"/>
                <w:szCs w:val="28"/>
              </w:rPr>
            </w:pPr>
            <w:r w:rsidRPr="00747002">
              <w:rPr>
                <w:rFonts w:eastAsia="Calibri" w:cs="Calibri"/>
                <w:szCs w:val="20"/>
              </w:rPr>
              <w:t>$0.20 per minute</w:t>
            </w:r>
          </w:p>
        </w:tc>
      </w:tr>
      <w:tr w:rsidR="00596C7D" w:rsidRPr="00747002" w14:paraId="5297BBC1" w14:textId="77777777" w:rsidTr="00E70EC9">
        <w:tc>
          <w:tcPr>
            <w:tcW w:w="5961" w:type="dxa"/>
            <w:gridSpan w:val="2"/>
            <w:shd w:val="clear" w:color="auto" w:fill="FFFFFF"/>
            <w:vAlign w:val="center"/>
          </w:tcPr>
          <w:p w14:paraId="1AB4E706"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Domestic, Canada &amp; Mexico Long Distance Toll Free</w:t>
            </w:r>
            <w:r w:rsidRPr="00747002">
              <w:rPr>
                <w:rFonts w:eastAsia="Calibri" w:cs="Calibri"/>
                <w:b/>
                <w:bCs/>
                <w:szCs w:val="20"/>
                <w:vertAlign w:val="superscript"/>
              </w:rPr>
              <w:t>3</w:t>
            </w:r>
          </w:p>
        </w:tc>
        <w:tc>
          <w:tcPr>
            <w:tcW w:w="5081" w:type="dxa"/>
            <w:shd w:val="clear" w:color="auto" w:fill="FFFFFF"/>
            <w:vAlign w:val="center"/>
          </w:tcPr>
          <w:p w14:paraId="290F7F6A" w14:textId="77777777" w:rsidR="00596C7D" w:rsidRPr="00747002" w:rsidRDefault="00596C7D" w:rsidP="001E44CF">
            <w:pPr>
              <w:jc w:val="center"/>
              <w:rPr>
                <w:rFonts w:eastAsia="Times New Roman" w:cs="Calibri"/>
                <w:sz w:val="28"/>
                <w:szCs w:val="28"/>
              </w:rPr>
            </w:pPr>
            <w:r w:rsidRPr="00747002">
              <w:rPr>
                <w:rFonts w:eastAsia="Calibri" w:cs="Calibri"/>
                <w:szCs w:val="20"/>
              </w:rPr>
              <w:t>Included</w:t>
            </w:r>
          </w:p>
        </w:tc>
      </w:tr>
      <w:tr w:rsidR="00596C7D" w:rsidRPr="00747002" w14:paraId="3D645006" w14:textId="77777777" w:rsidTr="00E70EC9">
        <w:tc>
          <w:tcPr>
            <w:tcW w:w="5961" w:type="dxa"/>
            <w:gridSpan w:val="2"/>
            <w:shd w:val="clear" w:color="auto" w:fill="FFFFFF"/>
            <w:vAlign w:val="center"/>
          </w:tcPr>
          <w:p w14:paraId="220AC870"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Domestic and International Messaging Allowance</w:t>
            </w:r>
            <w:r w:rsidRPr="00747002">
              <w:rPr>
                <w:rFonts w:eastAsia="Calibri" w:cs="Calibri"/>
                <w:b/>
                <w:bCs/>
                <w:szCs w:val="20"/>
                <w:vertAlign w:val="superscript"/>
              </w:rPr>
              <w:t>4</w:t>
            </w:r>
          </w:p>
        </w:tc>
        <w:tc>
          <w:tcPr>
            <w:tcW w:w="5081" w:type="dxa"/>
            <w:shd w:val="clear" w:color="auto" w:fill="FFFFFF"/>
            <w:vAlign w:val="center"/>
          </w:tcPr>
          <w:p w14:paraId="12B824B1" w14:textId="77777777" w:rsidR="00596C7D" w:rsidRPr="00747002" w:rsidRDefault="00596C7D" w:rsidP="001E44CF">
            <w:pPr>
              <w:jc w:val="center"/>
              <w:rPr>
                <w:rFonts w:eastAsia="Times New Roman" w:cs="Calibri"/>
                <w:sz w:val="28"/>
                <w:szCs w:val="28"/>
              </w:rPr>
            </w:pPr>
            <w:r w:rsidRPr="00747002">
              <w:rPr>
                <w:rFonts w:eastAsia="Calibri" w:cs="Calibri"/>
                <w:szCs w:val="20"/>
              </w:rPr>
              <w:t>Unlimited</w:t>
            </w:r>
          </w:p>
        </w:tc>
      </w:tr>
      <w:tr w:rsidR="00596C7D" w:rsidRPr="00747002" w14:paraId="6DBAF1D6" w14:textId="77777777" w:rsidTr="00E70EC9">
        <w:tc>
          <w:tcPr>
            <w:tcW w:w="11042" w:type="dxa"/>
            <w:gridSpan w:val="3"/>
            <w:shd w:val="clear" w:color="auto" w:fill="000000"/>
            <w:vAlign w:val="center"/>
          </w:tcPr>
          <w:p w14:paraId="4C5ED916" w14:textId="77777777" w:rsidR="00596C7D" w:rsidRPr="00747002" w:rsidRDefault="00596C7D" w:rsidP="001E44CF">
            <w:pPr>
              <w:jc w:val="center"/>
              <w:rPr>
                <w:rFonts w:eastAsia="Times New Roman" w:cs="Calibri"/>
                <w:sz w:val="28"/>
                <w:szCs w:val="28"/>
              </w:rPr>
            </w:pPr>
            <w:r w:rsidRPr="00747002">
              <w:rPr>
                <w:rFonts w:eastAsia="Calibri" w:cs="Calibri"/>
                <w:b/>
                <w:bCs/>
                <w:color w:val="FFFFFF"/>
                <w:szCs w:val="20"/>
                <w:highlight w:val="black"/>
              </w:rPr>
              <w:t>Optional Features</w:t>
            </w:r>
          </w:p>
        </w:tc>
      </w:tr>
      <w:tr w:rsidR="00596C7D" w:rsidRPr="00747002" w14:paraId="3C99B12C" w14:textId="77777777" w:rsidTr="00E70EC9">
        <w:tc>
          <w:tcPr>
            <w:tcW w:w="5961" w:type="dxa"/>
            <w:gridSpan w:val="2"/>
            <w:shd w:val="clear" w:color="auto" w:fill="FFFFFF"/>
            <w:vAlign w:val="center"/>
          </w:tcPr>
          <w:p w14:paraId="37DC9E92"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4G Push-to-Talk Plus</w:t>
            </w:r>
          </w:p>
        </w:tc>
        <w:tc>
          <w:tcPr>
            <w:tcW w:w="5081" w:type="dxa"/>
            <w:shd w:val="clear" w:color="auto" w:fill="FFFFFF"/>
            <w:vAlign w:val="center"/>
          </w:tcPr>
          <w:p w14:paraId="25BC1C62" w14:textId="77777777" w:rsidR="00596C7D" w:rsidRPr="00747002" w:rsidRDefault="00596C7D" w:rsidP="001E44CF">
            <w:pPr>
              <w:jc w:val="center"/>
              <w:rPr>
                <w:rFonts w:eastAsia="Times New Roman" w:cs="Calibri"/>
                <w:sz w:val="28"/>
                <w:szCs w:val="28"/>
              </w:rPr>
            </w:pPr>
            <w:r w:rsidRPr="00747002">
              <w:rPr>
                <w:rFonts w:eastAsia="Calibri" w:cs="Calibri"/>
                <w:szCs w:val="20"/>
              </w:rPr>
              <w:t>$0.00 additional per month (81295, 81814)</w:t>
            </w:r>
          </w:p>
        </w:tc>
      </w:tr>
      <w:tr w:rsidR="00596C7D" w:rsidRPr="00747002" w14:paraId="37133340" w14:textId="77777777" w:rsidTr="00E70EC9">
        <w:tc>
          <w:tcPr>
            <w:tcW w:w="5961" w:type="dxa"/>
            <w:gridSpan w:val="2"/>
            <w:shd w:val="clear" w:color="auto" w:fill="FFFFFF"/>
            <w:vAlign w:val="center"/>
          </w:tcPr>
          <w:p w14:paraId="6F2EA917" w14:textId="77777777" w:rsidR="00596C7D" w:rsidRPr="00747002" w:rsidRDefault="00596C7D" w:rsidP="001E44CF">
            <w:pPr>
              <w:jc w:val="center"/>
              <w:rPr>
                <w:rFonts w:eastAsia="Times New Roman" w:cs="Calibri"/>
                <w:sz w:val="28"/>
                <w:szCs w:val="28"/>
              </w:rPr>
            </w:pPr>
            <w:r w:rsidRPr="00747002">
              <w:rPr>
                <w:rFonts w:eastAsia="Calibri" w:cs="Calibri"/>
                <w:b/>
                <w:bCs/>
                <w:szCs w:val="20"/>
              </w:rPr>
              <w:t>Mobile Hotspot (4G LTE and 5G Nationwide)</w:t>
            </w:r>
          </w:p>
        </w:tc>
        <w:tc>
          <w:tcPr>
            <w:tcW w:w="5081" w:type="dxa"/>
            <w:shd w:val="clear" w:color="auto" w:fill="FFFFFF"/>
            <w:vAlign w:val="center"/>
          </w:tcPr>
          <w:p w14:paraId="6C19DBD4" w14:textId="77777777" w:rsidR="00596C7D" w:rsidRPr="00747002" w:rsidRDefault="00596C7D" w:rsidP="001E44CF">
            <w:pPr>
              <w:jc w:val="center"/>
              <w:rPr>
                <w:rFonts w:eastAsia="Times New Roman" w:cs="Calibri"/>
                <w:sz w:val="28"/>
                <w:szCs w:val="28"/>
              </w:rPr>
            </w:pPr>
            <w:r w:rsidRPr="00747002">
              <w:rPr>
                <w:rFonts w:eastAsia="Calibri" w:cs="Calibri"/>
                <w:szCs w:val="20"/>
              </w:rPr>
              <w:t>$3.00 additional per month (89736)</w:t>
            </w:r>
          </w:p>
        </w:tc>
      </w:tr>
      <w:tr w:rsidR="00596C7D" w:rsidRPr="00747002" w14:paraId="25DDBC1A" w14:textId="77777777" w:rsidTr="00E70EC9">
        <w:tc>
          <w:tcPr>
            <w:tcW w:w="11042" w:type="dxa"/>
            <w:gridSpan w:val="3"/>
            <w:shd w:val="clear" w:color="auto" w:fill="FFFFFF"/>
          </w:tcPr>
          <w:p w14:paraId="76A1F2FE" w14:textId="77777777" w:rsidR="00596C7D" w:rsidRPr="00747002" w:rsidRDefault="00596C7D" w:rsidP="001E44CF">
            <w:pPr>
              <w:jc w:val="both"/>
              <w:rPr>
                <w:rFonts w:eastAsia="Calibri" w:cs="Calibri"/>
              </w:rPr>
            </w:pPr>
            <w:r w:rsidRPr="00747002">
              <w:rPr>
                <w:rFonts w:eastAsia="Calibri" w:cs="Calibri"/>
                <w:b/>
                <w:bCs/>
                <w:szCs w:val="20"/>
              </w:rPr>
              <w:t>Notes</w:t>
            </w:r>
            <w:r w:rsidRPr="00747002">
              <w:rPr>
                <w:rFonts w:eastAsia="Calibri" w:cs="Calibri"/>
                <w:b/>
                <w:szCs w:val="20"/>
              </w:rPr>
              <w:t>:</w:t>
            </w:r>
            <w:r w:rsidRPr="00747002">
              <w:rPr>
                <w:rFonts w:eastAsia="Calibri" w:cs="Calibri"/>
                <w:szCs w:val="20"/>
              </w:rPr>
              <w:t> </w:t>
            </w:r>
            <w:r w:rsidRPr="00747002">
              <w:rPr>
                <w:rFonts w:eastAsia="Calibri" w:cs="Calibri"/>
              </w:rPr>
              <w:t xml:space="preserve">Current coverage details and additional plan information can be found at </w:t>
            </w:r>
            <w:hyperlink r:id="rId36" w:history="1">
              <w:r w:rsidRPr="00747002">
                <w:rPr>
                  <w:rFonts w:eastAsia="Calibri" w:cs="Calibri"/>
                  <w:color w:val="0563C1"/>
                  <w:u w:val="single"/>
                </w:rPr>
                <w:t>www.verizonwireless.com</w:t>
              </w:r>
            </w:hyperlink>
            <w:r w:rsidRPr="00747002">
              <w:rPr>
                <w:rFonts w:eastAsia="Calibri" w:cs="Calibri"/>
              </w:rPr>
              <w:t xml:space="preserve">. Coverage includes the Verizon Wireless 5G Ultra Wideband (UWB) network, 5G Nationwide® network, and 4G LTE network. For avoidance of doubt, the Verizon Wireless 5G Nationwide network is a separate network from the Verizon Wireless 5G UWB network. Usage outside of the United States requires a World-capable smartphone and will be billed at the international travel rates, if applicable, or pay as you go pricing, which can be found at </w:t>
            </w:r>
            <w:hyperlink r:id="rId37" w:history="1">
              <w:r w:rsidRPr="00747002">
                <w:rPr>
                  <w:rFonts w:eastAsia="Calibri" w:cs="Calibri"/>
                  <w:color w:val="0563C1"/>
                  <w:u w:val="single"/>
                </w:rPr>
                <w:t>www.verizonwireless.com/international</w:t>
              </w:r>
            </w:hyperlink>
            <w:r w:rsidRPr="00747002">
              <w:rPr>
                <w:rFonts w:eastAsia="Calibri" w:cs="Calibri"/>
              </w:rPr>
              <w:t>. </w:t>
            </w:r>
            <w:r w:rsidRPr="00747002">
              <w:rPr>
                <w:rFonts w:eastAsia="Calibri" w:cs="Calibri"/>
                <w:vertAlign w:val="superscript"/>
              </w:rPr>
              <w:t>†</w:t>
            </w:r>
            <w:r w:rsidRPr="00747002">
              <w:rPr>
                <w:rFonts w:eastAsia="Calibri" w:cs="Calibri"/>
              </w:rPr>
              <w:t>The international travel data allowance applies in the rest of the world where coverage is available; aircraft and cruise ship data usage is not included. Lines activating on this plan must be on 5G UWB-compatible, 5G Nationwide, or 4G LTE smartphones.</w:t>
            </w:r>
          </w:p>
          <w:p w14:paraId="3DF3E4D2" w14:textId="77777777" w:rsidR="00596C7D" w:rsidRPr="00747002" w:rsidRDefault="00596C7D" w:rsidP="001E44CF">
            <w:pPr>
              <w:jc w:val="both"/>
              <w:rPr>
                <w:rFonts w:eastAsia="Calibri" w:cs="Calibri"/>
                <w:color w:val="000000"/>
                <w:szCs w:val="20"/>
              </w:rPr>
            </w:pPr>
            <w:r w:rsidRPr="00747002">
              <w:rPr>
                <w:rFonts w:eastAsia="Calibri" w:cs="Calibri"/>
              </w:rPr>
              <w:t xml:space="preserve"> </w:t>
            </w:r>
          </w:p>
          <w:p w14:paraId="509E3184" w14:textId="77777777" w:rsidR="00596C7D" w:rsidRPr="00747002" w:rsidRDefault="00596C7D" w:rsidP="001E44CF">
            <w:pPr>
              <w:jc w:val="both"/>
              <w:rPr>
                <w:rFonts w:eastAsia="Times New Roman" w:cs="Calibri"/>
                <w:szCs w:val="20"/>
              </w:rPr>
            </w:pPr>
            <w:r w:rsidRPr="00747002">
              <w:rPr>
                <w:rFonts w:eastAsia="Calibri" w:cs="Calibri"/>
                <w:b/>
                <w:bCs/>
                <w:szCs w:val="20"/>
                <w:vertAlign w:val="superscript"/>
              </w:rPr>
              <w:t>1</w:t>
            </w:r>
            <w:r w:rsidRPr="00747002">
              <w:rPr>
                <w:rFonts w:eastAsia="Times New Roman" w:cs="Calibri"/>
                <w:szCs w:val="20"/>
              </w:rPr>
              <w:t>Data usage on this plan is not subject to speed reductions (“throttling”) within a given billing cycle. However, in the event data usage exceeds 25 GB each billing cycle for three (3) consecutive billing cycles, data throughput speeds will automatically be reduced to 600 kbps for data usage exceeding 25 GB per billing cycle on a go-forward basis. Data usage for actively engaged and deployed fire, police, emergency medical technicians, emergency management agency, and assigned federal law enforcement users on this plan will not be subject to speed reductions regardless of data usage during any billing cycle.</w:t>
            </w:r>
          </w:p>
          <w:p w14:paraId="5FDE7E00" w14:textId="77777777" w:rsidR="00596C7D" w:rsidRPr="00747002" w:rsidRDefault="00596C7D" w:rsidP="001E44CF">
            <w:pPr>
              <w:jc w:val="both"/>
              <w:rPr>
                <w:rFonts w:eastAsia="Calibri" w:cs="Calibri"/>
                <w:szCs w:val="20"/>
              </w:rPr>
            </w:pPr>
            <w:r w:rsidRPr="00747002">
              <w:rPr>
                <w:rFonts w:eastAsia="Calibri" w:cs="Calibri"/>
                <w:vertAlign w:val="superscript"/>
              </w:rPr>
              <w:t>2</w:t>
            </w:r>
            <w:r w:rsidRPr="00747002">
              <w:rPr>
                <w:rFonts w:eastAsia="Calibri" w:cs="Calibri"/>
              </w:rPr>
              <w:t xml:space="preserve">A 5G device is required to receive 5G UWB service. </w:t>
            </w:r>
          </w:p>
          <w:p w14:paraId="7594B929" w14:textId="77777777" w:rsidR="00596C7D" w:rsidRPr="00747002" w:rsidRDefault="00596C7D" w:rsidP="001E44CF">
            <w:pPr>
              <w:jc w:val="both"/>
              <w:rPr>
                <w:rFonts w:eastAsia="Calibri" w:cs="Calibri"/>
                <w:szCs w:val="20"/>
              </w:rPr>
            </w:pPr>
            <w:r w:rsidRPr="00747002">
              <w:rPr>
                <w:rFonts w:eastAsia="Calibri" w:cs="Calibri"/>
                <w:szCs w:val="20"/>
              </w:rPr>
              <w:t>To ensure users are able to maximize their high-speed data use for business applications, video applications will stream at up to 480p</w:t>
            </w:r>
            <w:r w:rsidRPr="00747002">
              <w:rPr>
                <w:rFonts w:eastAsia="Calibri" w:cs="Calibri"/>
              </w:rPr>
              <w:t xml:space="preserve"> while in 4G LTE and 5G Nationwide network service areas; and, will apply </w:t>
            </w:r>
            <w:r w:rsidRPr="00747002">
              <w:rPr>
                <w:rFonts w:eastAsia="Calibri" w:cs="Calibri"/>
                <w:shd w:val="clear" w:color="auto" w:fill="FFFFFF"/>
              </w:rPr>
              <w:t>video streaming up to 4K while in 5G UWB network service areas.</w:t>
            </w:r>
          </w:p>
          <w:p w14:paraId="65906110" w14:textId="77777777" w:rsidR="00596C7D" w:rsidRPr="00747002" w:rsidRDefault="00596C7D" w:rsidP="001E44CF">
            <w:pPr>
              <w:jc w:val="both"/>
              <w:rPr>
                <w:rFonts w:eastAsia="Calibri" w:cs="Calibri"/>
                <w:szCs w:val="20"/>
              </w:rPr>
            </w:pPr>
            <w:r w:rsidRPr="00747002">
              <w:rPr>
                <w:rFonts w:eastAsia="Calibri" w:cs="Calibri"/>
                <w:b/>
                <w:bCs/>
                <w:szCs w:val="20"/>
                <w:vertAlign w:val="superscript"/>
              </w:rPr>
              <w:t>3</w:t>
            </w:r>
            <w:r w:rsidRPr="00747002">
              <w:rPr>
                <w:rFonts w:eastAsia="Calibri" w:cs="Calibri"/>
                <w:szCs w:val="20"/>
              </w:rPr>
              <w:t>Includes domestic toll-free calling and toll-free calling from the United States to Canada and Mexico.</w:t>
            </w:r>
          </w:p>
          <w:p w14:paraId="6EE896B9" w14:textId="77777777" w:rsidR="00596C7D" w:rsidRPr="00747002" w:rsidRDefault="00596C7D" w:rsidP="001E44CF">
            <w:pPr>
              <w:jc w:val="both"/>
              <w:rPr>
                <w:rFonts w:eastAsia="Calibri" w:cs="Calibri"/>
                <w:szCs w:val="20"/>
              </w:rPr>
            </w:pPr>
            <w:r w:rsidRPr="00747002">
              <w:rPr>
                <w:rFonts w:eastAsia="Calibri" w:cs="Calibri"/>
                <w:b/>
                <w:bCs/>
                <w:szCs w:val="20"/>
                <w:vertAlign w:val="superscript"/>
              </w:rPr>
              <w:t>4</w:t>
            </w:r>
            <w:r w:rsidRPr="00747002">
              <w:rPr>
                <w:rFonts w:eastAsia="Calibri" w:cs="Calibri"/>
                <w:szCs w:val="20"/>
              </w:rPr>
              <w:t xml:space="preserve">Unlimited messaging from within the United States to anywhere in the world where messaging services are available. For other messaging rates go to </w:t>
            </w:r>
            <w:hyperlink r:id="rId38" w:history="1">
              <w:r w:rsidRPr="00747002">
                <w:rPr>
                  <w:rFonts w:eastAsia="Calibri" w:cs="Calibri"/>
                  <w:color w:val="0563C1"/>
                  <w:szCs w:val="20"/>
                  <w:u w:val="single"/>
                </w:rPr>
                <w:t>www.verizonwireless.com</w:t>
              </w:r>
            </w:hyperlink>
            <w:r w:rsidRPr="00747002">
              <w:rPr>
                <w:rFonts w:eastAsia="Calibri" w:cs="Calibri"/>
                <w:szCs w:val="20"/>
              </w:rPr>
              <w:t>.</w:t>
            </w:r>
          </w:p>
          <w:p w14:paraId="6BEB3755" w14:textId="77777777" w:rsidR="00596C7D" w:rsidRPr="00747002" w:rsidRDefault="00596C7D" w:rsidP="001E44CF">
            <w:pPr>
              <w:jc w:val="both"/>
              <w:rPr>
                <w:rFonts w:eastAsia="Calibri" w:cs="Calibri"/>
                <w:szCs w:val="20"/>
              </w:rPr>
            </w:pPr>
            <w:r w:rsidRPr="00747002">
              <w:rPr>
                <w:rFonts w:eastAsia="Times New Roman" w:cs="Calibri"/>
                <w:color w:val="000000"/>
                <w:szCs w:val="20"/>
              </w:rPr>
              <w:t xml:space="preserve">This plan includes Domestic Mobile Broadband Priority and Domestic Preemption. </w:t>
            </w:r>
            <w:r w:rsidRPr="00747002">
              <w:rPr>
                <w:rFonts w:eastAsia="Times New Roman" w:cs="Calibri"/>
                <w:szCs w:val="20"/>
              </w:rPr>
              <w:t>Mobile Broadband Priority allows customers to connect to the network with priority by leveraging a pool of radio resources dedicated to enable their connection. Mobile Broadband Priority identifies the user with an Access Priority setting, giving them higher priority for network access than lower Access Class users.</w:t>
            </w:r>
            <w:r w:rsidRPr="00747002">
              <w:rPr>
                <w:rFonts w:eastAsia="Calibri" w:cs="Calibri"/>
                <w:szCs w:val="20"/>
              </w:rPr>
              <w:t xml:space="preserve"> Preemption automatically activates to provide </w:t>
            </w:r>
            <w:r w:rsidRPr="00747002">
              <w:rPr>
                <w:rFonts w:eastAsia="Calibri" w:cs="Calibri"/>
                <w:szCs w:val="20"/>
              </w:rPr>
              <w:lastRenderedPageBreak/>
              <w:t xml:space="preserve">approved personnel uninterrupted access to the network in those uncommon times when the network is fully utilized. 911 calls are never preempted. </w:t>
            </w:r>
          </w:p>
          <w:p w14:paraId="39B6A919" w14:textId="77777777" w:rsidR="00596C7D" w:rsidRPr="00747002" w:rsidRDefault="00596C7D" w:rsidP="001E44CF">
            <w:pPr>
              <w:jc w:val="both"/>
              <w:rPr>
                <w:rFonts w:eastAsia="Calibri" w:cs="Calibri"/>
                <w:b/>
                <w:bCs/>
              </w:rPr>
            </w:pPr>
          </w:p>
          <w:p w14:paraId="2F81E93E" w14:textId="77777777" w:rsidR="00596C7D" w:rsidRPr="00747002" w:rsidRDefault="00596C7D" w:rsidP="001E44CF">
            <w:pPr>
              <w:jc w:val="both"/>
              <w:rPr>
                <w:rFonts w:eastAsia="Calibri" w:cs="Calibri"/>
                <w:szCs w:val="20"/>
              </w:rPr>
            </w:pPr>
            <w:r w:rsidRPr="00747002">
              <w:rPr>
                <w:rFonts w:eastAsia="Calibri" w:cs="Calibri"/>
                <w:b/>
                <w:bCs/>
              </w:rPr>
              <w:t>This plan is available to Select NAICS (formerly SIC) Codes in the following industries at the discretion of Verizon Wireless.</w:t>
            </w:r>
            <w:r w:rsidRPr="00747002">
              <w:rPr>
                <w:rFonts w:eastAsia="Times New Roman" w:cs="Calibri"/>
                <w:color w:val="000000"/>
                <w:szCs w:val="20"/>
              </w:rPr>
              <w:t xml:space="preserve">                                          </w:t>
            </w:r>
          </w:p>
        </w:tc>
      </w:tr>
      <w:tr w:rsidR="00596C7D" w:rsidRPr="00747002" w14:paraId="64B65E86" w14:textId="77777777" w:rsidTr="00E70EC9">
        <w:tc>
          <w:tcPr>
            <w:tcW w:w="5646" w:type="dxa"/>
            <w:shd w:val="clear" w:color="auto" w:fill="FFFFFF"/>
          </w:tcPr>
          <w:p w14:paraId="4685FD59" w14:textId="77777777" w:rsidR="00596C7D" w:rsidRPr="00747002" w:rsidRDefault="00596C7D" w:rsidP="001E44CF">
            <w:pPr>
              <w:jc w:val="both"/>
              <w:rPr>
                <w:rFonts w:eastAsia="Calibri" w:cs="Calibri"/>
                <w:b/>
                <w:bCs/>
                <w:szCs w:val="20"/>
              </w:rPr>
            </w:pPr>
            <w:r w:rsidRPr="00747002">
              <w:rPr>
                <w:rFonts w:eastAsia="Calibri" w:cs="Calibri"/>
                <w:bCs/>
              </w:rPr>
              <w:lastRenderedPageBreak/>
              <w:t>First Responders</w:t>
            </w:r>
          </w:p>
        </w:tc>
        <w:tc>
          <w:tcPr>
            <w:tcW w:w="5396" w:type="dxa"/>
            <w:gridSpan w:val="2"/>
            <w:shd w:val="clear" w:color="auto" w:fill="FFFFFF"/>
          </w:tcPr>
          <w:p w14:paraId="1D551940" w14:textId="77777777" w:rsidR="00596C7D" w:rsidRPr="00747002" w:rsidRDefault="00596C7D" w:rsidP="001E44CF">
            <w:pPr>
              <w:jc w:val="both"/>
              <w:rPr>
                <w:rFonts w:eastAsia="Calibri" w:cs="Calibri"/>
                <w:b/>
                <w:bCs/>
                <w:szCs w:val="20"/>
              </w:rPr>
            </w:pPr>
            <w:r w:rsidRPr="00747002">
              <w:rPr>
                <w:rFonts w:eastAsia="Calibri" w:cs="Calibri"/>
                <w:bCs/>
              </w:rPr>
              <w:t>Public Safety</w:t>
            </w:r>
          </w:p>
        </w:tc>
      </w:tr>
      <w:tr w:rsidR="00596C7D" w:rsidRPr="00747002" w14:paraId="320F66FD" w14:textId="77777777" w:rsidTr="00E70EC9">
        <w:tc>
          <w:tcPr>
            <w:tcW w:w="5646" w:type="dxa"/>
            <w:shd w:val="clear" w:color="auto" w:fill="FFFFFF"/>
          </w:tcPr>
          <w:p w14:paraId="43553650" w14:textId="77777777" w:rsidR="00596C7D" w:rsidRPr="00747002" w:rsidRDefault="00596C7D" w:rsidP="001E44CF">
            <w:pPr>
              <w:jc w:val="both"/>
              <w:rPr>
                <w:rFonts w:eastAsia="Calibri" w:cs="Calibri"/>
                <w:b/>
                <w:bCs/>
                <w:szCs w:val="20"/>
              </w:rPr>
            </w:pPr>
            <w:r w:rsidRPr="00747002">
              <w:rPr>
                <w:rFonts w:eastAsia="Calibri" w:cs="Calibri"/>
                <w:bCs/>
              </w:rPr>
              <w:t>National Security</w:t>
            </w:r>
          </w:p>
        </w:tc>
        <w:tc>
          <w:tcPr>
            <w:tcW w:w="5396" w:type="dxa"/>
            <w:gridSpan w:val="2"/>
            <w:shd w:val="clear" w:color="auto" w:fill="FFFFFF"/>
          </w:tcPr>
          <w:p w14:paraId="371169AA" w14:textId="77777777" w:rsidR="00596C7D" w:rsidRPr="00747002" w:rsidRDefault="00596C7D" w:rsidP="001E44CF">
            <w:pPr>
              <w:jc w:val="both"/>
              <w:rPr>
                <w:rFonts w:eastAsia="Calibri" w:cs="Calibri"/>
                <w:b/>
                <w:bCs/>
                <w:szCs w:val="20"/>
              </w:rPr>
            </w:pPr>
            <w:r w:rsidRPr="00747002">
              <w:rPr>
                <w:rFonts w:eastAsia="Calibri" w:cs="Calibri"/>
                <w:bCs/>
              </w:rPr>
              <w:t>HealthCare</w:t>
            </w:r>
          </w:p>
        </w:tc>
      </w:tr>
      <w:tr w:rsidR="00596C7D" w:rsidRPr="00747002" w14:paraId="71BF7EF0" w14:textId="77777777" w:rsidTr="00E70EC9">
        <w:tc>
          <w:tcPr>
            <w:tcW w:w="5646" w:type="dxa"/>
            <w:shd w:val="clear" w:color="auto" w:fill="FFFFFF"/>
          </w:tcPr>
          <w:p w14:paraId="13EED5A6" w14:textId="77777777" w:rsidR="00596C7D" w:rsidRPr="00747002" w:rsidRDefault="00596C7D" w:rsidP="001E44CF">
            <w:pPr>
              <w:jc w:val="both"/>
              <w:rPr>
                <w:rFonts w:eastAsia="Calibri" w:cs="Calibri"/>
                <w:b/>
                <w:bCs/>
                <w:szCs w:val="20"/>
              </w:rPr>
            </w:pPr>
            <w:r w:rsidRPr="00747002">
              <w:rPr>
                <w:rFonts w:eastAsia="Calibri" w:cs="Calibri"/>
                <w:bCs/>
              </w:rPr>
              <w:t>Transportation</w:t>
            </w:r>
          </w:p>
        </w:tc>
        <w:tc>
          <w:tcPr>
            <w:tcW w:w="5396" w:type="dxa"/>
            <w:gridSpan w:val="2"/>
            <w:shd w:val="clear" w:color="auto" w:fill="FFFFFF"/>
          </w:tcPr>
          <w:p w14:paraId="4C86FDB2" w14:textId="77777777" w:rsidR="00596C7D" w:rsidRPr="00747002" w:rsidRDefault="00596C7D" w:rsidP="001E44CF">
            <w:pPr>
              <w:jc w:val="both"/>
              <w:rPr>
                <w:rFonts w:eastAsia="Calibri" w:cs="Calibri"/>
                <w:b/>
                <w:bCs/>
                <w:szCs w:val="20"/>
              </w:rPr>
            </w:pPr>
            <w:r w:rsidRPr="00747002">
              <w:rPr>
                <w:rFonts w:eastAsia="Calibri" w:cs="Calibri"/>
                <w:bCs/>
              </w:rPr>
              <w:t>Education</w:t>
            </w:r>
          </w:p>
        </w:tc>
      </w:tr>
      <w:tr w:rsidR="00596C7D" w:rsidRPr="00747002" w14:paraId="38C2BAE4" w14:textId="77777777" w:rsidTr="00E70EC9">
        <w:tc>
          <w:tcPr>
            <w:tcW w:w="5646" w:type="dxa"/>
            <w:shd w:val="clear" w:color="auto" w:fill="FFFFFF"/>
          </w:tcPr>
          <w:p w14:paraId="5A759EE5" w14:textId="77777777" w:rsidR="00596C7D" w:rsidRPr="00747002" w:rsidRDefault="00596C7D" w:rsidP="001E44CF">
            <w:pPr>
              <w:jc w:val="both"/>
              <w:rPr>
                <w:rFonts w:eastAsia="Calibri" w:cs="Calibri"/>
                <w:b/>
                <w:bCs/>
                <w:szCs w:val="20"/>
              </w:rPr>
            </w:pPr>
            <w:r w:rsidRPr="00747002">
              <w:rPr>
                <w:rFonts w:eastAsia="Calibri" w:cs="Calibri"/>
                <w:bCs/>
              </w:rPr>
              <w:t>Government</w:t>
            </w:r>
          </w:p>
        </w:tc>
        <w:tc>
          <w:tcPr>
            <w:tcW w:w="5396" w:type="dxa"/>
            <w:gridSpan w:val="2"/>
            <w:shd w:val="clear" w:color="auto" w:fill="FFFFFF"/>
          </w:tcPr>
          <w:p w14:paraId="6D5D8BA2" w14:textId="77777777" w:rsidR="00596C7D" w:rsidRPr="00747002" w:rsidRDefault="00596C7D" w:rsidP="001E44CF">
            <w:pPr>
              <w:jc w:val="both"/>
              <w:rPr>
                <w:rFonts w:eastAsia="Calibri" w:cs="Calibri"/>
                <w:b/>
                <w:bCs/>
                <w:szCs w:val="20"/>
              </w:rPr>
            </w:pPr>
            <w:r w:rsidRPr="00747002">
              <w:rPr>
                <w:rFonts w:eastAsia="Calibri" w:cs="Calibri"/>
                <w:bCs/>
              </w:rPr>
              <w:t>Utilities</w:t>
            </w:r>
          </w:p>
        </w:tc>
      </w:tr>
    </w:tbl>
    <w:p w14:paraId="2DFF43AE" w14:textId="4464E8CB" w:rsidR="00596C7D" w:rsidRDefault="00596C7D" w:rsidP="00596C7D">
      <w:pPr>
        <w:pStyle w:val="Heading2"/>
      </w:pPr>
    </w:p>
    <w:tbl>
      <w:tblPr>
        <w:tblW w:w="4623" w:type="pct"/>
        <w:jc w:val="center"/>
        <w:tblCellMar>
          <w:right w:w="0" w:type="dxa"/>
        </w:tblCellMar>
        <w:tblLook w:val="04A0" w:firstRow="1" w:lastRow="0" w:firstColumn="1" w:lastColumn="0" w:noHBand="0" w:noVBand="1"/>
      </w:tblPr>
      <w:tblGrid>
        <w:gridCol w:w="5805"/>
        <w:gridCol w:w="5299"/>
      </w:tblGrid>
      <w:tr w:rsidR="00B361C1" w:rsidRPr="00AC497F" w14:paraId="5AF31614" w14:textId="77777777" w:rsidTr="00B361C1">
        <w:trPr>
          <w:trHeight w:val="602"/>
          <w:jc w:val="center"/>
        </w:trPr>
        <w:tc>
          <w:tcPr>
            <w:tcW w:w="5000" w:type="pct"/>
            <w:gridSpan w:val="2"/>
            <w:tcBorders>
              <w:top w:val="single" w:sz="4" w:space="0" w:color="auto"/>
              <w:left w:val="single" w:sz="4" w:space="0" w:color="auto"/>
              <w:right w:val="single" w:sz="4" w:space="0" w:color="auto"/>
            </w:tcBorders>
            <w:shd w:val="clear" w:color="auto" w:fill="000000"/>
          </w:tcPr>
          <w:p w14:paraId="6A622791" w14:textId="77777777" w:rsidR="00B361C1" w:rsidRPr="00AC497F" w:rsidRDefault="00B361C1" w:rsidP="001E44CF">
            <w:pPr>
              <w:jc w:val="center"/>
              <w:rPr>
                <w:rFonts w:eastAsia="Calibri" w:cs="Times New Roman"/>
                <w:b/>
                <w:bCs/>
                <w:sz w:val="28"/>
                <w:szCs w:val="28"/>
              </w:rPr>
            </w:pPr>
            <w:r w:rsidRPr="00AC497F">
              <w:rPr>
                <w:rFonts w:eastAsia="Calibri" w:cs="Times New Roman"/>
                <w:b/>
                <w:bCs/>
                <w:sz w:val="28"/>
                <w:szCs w:val="28"/>
              </w:rPr>
              <w:t>5G UWB Unlimited Tablet Plan</w:t>
            </w:r>
            <w:r w:rsidRPr="00AC497F">
              <w:rPr>
                <w:rFonts w:eastAsia="Calibri" w:cs="Times New Roman"/>
                <w:b/>
                <w:bCs/>
                <w:sz w:val="28"/>
                <w:szCs w:val="28"/>
                <w:vertAlign w:val="superscript"/>
              </w:rPr>
              <w:t xml:space="preserve"> </w:t>
            </w:r>
            <w:r w:rsidRPr="00AC497F">
              <w:rPr>
                <w:rFonts w:eastAsia="Calibri" w:cs="Times New Roman"/>
                <w:b/>
                <w:bCs/>
                <w:sz w:val="28"/>
                <w:szCs w:val="28"/>
              </w:rPr>
              <w:t>with Priority and Preemption for Public Safety</w:t>
            </w:r>
          </w:p>
          <w:p w14:paraId="5294E581" w14:textId="77777777" w:rsidR="00B361C1" w:rsidRPr="00AC497F" w:rsidRDefault="00B361C1" w:rsidP="001E44CF">
            <w:pPr>
              <w:jc w:val="center"/>
              <w:rPr>
                <w:rFonts w:eastAsia="Calibri" w:cs="Times New Roman"/>
                <w:b/>
                <w:bCs/>
                <w:sz w:val="18"/>
                <w:szCs w:val="18"/>
              </w:rPr>
            </w:pPr>
            <w:r w:rsidRPr="00AC497F">
              <w:rPr>
                <w:rFonts w:eastAsia="Calibri" w:cs="Times New Roman"/>
                <w:b/>
                <w:bCs/>
                <w:sz w:val="18"/>
                <w:szCs w:val="18"/>
              </w:rPr>
              <w:t>Government Subscribers Only</w:t>
            </w:r>
          </w:p>
          <w:p w14:paraId="35355B0F" w14:textId="77777777" w:rsidR="00B361C1" w:rsidRPr="00AC497F" w:rsidRDefault="00B361C1" w:rsidP="001E44CF">
            <w:pPr>
              <w:jc w:val="center"/>
              <w:rPr>
                <w:rFonts w:eastAsia="Calibri" w:cs="Times New Roman"/>
                <w:sz w:val="18"/>
                <w:szCs w:val="18"/>
              </w:rPr>
            </w:pPr>
            <w:r w:rsidRPr="00AC497F">
              <w:rPr>
                <w:rFonts w:eastAsia="Calibri" w:cs="Times New Roman"/>
                <w:b/>
                <w:bCs/>
                <w:sz w:val="18"/>
                <w:szCs w:val="18"/>
                <w:lang w:bidi="en-US"/>
              </w:rPr>
              <w:t xml:space="preserve">This plan </w:t>
            </w:r>
            <w:r w:rsidRPr="00AC497F">
              <w:rPr>
                <w:rFonts w:eastAsia="Calibri" w:cs="Times New Roman"/>
                <w:b/>
                <w:bCs/>
                <w:sz w:val="18"/>
                <w:szCs w:val="18"/>
              </w:rPr>
              <w:t>is NOT</w:t>
            </w:r>
            <w:r w:rsidRPr="00AC497F">
              <w:rPr>
                <w:rFonts w:eastAsia="Calibri" w:cs="Times New Roman"/>
                <w:b/>
                <w:bCs/>
                <w:sz w:val="18"/>
                <w:szCs w:val="18"/>
                <w:lang w:bidi="en-US"/>
              </w:rPr>
              <w:t xml:space="preserve"> eligible for monthly access fee discounts.</w:t>
            </w:r>
          </w:p>
        </w:tc>
      </w:tr>
      <w:tr w:rsidR="00B361C1" w:rsidRPr="00AC497F" w14:paraId="1FF4B3C7" w14:textId="77777777" w:rsidTr="00B361C1">
        <w:trPr>
          <w:trHeight w:val="250"/>
          <w:jc w:val="center"/>
        </w:trPr>
        <w:tc>
          <w:tcPr>
            <w:tcW w:w="2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A2EFFB" w14:textId="77777777" w:rsidR="00B361C1" w:rsidRPr="00AC497F" w:rsidRDefault="00B361C1" w:rsidP="001E44CF">
            <w:pPr>
              <w:jc w:val="center"/>
              <w:rPr>
                <w:rFonts w:eastAsia="Calibri" w:cs="Times New Roman"/>
                <w:b/>
                <w:bCs/>
              </w:rPr>
            </w:pPr>
            <w:r w:rsidRPr="00AC497F">
              <w:rPr>
                <w:rFonts w:eastAsia="Calibri" w:cs="Times New Roman"/>
                <w:b/>
                <w:bCs/>
              </w:rPr>
              <w:t>Monthly Access Fee</w:t>
            </w:r>
          </w:p>
        </w:tc>
        <w:tc>
          <w:tcPr>
            <w:tcW w:w="238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7DD4D8C" w14:textId="77777777" w:rsidR="00B361C1" w:rsidRPr="00AC497F" w:rsidRDefault="00B361C1" w:rsidP="001E44CF">
            <w:pPr>
              <w:jc w:val="center"/>
              <w:rPr>
                <w:rFonts w:eastAsia="Calibri" w:cs="Times New Roman"/>
                <w:lang w:bidi="en-US"/>
              </w:rPr>
            </w:pPr>
            <w:r w:rsidRPr="00AC497F">
              <w:rPr>
                <w:rFonts w:eastAsia="Calibri" w:cs="Times New Roman"/>
                <w:lang w:bidi="en-US"/>
              </w:rPr>
              <w:t>$20.00</w:t>
            </w:r>
          </w:p>
        </w:tc>
      </w:tr>
      <w:tr w:rsidR="00B361C1" w:rsidRPr="00AC497F" w14:paraId="300DB1F1" w14:textId="77777777" w:rsidTr="00B361C1">
        <w:trPr>
          <w:trHeight w:val="268"/>
          <w:jc w:val="center"/>
        </w:trPr>
        <w:tc>
          <w:tcPr>
            <w:tcW w:w="2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A18A73" w14:textId="77777777" w:rsidR="00B361C1" w:rsidRPr="00AC497F" w:rsidRDefault="00B361C1" w:rsidP="001E44CF">
            <w:pPr>
              <w:jc w:val="center"/>
              <w:rPr>
                <w:rFonts w:eastAsia="Calibri" w:cs="Times New Roman"/>
                <w:b/>
                <w:bCs/>
                <w:vertAlign w:val="superscript"/>
              </w:rPr>
            </w:pPr>
            <w:r w:rsidRPr="00AC497F">
              <w:rPr>
                <w:rFonts w:eastAsia="Calibri" w:cs="Times New Roman"/>
                <w:b/>
                <w:bCs/>
                <w:szCs w:val="20"/>
              </w:rPr>
              <w:t>4G LTE and 5G Ultra Wideband Data Allowance</w:t>
            </w:r>
            <w:r w:rsidRPr="00AC497F">
              <w:rPr>
                <w:rFonts w:eastAsia="Calibri" w:cs="Times New Roman"/>
                <w:b/>
                <w:bCs/>
                <w:szCs w:val="20"/>
                <w:vertAlign w:val="superscript"/>
              </w:rPr>
              <w:t>1,2,3</w:t>
            </w:r>
          </w:p>
        </w:tc>
        <w:tc>
          <w:tcPr>
            <w:tcW w:w="2386" w:type="pct"/>
            <w:tcBorders>
              <w:top w:val="single" w:sz="4" w:space="0" w:color="auto"/>
              <w:left w:val="single" w:sz="4" w:space="0" w:color="auto"/>
              <w:bottom w:val="single" w:sz="4" w:space="0" w:color="auto"/>
              <w:right w:val="single" w:sz="4" w:space="0" w:color="auto"/>
            </w:tcBorders>
            <w:vAlign w:val="bottom"/>
          </w:tcPr>
          <w:p w14:paraId="15491740" w14:textId="77777777" w:rsidR="00B361C1" w:rsidRPr="00AC497F" w:rsidRDefault="00B361C1" w:rsidP="001E44CF">
            <w:pPr>
              <w:jc w:val="center"/>
              <w:rPr>
                <w:rFonts w:eastAsia="Calibri" w:cs="Times New Roman"/>
              </w:rPr>
            </w:pPr>
            <w:r w:rsidRPr="00AC497F">
              <w:rPr>
                <w:rFonts w:eastAsia="Calibri" w:cs="Times New Roman"/>
              </w:rPr>
              <w:t>Unlimited</w:t>
            </w:r>
          </w:p>
        </w:tc>
      </w:tr>
      <w:tr w:rsidR="00B361C1" w:rsidRPr="00AC497F" w14:paraId="59CFD948" w14:textId="77777777" w:rsidTr="00B361C1">
        <w:trPr>
          <w:trHeight w:val="268"/>
          <w:jc w:val="center"/>
        </w:trPr>
        <w:tc>
          <w:tcPr>
            <w:tcW w:w="2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702D2A" w14:textId="77777777" w:rsidR="00B361C1" w:rsidRPr="00AC497F" w:rsidRDefault="00B361C1" w:rsidP="001E44CF">
            <w:pPr>
              <w:jc w:val="center"/>
              <w:rPr>
                <w:rFonts w:eastAsia="Calibri" w:cs="Times New Roman"/>
                <w:b/>
                <w:bCs/>
              </w:rPr>
            </w:pPr>
            <w:r w:rsidRPr="00AC497F">
              <w:rPr>
                <w:rFonts w:eastAsia="Calibri" w:cs="Times New Roman"/>
                <w:b/>
                <w:bCs/>
              </w:rPr>
              <w:t>Plan #</w:t>
            </w:r>
          </w:p>
        </w:tc>
        <w:tc>
          <w:tcPr>
            <w:tcW w:w="2386" w:type="pct"/>
            <w:tcBorders>
              <w:top w:val="single" w:sz="4" w:space="0" w:color="auto"/>
              <w:left w:val="single" w:sz="4" w:space="0" w:color="auto"/>
              <w:bottom w:val="single" w:sz="4" w:space="0" w:color="auto"/>
              <w:right w:val="single" w:sz="4" w:space="0" w:color="auto"/>
            </w:tcBorders>
            <w:vAlign w:val="center"/>
          </w:tcPr>
          <w:p w14:paraId="22816A18" w14:textId="77777777" w:rsidR="00B361C1" w:rsidRPr="00AC497F" w:rsidRDefault="00B361C1" w:rsidP="001E44CF">
            <w:pPr>
              <w:jc w:val="center"/>
              <w:rPr>
                <w:rFonts w:eastAsia="Calibri" w:cs="Times New Roman"/>
              </w:rPr>
            </w:pPr>
            <w:r w:rsidRPr="00AC497F">
              <w:rPr>
                <w:rFonts w:eastAsia="Calibri" w:cs="Times New Roman"/>
              </w:rPr>
              <w:t>73944</w:t>
            </w:r>
          </w:p>
        </w:tc>
      </w:tr>
      <w:tr w:rsidR="00B361C1" w:rsidRPr="00AC497F" w14:paraId="387F0450" w14:textId="77777777" w:rsidTr="00B361C1">
        <w:trPr>
          <w:trHeight w:val="268"/>
          <w:jc w:val="center"/>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CF92B3" w14:textId="77777777" w:rsidR="00B361C1" w:rsidRPr="00AC497F" w:rsidRDefault="00B361C1" w:rsidP="001E44CF">
            <w:pPr>
              <w:jc w:val="both"/>
              <w:rPr>
                <w:rFonts w:eastAsia="Calibri" w:cs="Calibri"/>
              </w:rPr>
            </w:pPr>
            <w:r w:rsidRPr="00AC497F">
              <w:rPr>
                <w:rFonts w:eastAsia="Calibri" w:cs="Calibri"/>
                <w:b/>
              </w:rPr>
              <w:t>Notes:</w:t>
            </w:r>
            <w:r w:rsidRPr="00AC497F">
              <w:rPr>
                <w:rFonts w:eastAsia="Calibri" w:cs="Calibri"/>
              </w:rPr>
              <w:t xml:space="preserve"> Coverage includes the Verizon Wireless 5G Ultra Wideband (UWB) network, 5G Nationwide® network, and 4G LTE network. For avoidance of doubt, the Verizon Wireless 5G Nationwide network is a separate network from the Verizon Wireless 5G UWB network. Lines activating on this plan must be on a 5G tablet. </w:t>
            </w:r>
          </w:p>
          <w:p w14:paraId="573B93F3" w14:textId="77777777" w:rsidR="00B361C1" w:rsidRPr="00AC497F" w:rsidRDefault="00B361C1" w:rsidP="001E44CF">
            <w:pPr>
              <w:jc w:val="both"/>
              <w:rPr>
                <w:rFonts w:eastAsia="Calibri" w:cs="Calibri"/>
              </w:rPr>
            </w:pPr>
          </w:p>
          <w:p w14:paraId="23A7B097" w14:textId="77777777" w:rsidR="00B361C1" w:rsidRPr="00AC497F" w:rsidRDefault="00B361C1" w:rsidP="001E44CF">
            <w:pPr>
              <w:jc w:val="both"/>
              <w:rPr>
                <w:rFonts w:eastAsia="Calibri" w:cs="Times New Roman"/>
              </w:rPr>
            </w:pPr>
            <w:r w:rsidRPr="00AC497F">
              <w:rPr>
                <w:rFonts w:eastAsia="Calibri" w:cs="Times New Roman"/>
                <w:b/>
                <w:bCs/>
                <w:vertAlign w:val="superscript"/>
              </w:rPr>
              <w:t>1</w:t>
            </w:r>
            <w:r w:rsidRPr="00AC497F">
              <w:rPr>
                <w:rFonts w:eastAsia="Calibri" w:cs="Times New Roman"/>
              </w:rPr>
              <w:t xml:space="preserve">Data usage on this plan is not subject to speed reductions (“throttling”) within a given billing cycle. However, in the event data usage exceeds 35 GB each billing cycle for three (3) consecutive billing cycles, data throughput speeds will automatically be reduced to 600kbps for data usage exceeding 35 GB per billing cycle on a go-forward basis. </w:t>
            </w:r>
          </w:p>
          <w:p w14:paraId="732E4620" w14:textId="77777777" w:rsidR="00B361C1" w:rsidRPr="00AC497F" w:rsidRDefault="00B361C1" w:rsidP="001E44CF">
            <w:pPr>
              <w:jc w:val="both"/>
              <w:rPr>
                <w:rFonts w:eastAsia="Calibri" w:cs="Calibri"/>
              </w:rPr>
            </w:pPr>
            <w:r w:rsidRPr="00AC497F">
              <w:rPr>
                <w:rFonts w:eastAsia="Calibri" w:cs="Calibri"/>
                <w:b/>
                <w:vertAlign w:val="superscript"/>
              </w:rPr>
              <w:t>2</w:t>
            </w:r>
            <w:r w:rsidRPr="00AC497F">
              <w:rPr>
                <w:rFonts w:eastAsia="Calibri" w:cs="Times New Roman"/>
                <w:szCs w:val="20"/>
              </w:rPr>
              <w:t xml:space="preserve">Data can be used in 4G LTE, 5G Nationwide, or 5G UWB </w:t>
            </w:r>
            <w:r w:rsidRPr="00AC497F">
              <w:rPr>
                <w:rFonts w:eastAsia="Calibri" w:cs="Times New Roman"/>
                <w:shd w:val="clear" w:color="auto" w:fill="FFFFFF"/>
              </w:rPr>
              <w:t>network service areas</w:t>
            </w:r>
            <w:r w:rsidRPr="00AC497F">
              <w:rPr>
                <w:rFonts w:eastAsia="Calibri" w:cs="Times New Roman"/>
                <w:szCs w:val="20"/>
              </w:rPr>
              <w:t xml:space="preserve">. </w:t>
            </w:r>
            <w:r w:rsidRPr="00AC497F">
              <w:rPr>
                <w:rFonts w:eastAsia="Calibri" w:cs="Times New Roman"/>
              </w:rPr>
              <w:t xml:space="preserve">A 5G device is required to receive 5G UWB service. </w:t>
            </w:r>
            <w:r w:rsidRPr="00AC497F">
              <w:rPr>
                <w:rFonts w:eastAsia="Calibri" w:cs="Times New Roman"/>
                <w:b/>
                <w:bCs/>
                <w:color w:val="1D1C1D"/>
              </w:rPr>
              <w:t>Video Streaming -</w:t>
            </w:r>
            <w:r w:rsidRPr="00AC497F">
              <w:rPr>
                <w:rFonts w:eastAsia="Calibri" w:cs="Calibri"/>
              </w:rPr>
              <w:t xml:space="preserve"> to ensure users are able to maximize their high-speed data use for business applications, video applications will stream at up to 1080p while in 4G LTE and 5G Nationwide network service areas, and will apply video streaming up to 4K while in 5G UWB network service areas. </w:t>
            </w:r>
          </w:p>
          <w:p w14:paraId="51453F72" w14:textId="77777777" w:rsidR="00B361C1" w:rsidRPr="00AC497F" w:rsidRDefault="00B361C1" w:rsidP="001E44CF">
            <w:pPr>
              <w:jc w:val="both"/>
              <w:rPr>
                <w:rFonts w:eastAsia="Calibri" w:cs="Calibri"/>
              </w:rPr>
            </w:pPr>
            <w:r w:rsidRPr="00AC497F">
              <w:rPr>
                <w:rFonts w:eastAsia="Calibri" w:cs="Calibri"/>
                <w:b/>
                <w:vertAlign w:val="superscript"/>
              </w:rPr>
              <w:t>3</w:t>
            </w:r>
            <w:r w:rsidRPr="00AC497F">
              <w:rPr>
                <w:rFonts w:eastAsia="Calibri" w:cs="Calibri"/>
                <w:b/>
                <w:bCs/>
                <w:i/>
                <w:iCs/>
                <w:u w:val="single"/>
              </w:rPr>
              <w:t>Mobile hotspot is not</w:t>
            </w:r>
            <w:r w:rsidRPr="00AC497F">
              <w:rPr>
                <w:rFonts w:eastAsia="Calibri" w:cs="Calibri"/>
              </w:rPr>
              <w:t xml:space="preserve"> available on this plan. </w:t>
            </w:r>
          </w:p>
          <w:p w14:paraId="689FE223" w14:textId="77777777" w:rsidR="00B361C1" w:rsidRPr="00AC497F" w:rsidRDefault="00B361C1" w:rsidP="001E44CF">
            <w:pPr>
              <w:jc w:val="both"/>
              <w:rPr>
                <w:rFonts w:eastAsia="Calibri" w:cs="Calibri"/>
              </w:rPr>
            </w:pPr>
          </w:p>
          <w:p w14:paraId="58B33DDE" w14:textId="77777777" w:rsidR="00B361C1" w:rsidRPr="00AC497F" w:rsidRDefault="00B361C1" w:rsidP="001E44CF">
            <w:pPr>
              <w:jc w:val="both"/>
              <w:rPr>
                <w:rFonts w:eastAsia="Calibri" w:cs="Times New Roman"/>
              </w:rPr>
            </w:pPr>
            <w:r w:rsidRPr="00AC497F">
              <w:rPr>
                <w:rFonts w:eastAsia="Calibri" w:cs="Times New Roman"/>
              </w:rPr>
              <w:t xml:space="preserve">Government Subscribers on this plan cannot place or receive voice calls other than to 611 or 911 (these calls may be placed anywhere in the domestic Verizon Wireless coverage area). </w:t>
            </w:r>
          </w:p>
          <w:p w14:paraId="6F594FBA" w14:textId="77777777" w:rsidR="00B361C1" w:rsidRPr="00AC497F" w:rsidRDefault="00B361C1" w:rsidP="001E44CF">
            <w:pPr>
              <w:jc w:val="both"/>
              <w:rPr>
                <w:rFonts w:eastAsia="Calibri" w:cs="Calibri"/>
              </w:rPr>
            </w:pPr>
          </w:p>
          <w:p w14:paraId="505489DB" w14:textId="77777777" w:rsidR="00B361C1" w:rsidRPr="00AC497F" w:rsidRDefault="00B361C1" w:rsidP="001E44CF">
            <w:pPr>
              <w:jc w:val="both"/>
              <w:rPr>
                <w:rFonts w:eastAsia="Calibri" w:cs="Calibri"/>
              </w:rPr>
            </w:pPr>
            <w:r w:rsidRPr="00AC497F">
              <w:rPr>
                <w:rFonts w:eastAsia="Calibri" w:cs="Calibri"/>
              </w:rPr>
              <w:t>This plan includes Mobile Broadband Priority and Preemption. Mobile Broadband Priority allows customers to connect to the network with priority by leveraging a pool of radio resources dedicated to enable their connection. Mobile Broadband Priority identifies the user with an Access Priority setting, giving them higher priority for network access than lower Access Class users. Preemption automatically activates to provide approved personnel uninterrupted access to the network in those uncommon times when the network is fully utilized. 911 calls are never preempted.</w:t>
            </w:r>
          </w:p>
          <w:p w14:paraId="563976FE" w14:textId="77777777" w:rsidR="00B361C1" w:rsidRPr="00AC497F" w:rsidRDefault="00B361C1" w:rsidP="001E44CF">
            <w:pPr>
              <w:jc w:val="both"/>
              <w:rPr>
                <w:rFonts w:eastAsia="Calibri" w:cs="Calibri"/>
              </w:rPr>
            </w:pPr>
          </w:p>
          <w:p w14:paraId="7596BF58" w14:textId="77777777" w:rsidR="00B361C1" w:rsidRPr="00AC497F" w:rsidRDefault="00B361C1" w:rsidP="001E44CF">
            <w:pPr>
              <w:jc w:val="both"/>
              <w:rPr>
                <w:rFonts w:eastAsia="Calibri" w:cs="Times New Roman"/>
                <w:color w:val="FF0000"/>
              </w:rPr>
            </w:pPr>
            <w:r w:rsidRPr="00AC497F">
              <w:rPr>
                <w:rFonts w:eastAsia="Calibri" w:cs="Times New Roman"/>
              </w:rPr>
              <w:t>A brief service outage and device reboot may be required in order for this plan to take effect on existing 5G UWB lines.</w:t>
            </w:r>
          </w:p>
          <w:p w14:paraId="33378157" w14:textId="77777777" w:rsidR="00B361C1" w:rsidRPr="00AC497F" w:rsidRDefault="00B361C1" w:rsidP="001E44CF">
            <w:pPr>
              <w:jc w:val="both"/>
              <w:rPr>
                <w:rFonts w:eastAsia="Calibri" w:cs="Calibri"/>
                <w:szCs w:val="20"/>
              </w:rPr>
            </w:pPr>
          </w:p>
          <w:p w14:paraId="7369AF82" w14:textId="77777777" w:rsidR="00B361C1" w:rsidRPr="00AC497F" w:rsidRDefault="00B361C1" w:rsidP="001E44CF">
            <w:pPr>
              <w:jc w:val="both"/>
              <w:rPr>
                <w:rFonts w:eastAsia="Calibri" w:cs="Times New Roman"/>
                <w:sz w:val="16"/>
                <w:szCs w:val="16"/>
              </w:rPr>
            </w:pPr>
            <w:r w:rsidRPr="00AC497F">
              <w:rPr>
                <w:rFonts w:eastAsia="Calibri" w:cs="Times New Roman"/>
                <w:b/>
                <w:bCs/>
              </w:rPr>
              <w:t>This plan is available to Select NAICS (formerly SIC) Codes in the following industries at the discretion of Verizon Wireless.</w:t>
            </w:r>
          </w:p>
        </w:tc>
      </w:tr>
      <w:tr w:rsidR="00B361C1" w:rsidRPr="00AC497F" w14:paraId="035A2887" w14:textId="77777777" w:rsidTr="00B361C1">
        <w:trPr>
          <w:trHeight w:val="268"/>
          <w:jc w:val="center"/>
        </w:trPr>
        <w:tc>
          <w:tcPr>
            <w:tcW w:w="2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D55517" w14:textId="77777777" w:rsidR="00B361C1" w:rsidRPr="00AC497F" w:rsidRDefault="00B361C1" w:rsidP="001E44CF">
            <w:pPr>
              <w:jc w:val="both"/>
              <w:rPr>
                <w:rFonts w:eastAsia="Calibri" w:cs="Calibri"/>
                <w:b/>
              </w:rPr>
            </w:pPr>
            <w:r w:rsidRPr="00AC497F">
              <w:rPr>
                <w:rFonts w:eastAsia="Calibri" w:cs="Times New Roman"/>
                <w:bCs/>
              </w:rPr>
              <w:t>Public Safety</w:t>
            </w:r>
          </w:p>
        </w:tc>
        <w:tc>
          <w:tcPr>
            <w:tcW w:w="2386" w:type="pct"/>
            <w:tcBorders>
              <w:top w:val="single" w:sz="4" w:space="0" w:color="auto"/>
              <w:left w:val="single" w:sz="4" w:space="0" w:color="auto"/>
              <w:bottom w:val="single" w:sz="4" w:space="0" w:color="auto"/>
              <w:right w:val="single" w:sz="4" w:space="0" w:color="auto"/>
            </w:tcBorders>
          </w:tcPr>
          <w:p w14:paraId="422E4000" w14:textId="77777777" w:rsidR="00B361C1" w:rsidRPr="00AC497F" w:rsidRDefault="00B361C1" w:rsidP="001E44CF">
            <w:pPr>
              <w:jc w:val="both"/>
              <w:rPr>
                <w:rFonts w:eastAsia="Calibri" w:cs="Calibri"/>
                <w:b/>
              </w:rPr>
            </w:pPr>
            <w:r w:rsidRPr="00AC497F">
              <w:rPr>
                <w:rFonts w:eastAsia="Calibri" w:cs="Times New Roman"/>
                <w:bCs/>
              </w:rPr>
              <w:t>HealthCare</w:t>
            </w:r>
          </w:p>
        </w:tc>
      </w:tr>
      <w:tr w:rsidR="00B361C1" w:rsidRPr="00AC497F" w14:paraId="31C21C8B" w14:textId="77777777" w:rsidTr="00B361C1">
        <w:trPr>
          <w:trHeight w:val="268"/>
          <w:jc w:val="center"/>
        </w:trPr>
        <w:tc>
          <w:tcPr>
            <w:tcW w:w="2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D1856E" w14:textId="77777777" w:rsidR="00B361C1" w:rsidRPr="00AC497F" w:rsidRDefault="00B361C1" w:rsidP="001E44CF">
            <w:pPr>
              <w:jc w:val="both"/>
              <w:rPr>
                <w:rFonts w:eastAsia="Calibri" w:cs="Calibri"/>
                <w:b/>
              </w:rPr>
            </w:pPr>
            <w:r w:rsidRPr="00AC497F">
              <w:rPr>
                <w:rFonts w:eastAsia="Calibri" w:cs="Times New Roman"/>
                <w:bCs/>
              </w:rPr>
              <w:t>Transportation</w:t>
            </w:r>
          </w:p>
        </w:tc>
        <w:tc>
          <w:tcPr>
            <w:tcW w:w="2386" w:type="pct"/>
            <w:tcBorders>
              <w:top w:val="single" w:sz="4" w:space="0" w:color="auto"/>
              <w:left w:val="single" w:sz="4" w:space="0" w:color="auto"/>
              <w:bottom w:val="single" w:sz="4" w:space="0" w:color="auto"/>
              <w:right w:val="single" w:sz="4" w:space="0" w:color="auto"/>
            </w:tcBorders>
          </w:tcPr>
          <w:p w14:paraId="64F8A440" w14:textId="77777777" w:rsidR="00B361C1" w:rsidRPr="00AC497F" w:rsidRDefault="00B361C1" w:rsidP="001E44CF">
            <w:pPr>
              <w:jc w:val="both"/>
              <w:rPr>
                <w:rFonts w:eastAsia="Calibri" w:cs="Calibri"/>
                <w:b/>
              </w:rPr>
            </w:pPr>
            <w:r w:rsidRPr="00AC497F">
              <w:rPr>
                <w:rFonts w:eastAsia="Calibri" w:cs="Times New Roman"/>
                <w:bCs/>
              </w:rPr>
              <w:t>Utilities</w:t>
            </w:r>
          </w:p>
        </w:tc>
      </w:tr>
      <w:tr w:rsidR="00B361C1" w:rsidRPr="00AC497F" w14:paraId="31345CAB" w14:textId="77777777" w:rsidTr="00B361C1">
        <w:trPr>
          <w:trHeight w:val="268"/>
          <w:jc w:val="center"/>
        </w:trPr>
        <w:tc>
          <w:tcPr>
            <w:tcW w:w="2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CDCC8B" w14:textId="77777777" w:rsidR="00B361C1" w:rsidRPr="00AC497F" w:rsidRDefault="00B361C1" w:rsidP="001E44CF">
            <w:pPr>
              <w:jc w:val="both"/>
              <w:rPr>
                <w:rFonts w:eastAsia="Calibri" w:cs="Calibri"/>
                <w:b/>
              </w:rPr>
            </w:pPr>
            <w:r w:rsidRPr="00AC497F">
              <w:rPr>
                <w:rFonts w:eastAsia="Calibri" w:cs="Times New Roman"/>
                <w:bCs/>
              </w:rPr>
              <w:t>Government</w:t>
            </w:r>
          </w:p>
        </w:tc>
        <w:tc>
          <w:tcPr>
            <w:tcW w:w="2386" w:type="pct"/>
            <w:tcBorders>
              <w:top w:val="single" w:sz="4" w:space="0" w:color="auto"/>
              <w:left w:val="single" w:sz="4" w:space="0" w:color="auto"/>
              <w:bottom w:val="single" w:sz="4" w:space="0" w:color="auto"/>
              <w:right w:val="single" w:sz="4" w:space="0" w:color="auto"/>
            </w:tcBorders>
          </w:tcPr>
          <w:p w14:paraId="382CFEB6" w14:textId="77777777" w:rsidR="00B361C1" w:rsidRPr="00AC497F" w:rsidRDefault="00B361C1" w:rsidP="001E44CF">
            <w:pPr>
              <w:jc w:val="both"/>
              <w:rPr>
                <w:rFonts w:eastAsia="Calibri" w:cs="Calibri"/>
                <w:b/>
              </w:rPr>
            </w:pPr>
            <w:r w:rsidRPr="00AC497F">
              <w:rPr>
                <w:rFonts w:eastAsia="Calibri" w:cs="Times New Roman"/>
                <w:bCs/>
              </w:rPr>
              <w:t xml:space="preserve">Education </w:t>
            </w:r>
          </w:p>
        </w:tc>
      </w:tr>
    </w:tbl>
    <w:p w14:paraId="6E438C29" w14:textId="41A56F87" w:rsidR="00596C7D" w:rsidRDefault="00596C7D" w:rsidP="00596C7D">
      <w:pPr>
        <w:pStyle w:val="Heading2"/>
      </w:pPr>
    </w:p>
    <w:tbl>
      <w:tblPr>
        <w:tblW w:w="4693" w:type="pct"/>
        <w:jc w:val="center"/>
        <w:tblCellMar>
          <w:right w:w="0" w:type="dxa"/>
        </w:tblCellMar>
        <w:tblLook w:val="04A0" w:firstRow="1" w:lastRow="0" w:firstColumn="1" w:lastColumn="0" w:noHBand="0" w:noVBand="1"/>
      </w:tblPr>
      <w:tblGrid>
        <w:gridCol w:w="5704"/>
        <w:gridCol w:w="99"/>
        <w:gridCol w:w="5470"/>
      </w:tblGrid>
      <w:tr w:rsidR="00B361C1" w:rsidRPr="008F1345" w14:paraId="777B5C9C" w14:textId="77777777" w:rsidTr="00B361C1">
        <w:trPr>
          <w:trHeight w:val="602"/>
          <w:jc w:val="center"/>
        </w:trPr>
        <w:tc>
          <w:tcPr>
            <w:tcW w:w="5000" w:type="pct"/>
            <w:gridSpan w:val="3"/>
            <w:tcBorders>
              <w:top w:val="single" w:sz="4" w:space="0" w:color="auto"/>
              <w:left w:val="single" w:sz="4" w:space="0" w:color="auto"/>
              <w:right w:val="single" w:sz="4" w:space="0" w:color="auto"/>
            </w:tcBorders>
            <w:shd w:val="clear" w:color="auto" w:fill="000000"/>
          </w:tcPr>
          <w:p w14:paraId="60244233" w14:textId="77777777" w:rsidR="00B361C1" w:rsidRPr="008F1345" w:rsidRDefault="00B361C1" w:rsidP="001E44CF">
            <w:pPr>
              <w:jc w:val="center"/>
              <w:rPr>
                <w:rFonts w:eastAsia="Calibri" w:cs="Times New Roman"/>
                <w:b/>
                <w:bCs/>
                <w:sz w:val="28"/>
                <w:szCs w:val="28"/>
              </w:rPr>
            </w:pPr>
            <w:r w:rsidRPr="008F1345">
              <w:rPr>
                <w:rFonts w:eastAsia="Calibri" w:cs="Times New Roman"/>
                <w:b/>
                <w:bCs/>
                <w:sz w:val="28"/>
                <w:szCs w:val="28"/>
              </w:rPr>
              <w:t>5G UWB Unlimited Connected Laptop Plan with Priority and Preemption for Public Safety</w:t>
            </w:r>
          </w:p>
          <w:p w14:paraId="6A0C8E8C" w14:textId="77777777" w:rsidR="00B361C1" w:rsidRPr="008F1345" w:rsidRDefault="00B361C1" w:rsidP="001E44CF">
            <w:pPr>
              <w:jc w:val="center"/>
              <w:rPr>
                <w:rFonts w:eastAsia="Calibri" w:cs="Times New Roman"/>
                <w:b/>
                <w:bCs/>
                <w:sz w:val="18"/>
                <w:szCs w:val="18"/>
              </w:rPr>
            </w:pPr>
            <w:r w:rsidRPr="008F1345">
              <w:rPr>
                <w:rFonts w:eastAsia="Calibri" w:cs="Times New Roman"/>
                <w:b/>
                <w:bCs/>
                <w:sz w:val="18"/>
                <w:szCs w:val="18"/>
              </w:rPr>
              <w:t>Government Subscribers Only</w:t>
            </w:r>
          </w:p>
          <w:p w14:paraId="7EC5708A" w14:textId="77777777" w:rsidR="00B361C1" w:rsidRPr="008F1345" w:rsidRDefault="00B361C1" w:rsidP="001E44CF">
            <w:pPr>
              <w:jc w:val="center"/>
              <w:rPr>
                <w:rFonts w:eastAsia="Calibri" w:cs="Times New Roman"/>
                <w:sz w:val="18"/>
                <w:szCs w:val="18"/>
              </w:rPr>
            </w:pPr>
            <w:r w:rsidRPr="008F1345">
              <w:rPr>
                <w:rFonts w:eastAsia="Calibri" w:cs="Times New Roman"/>
                <w:b/>
                <w:bCs/>
                <w:sz w:val="18"/>
                <w:szCs w:val="18"/>
                <w:lang w:bidi="en-US"/>
              </w:rPr>
              <w:lastRenderedPageBreak/>
              <w:t xml:space="preserve">This plan </w:t>
            </w:r>
            <w:r w:rsidRPr="008F1345">
              <w:rPr>
                <w:rFonts w:eastAsia="Calibri" w:cs="Times New Roman"/>
                <w:b/>
                <w:bCs/>
                <w:sz w:val="18"/>
                <w:szCs w:val="18"/>
              </w:rPr>
              <w:t>is NOT</w:t>
            </w:r>
            <w:r w:rsidRPr="008F1345">
              <w:rPr>
                <w:rFonts w:eastAsia="Calibri" w:cs="Times New Roman"/>
                <w:b/>
                <w:bCs/>
                <w:sz w:val="18"/>
                <w:szCs w:val="18"/>
                <w:lang w:bidi="en-US"/>
              </w:rPr>
              <w:t xml:space="preserve"> eligible for monthly access fee discounts.</w:t>
            </w:r>
          </w:p>
        </w:tc>
      </w:tr>
      <w:tr w:rsidR="00B361C1" w:rsidRPr="008F1345" w14:paraId="0A52EE7E" w14:textId="77777777" w:rsidTr="00B361C1">
        <w:trPr>
          <w:trHeight w:val="250"/>
          <w:jc w:val="center"/>
        </w:trPr>
        <w:tc>
          <w:tcPr>
            <w:tcW w:w="257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9CBDE3" w14:textId="77777777" w:rsidR="00B361C1" w:rsidRPr="008F1345" w:rsidRDefault="00B361C1" w:rsidP="001E44CF">
            <w:pPr>
              <w:jc w:val="center"/>
              <w:rPr>
                <w:rFonts w:eastAsia="Calibri" w:cs="Times New Roman"/>
                <w:b/>
                <w:bCs/>
              </w:rPr>
            </w:pPr>
            <w:r w:rsidRPr="008F1345">
              <w:rPr>
                <w:rFonts w:eastAsia="Calibri" w:cs="Times New Roman"/>
                <w:b/>
                <w:bCs/>
              </w:rPr>
              <w:lastRenderedPageBreak/>
              <w:t>Monthly Access Fee</w:t>
            </w:r>
          </w:p>
        </w:tc>
        <w:tc>
          <w:tcPr>
            <w:tcW w:w="24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22D98FC" w14:textId="77777777" w:rsidR="00B361C1" w:rsidRPr="008F1345" w:rsidRDefault="00B361C1" w:rsidP="001E44CF">
            <w:pPr>
              <w:jc w:val="center"/>
              <w:rPr>
                <w:rFonts w:eastAsia="Calibri" w:cs="Times New Roman"/>
                <w:lang w:bidi="en-US"/>
              </w:rPr>
            </w:pPr>
            <w:r w:rsidRPr="008F1345">
              <w:rPr>
                <w:rFonts w:eastAsia="Calibri" w:cs="Times New Roman"/>
                <w:lang w:bidi="en-US"/>
              </w:rPr>
              <w:t>$20.00</w:t>
            </w:r>
          </w:p>
        </w:tc>
      </w:tr>
      <w:tr w:rsidR="00B361C1" w:rsidRPr="008F1345" w14:paraId="15F6B277" w14:textId="77777777" w:rsidTr="00B361C1">
        <w:trPr>
          <w:trHeight w:val="268"/>
          <w:jc w:val="center"/>
        </w:trPr>
        <w:tc>
          <w:tcPr>
            <w:tcW w:w="257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A93FD50" w14:textId="77777777" w:rsidR="00B361C1" w:rsidRPr="008F1345" w:rsidRDefault="00B361C1" w:rsidP="001E44CF">
            <w:pPr>
              <w:jc w:val="center"/>
              <w:rPr>
                <w:rFonts w:eastAsia="Calibri" w:cs="Times New Roman"/>
                <w:b/>
                <w:bCs/>
                <w:vertAlign w:val="superscript"/>
              </w:rPr>
            </w:pPr>
            <w:r w:rsidRPr="008F1345">
              <w:rPr>
                <w:rFonts w:eastAsia="Calibri" w:cs="Times New Roman"/>
                <w:b/>
                <w:bCs/>
                <w:szCs w:val="20"/>
              </w:rPr>
              <w:t>4G LTE and 5G Ultra Wideband Data Allowance</w:t>
            </w:r>
            <w:r w:rsidRPr="008F1345">
              <w:rPr>
                <w:rFonts w:eastAsia="Calibri" w:cs="Times New Roman"/>
                <w:b/>
                <w:bCs/>
                <w:szCs w:val="20"/>
                <w:vertAlign w:val="superscript"/>
              </w:rPr>
              <w:t>1,2,3</w:t>
            </w:r>
          </w:p>
        </w:tc>
        <w:tc>
          <w:tcPr>
            <w:tcW w:w="2426" w:type="pct"/>
            <w:tcBorders>
              <w:top w:val="single" w:sz="4" w:space="0" w:color="auto"/>
              <w:left w:val="single" w:sz="4" w:space="0" w:color="auto"/>
              <w:bottom w:val="single" w:sz="4" w:space="0" w:color="auto"/>
              <w:right w:val="single" w:sz="4" w:space="0" w:color="auto"/>
            </w:tcBorders>
            <w:vAlign w:val="bottom"/>
          </w:tcPr>
          <w:p w14:paraId="0A69BFFB" w14:textId="77777777" w:rsidR="00B361C1" w:rsidRPr="008F1345" w:rsidRDefault="00B361C1" w:rsidP="001E44CF">
            <w:pPr>
              <w:jc w:val="center"/>
              <w:rPr>
                <w:rFonts w:eastAsia="Calibri" w:cs="Times New Roman"/>
              </w:rPr>
            </w:pPr>
            <w:r w:rsidRPr="008F1345">
              <w:rPr>
                <w:rFonts w:eastAsia="Calibri" w:cs="Times New Roman"/>
              </w:rPr>
              <w:t>Unlimited</w:t>
            </w:r>
          </w:p>
        </w:tc>
      </w:tr>
      <w:tr w:rsidR="00B361C1" w:rsidRPr="008F1345" w14:paraId="4BE0C2A8" w14:textId="77777777" w:rsidTr="00B361C1">
        <w:trPr>
          <w:trHeight w:val="268"/>
          <w:jc w:val="center"/>
        </w:trPr>
        <w:tc>
          <w:tcPr>
            <w:tcW w:w="257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292E23" w14:textId="77777777" w:rsidR="00B361C1" w:rsidRPr="008F1345" w:rsidRDefault="00B361C1" w:rsidP="001E44CF">
            <w:pPr>
              <w:jc w:val="center"/>
              <w:rPr>
                <w:rFonts w:eastAsia="Calibri" w:cs="Times New Roman"/>
                <w:b/>
                <w:bCs/>
              </w:rPr>
            </w:pPr>
            <w:r w:rsidRPr="008F1345">
              <w:rPr>
                <w:rFonts w:eastAsia="Calibri" w:cs="Times New Roman"/>
                <w:b/>
                <w:bCs/>
              </w:rPr>
              <w:t>Plan #</w:t>
            </w:r>
          </w:p>
        </w:tc>
        <w:tc>
          <w:tcPr>
            <w:tcW w:w="2426" w:type="pct"/>
            <w:tcBorders>
              <w:top w:val="single" w:sz="4" w:space="0" w:color="auto"/>
              <w:left w:val="single" w:sz="4" w:space="0" w:color="auto"/>
              <w:bottom w:val="single" w:sz="4" w:space="0" w:color="auto"/>
              <w:right w:val="single" w:sz="4" w:space="0" w:color="auto"/>
            </w:tcBorders>
            <w:vAlign w:val="bottom"/>
          </w:tcPr>
          <w:p w14:paraId="2ADBC351" w14:textId="77777777" w:rsidR="00B361C1" w:rsidRPr="008F1345" w:rsidRDefault="00B361C1" w:rsidP="001E44CF">
            <w:pPr>
              <w:jc w:val="center"/>
              <w:rPr>
                <w:rFonts w:eastAsia="Calibri" w:cs="Times New Roman"/>
              </w:rPr>
            </w:pPr>
            <w:r w:rsidRPr="008F1345">
              <w:rPr>
                <w:rFonts w:eastAsia="Calibri" w:cs="Times New Roman"/>
              </w:rPr>
              <w:t>73964</w:t>
            </w:r>
          </w:p>
        </w:tc>
      </w:tr>
      <w:tr w:rsidR="00B361C1" w:rsidRPr="008F1345" w14:paraId="6B5A84B9" w14:textId="77777777" w:rsidTr="00B361C1">
        <w:trPr>
          <w:trHeight w:val="268"/>
          <w:jc w:val="center"/>
        </w:trPr>
        <w:tc>
          <w:tcPr>
            <w:tcW w:w="5000"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9884C5" w14:textId="77777777" w:rsidR="00B361C1" w:rsidRPr="008F1345" w:rsidRDefault="00B361C1" w:rsidP="001E44CF">
            <w:pPr>
              <w:jc w:val="both"/>
              <w:rPr>
                <w:rFonts w:eastAsia="Calibri" w:cs="Calibri"/>
              </w:rPr>
            </w:pPr>
            <w:r w:rsidRPr="008F1345">
              <w:rPr>
                <w:rFonts w:eastAsia="Calibri" w:cs="Calibri"/>
                <w:b/>
              </w:rPr>
              <w:t>Notes:</w:t>
            </w:r>
            <w:r w:rsidRPr="008F1345">
              <w:rPr>
                <w:rFonts w:eastAsia="Calibri" w:cs="Calibri"/>
              </w:rPr>
              <w:t xml:space="preserve"> Coverage includes the Verizon Wireless 5G Ultra Wideband (UWB) network, 5G Nationwide® network, and 4G LTE network. For avoidance of doubt, the Verizon Wireless 5G Nationwide network is a separate network from the Verizon Wireless 5G UWB network. Lines activating on this plan must be on an eligible 5G connected laptop. </w:t>
            </w:r>
          </w:p>
          <w:p w14:paraId="5E2A35F5" w14:textId="77777777" w:rsidR="00B361C1" w:rsidRPr="008F1345" w:rsidRDefault="00B361C1" w:rsidP="001E44CF">
            <w:pPr>
              <w:jc w:val="both"/>
              <w:rPr>
                <w:rFonts w:eastAsia="Calibri" w:cs="Calibri"/>
              </w:rPr>
            </w:pPr>
          </w:p>
          <w:p w14:paraId="1464E148" w14:textId="77777777" w:rsidR="00B361C1" w:rsidRPr="008F1345" w:rsidRDefault="00B361C1" w:rsidP="001E44CF">
            <w:pPr>
              <w:jc w:val="both"/>
              <w:rPr>
                <w:rFonts w:eastAsia="Calibri" w:cs="Times New Roman"/>
              </w:rPr>
            </w:pPr>
            <w:r w:rsidRPr="008F1345">
              <w:rPr>
                <w:rFonts w:eastAsia="Calibri" w:cs="Times New Roman"/>
                <w:b/>
                <w:bCs/>
                <w:vertAlign w:val="superscript"/>
              </w:rPr>
              <w:t>1</w:t>
            </w:r>
            <w:r w:rsidRPr="008F1345">
              <w:rPr>
                <w:rFonts w:eastAsia="Calibri" w:cs="Times New Roman"/>
              </w:rPr>
              <w:t xml:space="preserve">Data usage on this plan is not subject to speed reductions (“throttling”) within a given billing cycle. However, in the event data usage exceeds 35 GB each billing cycle for three (3) consecutive billing cycles, data throughput speeds will automatically be reduced to 600kbps for data usage exceeding 35 GB per billing cycle on a go-forward basis. </w:t>
            </w:r>
          </w:p>
          <w:p w14:paraId="7D23427F" w14:textId="77777777" w:rsidR="00B361C1" w:rsidRPr="008F1345" w:rsidRDefault="00B361C1" w:rsidP="001E44CF">
            <w:pPr>
              <w:jc w:val="both"/>
              <w:rPr>
                <w:rFonts w:eastAsia="Calibri" w:cs="Times New Roman"/>
                <w:color w:val="1D1C1D"/>
              </w:rPr>
            </w:pPr>
            <w:r w:rsidRPr="008F1345">
              <w:rPr>
                <w:rFonts w:eastAsia="Calibri" w:cs="Calibri"/>
                <w:b/>
                <w:vertAlign w:val="superscript"/>
              </w:rPr>
              <w:t>2</w:t>
            </w:r>
            <w:r w:rsidRPr="008F1345">
              <w:rPr>
                <w:rFonts w:eastAsia="Calibri" w:cs="Times New Roman"/>
                <w:szCs w:val="20"/>
              </w:rPr>
              <w:t xml:space="preserve">Data can be used in 4G LTE, 5G Nationwide, or 5G UWB </w:t>
            </w:r>
            <w:r w:rsidRPr="008F1345">
              <w:rPr>
                <w:rFonts w:eastAsia="Calibri" w:cs="Times New Roman"/>
                <w:shd w:val="clear" w:color="auto" w:fill="FFFFFF"/>
              </w:rPr>
              <w:t>network service areas</w:t>
            </w:r>
            <w:r w:rsidRPr="008F1345">
              <w:rPr>
                <w:rFonts w:eastAsia="Calibri" w:cs="Times New Roman"/>
                <w:szCs w:val="20"/>
              </w:rPr>
              <w:t xml:space="preserve">. </w:t>
            </w:r>
            <w:r w:rsidRPr="008F1345">
              <w:rPr>
                <w:rFonts w:eastAsia="Calibri" w:cs="Times New Roman"/>
              </w:rPr>
              <w:t xml:space="preserve">A 5G device is required to receive 5G UWB service. </w:t>
            </w:r>
            <w:r w:rsidRPr="008F1345">
              <w:rPr>
                <w:rFonts w:eastAsia="Calibri" w:cs="Times New Roman"/>
                <w:b/>
                <w:bCs/>
                <w:color w:val="1D1C1D"/>
              </w:rPr>
              <w:t>Video Streaming -</w:t>
            </w:r>
            <w:r w:rsidRPr="008F1345">
              <w:rPr>
                <w:rFonts w:eastAsia="Calibri" w:cs="Times New Roman"/>
                <w:color w:val="1D1C1D"/>
              </w:rPr>
              <w:t xml:space="preserve"> to ensure users are able to maximize their high-speed data use for business applications, video applications will stream at up to 1080p while in 4G LTE and 5G Nationwide network service areas, and will apply video streaming up to 4K while in 5G UWB network service areas.</w:t>
            </w:r>
          </w:p>
          <w:p w14:paraId="4CBAFCF2" w14:textId="77777777" w:rsidR="00B361C1" w:rsidRPr="008F1345" w:rsidRDefault="00B361C1" w:rsidP="001E44CF">
            <w:pPr>
              <w:jc w:val="both"/>
              <w:rPr>
                <w:rFonts w:eastAsia="Calibri" w:cs="Calibri"/>
              </w:rPr>
            </w:pPr>
            <w:r w:rsidRPr="008F1345">
              <w:rPr>
                <w:rFonts w:eastAsia="Calibri" w:cs="Calibri"/>
                <w:b/>
                <w:vertAlign w:val="superscript"/>
              </w:rPr>
              <w:t>3</w:t>
            </w:r>
            <w:r w:rsidRPr="008F1345">
              <w:rPr>
                <w:rFonts w:eastAsia="Calibri" w:cs="Calibri"/>
                <w:b/>
                <w:bCs/>
                <w:i/>
                <w:iCs/>
                <w:u w:val="single"/>
              </w:rPr>
              <w:t>Mobile hotspot is not</w:t>
            </w:r>
            <w:r w:rsidRPr="008F1345">
              <w:rPr>
                <w:rFonts w:eastAsia="Calibri" w:cs="Calibri"/>
              </w:rPr>
              <w:t xml:space="preserve"> available on this plan. </w:t>
            </w:r>
          </w:p>
          <w:p w14:paraId="3C869EAA" w14:textId="77777777" w:rsidR="00B361C1" w:rsidRPr="008F1345" w:rsidRDefault="00B361C1" w:rsidP="001E44CF">
            <w:pPr>
              <w:jc w:val="both"/>
              <w:rPr>
                <w:rFonts w:eastAsia="Calibri" w:cs="Times New Roman"/>
              </w:rPr>
            </w:pPr>
          </w:p>
          <w:p w14:paraId="1381B5EE" w14:textId="77777777" w:rsidR="00B361C1" w:rsidRPr="008F1345" w:rsidRDefault="00B361C1" w:rsidP="001E44CF">
            <w:pPr>
              <w:jc w:val="both"/>
              <w:rPr>
                <w:rFonts w:eastAsia="Calibri" w:cs="Times New Roman"/>
              </w:rPr>
            </w:pPr>
            <w:r w:rsidRPr="008F1345">
              <w:rPr>
                <w:rFonts w:eastAsia="Calibri" w:cs="Times New Roman"/>
              </w:rPr>
              <w:t xml:space="preserve">Government Subscribers on this plan cannot place or receive voice calls other than to 611 or 911 (these calls may be placed anywhere in the domestic Verizon Wireless coverage area). </w:t>
            </w:r>
          </w:p>
          <w:p w14:paraId="722D1A97" w14:textId="77777777" w:rsidR="00B361C1" w:rsidRPr="008F1345" w:rsidRDefault="00B361C1" w:rsidP="001E44CF">
            <w:pPr>
              <w:jc w:val="both"/>
              <w:rPr>
                <w:rFonts w:eastAsia="Calibri" w:cs="Calibri"/>
              </w:rPr>
            </w:pPr>
          </w:p>
          <w:p w14:paraId="4761F65C" w14:textId="77777777" w:rsidR="00B361C1" w:rsidRPr="008F1345" w:rsidRDefault="00B361C1" w:rsidP="001E44CF">
            <w:pPr>
              <w:jc w:val="both"/>
              <w:rPr>
                <w:rFonts w:eastAsia="Calibri" w:cs="Calibri"/>
              </w:rPr>
            </w:pPr>
            <w:r w:rsidRPr="008F1345">
              <w:rPr>
                <w:rFonts w:eastAsia="Calibri" w:cs="Calibri"/>
              </w:rPr>
              <w:t>This plan includes Mobile Broadband Priority and Preemption. Mobile Broadband Priority allows customers to connect to the network with priority by leveraging a pool of radio resources dedicated to enable their connection. Mobile Broadband Priority identifies the user with an Access Priority setting, giving them higher priority for network access than lower Access Class users. Preemption automatically activates to provide approved personnel uninterrupted access to the network in those uncommon times when the network is fully utilized. 911 calls are never preempted.</w:t>
            </w:r>
          </w:p>
          <w:p w14:paraId="143509A8" w14:textId="77777777" w:rsidR="00B361C1" w:rsidRPr="008F1345" w:rsidRDefault="00B361C1" w:rsidP="001E44CF">
            <w:pPr>
              <w:jc w:val="both"/>
              <w:rPr>
                <w:rFonts w:eastAsia="Calibri" w:cs="Calibri"/>
              </w:rPr>
            </w:pPr>
          </w:p>
          <w:p w14:paraId="51C02A87" w14:textId="77777777" w:rsidR="00B361C1" w:rsidRPr="008F1345" w:rsidRDefault="00B361C1" w:rsidP="001E44CF">
            <w:pPr>
              <w:jc w:val="both"/>
              <w:rPr>
                <w:rFonts w:eastAsia="Calibri" w:cs="Times New Roman"/>
                <w:color w:val="FF0000"/>
              </w:rPr>
            </w:pPr>
            <w:r w:rsidRPr="008F1345">
              <w:rPr>
                <w:rFonts w:eastAsia="Calibri" w:cs="Times New Roman"/>
              </w:rPr>
              <w:t>A brief service outage and device reboot may be required in order for this plan to take effect on existing 5G UWB lines.</w:t>
            </w:r>
          </w:p>
          <w:p w14:paraId="542C553C" w14:textId="77777777" w:rsidR="00B361C1" w:rsidRPr="008F1345" w:rsidRDefault="00B361C1" w:rsidP="001E44CF">
            <w:pPr>
              <w:jc w:val="both"/>
              <w:rPr>
                <w:rFonts w:eastAsia="Calibri" w:cs="Calibri"/>
              </w:rPr>
            </w:pPr>
          </w:p>
          <w:p w14:paraId="43CEB09E" w14:textId="77777777" w:rsidR="00B361C1" w:rsidRPr="008F1345" w:rsidRDefault="00B361C1" w:rsidP="001E44CF">
            <w:pPr>
              <w:jc w:val="both"/>
              <w:rPr>
                <w:rFonts w:eastAsia="Calibri" w:cs="Times New Roman"/>
                <w:sz w:val="16"/>
                <w:szCs w:val="16"/>
              </w:rPr>
            </w:pPr>
            <w:r w:rsidRPr="008F1345">
              <w:rPr>
                <w:rFonts w:eastAsia="Calibri" w:cs="Times New Roman"/>
                <w:b/>
                <w:bCs/>
              </w:rPr>
              <w:t>This plan is available to Select NAICS (formerly SIC) Codes in the following industries at the discretion of Verizon Wireless.</w:t>
            </w:r>
          </w:p>
        </w:tc>
      </w:tr>
      <w:tr w:rsidR="00B361C1" w:rsidRPr="008F1345" w14:paraId="110E5C09" w14:textId="77777777" w:rsidTr="00B361C1">
        <w:trPr>
          <w:trHeight w:val="268"/>
          <w:jc w:val="center"/>
        </w:trPr>
        <w:tc>
          <w:tcPr>
            <w:tcW w:w="2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A2998F" w14:textId="77777777" w:rsidR="00B361C1" w:rsidRPr="008F1345" w:rsidRDefault="00B361C1" w:rsidP="001E44CF">
            <w:pPr>
              <w:jc w:val="both"/>
              <w:rPr>
                <w:rFonts w:eastAsia="Calibri" w:cs="Calibri"/>
                <w:b/>
              </w:rPr>
            </w:pPr>
            <w:r w:rsidRPr="008F1345">
              <w:rPr>
                <w:rFonts w:eastAsia="Calibri" w:cs="Times New Roman"/>
                <w:bCs/>
              </w:rPr>
              <w:t>Public Safety</w:t>
            </w:r>
          </w:p>
        </w:tc>
        <w:tc>
          <w:tcPr>
            <w:tcW w:w="2470" w:type="pct"/>
            <w:gridSpan w:val="2"/>
            <w:tcBorders>
              <w:top w:val="single" w:sz="4" w:space="0" w:color="auto"/>
              <w:left w:val="single" w:sz="4" w:space="0" w:color="auto"/>
              <w:bottom w:val="single" w:sz="4" w:space="0" w:color="auto"/>
              <w:right w:val="single" w:sz="4" w:space="0" w:color="auto"/>
            </w:tcBorders>
          </w:tcPr>
          <w:p w14:paraId="1AE9A93D" w14:textId="77777777" w:rsidR="00B361C1" w:rsidRPr="008F1345" w:rsidRDefault="00B361C1" w:rsidP="001E44CF">
            <w:pPr>
              <w:jc w:val="both"/>
              <w:rPr>
                <w:rFonts w:eastAsia="Calibri" w:cs="Calibri"/>
                <w:b/>
              </w:rPr>
            </w:pPr>
            <w:r w:rsidRPr="008F1345">
              <w:rPr>
                <w:rFonts w:eastAsia="Calibri" w:cs="Times New Roman"/>
                <w:bCs/>
              </w:rPr>
              <w:t>HealthCare</w:t>
            </w:r>
          </w:p>
        </w:tc>
      </w:tr>
      <w:tr w:rsidR="00B361C1" w:rsidRPr="008F1345" w14:paraId="4F1407BE" w14:textId="77777777" w:rsidTr="00B361C1">
        <w:trPr>
          <w:trHeight w:val="268"/>
          <w:jc w:val="center"/>
        </w:trPr>
        <w:tc>
          <w:tcPr>
            <w:tcW w:w="2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ED74B2" w14:textId="77777777" w:rsidR="00B361C1" w:rsidRPr="008F1345" w:rsidRDefault="00B361C1" w:rsidP="001E44CF">
            <w:pPr>
              <w:jc w:val="both"/>
              <w:rPr>
                <w:rFonts w:eastAsia="Calibri" w:cs="Calibri"/>
                <w:b/>
              </w:rPr>
            </w:pPr>
            <w:r w:rsidRPr="008F1345">
              <w:rPr>
                <w:rFonts w:eastAsia="Calibri" w:cs="Times New Roman"/>
                <w:bCs/>
              </w:rPr>
              <w:t>Transportation</w:t>
            </w:r>
          </w:p>
        </w:tc>
        <w:tc>
          <w:tcPr>
            <w:tcW w:w="2470" w:type="pct"/>
            <w:gridSpan w:val="2"/>
            <w:tcBorders>
              <w:top w:val="single" w:sz="4" w:space="0" w:color="auto"/>
              <w:left w:val="single" w:sz="4" w:space="0" w:color="auto"/>
              <w:bottom w:val="single" w:sz="4" w:space="0" w:color="auto"/>
              <w:right w:val="single" w:sz="4" w:space="0" w:color="auto"/>
            </w:tcBorders>
          </w:tcPr>
          <w:p w14:paraId="26A2D00B" w14:textId="77777777" w:rsidR="00B361C1" w:rsidRPr="008F1345" w:rsidRDefault="00B361C1" w:rsidP="001E44CF">
            <w:pPr>
              <w:jc w:val="both"/>
              <w:rPr>
                <w:rFonts w:eastAsia="Calibri" w:cs="Calibri"/>
                <w:b/>
              </w:rPr>
            </w:pPr>
            <w:r w:rsidRPr="008F1345">
              <w:rPr>
                <w:rFonts w:eastAsia="Calibri" w:cs="Times New Roman"/>
                <w:bCs/>
              </w:rPr>
              <w:t>Utilities</w:t>
            </w:r>
          </w:p>
        </w:tc>
      </w:tr>
      <w:tr w:rsidR="00B361C1" w:rsidRPr="008F1345" w14:paraId="3F20E4E2" w14:textId="77777777" w:rsidTr="00B361C1">
        <w:trPr>
          <w:trHeight w:val="268"/>
          <w:jc w:val="center"/>
        </w:trPr>
        <w:tc>
          <w:tcPr>
            <w:tcW w:w="2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79E461" w14:textId="77777777" w:rsidR="00B361C1" w:rsidRPr="008F1345" w:rsidRDefault="00B361C1" w:rsidP="001E44CF">
            <w:pPr>
              <w:jc w:val="both"/>
              <w:rPr>
                <w:rFonts w:eastAsia="Calibri" w:cs="Calibri"/>
                <w:b/>
              </w:rPr>
            </w:pPr>
            <w:r w:rsidRPr="008F1345">
              <w:rPr>
                <w:rFonts w:eastAsia="Calibri" w:cs="Times New Roman"/>
                <w:bCs/>
              </w:rPr>
              <w:t>Government</w:t>
            </w:r>
          </w:p>
        </w:tc>
        <w:tc>
          <w:tcPr>
            <w:tcW w:w="2470" w:type="pct"/>
            <w:gridSpan w:val="2"/>
            <w:tcBorders>
              <w:top w:val="single" w:sz="4" w:space="0" w:color="auto"/>
              <w:left w:val="single" w:sz="4" w:space="0" w:color="auto"/>
              <w:bottom w:val="single" w:sz="4" w:space="0" w:color="auto"/>
              <w:right w:val="single" w:sz="4" w:space="0" w:color="auto"/>
            </w:tcBorders>
          </w:tcPr>
          <w:p w14:paraId="353B4DB5" w14:textId="77777777" w:rsidR="00B361C1" w:rsidRPr="008F1345" w:rsidRDefault="00B361C1" w:rsidP="001E44CF">
            <w:pPr>
              <w:jc w:val="both"/>
              <w:rPr>
                <w:rFonts w:eastAsia="Calibri" w:cs="Calibri"/>
                <w:b/>
              </w:rPr>
            </w:pPr>
            <w:r w:rsidRPr="008F1345">
              <w:rPr>
                <w:rFonts w:eastAsia="Calibri" w:cs="Times New Roman"/>
                <w:bCs/>
              </w:rPr>
              <w:t>Education</w:t>
            </w:r>
          </w:p>
        </w:tc>
      </w:tr>
    </w:tbl>
    <w:p w14:paraId="02B4761F" w14:textId="77777777" w:rsidR="00B361C1" w:rsidRDefault="00B361C1" w:rsidP="00596C7D">
      <w:pPr>
        <w:pStyle w:val="Heading2"/>
      </w:pPr>
    </w:p>
    <w:p w14:paraId="4C22B40D" w14:textId="77777777" w:rsidR="00B361C1" w:rsidRDefault="00B361C1" w:rsidP="00596C7D">
      <w:pPr>
        <w:pStyle w:val="Heading2"/>
      </w:pP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40"/>
        <w:gridCol w:w="6434"/>
      </w:tblGrid>
      <w:tr w:rsidR="00596C7D" w14:paraId="57ED3FE4" w14:textId="77777777" w:rsidTr="001E44CF">
        <w:trPr>
          <w:trHeight w:val="933"/>
        </w:trPr>
        <w:tc>
          <w:tcPr>
            <w:tcW w:w="11174" w:type="dxa"/>
            <w:gridSpan w:val="2"/>
            <w:tcBorders>
              <w:top w:val="nil"/>
              <w:bottom w:val="nil"/>
            </w:tcBorders>
            <w:shd w:val="clear" w:color="auto" w:fill="000000"/>
          </w:tcPr>
          <w:p w14:paraId="34D42F5F" w14:textId="77777777" w:rsidR="00596C7D" w:rsidRDefault="00596C7D" w:rsidP="001E44CF">
            <w:pPr>
              <w:pStyle w:val="TableParagraph"/>
              <w:spacing w:before="4"/>
              <w:ind w:left="3179" w:right="2953" w:firstLine="494"/>
              <w:rPr>
                <w:sz w:val="20"/>
              </w:rPr>
            </w:pPr>
            <w:r>
              <w:rPr>
                <w:color w:val="FFFFFF"/>
                <w:sz w:val="20"/>
              </w:rPr>
              <w:t>Custom 4G Unlimited Basic Phone Plan for National</w:t>
            </w:r>
            <w:r>
              <w:rPr>
                <w:color w:val="FFFFFF"/>
                <w:spacing w:val="-6"/>
                <w:sz w:val="20"/>
              </w:rPr>
              <w:t xml:space="preserve"> </w:t>
            </w:r>
            <w:r>
              <w:rPr>
                <w:color w:val="FFFFFF"/>
                <w:sz w:val="20"/>
              </w:rPr>
              <w:t>Security,</w:t>
            </w:r>
            <w:r>
              <w:rPr>
                <w:color w:val="FFFFFF"/>
                <w:spacing w:val="-6"/>
                <w:sz w:val="20"/>
              </w:rPr>
              <w:t xml:space="preserve"> </w:t>
            </w:r>
            <w:r>
              <w:rPr>
                <w:color w:val="FFFFFF"/>
                <w:sz w:val="20"/>
              </w:rPr>
              <w:t>Public</w:t>
            </w:r>
            <w:r>
              <w:rPr>
                <w:color w:val="FFFFFF"/>
                <w:spacing w:val="-6"/>
                <w:sz w:val="20"/>
              </w:rPr>
              <w:t xml:space="preserve"> </w:t>
            </w:r>
            <w:r>
              <w:rPr>
                <w:color w:val="FFFFFF"/>
                <w:sz w:val="20"/>
              </w:rPr>
              <w:t>Safety,</w:t>
            </w:r>
            <w:r>
              <w:rPr>
                <w:color w:val="FFFFFF"/>
                <w:spacing w:val="-7"/>
                <w:sz w:val="20"/>
              </w:rPr>
              <w:t xml:space="preserve"> </w:t>
            </w:r>
            <w:r>
              <w:rPr>
                <w:color w:val="FFFFFF"/>
                <w:sz w:val="20"/>
              </w:rPr>
              <w:t>and</w:t>
            </w:r>
            <w:r>
              <w:rPr>
                <w:color w:val="FFFFFF"/>
                <w:spacing w:val="-7"/>
                <w:sz w:val="20"/>
              </w:rPr>
              <w:t xml:space="preserve"> </w:t>
            </w:r>
            <w:r>
              <w:rPr>
                <w:color w:val="FFFFFF"/>
                <w:sz w:val="20"/>
              </w:rPr>
              <w:t>First</w:t>
            </w:r>
            <w:r>
              <w:rPr>
                <w:color w:val="FFFFFF"/>
                <w:spacing w:val="-7"/>
                <w:sz w:val="20"/>
              </w:rPr>
              <w:t xml:space="preserve"> </w:t>
            </w:r>
            <w:r>
              <w:rPr>
                <w:color w:val="FFFFFF"/>
                <w:sz w:val="20"/>
              </w:rPr>
              <w:t>Responders</w:t>
            </w:r>
          </w:p>
          <w:p w14:paraId="4B2A1C17" w14:textId="77777777" w:rsidR="00596C7D" w:rsidRDefault="00596C7D" w:rsidP="001E44CF">
            <w:pPr>
              <w:pStyle w:val="TableParagraph"/>
              <w:spacing w:before="1" w:line="229" w:lineRule="exact"/>
              <w:ind w:left="8" w:right="3"/>
              <w:jc w:val="center"/>
              <w:rPr>
                <w:sz w:val="20"/>
              </w:rPr>
            </w:pPr>
            <w:r>
              <w:rPr>
                <w:color w:val="FFFFFF"/>
                <w:sz w:val="20"/>
              </w:rPr>
              <w:t>Government</w:t>
            </w:r>
            <w:r>
              <w:rPr>
                <w:color w:val="FFFFFF"/>
                <w:spacing w:val="-12"/>
                <w:sz w:val="20"/>
              </w:rPr>
              <w:t xml:space="preserve"> </w:t>
            </w:r>
            <w:r>
              <w:rPr>
                <w:color w:val="FFFFFF"/>
                <w:sz w:val="20"/>
              </w:rPr>
              <w:t>Liable</w:t>
            </w:r>
            <w:r>
              <w:rPr>
                <w:color w:val="FFFFFF"/>
                <w:spacing w:val="-9"/>
                <w:sz w:val="20"/>
              </w:rPr>
              <w:t xml:space="preserve"> </w:t>
            </w:r>
            <w:r>
              <w:rPr>
                <w:color w:val="FFFFFF"/>
                <w:sz w:val="20"/>
              </w:rPr>
              <w:t>Subscribers</w:t>
            </w:r>
            <w:r>
              <w:rPr>
                <w:color w:val="FFFFFF"/>
                <w:spacing w:val="-10"/>
                <w:sz w:val="20"/>
              </w:rPr>
              <w:t xml:space="preserve"> </w:t>
            </w:r>
            <w:r>
              <w:rPr>
                <w:color w:val="FFFFFF"/>
                <w:spacing w:val="-4"/>
                <w:sz w:val="20"/>
              </w:rPr>
              <w:t>Only</w:t>
            </w:r>
          </w:p>
          <w:p w14:paraId="29846A42" w14:textId="77777777" w:rsidR="00596C7D" w:rsidRDefault="00596C7D" w:rsidP="001E44CF">
            <w:pPr>
              <w:pStyle w:val="TableParagraph"/>
              <w:spacing w:line="219" w:lineRule="exact"/>
              <w:ind w:left="8" w:right="4"/>
              <w:jc w:val="center"/>
              <w:rPr>
                <w:sz w:val="20"/>
              </w:rPr>
            </w:pPr>
            <w:r>
              <w:rPr>
                <w:color w:val="FFFFFF"/>
                <w:sz w:val="20"/>
              </w:rPr>
              <w:t>The</w:t>
            </w:r>
            <w:r>
              <w:rPr>
                <w:color w:val="FFFFFF"/>
                <w:spacing w:val="-8"/>
                <w:sz w:val="20"/>
              </w:rPr>
              <w:t xml:space="preserve"> </w:t>
            </w:r>
            <w:r>
              <w:rPr>
                <w:color w:val="FFFFFF"/>
                <w:sz w:val="20"/>
              </w:rPr>
              <w:t>plan</w:t>
            </w:r>
            <w:r>
              <w:rPr>
                <w:color w:val="FFFFFF"/>
                <w:spacing w:val="-5"/>
                <w:sz w:val="20"/>
              </w:rPr>
              <w:t xml:space="preserve"> </w:t>
            </w:r>
            <w:r>
              <w:rPr>
                <w:color w:val="FFFFFF"/>
                <w:sz w:val="20"/>
              </w:rPr>
              <w:t>below</w:t>
            </w:r>
            <w:r>
              <w:rPr>
                <w:color w:val="FFFFFF"/>
                <w:spacing w:val="-8"/>
                <w:sz w:val="20"/>
              </w:rPr>
              <w:t xml:space="preserve"> </w:t>
            </w:r>
            <w:r>
              <w:rPr>
                <w:color w:val="FFFFFF"/>
                <w:sz w:val="20"/>
              </w:rPr>
              <w:t>reflects</w:t>
            </w:r>
            <w:r>
              <w:rPr>
                <w:color w:val="FFFFFF"/>
                <w:spacing w:val="-6"/>
                <w:sz w:val="20"/>
              </w:rPr>
              <w:t xml:space="preserve"> </w:t>
            </w:r>
            <w:r>
              <w:rPr>
                <w:color w:val="FFFFFF"/>
                <w:sz w:val="20"/>
              </w:rPr>
              <w:t>the</w:t>
            </w:r>
            <w:r>
              <w:rPr>
                <w:color w:val="FFFFFF"/>
                <w:spacing w:val="-6"/>
                <w:sz w:val="20"/>
              </w:rPr>
              <w:t xml:space="preserve"> </w:t>
            </w:r>
            <w:r>
              <w:rPr>
                <w:color w:val="FFFFFF"/>
                <w:sz w:val="20"/>
              </w:rPr>
              <w:t>monthly</w:t>
            </w:r>
            <w:r>
              <w:rPr>
                <w:color w:val="FFFFFF"/>
                <w:spacing w:val="-6"/>
                <w:sz w:val="20"/>
              </w:rPr>
              <w:t xml:space="preserve"> </w:t>
            </w:r>
            <w:r>
              <w:rPr>
                <w:color w:val="FFFFFF"/>
                <w:sz w:val="20"/>
              </w:rPr>
              <w:t>access</w:t>
            </w:r>
            <w:r>
              <w:rPr>
                <w:color w:val="FFFFFF"/>
                <w:spacing w:val="-7"/>
                <w:sz w:val="20"/>
              </w:rPr>
              <w:t xml:space="preserve"> </w:t>
            </w:r>
            <w:r>
              <w:rPr>
                <w:color w:val="FFFFFF"/>
                <w:sz w:val="20"/>
              </w:rPr>
              <w:t>charge</w:t>
            </w:r>
            <w:r>
              <w:rPr>
                <w:color w:val="FFFFFF"/>
                <w:spacing w:val="-6"/>
                <w:sz w:val="20"/>
              </w:rPr>
              <w:t xml:space="preserve"> </w:t>
            </w:r>
            <w:r>
              <w:rPr>
                <w:color w:val="FFFFFF"/>
                <w:sz w:val="20"/>
              </w:rPr>
              <w:t>discount.</w:t>
            </w:r>
            <w:r>
              <w:rPr>
                <w:color w:val="FFFFFF"/>
                <w:spacing w:val="-7"/>
                <w:sz w:val="20"/>
              </w:rPr>
              <w:t xml:space="preserve"> </w:t>
            </w:r>
            <w:r>
              <w:rPr>
                <w:color w:val="FFFFFF"/>
                <w:sz w:val="20"/>
              </w:rPr>
              <w:t>No</w:t>
            </w:r>
            <w:r>
              <w:rPr>
                <w:color w:val="FFFFFF"/>
                <w:spacing w:val="-7"/>
                <w:sz w:val="20"/>
              </w:rPr>
              <w:t xml:space="preserve"> </w:t>
            </w:r>
            <w:r>
              <w:rPr>
                <w:color w:val="FFFFFF"/>
                <w:sz w:val="20"/>
              </w:rPr>
              <w:t>additional</w:t>
            </w:r>
            <w:r>
              <w:rPr>
                <w:color w:val="FFFFFF"/>
                <w:spacing w:val="-9"/>
                <w:sz w:val="20"/>
              </w:rPr>
              <w:t xml:space="preserve"> </w:t>
            </w:r>
            <w:r>
              <w:rPr>
                <w:color w:val="FFFFFF"/>
                <w:sz w:val="20"/>
              </w:rPr>
              <w:t>discounts</w:t>
            </w:r>
            <w:r>
              <w:rPr>
                <w:color w:val="FFFFFF"/>
                <w:spacing w:val="-6"/>
                <w:sz w:val="20"/>
              </w:rPr>
              <w:t xml:space="preserve"> </w:t>
            </w:r>
            <w:r>
              <w:rPr>
                <w:color w:val="FFFFFF"/>
                <w:spacing w:val="-2"/>
                <w:sz w:val="20"/>
              </w:rPr>
              <w:t>apply.</w:t>
            </w:r>
          </w:p>
        </w:tc>
      </w:tr>
      <w:tr w:rsidR="00596C7D" w14:paraId="503A12E2" w14:textId="77777777" w:rsidTr="001E44CF">
        <w:trPr>
          <w:trHeight w:val="258"/>
        </w:trPr>
        <w:tc>
          <w:tcPr>
            <w:tcW w:w="4740" w:type="dxa"/>
          </w:tcPr>
          <w:p w14:paraId="43B8E678" w14:textId="77777777" w:rsidR="00596C7D" w:rsidRDefault="00596C7D" w:rsidP="001E44CF">
            <w:pPr>
              <w:pStyle w:val="TableParagraph"/>
              <w:spacing w:before="18"/>
              <w:ind w:left="12" w:right="1"/>
              <w:jc w:val="center"/>
              <w:rPr>
                <w:sz w:val="18"/>
              </w:rPr>
            </w:pPr>
            <w:r>
              <w:rPr>
                <w:sz w:val="18"/>
              </w:rPr>
              <w:t>Monthly</w:t>
            </w:r>
            <w:r>
              <w:rPr>
                <w:spacing w:val="-4"/>
                <w:sz w:val="18"/>
              </w:rPr>
              <w:t xml:space="preserve"> </w:t>
            </w:r>
            <w:r>
              <w:rPr>
                <w:sz w:val="18"/>
              </w:rPr>
              <w:t>Access</w:t>
            </w:r>
            <w:r>
              <w:rPr>
                <w:spacing w:val="-1"/>
                <w:sz w:val="18"/>
              </w:rPr>
              <w:t xml:space="preserve"> </w:t>
            </w:r>
            <w:r>
              <w:rPr>
                <w:spacing w:val="-5"/>
                <w:sz w:val="18"/>
              </w:rPr>
              <w:t>Fee</w:t>
            </w:r>
          </w:p>
        </w:tc>
        <w:tc>
          <w:tcPr>
            <w:tcW w:w="6434" w:type="dxa"/>
          </w:tcPr>
          <w:p w14:paraId="276E5EDD" w14:textId="77777777" w:rsidR="00596C7D" w:rsidRDefault="00596C7D" w:rsidP="001E44CF">
            <w:pPr>
              <w:pStyle w:val="TableParagraph"/>
              <w:spacing w:before="18"/>
              <w:ind w:left="18"/>
              <w:jc w:val="center"/>
              <w:rPr>
                <w:sz w:val="18"/>
              </w:rPr>
            </w:pPr>
            <w:r>
              <w:rPr>
                <w:sz w:val="18"/>
              </w:rPr>
              <w:t>$22.99</w:t>
            </w:r>
            <w:r>
              <w:rPr>
                <w:spacing w:val="-1"/>
                <w:sz w:val="18"/>
              </w:rPr>
              <w:t xml:space="preserve"> </w:t>
            </w:r>
            <w:r>
              <w:rPr>
                <w:spacing w:val="-2"/>
                <w:sz w:val="18"/>
              </w:rPr>
              <w:t>(16810)</w:t>
            </w:r>
          </w:p>
        </w:tc>
      </w:tr>
      <w:tr w:rsidR="00596C7D" w14:paraId="3481D3D0" w14:textId="77777777" w:rsidTr="001E44CF">
        <w:trPr>
          <w:trHeight w:val="261"/>
        </w:trPr>
        <w:tc>
          <w:tcPr>
            <w:tcW w:w="4740" w:type="dxa"/>
          </w:tcPr>
          <w:p w14:paraId="5EF356B2" w14:textId="77777777" w:rsidR="00596C7D" w:rsidRDefault="00596C7D" w:rsidP="001E44CF">
            <w:pPr>
              <w:pStyle w:val="TableParagraph"/>
              <w:spacing w:before="20"/>
              <w:ind w:left="12"/>
              <w:jc w:val="center"/>
              <w:rPr>
                <w:sz w:val="18"/>
              </w:rPr>
            </w:pPr>
            <w:r>
              <w:rPr>
                <w:sz w:val="18"/>
              </w:rPr>
              <w:t>Monthly</w:t>
            </w:r>
            <w:r>
              <w:rPr>
                <w:spacing w:val="-3"/>
                <w:sz w:val="18"/>
              </w:rPr>
              <w:t xml:space="preserve"> </w:t>
            </w:r>
            <w:r>
              <w:rPr>
                <w:sz w:val="18"/>
              </w:rPr>
              <w:t>Minutes</w:t>
            </w:r>
            <w:r>
              <w:rPr>
                <w:spacing w:val="-1"/>
                <w:sz w:val="18"/>
              </w:rPr>
              <w:t xml:space="preserve"> </w:t>
            </w:r>
            <w:r>
              <w:rPr>
                <w:sz w:val="18"/>
              </w:rPr>
              <w:t>in</w:t>
            </w:r>
            <w:r>
              <w:rPr>
                <w:spacing w:val="-1"/>
                <w:sz w:val="18"/>
              </w:rPr>
              <w:t xml:space="preserve"> </w:t>
            </w:r>
            <w:r>
              <w:rPr>
                <w:spacing w:val="-5"/>
                <w:sz w:val="18"/>
              </w:rPr>
              <w:t>U.S</w:t>
            </w:r>
          </w:p>
        </w:tc>
        <w:tc>
          <w:tcPr>
            <w:tcW w:w="6434" w:type="dxa"/>
          </w:tcPr>
          <w:p w14:paraId="3851C866" w14:textId="77777777" w:rsidR="00596C7D" w:rsidRDefault="00596C7D" w:rsidP="001E44CF">
            <w:pPr>
              <w:pStyle w:val="TableParagraph"/>
              <w:spacing w:before="20"/>
              <w:ind w:left="18" w:right="2"/>
              <w:jc w:val="center"/>
              <w:rPr>
                <w:sz w:val="18"/>
              </w:rPr>
            </w:pPr>
            <w:r>
              <w:rPr>
                <w:spacing w:val="-2"/>
                <w:sz w:val="18"/>
              </w:rPr>
              <w:t>Unlimited</w:t>
            </w:r>
          </w:p>
        </w:tc>
      </w:tr>
      <w:tr w:rsidR="00596C7D" w14:paraId="42716234" w14:textId="77777777" w:rsidTr="001E44CF">
        <w:trPr>
          <w:trHeight w:val="261"/>
        </w:trPr>
        <w:tc>
          <w:tcPr>
            <w:tcW w:w="4740" w:type="dxa"/>
          </w:tcPr>
          <w:p w14:paraId="73A79578" w14:textId="77777777" w:rsidR="00596C7D" w:rsidRDefault="00596C7D" w:rsidP="001E44CF">
            <w:pPr>
              <w:pStyle w:val="TableParagraph"/>
              <w:spacing w:before="23"/>
              <w:ind w:left="12" w:right="4"/>
              <w:jc w:val="center"/>
              <w:rPr>
                <w:sz w:val="18"/>
              </w:rPr>
            </w:pPr>
            <w:r>
              <w:rPr>
                <w:sz w:val="18"/>
              </w:rPr>
              <w:t>Domestic</w:t>
            </w:r>
            <w:r>
              <w:rPr>
                <w:spacing w:val="-4"/>
                <w:sz w:val="18"/>
              </w:rPr>
              <w:t xml:space="preserve"> </w:t>
            </w:r>
            <w:r>
              <w:rPr>
                <w:sz w:val="18"/>
              </w:rPr>
              <w:t>Messaging</w:t>
            </w:r>
            <w:r>
              <w:rPr>
                <w:spacing w:val="-2"/>
                <w:sz w:val="18"/>
              </w:rPr>
              <w:t xml:space="preserve"> Allowance</w:t>
            </w:r>
          </w:p>
        </w:tc>
        <w:tc>
          <w:tcPr>
            <w:tcW w:w="6434" w:type="dxa"/>
          </w:tcPr>
          <w:p w14:paraId="7F1E24A9" w14:textId="77777777" w:rsidR="00596C7D" w:rsidRDefault="00596C7D" w:rsidP="001E44CF">
            <w:pPr>
              <w:pStyle w:val="TableParagraph"/>
              <w:spacing w:before="23"/>
              <w:ind w:left="18" w:right="2"/>
              <w:jc w:val="center"/>
              <w:rPr>
                <w:sz w:val="18"/>
              </w:rPr>
            </w:pPr>
            <w:r>
              <w:rPr>
                <w:spacing w:val="-2"/>
                <w:sz w:val="18"/>
              </w:rPr>
              <w:t>Unlimited</w:t>
            </w:r>
          </w:p>
        </w:tc>
      </w:tr>
      <w:tr w:rsidR="00596C7D" w14:paraId="4B3EA4E1" w14:textId="77777777" w:rsidTr="001E44CF">
        <w:trPr>
          <w:trHeight w:val="208"/>
        </w:trPr>
        <w:tc>
          <w:tcPr>
            <w:tcW w:w="4740" w:type="dxa"/>
          </w:tcPr>
          <w:p w14:paraId="12D133A5" w14:textId="77777777" w:rsidR="00596C7D" w:rsidRDefault="00596C7D" w:rsidP="001E44CF">
            <w:pPr>
              <w:pStyle w:val="TableParagraph"/>
              <w:spacing w:line="188" w:lineRule="exact"/>
              <w:ind w:left="12" w:right="1"/>
              <w:jc w:val="center"/>
              <w:rPr>
                <w:sz w:val="18"/>
              </w:rPr>
            </w:pPr>
            <w:r>
              <w:rPr>
                <w:sz w:val="18"/>
              </w:rPr>
              <w:t>Domestic</w:t>
            </w:r>
            <w:r>
              <w:rPr>
                <w:spacing w:val="-3"/>
                <w:sz w:val="18"/>
              </w:rPr>
              <w:t xml:space="preserve"> </w:t>
            </w:r>
            <w:r>
              <w:rPr>
                <w:sz w:val="18"/>
              </w:rPr>
              <w:t xml:space="preserve">Data </w:t>
            </w:r>
            <w:r>
              <w:rPr>
                <w:spacing w:val="-2"/>
                <w:sz w:val="18"/>
              </w:rPr>
              <w:t>Allowance</w:t>
            </w:r>
          </w:p>
        </w:tc>
        <w:tc>
          <w:tcPr>
            <w:tcW w:w="6434" w:type="dxa"/>
          </w:tcPr>
          <w:p w14:paraId="7EB6F0BE" w14:textId="77777777" w:rsidR="00596C7D" w:rsidRDefault="00596C7D" w:rsidP="001E44CF">
            <w:pPr>
              <w:pStyle w:val="TableParagraph"/>
              <w:spacing w:line="188" w:lineRule="exact"/>
              <w:ind w:left="18" w:right="4"/>
              <w:jc w:val="center"/>
              <w:rPr>
                <w:sz w:val="18"/>
              </w:rPr>
            </w:pPr>
            <w:r>
              <w:rPr>
                <w:spacing w:val="-2"/>
                <w:sz w:val="18"/>
              </w:rPr>
              <w:t>100MB</w:t>
            </w:r>
          </w:p>
        </w:tc>
      </w:tr>
      <w:tr w:rsidR="00596C7D" w14:paraId="246617DD" w14:textId="77777777" w:rsidTr="001E44CF">
        <w:trPr>
          <w:trHeight w:val="205"/>
        </w:trPr>
        <w:tc>
          <w:tcPr>
            <w:tcW w:w="4740" w:type="dxa"/>
          </w:tcPr>
          <w:p w14:paraId="3D482F52" w14:textId="77777777" w:rsidR="00596C7D" w:rsidRDefault="00596C7D" w:rsidP="001E44CF">
            <w:pPr>
              <w:pStyle w:val="TableParagraph"/>
              <w:spacing w:line="186" w:lineRule="exact"/>
              <w:ind w:left="12" w:right="3"/>
              <w:jc w:val="center"/>
              <w:rPr>
                <w:sz w:val="18"/>
              </w:rPr>
            </w:pPr>
            <w:r>
              <w:rPr>
                <w:sz w:val="18"/>
              </w:rPr>
              <w:t>Domestic</w:t>
            </w:r>
            <w:r>
              <w:rPr>
                <w:spacing w:val="-3"/>
                <w:sz w:val="18"/>
              </w:rPr>
              <w:t xml:space="preserve"> </w:t>
            </w:r>
            <w:r>
              <w:rPr>
                <w:sz w:val="18"/>
              </w:rPr>
              <w:t xml:space="preserve">Data </w:t>
            </w:r>
            <w:r>
              <w:rPr>
                <w:spacing w:val="-2"/>
                <w:sz w:val="18"/>
              </w:rPr>
              <w:t>Overage</w:t>
            </w:r>
          </w:p>
        </w:tc>
        <w:tc>
          <w:tcPr>
            <w:tcW w:w="6434" w:type="dxa"/>
          </w:tcPr>
          <w:p w14:paraId="154C1FA1" w14:textId="77777777" w:rsidR="00596C7D" w:rsidRDefault="00596C7D" w:rsidP="001E44CF">
            <w:pPr>
              <w:pStyle w:val="TableParagraph"/>
              <w:spacing w:line="186" w:lineRule="exact"/>
              <w:ind w:left="18" w:right="6"/>
              <w:jc w:val="center"/>
              <w:rPr>
                <w:sz w:val="18"/>
              </w:rPr>
            </w:pPr>
            <w:r>
              <w:rPr>
                <w:sz w:val="18"/>
              </w:rPr>
              <w:t>$10.00</w:t>
            </w:r>
            <w:r>
              <w:rPr>
                <w:spacing w:val="-1"/>
                <w:sz w:val="18"/>
              </w:rPr>
              <w:t xml:space="preserve"> </w:t>
            </w:r>
            <w:r>
              <w:rPr>
                <w:sz w:val="18"/>
              </w:rPr>
              <w:t>per</w:t>
            </w:r>
            <w:r>
              <w:rPr>
                <w:spacing w:val="-2"/>
                <w:sz w:val="18"/>
              </w:rPr>
              <w:t xml:space="preserve"> </w:t>
            </w:r>
            <w:r>
              <w:rPr>
                <w:spacing w:val="-5"/>
                <w:sz w:val="18"/>
              </w:rPr>
              <w:t>GB</w:t>
            </w:r>
          </w:p>
        </w:tc>
      </w:tr>
      <w:tr w:rsidR="00596C7D" w14:paraId="6986E67E" w14:textId="77777777" w:rsidTr="001E44CF">
        <w:trPr>
          <w:trHeight w:val="208"/>
        </w:trPr>
        <w:tc>
          <w:tcPr>
            <w:tcW w:w="11174" w:type="dxa"/>
            <w:gridSpan w:val="2"/>
            <w:shd w:val="clear" w:color="auto" w:fill="D9D9D9"/>
          </w:tcPr>
          <w:p w14:paraId="7BAE51D9" w14:textId="77777777" w:rsidR="00596C7D" w:rsidRDefault="00596C7D" w:rsidP="001E44CF">
            <w:pPr>
              <w:pStyle w:val="TableParagraph"/>
              <w:spacing w:line="188" w:lineRule="exact"/>
              <w:ind w:left="8"/>
              <w:jc w:val="center"/>
              <w:rPr>
                <w:sz w:val="18"/>
              </w:rPr>
            </w:pPr>
            <w:r>
              <w:rPr>
                <w:sz w:val="18"/>
              </w:rPr>
              <w:t>Optional</w:t>
            </w:r>
            <w:r>
              <w:rPr>
                <w:spacing w:val="-3"/>
                <w:sz w:val="18"/>
              </w:rPr>
              <w:t xml:space="preserve"> </w:t>
            </w:r>
            <w:r>
              <w:rPr>
                <w:sz w:val="18"/>
              </w:rPr>
              <w:t>Service</w:t>
            </w:r>
            <w:r>
              <w:rPr>
                <w:spacing w:val="-3"/>
                <w:sz w:val="18"/>
              </w:rPr>
              <w:t xml:space="preserve"> </w:t>
            </w:r>
            <w:r>
              <w:rPr>
                <w:spacing w:val="-2"/>
                <w:sz w:val="18"/>
              </w:rPr>
              <w:t>Features</w:t>
            </w:r>
          </w:p>
        </w:tc>
      </w:tr>
      <w:tr w:rsidR="00596C7D" w14:paraId="2EB02871" w14:textId="77777777" w:rsidTr="001E44CF">
        <w:trPr>
          <w:trHeight w:val="205"/>
        </w:trPr>
        <w:tc>
          <w:tcPr>
            <w:tcW w:w="4740" w:type="dxa"/>
          </w:tcPr>
          <w:p w14:paraId="774568EE" w14:textId="77777777" w:rsidR="00596C7D" w:rsidRDefault="00596C7D" w:rsidP="001E44CF">
            <w:pPr>
              <w:pStyle w:val="TableParagraph"/>
              <w:spacing w:line="186" w:lineRule="exact"/>
              <w:ind w:left="12" w:right="4"/>
              <w:jc w:val="center"/>
              <w:rPr>
                <w:sz w:val="18"/>
              </w:rPr>
            </w:pPr>
            <w:r>
              <w:rPr>
                <w:sz w:val="18"/>
              </w:rPr>
              <w:t>Push-to-Talk</w:t>
            </w:r>
            <w:r>
              <w:rPr>
                <w:spacing w:val="-5"/>
                <w:sz w:val="18"/>
              </w:rPr>
              <w:t xml:space="preserve"> </w:t>
            </w:r>
            <w:r>
              <w:rPr>
                <w:spacing w:val="-4"/>
                <w:sz w:val="18"/>
              </w:rPr>
              <w:t>Plus</w:t>
            </w:r>
          </w:p>
        </w:tc>
        <w:tc>
          <w:tcPr>
            <w:tcW w:w="6434" w:type="dxa"/>
          </w:tcPr>
          <w:p w14:paraId="3CD767A6" w14:textId="77777777" w:rsidR="00596C7D" w:rsidRDefault="00596C7D" w:rsidP="001E44CF">
            <w:pPr>
              <w:pStyle w:val="TableParagraph"/>
              <w:spacing w:line="186" w:lineRule="exact"/>
              <w:ind w:left="18"/>
              <w:jc w:val="center"/>
              <w:rPr>
                <w:sz w:val="18"/>
              </w:rPr>
            </w:pPr>
            <w:r>
              <w:rPr>
                <w:sz w:val="18"/>
              </w:rPr>
              <w:t>$2.00</w:t>
            </w:r>
            <w:r>
              <w:rPr>
                <w:spacing w:val="-4"/>
                <w:sz w:val="18"/>
              </w:rPr>
              <w:t xml:space="preserve"> </w:t>
            </w:r>
            <w:r>
              <w:rPr>
                <w:sz w:val="18"/>
              </w:rPr>
              <w:t>additional</w:t>
            </w:r>
            <w:r>
              <w:rPr>
                <w:spacing w:val="-3"/>
                <w:sz w:val="18"/>
              </w:rPr>
              <w:t xml:space="preserve"> </w:t>
            </w:r>
            <w:r>
              <w:rPr>
                <w:sz w:val="18"/>
              </w:rPr>
              <w:t>per</w:t>
            </w:r>
            <w:r>
              <w:rPr>
                <w:spacing w:val="-3"/>
                <w:sz w:val="18"/>
              </w:rPr>
              <w:t xml:space="preserve"> </w:t>
            </w:r>
            <w:r>
              <w:rPr>
                <w:sz w:val="18"/>
              </w:rPr>
              <w:t xml:space="preserve">month </w:t>
            </w:r>
            <w:r>
              <w:rPr>
                <w:spacing w:val="-2"/>
                <w:sz w:val="18"/>
              </w:rPr>
              <w:t>(81129)</w:t>
            </w:r>
          </w:p>
        </w:tc>
      </w:tr>
      <w:tr w:rsidR="00596C7D" w14:paraId="473FA63F" w14:textId="77777777" w:rsidTr="001E44CF">
        <w:trPr>
          <w:trHeight w:val="621"/>
        </w:trPr>
        <w:tc>
          <w:tcPr>
            <w:tcW w:w="11174" w:type="dxa"/>
            <w:gridSpan w:val="2"/>
          </w:tcPr>
          <w:p w14:paraId="370C486C" w14:textId="77777777" w:rsidR="00596C7D" w:rsidRDefault="00596C7D" w:rsidP="001E44CF">
            <w:pPr>
              <w:pStyle w:val="TableParagraph"/>
              <w:ind w:left="107" w:right="83"/>
              <w:rPr>
                <w:sz w:val="18"/>
              </w:rPr>
            </w:pPr>
            <w:r>
              <w:rPr>
                <w:b/>
                <w:sz w:val="18"/>
              </w:rPr>
              <w:t>NOTE</w:t>
            </w:r>
            <w:r>
              <w:rPr>
                <w:sz w:val="18"/>
              </w:rPr>
              <w:t>:</w:t>
            </w:r>
            <w:r>
              <w:rPr>
                <w:spacing w:val="40"/>
                <w:sz w:val="18"/>
              </w:rPr>
              <w:t xml:space="preserve"> </w:t>
            </w:r>
            <w:r>
              <w:rPr>
                <w:sz w:val="18"/>
              </w:rPr>
              <w:t>No domestic roaming</w:t>
            </w:r>
            <w:r>
              <w:rPr>
                <w:spacing w:val="-1"/>
                <w:sz w:val="18"/>
              </w:rPr>
              <w:t xml:space="preserve"> </w:t>
            </w:r>
            <w:r>
              <w:rPr>
                <w:sz w:val="18"/>
              </w:rPr>
              <w:t>or long distance charges.</w:t>
            </w:r>
            <w:r>
              <w:rPr>
                <w:spacing w:val="40"/>
                <w:sz w:val="18"/>
              </w:rPr>
              <w:t xml:space="preserve"> </w:t>
            </w:r>
            <w:r>
              <w:rPr>
                <w:sz w:val="18"/>
              </w:rPr>
              <w:t>Coverage includes the Verizon Wireless 4G network. This service plan is available</w:t>
            </w:r>
            <w:r>
              <w:rPr>
                <w:spacing w:val="-1"/>
                <w:sz w:val="18"/>
              </w:rPr>
              <w:t xml:space="preserve"> </w:t>
            </w:r>
            <w:r>
              <w:rPr>
                <w:sz w:val="18"/>
              </w:rPr>
              <w:t>to</w:t>
            </w:r>
            <w:r>
              <w:rPr>
                <w:spacing w:val="-1"/>
                <w:sz w:val="18"/>
              </w:rPr>
              <w:t xml:space="preserve"> </w:t>
            </w:r>
            <w:r>
              <w:rPr>
                <w:sz w:val="18"/>
              </w:rPr>
              <w:t>National</w:t>
            </w:r>
            <w:r>
              <w:rPr>
                <w:spacing w:val="-1"/>
                <w:sz w:val="18"/>
              </w:rPr>
              <w:t xml:space="preserve"> </w:t>
            </w:r>
            <w:r>
              <w:rPr>
                <w:sz w:val="18"/>
              </w:rPr>
              <w:t>Security,</w:t>
            </w:r>
            <w:r>
              <w:rPr>
                <w:spacing w:val="-4"/>
                <w:sz w:val="18"/>
              </w:rPr>
              <w:t xml:space="preserve"> </w:t>
            </w:r>
            <w:r>
              <w:rPr>
                <w:sz w:val="18"/>
              </w:rPr>
              <w:t>Public</w:t>
            </w:r>
            <w:r>
              <w:rPr>
                <w:spacing w:val="-1"/>
                <w:sz w:val="18"/>
              </w:rPr>
              <w:t xml:space="preserve"> </w:t>
            </w:r>
            <w:r>
              <w:rPr>
                <w:sz w:val="18"/>
              </w:rPr>
              <w:t>Safety,</w:t>
            </w:r>
            <w:r>
              <w:rPr>
                <w:spacing w:val="-4"/>
                <w:sz w:val="18"/>
              </w:rPr>
              <w:t xml:space="preserve"> </w:t>
            </w:r>
            <w:r>
              <w:rPr>
                <w:sz w:val="18"/>
              </w:rPr>
              <w:t>and</w:t>
            </w:r>
            <w:r>
              <w:rPr>
                <w:spacing w:val="-4"/>
                <w:sz w:val="18"/>
              </w:rPr>
              <w:t xml:space="preserve"> </w:t>
            </w:r>
            <w:r>
              <w:rPr>
                <w:sz w:val="18"/>
              </w:rPr>
              <w:t>First</w:t>
            </w:r>
            <w:r>
              <w:rPr>
                <w:spacing w:val="-2"/>
                <w:sz w:val="18"/>
              </w:rPr>
              <w:t xml:space="preserve"> </w:t>
            </w:r>
            <w:r>
              <w:rPr>
                <w:sz w:val="18"/>
              </w:rPr>
              <w:t>Responder</w:t>
            </w:r>
            <w:r>
              <w:rPr>
                <w:spacing w:val="-4"/>
                <w:sz w:val="18"/>
              </w:rPr>
              <w:t xml:space="preserve"> </w:t>
            </w:r>
            <w:r>
              <w:rPr>
                <w:sz w:val="18"/>
              </w:rPr>
              <w:t>customers</w:t>
            </w:r>
            <w:r>
              <w:rPr>
                <w:spacing w:val="-3"/>
                <w:sz w:val="18"/>
              </w:rPr>
              <w:t xml:space="preserve"> </w:t>
            </w:r>
            <w:r>
              <w:rPr>
                <w:sz w:val="18"/>
              </w:rPr>
              <w:t>only</w:t>
            </w:r>
            <w:r>
              <w:rPr>
                <w:spacing w:val="-1"/>
                <w:sz w:val="18"/>
              </w:rPr>
              <w:t xml:space="preserve"> </w:t>
            </w:r>
            <w:r>
              <w:rPr>
                <w:sz w:val="18"/>
              </w:rPr>
              <w:t>as</w:t>
            </w:r>
            <w:r>
              <w:rPr>
                <w:spacing w:val="-1"/>
                <w:sz w:val="18"/>
              </w:rPr>
              <w:t xml:space="preserve"> </w:t>
            </w:r>
            <w:r>
              <w:rPr>
                <w:sz w:val="18"/>
              </w:rPr>
              <w:t>defined</w:t>
            </w:r>
            <w:r>
              <w:rPr>
                <w:spacing w:val="-1"/>
                <w:sz w:val="18"/>
              </w:rPr>
              <w:t xml:space="preserve"> </w:t>
            </w:r>
            <w:r>
              <w:rPr>
                <w:sz w:val="18"/>
              </w:rPr>
              <w:t>by</w:t>
            </w:r>
            <w:r>
              <w:rPr>
                <w:spacing w:val="-3"/>
                <w:sz w:val="18"/>
              </w:rPr>
              <w:t xml:space="preserve"> </w:t>
            </w:r>
            <w:r>
              <w:rPr>
                <w:sz w:val="18"/>
              </w:rPr>
              <w:t>the</w:t>
            </w:r>
            <w:r>
              <w:rPr>
                <w:spacing w:val="-1"/>
                <w:sz w:val="18"/>
              </w:rPr>
              <w:t xml:space="preserve"> </w:t>
            </w:r>
            <w:r>
              <w:rPr>
                <w:sz w:val="18"/>
              </w:rPr>
              <w:t>following</w:t>
            </w:r>
            <w:r>
              <w:rPr>
                <w:spacing w:val="-4"/>
                <w:sz w:val="18"/>
              </w:rPr>
              <w:t xml:space="preserve"> </w:t>
            </w:r>
            <w:r>
              <w:rPr>
                <w:sz w:val="18"/>
              </w:rPr>
              <w:t>NAICS</w:t>
            </w:r>
            <w:r>
              <w:rPr>
                <w:spacing w:val="-2"/>
                <w:sz w:val="18"/>
              </w:rPr>
              <w:t xml:space="preserve"> </w:t>
            </w:r>
            <w:r>
              <w:rPr>
                <w:sz w:val="18"/>
              </w:rPr>
              <w:t>(formerly</w:t>
            </w:r>
            <w:r>
              <w:rPr>
                <w:spacing w:val="-1"/>
                <w:sz w:val="18"/>
              </w:rPr>
              <w:t xml:space="preserve"> </w:t>
            </w:r>
            <w:r>
              <w:rPr>
                <w:sz w:val="18"/>
              </w:rPr>
              <w:t>SIC)</w:t>
            </w:r>
          </w:p>
          <w:p w14:paraId="6D433B1D" w14:textId="77777777" w:rsidR="00596C7D" w:rsidRDefault="00596C7D" w:rsidP="001E44CF">
            <w:pPr>
              <w:pStyle w:val="TableParagraph"/>
              <w:spacing w:line="192" w:lineRule="exact"/>
              <w:ind w:left="107"/>
              <w:rPr>
                <w:sz w:val="18"/>
              </w:rPr>
            </w:pPr>
            <w:r>
              <w:rPr>
                <w:spacing w:val="-2"/>
                <w:sz w:val="18"/>
              </w:rPr>
              <w:t>Codes:</w:t>
            </w:r>
          </w:p>
        </w:tc>
      </w:tr>
      <w:tr w:rsidR="00596C7D" w14:paraId="7DB47149" w14:textId="77777777" w:rsidTr="001E44CF">
        <w:trPr>
          <w:trHeight w:val="1861"/>
        </w:trPr>
        <w:tc>
          <w:tcPr>
            <w:tcW w:w="4740" w:type="dxa"/>
            <w:tcBorders>
              <w:right w:val="nil"/>
            </w:tcBorders>
            <w:shd w:val="clear" w:color="auto" w:fill="F1F1F1"/>
          </w:tcPr>
          <w:p w14:paraId="6FD98923" w14:textId="77777777" w:rsidR="00596C7D" w:rsidRDefault="00596C7D" w:rsidP="001E44CF">
            <w:pPr>
              <w:pStyle w:val="TableParagraph"/>
              <w:ind w:left="107"/>
              <w:rPr>
                <w:sz w:val="18"/>
              </w:rPr>
            </w:pPr>
            <w:r>
              <w:rPr>
                <w:sz w:val="18"/>
              </w:rPr>
              <w:lastRenderedPageBreak/>
              <w:t>485111</w:t>
            </w:r>
            <w:r>
              <w:rPr>
                <w:spacing w:val="-4"/>
                <w:sz w:val="18"/>
              </w:rPr>
              <w:t xml:space="preserve"> </w:t>
            </w:r>
            <w:r>
              <w:rPr>
                <w:sz w:val="18"/>
              </w:rPr>
              <w:t>Mixed</w:t>
            </w:r>
            <w:r>
              <w:rPr>
                <w:spacing w:val="-4"/>
                <w:sz w:val="18"/>
              </w:rPr>
              <w:t xml:space="preserve"> </w:t>
            </w:r>
            <w:r>
              <w:rPr>
                <w:sz w:val="18"/>
              </w:rPr>
              <w:t>Mode</w:t>
            </w:r>
            <w:r>
              <w:rPr>
                <w:spacing w:val="-7"/>
                <w:sz w:val="18"/>
              </w:rPr>
              <w:t xml:space="preserve"> </w:t>
            </w:r>
            <w:r>
              <w:rPr>
                <w:sz w:val="18"/>
              </w:rPr>
              <w:t>Transit</w:t>
            </w:r>
            <w:r>
              <w:rPr>
                <w:spacing w:val="-5"/>
                <w:sz w:val="18"/>
              </w:rPr>
              <w:t xml:space="preserve"> </w:t>
            </w:r>
            <w:r>
              <w:rPr>
                <w:sz w:val="18"/>
              </w:rPr>
              <w:t>Systems</w:t>
            </w:r>
            <w:r>
              <w:rPr>
                <w:spacing w:val="-6"/>
                <w:sz w:val="18"/>
              </w:rPr>
              <w:t xml:space="preserve"> </w:t>
            </w:r>
            <w:r>
              <w:rPr>
                <w:sz w:val="18"/>
              </w:rPr>
              <w:t>(Rail</w:t>
            </w:r>
            <w:r>
              <w:rPr>
                <w:spacing w:val="-7"/>
                <w:sz w:val="18"/>
              </w:rPr>
              <w:t xml:space="preserve"> </w:t>
            </w:r>
            <w:r>
              <w:rPr>
                <w:sz w:val="18"/>
              </w:rPr>
              <w:t>&amp;</w:t>
            </w:r>
            <w:r>
              <w:rPr>
                <w:spacing w:val="-5"/>
                <w:sz w:val="18"/>
              </w:rPr>
              <w:t xml:space="preserve"> </w:t>
            </w:r>
            <w:r>
              <w:rPr>
                <w:sz w:val="18"/>
              </w:rPr>
              <w:t>Buses) 485112 Commuter Rail Systems</w:t>
            </w:r>
          </w:p>
          <w:p w14:paraId="076F0425" w14:textId="77777777" w:rsidR="00596C7D" w:rsidRDefault="00596C7D" w:rsidP="001E44CF">
            <w:pPr>
              <w:pStyle w:val="TableParagraph"/>
              <w:spacing w:line="207" w:lineRule="exact"/>
              <w:ind w:left="107"/>
              <w:rPr>
                <w:sz w:val="18"/>
              </w:rPr>
            </w:pPr>
            <w:r>
              <w:rPr>
                <w:sz w:val="18"/>
              </w:rPr>
              <w:t>621910</w:t>
            </w:r>
            <w:r>
              <w:rPr>
                <w:spacing w:val="-4"/>
                <w:sz w:val="18"/>
              </w:rPr>
              <w:t xml:space="preserve"> </w:t>
            </w:r>
            <w:r>
              <w:rPr>
                <w:sz w:val="18"/>
              </w:rPr>
              <w:t>Ambulance</w:t>
            </w:r>
            <w:r>
              <w:rPr>
                <w:spacing w:val="-3"/>
                <w:sz w:val="18"/>
              </w:rPr>
              <w:t xml:space="preserve"> </w:t>
            </w:r>
            <w:r>
              <w:rPr>
                <w:spacing w:val="-2"/>
                <w:sz w:val="18"/>
              </w:rPr>
              <w:t>Services</w:t>
            </w:r>
          </w:p>
          <w:p w14:paraId="48FEBFCE" w14:textId="77777777" w:rsidR="00596C7D" w:rsidRDefault="00596C7D" w:rsidP="001E44CF">
            <w:pPr>
              <w:pStyle w:val="TableParagraph"/>
              <w:spacing w:line="206" w:lineRule="exact"/>
              <w:ind w:left="107"/>
              <w:rPr>
                <w:sz w:val="18"/>
              </w:rPr>
            </w:pPr>
            <w:r>
              <w:rPr>
                <w:sz w:val="18"/>
              </w:rPr>
              <w:t>922110</w:t>
            </w:r>
            <w:r>
              <w:rPr>
                <w:spacing w:val="-3"/>
                <w:sz w:val="18"/>
              </w:rPr>
              <w:t xml:space="preserve"> </w:t>
            </w:r>
            <w:r>
              <w:rPr>
                <w:spacing w:val="-2"/>
                <w:sz w:val="18"/>
              </w:rPr>
              <w:t>Courts</w:t>
            </w:r>
          </w:p>
          <w:p w14:paraId="70111CCC" w14:textId="77777777" w:rsidR="00596C7D" w:rsidRDefault="00596C7D" w:rsidP="001E44CF">
            <w:pPr>
              <w:pStyle w:val="TableParagraph"/>
              <w:spacing w:line="206" w:lineRule="exact"/>
              <w:ind w:left="107"/>
              <w:rPr>
                <w:sz w:val="18"/>
              </w:rPr>
            </w:pPr>
            <w:r>
              <w:rPr>
                <w:sz w:val="18"/>
              </w:rPr>
              <w:t>922120</w:t>
            </w:r>
            <w:r>
              <w:rPr>
                <w:spacing w:val="-3"/>
                <w:sz w:val="18"/>
              </w:rPr>
              <w:t xml:space="preserve"> </w:t>
            </w:r>
            <w:r>
              <w:rPr>
                <w:sz w:val="18"/>
              </w:rPr>
              <w:t>Police</w:t>
            </w:r>
            <w:r>
              <w:rPr>
                <w:spacing w:val="-2"/>
                <w:sz w:val="18"/>
              </w:rPr>
              <w:t xml:space="preserve"> Protection</w:t>
            </w:r>
          </w:p>
          <w:p w14:paraId="5B8AAB94" w14:textId="77777777" w:rsidR="00596C7D" w:rsidRDefault="00596C7D" w:rsidP="001E44CF">
            <w:pPr>
              <w:pStyle w:val="TableParagraph"/>
              <w:ind w:left="107" w:right="930"/>
              <w:rPr>
                <w:sz w:val="18"/>
              </w:rPr>
            </w:pPr>
            <w:r>
              <w:rPr>
                <w:sz w:val="18"/>
              </w:rPr>
              <w:t>922130</w:t>
            </w:r>
            <w:r>
              <w:rPr>
                <w:spacing w:val="-8"/>
                <w:sz w:val="18"/>
              </w:rPr>
              <w:t xml:space="preserve"> </w:t>
            </w:r>
            <w:r>
              <w:rPr>
                <w:sz w:val="18"/>
              </w:rPr>
              <w:t>Legal</w:t>
            </w:r>
            <w:r>
              <w:rPr>
                <w:spacing w:val="-10"/>
                <w:sz w:val="18"/>
              </w:rPr>
              <w:t xml:space="preserve"> </w:t>
            </w:r>
            <w:r>
              <w:rPr>
                <w:sz w:val="18"/>
              </w:rPr>
              <w:t>Counsel</w:t>
            </w:r>
            <w:r>
              <w:rPr>
                <w:spacing w:val="-10"/>
                <w:sz w:val="18"/>
              </w:rPr>
              <w:t xml:space="preserve"> </w:t>
            </w:r>
            <w:r>
              <w:rPr>
                <w:sz w:val="18"/>
              </w:rPr>
              <w:t>and</w:t>
            </w:r>
            <w:r>
              <w:rPr>
                <w:spacing w:val="-8"/>
                <w:sz w:val="18"/>
              </w:rPr>
              <w:t xml:space="preserve"> </w:t>
            </w:r>
            <w:r>
              <w:rPr>
                <w:sz w:val="18"/>
              </w:rPr>
              <w:t>Prosecution 922140 Correctional Institutions</w:t>
            </w:r>
          </w:p>
          <w:p w14:paraId="71E53523" w14:textId="77777777" w:rsidR="00596C7D" w:rsidRDefault="00596C7D" w:rsidP="001E44CF">
            <w:pPr>
              <w:pStyle w:val="TableParagraph"/>
              <w:spacing w:line="206" w:lineRule="exact"/>
              <w:ind w:left="107" w:right="930"/>
              <w:rPr>
                <w:sz w:val="18"/>
              </w:rPr>
            </w:pPr>
            <w:r>
              <w:rPr>
                <w:sz w:val="18"/>
              </w:rPr>
              <w:t>922150</w:t>
            </w:r>
            <w:r>
              <w:rPr>
                <w:spacing w:val="-8"/>
                <w:sz w:val="18"/>
              </w:rPr>
              <w:t xml:space="preserve"> </w:t>
            </w:r>
            <w:r>
              <w:rPr>
                <w:sz w:val="18"/>
              </w:rPr>
              <w:t>Parole</w:t>
            </w:r>
            <w:r>
              <w:rPr>
                <w:spacing w:val="-8"/>
                <w:sz w:val="18"/>
              </w:rPr>
              <w:t xml:space="preserve"> </w:t>
            </w:r>
            <w:r>
              <w:rPr>
                <w:sz w:val="18"/>
              </w:rPr>
              <w:t>Offices</w:t>
            </w:r>
            <w:r>
              <w:rPr>
                <w:spacing w:val="-8"/>
                <w:sz w:val="18"/>
              </w:rPr>
              <w:t xml:space="preserve"> </w:t>
            </w:r>
            <w:r>
              <w:rPr>
                <w:sz w:val="18"/>
              </w:rPr>
              <w:t>and</w:t>
            </w:r>
            <w:r>
              <w:rPr>
                <w:spacing w:val="-8"/>
                <w:sz w:val="18"/>
              </w:rPr>
              <w:t xml:space="preserve"> </w:t>
            </w:r>
            <w:r>
              <w:rPr>
                <w:sz w:val="18"/>
              </w:rPr>
              <w:t>Probation</w:t>
            </w:r>
            <w:r>
              <w:rPr>
                <w:spacing w:val="-8"/>
                <w:sz w:val="18"/>
              </w:rPr>
              <w:t xml:space="preserve"> </w:t>
            </w:r>
            <w:r>
              <w:rPr>
                <w:sz w:val="18"/>
              </w:rPr>
              <w:t>Offices 922160 Fire Protection (except private)</w:t>
            </w:r>
          </w:p>
        </w:tc>
        <w:tc>
          <w:tcPr>
            <w:tcW w:w="6434" w:type="dxa"/>
            <w:tcBorders>
              <w:left w:val="nil"/>
            </w:tcBorders>
            <w:shd w:val="clear" w:color="auto" w:fill="F1F1F1"/>
          </w:tcPr>
          <w:p w14:paraId="013480E5" w14:textId="77777777" w:rsidR="00596C7D" w:rsidRDefault="00596C7D" w:rsidP="001E44CF">
            <w:pPr>
              <w:pStyle w:val="TableParagraph"/>
              <w:ind w:left="4" w:right="1890"/>
              <w:rPr>
                <w:sz w:val="18"/>
              </w:rPr>
            </w:pPr>
            <w:r>
              <w:rPr>
                <w:sz w:val="18"/>
              </w:rPr>
              <w:t>922190</w:t>
            </w:r>
            <w:r>
              <w:rPr>
                <w:spacing w:val="-4"/>
                <w:sz w:val="18"/>
              </w:rPr>
              <w:t xml:space="preserve"> </w:t>
            </w:r>
            <w:r>
              <w:rPr>
                <w:sz w:val="18"/>
              </w:rPr>
              <w:t>Other</w:t>
            </w:r>
            <w:r>
              <w:rPr>
                <w:spacing w:val="-7"/>
                <w:sz w:val="18"/>
              </w:rPr>
              <w:t xml:space="preserve"> </w:t>
            </w:r>
            <w:r>
              <w:rPr>
                <w:sz w:val="18"/>
              </w:rPr>
              <w:t>Justice,</w:t>
            </w:r>
            <w:r>
              <w:rPr>
                <w:spacing w:val="-5"/>
                <w:sz w:val="18"/>
              </w:rPr>
              <w:t xml:space="preserve"> </w:t>
            </w:r>
            <w:r>
              <w:rPr>
                <w:sz w:val="18"/>
              </w:rPr>
              <w:t>Public</w:t>
            </w:r>
            <w:r>
              <w:rPr>
                <w:spacing w:val="-6"/>
                <w:sz w:val="18"/>
              </w:rPr>
              <w:t xml:space="preserve"> </w:t>
            </w:r>
            <w:r>
              <w:rPr>
                <w:sz w:val="18"/>
              </w:rPr>
              <w:t>Order,</w:t>
            </w:r>
            <w:r>
              <w:rPr>
                <w:spacing w:val="-5"/>
                <w:sz w:val="18"/>
              </w:rPr>
              <w:t xml:space="preserve"> </w:t>
            </w:r>
            <w:r>
              <w:rPr>
                <w:sz w:val="18"/>
              </w:rPr>
              <w:t>and</w:t>
            </w:r>
            <w:r>
              <w:rPr>
                <w:spacing w:val="-7"/>
                <w:sz w:val="18"/>
              </w:rPr>
              <w:t xml:space="preserve"> </w:t>
            </w:r>
            <w:r>
              <w:rPr>
                <w:sz w:val="18"/>
              </w:rPr>
              <w:t>Safety</w:t>
            </w:r>
            <w:r>
              <w:rPr>
                <w:spacing w:val="-4"/>
                <w:sz w:val="18"/>
              </w:rPr>
              <w:t xml:space="preserve"> </w:t>
            </w:r>
            <w:r>
              <w:rPr>
                <w:sz w:val="18"/>
              </w:rPr>
              <w:t>Activities 923120 Administration of Public Health Programs 928110 National Security</w:t>
            </w:r>
          </w:p>
          <w:p w14:paraId="56418A5C" w14:textId="77777777" w:rsidR="00596C7D" w:rsidRDefault="00596C7D" w:rsidP="001E44CF">
            <w:pPr>
              <w:pStyle w:val="TableParagraph"/>
              <w:ind w:left="4" w:right="718"/>
              <w:rPr>
                <w:sz w:val="18"/>
              </w:rPr>
            </w:pPr>
            <w:r>
              <w:rPr>
                <w:sz w:val="18"/>
              </w:rPr>
              <w:t>926120 Regulation and Administration of Transportation Programs 926150 Regulation, Licensing, and Inspection of Commercial Sectors 926130</w:t>
            </w:r>
            <w:r>
              <w:rPr>
                <w:spacing w:val="-3"/>
                <w:sz w:val="18"/>
              </w:rPr>
              <w:t xml:space="preserve"> </w:t>
            </w:r>
            <w:r>
              <w:rPr>
                <w:sz w:val="18"/>
              </w:rPr>
              <w:t>Regulation</w:t>
            </w:r>
            <w:r>
              <w:rPr>
                <w:spacing w:val="-6"/>
                <w:sz w:val="18"/>
              </w:rPr>
              <w:t xml:space="preserve"> </w:t>
            </w:r>
            <w:r>
              <w:rPr>
                <w:sz w:val="18"/>
              </w:rPr>
              <w:t>and</w:t>
            </w:r>
            <w:r>
              <w:rPr>
                <w:spacing w:val="-3"/>
                <w:sz w:val="18"/>
              </w:rPr>
              <w:t xml:space="preserve"> </w:t>
            </w:r>
            <w:r>
              <w:rPr>
                <w:sz w:val="18"/>
              </w:rPr>
              <w:t>Administration</w:t>
            </w:r>
            <w:r>
              <w:rPr>
                <w:spacing w:val="-6"/>
                <w:sz w:val="18"/>
              </w:rPr>
              <w:t xml:space="preserve"> </w:t>
            </w:r>
            <w:r>
              <w:rPr>
                <w:sz w:val="18"/>
              </w:rPr>
              <w:t>of</w:t>
            </w:r>
            <w:r>
              <w:rPr>
                <w:spacing w:val="-4"/>
                <w:sz w:val="18"/>
              </w:rPr>
              <w:t xml:space="preserve"> </w:t>
            </w:r>
            <w:r>
              <w:rPr>
                <w:sz w:val="18"/>
              </w:rPr>
              <w:t>Comms,</w:t>
            </w:r>
            <w:r>
              <w:rPr>
                <w:spacing w:val="-4"/>
                <w:sz w:val="18"/>
              </w:rPr>
              <w:t xml:space="preserve"> </w:t>
            </w:r>
            <w:r>
              <w:rPr>
                <w:sz w:val="18"/>
              </w:rPr>
              <w:t>Electric,</w:t>
            </w:r>
            <w:r>
              <w:rPr>
                <w:spacing w:val="-6"/>
                <w:sz w:val="18"/>
              </w:rPr>
              <w:t xml:space="preserve"> </w:t>
            </w:r>
            <w:r>
              <w:rPr>
                <w:sz w:val="18"/>
              </w:rPr>
              <w:t>Gas,</w:t>
            </w:r>
            <w:r>
              <w:rPr>
                <w:spacing w:val="-4"/>
                <w:sz w:val="18"/>
              </w:rPr>
              <w:t xml:space="preserve"> </w:t>
            </w:r>
            <w:r>
              <w:rPr>
                <w:sz w:val="18"/>
              </w:rPr>
              <w:t>Utilities 921150 American Indian and Alaska Native Tribal Governments</w:t>
            </w:r>
            <w:r>
              <w:rPr>
                <w:spacing w:val="40"/>
                <w:sz w:val="18"/>
              </w:rPr>
              <w:t xml:space="preserve"> </w:t>
            </w:r>
            <w:r>
              <w:rPr>
                <w:sz w:val="18"/>
              </w:rPr>
              <w:t>921190 Other General Government Support</w:t>
            </w:r>
          </w:p>
          <w:p w14:paraId="2B65DBF8" w14:textId="77777777" w:rsidR="00596C7D" w:rsidRDefault="00596C7D" w:rsidP="001E44CF">
            <w:pPr>
              <w:pStyle w:val="TableParagraph"/>
              <w:spacing w:line="191" w:lineRule="exact"/>
              <w:ind w:left="4"/>
              <w:rPr>
                <w:sz w:val="18"/>
              </w:rPr>
            </w:pPr>
            <w:r>
              <w:rPr>
                <w:sz w:val="18"/>
              </w:rPr>
              <w:t>921110</w:t>
            </w:r>
            <w:r>
              <w:rPr>
                <w:spacing w:val="-3"/>
                <w:sz w:val="18"/>
              </w:rPr>
              <w:t xml:space="preserve"> </w:t>
            </w:r>
            <w:r>
              <w:rPr>
                <w:sz w:val="18"/>
              </w:rPr>
              <w:t>Executive</w:t>
            </w:r>
            <w:r>
              <w:rPr>
                <w:spacing w:val="-3"/>
                <w:sz w:val="18"/>
              </w:rPr>
              <w:t xml:space="preserve"> </w:t>
            </w:r>
            <w:r>
              <w:rPr>
                <w:spacing w:val="-2"/>
                <w:sz w:val="18"/>
              </w:rPr>
              <w:t>Offices</w:t>
            </w:r>
          </w:p>
        </w:tc>
      </w:tr>
    </w:tbl>
    <w:p w14:paraId="0E6B0691" w14:textId="77777777" w:rsidR="00596C7D" w:rsidRDefault="00596C7D" w:rsidP="00596C7D">
      <w:pPr>
        <w:pStyle w:val="BodyText"/>
        <w:rPr>
          <w:b/>
        </w:rPr>
      </w:pPr>
    </w:p>
    <w:p w14:paraId="3AE7A4B2" w14:textId="77777777" w:rsidR="00596C7D" w:rsidRDefault="00596C7D" w:rsidP="00596C7D">
      <w:pPr>
        <w:pStyle w:val="BodyText"/>
        <w:spacing w:before="138"/>
        <w:rPr>
          <w:b/>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54"/>
        <w:gridCol w:w="6480"/>
      </w:tblGrid>
      <w:tr w:rsidR="00596C7D" w14:paraId="6ED2777A" w14:textId="77777777" w:rsidTr="001E44CF">
        <w:trPr>
          <w:trHeight w:val="935"/>
        </w:trPr>
        <w:tc>
          <w:tcPr>
            <w:tcW w:w="11234" w:type="dxa"/>
            <w:gridSpan w:val="2"/>
            <w:tcBorders>
              <w:top w:val="nil"/>
            </w:tcBorders>
            <w:shd w:val="clear" w:color="auto" w:fill="000000"/>
          </w:tcPr>
          <w:p w14:paraId="63A60718" w14:textId="77777777" w:rsidR="00596C7D" w:rsidRDefault="00596C7D" w:rsidP="001E44CF">
            <w:pPr>
              <w:pStyle w:val="TableParagraph"/>
              <w:spacing w:before="9"/>
              <w:ind w:left="3208" w:right="3200" w:hanging="1"/>
              <w:jc w:val="center"/>
              <w:rPr>
                <w:sz w:val="20"/>
              </w:rPr>
            </w:pPr>
            <w:r>
              <w:rPr>
                <w:color w:val="FFFFFF"/>
                <w:sz w:val="20"/>
              </w:rPr>
              <w:t>Custom 4G Unlimited Push to Talk Plus Only Plan for National</w:t>
            </w:r>
            <w:r>
              <w:rPr>
                <w:color w:val="FFFFFF"/>
                <w:spacing w:val="-6"/>
                <w:sz w:val="20"/>
              </w:rPr>
              <w:t xml:space="preserve"> </w:t>
            </w:r>
            <w:r>
              <w:rPr>
                <w:color w:val="FFFFFF"/>
                <w:sz w:val="20"/>
              </w:rPr>
              <w:t>Security,</w:t>
            </w:r>
            <w:r>
              <w:rPr>
                <w:color w:val="FFFFFF"/>
                <w:spacing w:val="-6"/>
                <w:sz w:val="20"/>
              </w:rPr>
              <w:t xml:space="preserve"> </w:t>
            </w:r>
            <w:r>
              <w:rPr>
                <w:color w:val="FFFFFF"/>
                <w:sz w:val="20"/>
              </w:rPr>
              <w:t>Public</w:t>
            </w:r>
            <w:r>
              <w:rPr>
                <w:color w:val="FFFFFF"/>
                <w:spacing w:val="-6"/>
                <w:sz w:val="20"/>
              </w:rPr>
              <w:t xml:space="preserve"> </w:t>
            </w:r>
            <w:r>
              <w:rPr>
                <w:color w:val="FFFFFF"/>
                <w:sz w:val="20"/>
              </w:rPr>
              <w:t>Safety,</w:t>
            </w:r>
            <w:r>
              <w:rPr>
                <w:color w:val="FFFFFF"/>
                <w:spacing w:val="-7"/>
                <w:sz w:val="20"/>
              </w:rPr>
              <w:t xml:space="preserve"> </w:t>
            </w:r>
            <w:r>
              <w:rPr>
                <w:color w:val="FFFFFF"/>
                <w:sz w:val="20"/>
              </w:rPr>
              <w:t>and</w:t>
            </w:r>
            <w:r>
              <w:rPr>
                <w:color w:val="FFFFFF"/>
                <w:spacing w:val="-7"/>
                <w:sz w:val="20"/>
              </w:rPr>
              <w:t xml:space="preserve"> </w:t>
            </w:r>
            <w:r>
              <w:rPr>
                <w:color w:val="FFFFFF"/>
                <w:sz w:val="20"/>
              </w:rPr>
              <w:t>First</w:t>
            </w:r>
            <w:r>
              <w:rPr>
                <w:color w:val="FFFFFF"/>
                <w:spacing w:val="-7"/>
                <w:sz w:val="20"/>
              </w:rPr>
              <w:t xml:space="preserve"> </w:t>
            </w:r>
            <w:r>
              <w:rPr>
                <w:color w:val="FFFFFF"/>
                <w:sz w:val="20"/>
              </w:rPr>
              <w:t>Responders Government Liable Subscribers Only</w:t>
            </w:r>
          </w:p>
          <w:p w14:paraId="736B1A07" w14:textId="77777777" w:rsidR="00596C7D" w:rsidRDefault="00596C7D" w:rsidP="001E44CF">
            <w:pPr>
              <w:pStyle w:val="TableParagraph"/>
              <w:spacing w:before="1" w:line="215" w:lineRule="exact"/>
              <w:ind w:left="6"/>
              <w:jc w:val="center"/>
              <w:rPr>
                <w:sz w:val="20"/>
              </w:rPr>
            </w:pPr>
            <w:r>
              <w:rPr>
                <w:color w:val="FFFFFF"/>
                <w:sz w:val="20"/>
              </w:rPr>
              <w:t>The</w:t>
            </w:r>
            <w:r>
              <w:rPr>
                <w:color w:val="FFFFFF"/>
                <w:spacing w:val="-8"/>
                <w:sz w:val="20"/>
              </w:rPr>
              <w:t xml:space="preserve"> </w:t>
            </w:r>
            <w:r>
              <w:rPr>
                <w:color w:val="FFFFFF"/>
                <w:sz w:val="20"/>
              </w:rPr>
              <w:t>plan</w:t>
            </w:r>
            <w:r>
              <w:rPr>
                <w:color w:val="FFFFFF"/>
                <w:spacing w:val="-5"/>
                <w:sz w:val="20"/>
              </w:rPr>
              <w:t xml:space="preserve"> </w:t>
            </w:r>
            <w:r>
              <w:rPr>
                <w:color w:val="FFFFFF"/>
                <w:sz w:val="20"/>
              </w:rPr>
              <w:t>below</w:t>
            </w:r>
            <w:r>
              <w:rPr>
                <w:color w:val="FFFFFF"/>
                <w:spacing w:val="-8"/>
                <w:sz w:val="20"/>
              </w:rPr>
              <w:t xml:space="preserve"> </w:t>
            </w:r>
            <w:r>
              <w:rPr>
                <w:color w:val="FFFFFF"/>
                <w:sz w:val="20"/>
              </w:rPr>
              <w:t>reflects</w:t>
            </w:r>
            <w:r>
              <w:rPr>
                <w:color w:val="FFFFFF"/>
                <w:spacing w:val="-6"/>
                <w:sz w:val="20"/>
              </w:rPr>
              <w:t xml:space="preserve"> </w:t>
            </w:r>
            <w:r>
              <w:rPr>
                <w:color w:val="FFFFFF"/>
                <w:sz w:val="20"/>
              </w:rPr>
              <w:t>the</w:t>
            </w:r>
            <w:r>
              <w:rPr>
                <w:color w:val="FFFFFF"/>
                <w:spacing w:val="-6"/>
                <w:sz w:val="20"/>
              </w:rPr>
              <w:t xml:space="preserve"> </w:t>
            </w:r>
            <w:r>
              <w:rPr>
                <w:color w:val="FFFFFF"/>
                <w:sz w:val="20"/>
              </w:rPr>
              <w:t>monthly</w:t>
            </w:r>
            <w:r>
              <w:rPr>
                <w:color w:val="FFFFFF"/>
                <w:spacing w:val="-6"/>
                <w:sz w:val="20"/>
              </w:rPr>
              <w:t xml:space="preserve"> </w:t>
            </w:r>
            <w:r>
              <w:rPr>
                <w:color w:val="FFFFFF"/>
                <w:sz w:val="20"/>
              </w:rPr>
              <w:t>access</w:t>
            </w:r>
            <w:r>
              <w:rPr>
                <w:color w:val="FFFFFF"/>
                <w:spacing w:val="-7"/>
                <w:sz w:val="20"/>
              </w:rPr>
              <w:t xml:space="preserve"> </w:t>
            </w:r>
            <w:r>
              <w:rPr>
                <w:color w:val="FFFFFF"/>
                <w:sz w:val="20"/>
              </w:rPr>
              <w:t>charge</w:t>
            </w:r>
            <w:r>
              <w:rPr>
                <w:color w:val="FFFFFF"/>
                <w:spacing w:val="-6"/>
                <w:sz w:val="20"/>
              </w:rPr>
              <w:t xml:space="preserve"> </w:t>
            </w:r>
            <w:r>
              <w:rPr>
                <w:color w:val="FFFFFF"/>
                <w:sz w:val="20"/>
              </w:rPr>
              <w:t>discount.</w:t>
            </w:r>
            <w:r>
              <w:rPr>
                <w:color w:val="FFFFFF"/>
                <w:spacing w:val="-7"/>
                <w:sz w:val="20"/>
              </w:rPr>
              <w:t xml:space="preserve"> </w:t>
            </w:r>
            <w:r>
              <w:rPr>
                <w:color w:val="FFFFFF"/>
                <w:sz w:val="20"/>
              </w:rPr>
              <w:t>No</w:t>
            </w:r>
            <w:r>
              <w:rPr>
                <w:color w:val="FFFFFF"/>
                <w:spacing w:val="-7"/>
                <w:sz w:val="20"/>
              </w:rPr>
              <w:t xml:space="preserve"> </w:t>
            </w:r>
            <w:r>
              <w:rPr>
                <w:color w:val="FFFFFF"/>
                <w:sz w:val="20"/>
              </w:rPr>
              <w:t>additional</w:t>
            </w:r>
            <w:r>
              <w:rPr>
                <w:color w:val="FFFFFF"/>
                <w:spacing w:val="-9"/>
                <w:sz w:val="20"/>
              </w:rPr>
              <w:t xml:space="preserve"> </w:t>
            </w:r>
            <w:r>
              <w:rPr>
                <w:color w:val="FFFFFF"/>
                <w:sz w:val="20"/>
              </w:rPr>
              <w:t>discounts</w:t>
            </w:r>
            <w:r>
              <w:rPr>
                <w:color w:val="FFFFFF"/>
                <w:spacing w:val="-6"/>
                <w:sz w:val="20"/>
              </w:rPr>
              <w:t xml:space="preserve"> </w:t>
            </w:r>
            <w:r>
              <w:rPr>
                <w:color w:val="FFFFFF"/>
                <w:spacing w:val="-2"/>
                <w:sz w:val="20"/>
              </w:rPr>
              <w:t>apply.</w:t>
            </w:r>
          </w:p>
        </w:tc>
      </w:tr>
      <w:tr w:rsidR="00596C7D" w14:paraId="7B613D50" w14:textId="77777777" w:rsidTr="001E44CF">
        <w:trPr>
          <w:trHeight w:val="256"/>
        </w:trPr>
        <w:tc>
          <w:tcPr>
            <w:tcW w:w="4754" w:type="dxa"/>
          </w:tcPr>
          <w:p w14:paraId="1B3E63C1" w14:textId="77777777" w:rsidR="00596C7D" w:rsidRDefault="00596C7D" w:rsidP="001E44CF">
            <w:pPr>
              <w:pStyle w:val="TableParagraph"/>
              <w:spacing w:before="20"/>
              <w:ind w:left="12" w:right="1"/>
              <w:jc w:val="center"/>
              <w:rPr>
                <w:sz w:val="18"/>
              </w:rPr>
            </w:pPr>
            <w:r>
              <w:rPr>
                <w:sz w:val="18"/>
              </w:rPr>
              <w:t>Monthly</w:t>
            </w:r>
            <w:r>
              <w:rPr>
                <w:spacing w:val="-4"/>
                <w:sz w:val="18"/>
              </w:rPr>
              <w:t xml:space="preserve"> </w:t>
            </w:r>
            <w:r>
              <w:rPr>
                <w:sz w:val="18"/>
              </w:rPr>
              <w:t>Access</w:t>
            </w:r>
            <w:r>
              <w:rPr>
                <w:spacing w:val="-1"/>
                <w:sz w:val="18"/>
              </w:rPr>
              <w:t xml:space="preserve"> </w:t>
            </w:r>
            <w:r>
              <w:rPr>
                <w:spacing w:val="-5"/>
                <w:sz w:val="18"/>
              </w:rPr>
              <w:t>Fee</w:t>
            </w:r>
          </w:p>
        </w:tc>
        <w:tc>
          <w:tcPr>
            <w:tcW w:w="6480" w:type="dxa"/>
          </w:tcPr>
          <w:p w14:paraId="4385B443" w14:textId="77777777" w:rsidR="00596C7D" w:rsidRDefault="00596C7D" w:rsidP="001E44CF">
            <w:pPr>
              <w:pStyle w:val="TableParagraph"/>
              <w:spacing w:before="20"/>
              <w:ind w:left="17" w:right="2"/>
              <w:jc w:val="center"/>
              <w:rPr>
                <w:sz w:val="18"/>
              </w:rPr>
            </w:pPr>
            <w:r>
              <w:rPr>
                <w:sz w:val="18"/>
              </w:rPr>
              <w:t>$17.99</w:t>
            </w:r>
            <w:r>
              <w:rPr>
                <w:spacing w:val="-3"/>
                <w:sz w:val="18"/>
              </w:rPr>
              <w:t xml:space="preserve"> </w:t>
            </w:r>
            <w:r>
              <w:rPr>
                <w:sz w:val="18"/>
              </w:rPr>
              <w:t>(96626</w:t>
            </w:r>
            <w:r>
              <w:rPr>
                <w:spacing w:val="-3"/>
                <w:sz w:val="18"/>
              </w:rPr>
              <w:t xml:space="preserve"> </w:t>
            </w:r>
            <w:r>
              <w:rPr>
                <w:sz w:val="18"/>
              </w:rPr>
              <w:t>4G</w:t>
            </w:r>
            <w:r>
              <w:rPr>
                <w:spacing w:val="-2"/>
                <w:sz w:val="18"/>
              </w:rPr>
              <w:t xml:space="preserve"> </w:t>
            </w:r>
            <w:r>
              <w:rPr>
                <w:spacing w:val="-4"/>
                <w:sz w:val="18"/>
              </w:rPr>
              <w:t>Only)</w:t>
            </w:r>
          </w:p>
        </w:tc>
      </w:tr>
      <w:tr w:rsidR="00596C7D" w14:paraId="072B06F9" w14:textId="77777777" w:rsidTr="001E44CF">
        <w:trPr>
          <w:trHeight w:val="261"/>
        </w:trPr>
        <w:tc>
          <w:tcPr>
            <w:tcW w:w="4754" w:type="dxa"/>
          </w:tcPr>
          <w:p w14:paraId="5C7A1122" w14:textId="77777777" w:rsidR="00596C7D" w:rsidRDefault="00596C7D" w:rsidP="001E44CF">
            <w:pPr>
              <w:pStyle w:val="TableParagraph"/>
              <w:spacing w:before="27"/>
              <w:ind w:left="12"/>
              <w:jc w:val="center"/>
              <w:rPr>
                <w:sz w:val="18"/>
              </w:rPr>
            </w:pPr>
            <w:r>
              <w:rPr>
                <w:sz w:val="18"/>
              </w:rPr>
              <w:t>Monthly</w:t>
            </w:r>
            <w:r>
              <w:rPr>
                <w:spacing w:val="-3"/>
                <w:sz w:val="18"/>
              </w:rPr>
              <w:t xml:space="preserve"> </w:t>
            </w:r>
            <w:r>
              <w:rPr>
                <w:sz w:val="18"/>
              </w:rPr>
              <w:t>Push</w:t>
            </w:r>
            <w:r>
              <w:rPr>
                <w:spacing w:val="-1"/>
                <w:sz w:val="18"/>
              </w:rPr>
              <w:t xml:space="preserve"> </w:t>
            </w:r>
            <w:r>
              <w:rPr>
                <w:sz w:val="18"/>
              </w:rPr>
              <w:t>to</w:t>
            </w:r>
            <w:r>
              <w:rPr>
                <w:spacing w:val="-4"/>
                <w:sz w:val="18"/>
              </w:rPr>
              <w:t xml:space="preserve"> </w:t>
            </w:r>
            <w:r>
              <w:rPr>
                <w:sz w:val="18"/>
              </w:rPr>
              <w:t>Talk</w:t>
            </w:r>
            <w:r>
              <w:rPr>
                <w:spacing w:val="-1"/>
                <w:sz w:val="18"/>
              </w:rPr>
              <w:t xml:space="preserve"> </w:t>
            </w:r>
            <w:r>
              <w:rPr>
                <w:sz w:val="18"/>
              </w:rPr>
              <w:t>Plus</w:t>
            </w:r>
            <w:r>
              <w:rPr>
                <w:spacing w:val="-2"/>
                <w:sz w:val="18"/>
              </w:rPr>
              <w:t xml:space="preserve"> Minutes</w:t>
            </w:r>
          </w:p>
        </w:tc>
        <w:tc>
          <w:tcPr>
            <w:tcW w:w="6480" w:type="dxa"/>
          </w:tcPr>
          <w:p w14:paraId="51F034EB" w14:textId="77777777" w:rsidR="00596C7D" w:rsidRDefault="00596C7D" w:rsidP="001E44CF">
            <w:pPr>
              <w:pStyle w:val="TableParagraph"/>
              <w:spacing w:before="27"/>
              <w:ind w:left="17" w:right="3"/>
              <w:jc w:val="center"/>
              <w:rPr>
                <w:sz w:val="18"/>
              </w:rPr>
            </w:pPr>
            <w:r>
              <w:rPr>
                <w:spacing w:val="-2"/>
                <w:sz w:val="18"/>
              </w:rPr>
              <w:t>Unlimited</w:t>
            </w:r>
          </w:p>
        </w:tc>
      </w:tr>
      <w:tr w:rsidR="00596C7D" w14:paraId="3ABE75B6" w14:textId="77777777" w:rsidTr="001E44CF">
        <w:trPr>
          <w:trHeight w:val="208"/>
        </w:trPr>
        <w:tc>
          <w:tcPr>
            <w:tcW w:w="4754" w:type="dxa"/>
          </w:tcPr>
          <w:p w14:paraId="18B72BA4" w14:textId="77777777" w:rsidR="00596C7D" w:rsidRDefault="00596C7D" w:rsidP="001E44CF">
            <w:pPr>
              <w:pStyle w:val="TableParagraph"/>
              <w:spacing w:line="188" w:lineRule="exact"/>
              <w:ind w:left="12" w:right="5"/>
              <w:jc w:val="center"/>
              <w:rPr>
                <w:sz w:val="18"/>
              </w:rPr>
            </w:pPr>
            <w:r>
              <w:rPr>
                <w:sz w:val="18"/>
              </w:rPr>
              <w:t>Domestic</w:t>
            </w:r>
            <w:r>
              <w:rPr>
                <w:spacing w:val="-3"/>
                <w:sz w:val="18"/>
              </w:rPr>
              <w:t xml:space="preserve"> </w:t>
            </w:r>
            <w:r>
              <w:rPr>
                <w:sz w:val="18"/>
              </w:rPr>
              <w:t>Voice</w:t>
            </w:r>
            <w:r>
              <w:rPr>
                <w:spacing w:val="-1"/>
                <w:sz w:val="18"/>
              </w:rPr>
              <w:t xml:space="preserve"> </w:t>
            </w:r>
            <w:r>
              <w:rPr>
                <w:sz w:val="18"/>
              </w:rPr>
              <w:t>Per</w:t>
            </w:r>
            <w:r>
              <w:rPr>
                <w:spacing w:val="-3"/>
                <w:sz w:val="18"/>
              </w:rPr>
              <w:t xml:space="preserve"> </w:t>
            </w:r>
            <w:r>
              <w:rPr>
                <w:sz w:val="18"/>
              </w:rPr>
              <w:t>Minute</w:t>
            </w:r>
            <w:r>
              <w:rPr>
                <w:spacing w:val="-3"/>
                <w:sz w:val="18"/>
              </w:rPr>
              <w:t xml:space="preserve"> </w:t>
            </w:r>
            <w:r>
              <w:rPr>
                <w:spacing w:val="-4"/>
                <w:sz w:val="18"/>
              </w:rPr>
              <w:t>Rate</w:t>
            </w:r>
          </w:p>
        </w:tc>
        <w:tc>
          <w:tcPr>
            <w:tcW w:w="6480" w:type="dxa"/>
          </w:tcPr>
          <w:p w14:paraId="4611FA5C" w14:textId="77777777" w:rsidR="00596C7D" w:rsidRDefault="00596C7D" w:rsidP="001E44CF">
            <w:pPr>
              <w:pStyle w:val="TableParagraph"/>
              <w:spacing w:line="188" w:lineRule="exact"/>
              <w:ind w:left="17"/>
              <w:jc w:val="center"/>
              <w:rPr>
                <w:sz w:val="18"/>
              </w:rPr>
            </w:pPr>
            <w:r>
              <w:rPr>
                <w:spacing w:val="-2"/>
                <w:sz w:val="18"/>
              </w:rPr>
              <w:t>$0.25</w:t>
            </w:r>
          </w:p>
        </w:tc>
      </w:tr>
      <w:tr w:rsidR="00596C7D" w14:paraId="70A50BC2" w14:textId="77777777" w:rsidTr="001E44CF">
        <w:trPr>
          <w:trHeight w:val="1689"/>
        </w:trPr>
        <w:tc>
          <w:tcPr>
            <w:tcW w:w="11234" w:type="dxa"/>
            <w:gridSpan w:val="2"/>
          </w:tcPr>
          <w:p w14:paraId="37B69C3D" w14:textId="77777777" w:rsidR="00596C7D" w:rsidRDefault="00596C7D" w:rsidP="001E44CF">
            <w:pPr>
              <w:pStyle w:val="TableParagraph"/>
              <w:ind w:left="107"/>
              <w:rPr>
                <w:b/>
                <w:sz w:val="18"/>
              </w:rPr>
            </w:pPr>
            <w:r>
              <w:rPr>
                <w:b/>
                <w:sz w:val="18"/>
              </w:rPr>
              <w:t>**</w:t>
            </w:r>
            <w:r>
              <w:rPr>
                <w:b/>
                <w:spacing w:val="-2"/>
                <w:sz w:val="18"/>
              </w:rPr>
              <w:t xml:space="preserve"> </w:t>
            </w:r>
            <w:r>
              <w:rPr>
                <w:b/>
                <w:sz w:val="18"/>
              </w:rPr>
              <w:t>NOTICE.</w:t>
            </w:r>
            <w:r>
              <w:rPr>
                <w:b/>
                <w:spacing w:val="40"/>
                <w:sz w:val="18"/>
              </w:rPr>
              <w:t xml:space="preserve"> </w:t>
            </w:r>
            <w:r>
              <w:rPr>
                <w:sz w:val="18"/>
              </w:rPr>
              <w:t>In</w:t>
            </w:r>
            <w:r>
              <w:rPr>
                <w:spacing w:val="-1"/>
                <w:sz w:val="18"/>
              </w:rPr>
              <w:t xml:space="preserve"> </w:t>
            </w:r>
            <w:r>
              <w:rPr>
                <w:sz w:val="18"/>
              </w:rPr>
              <w:t>limited</w:t>
            </w:r>
            <w:r>
              <w:rPr>
                <w:spacing w:val="-1"/>
                <w:sz w:val="18"/>
              </w:rPr>
              <w:t xml:space="preserve"> </w:t>
            </w:r>
            <w:r>
              <w:rPr>
                <w:sz w:val="18"/>
              </w:rPr>
              <w:t>instances,</w:t>
            </w:r>
            <w:r>
              <w:rPr>
                <w:spacing w:val="-2"/>
                <w:sz w:val="18"/>
              </w:rPr>
              <w:t xml:space="preserve"> </w:t>
            </w:r>
            <w:r>
              <w:rPr>
                <w:sz w:val="18"/>
              </w:rPr>
              <w:t>technical</w:t>
            </w:r>
            <w:r>
              <w:rPr>
                <w:spacing w:val="-4"/>
                <w:sz w:val="18"/>
              </w:rPr>
              <w:t xml:space="preserve"> </w:t>
            </w:r>
            <w:r>
              <w:rPr>
                <w:sz w:val="18"/>
              </w:rPr>
              <w:t>support</w:t>
            </w:r>
            <w:r>
              <w:rPr>
                <w:spacing w:val="-2"/>
                <w:sz w:val="18"/>
              </w:rPr>
              <w:t xml:space="preserve"> </w:t>
            </w:r>
            <w:r>
              <w:rPr>
                <w:sz w:val="18"/>
              </w:rPr>
              <w:t>for</w:t>
            </w:r>
            <w:r>
              <w:rPr>
                <w:spacing w:val="-2"/>
                <w:sz w:val="18"/>
              </w:rPr>
              <w:t xml:space="preserve"> </w:t>
            </w:r>
            <w:r>
              <w:rPr>
                <w:sz w:val="18"/>
              </w:rPr>
              <w:t>the</w:t>
            </w:r>
            <w:r>
              <w:rPr>
                <w:spacing w:val="-1"/>
                <w:sz w:val="18"/>
              </w:rPr>
              <w:t xml:space="preserve"> </w:t>
            </w:r>
            <w:r>
              <w:rPr>
                <w:sz w:val="18"/>
              </w:rPr>
              <w:t>PTT+</w:t>
            </w:r>
            <w:r>
              <w:rPr>
                <w:spacing w:val="-2"/>
                <w:sz w:val="18"/>
              </w:rPr>
              <w:t xml:space="preserve"> </w:t>
            </w:r>
            <w:r>
              <w:rPr>
                <w:sz w:val="18"/>
              </w:rPr>
              <w:t>service</w:t>
            </w:r>
            <w:r>
              <w:rPr>
                <w:spacing w:val="-4"/>
                <w:sz w:val="18"/>
              </w:rPr>
              <w:t xml:space="preserve"> </w:t>
            </w:r>
            <w:r>
              <w:rPr>
                <w:sz w:val="18"/>
              </w:rPr>
              <w:t>may</w:t>
            </w:r>
            <w:r>
              <w:rPr>
                <w:spacing w:val="-1"/>
                <w:sz w:val="18"/>
              </w:rPr>
              <w:t xml:space="preserve"> </w:t>
            </w:r>
            <w:r>
              <w:rPr>
                <w:sz w:val="18"/>
              </w:rPr>
              <w:t>be</w:t>
            </w:r>
            <w:r>
              <w:rPr>
                <w:spacing w:val="-4"/>
                <w:sz w:val="18"/>
              </w:rPr>
              <w:t xml:space="preserve"> </w:t>
            </w:r>
            <w:r>
              <w:rPr>
                <w:sz w:val="18"/>
              </w:rPr>
              <w:t>provided</w:t>
            </w:r>
            <w:r>
              <w:rPr>
                <w:spacing w:val="-4"/>
                <w:sz w:val="18"/>
              </w:rPr>
              <w:t xml:space="preserve"> </w:t>
            </w:r>
            <w:r>
              <w:rPr>
                <w:sz w:val="18"/>
              </w:rPr>
              <w:t>by</w:t>
            </w:r>
            <w:r>
              <w:rPr>
                <w:spacing w:val="-1"/>
                <w:sz w:val="18"/>
              </w:rPr>
              <w:t xml:space="preserve"> </w:t>
            </w:r>
            <w:r>
              <w:rPr>
                <w:sz w:val="18"/>
              </w:rPr>
              <w:t>Motorola’s</w:t>
            </w:r>
            <w:r>
              <w:rPr>
                <w:spacing w:val="-1"/>
                <w:sz w:val="18"/>
              </w:rPr>
              <w:t xml:space="preserve"> </w:t>
            </w:r>
            <w:r>
              <w:rPr>
                <w:sz w:val="18"/>
              </w:rPr>
              <w:t>(a</w:t>
            </w:r>
            <w:r>
              <w:rPr>
                <w:spacing w:val="-4"/>
                <w:sz w:val="18"/>
              </w:rPr>
              <w:t xml:space="preserve"> </w:t>
            </w:r>
            <w:r>
              <w:rPr>
                <w:sz w:val="18"/>
              </w:rPr>
              <w:t>Verizon</w:t>
            </w:r>
            <w:r>
              <w:rPr>
                <w:spacing w:val="-4"/>
                <w:sz w:val="18"/>
              </w:rPr>
              <w:t xml:space="preserve"> </w:t>
            </w:r>
            <w:r>
              <w:rPr>
                <w:sz w:val="18"/>
              </w:rPr>
              <w:t>vendor)</w:t>
            </w:r>
            <w:r>
              <w:rPr>
                <w:spacing w:val="-2"/>
                <w:sz w:val="18"/>
              </w:rPr>
              <w:t xml:space="preserve"> </w:t>
            </w:r>
            <w:r>
              <w:rPr>
                <w:sz w:val="18"/>
              </w:rPr>
              <w:t>technical</w:t>
            </w:r>
            <w:r>
              <w:rPr>
                <w:spacing w:val="-4"/>
                <w:sz w:val="18"/>
              </w:rPr>
              <w:t xml:space="preserve"> </w:t>
            </w:r>
            <w:r>
              <w:rPr>
                <w:sz w:val="18"/>
              </w:rPr>
              <w:t>team located in India that also has access to the US-based PTT+ platform under established security protocols. However, the PTT+ service, including all data, is hosted and otherwise supported in the United States.</w:t>
            </w:r>
            <w:r>
              <w:rPr>
                <w:spacing w:val="40"/>
                <w:sz w:val="18"/>
              </w:rPr>
              <w:t xml:space="preserve"> </w:t>
            </w:r>
            <w:r>
              <w:rPr>
                <w:b/>
                <w:sz w:val="18"/>
              </w:rPr>
              <w:t>By purchasing</w:t>
            </w:r>
            <w:r>
              <w:rPr>
                <w:b/>
                <w:spacing w:val="-1"/>
                <w:sz w:val="18"/>
              </w:rPr>
              <w:t xml:space="preserve"> </w:t>
            </w:r>
            <w:r>
              <w:rPr>
                <w:b/>
                <w:sz w:val="18"/>
              </w:rPr>
              <w:t>this service, Customer acknowledges and expressly consents to the foregoing.</w:t>
            </w:r>
          </w:p>
          <w:p w14:paraId="739490D2" w14:textId="77777777" w:rsidR="00596C7D" w:rsidRDefault="00596C7D" w:rsidP="001E44CF">
            <w:pPr>
              <w:pStyle w:val="TableParagraph"/>
              <w:spacing w:before="16"/>
              <w:rPr>
                <w:b/>
                <w:sz w:val="18"/>
              </w:rPr>
            </w:pPr>
          </w:p>
          <w:p w14:paraId="2584BF21" w14:textId="77777777" w:rsidR="00596C7D" w:rsidRDefault="00596C7D" w:rsidP="001E44CF">
            <w:pPr>
              <w:pStyle w:val="TableParagraph"/>
              <w:spacing w:line="206" w:lineRule="exact"/>
              <w:ind w:left="107" w:right="213"/>
              <w:rPr>
                <w:sz w:val="18"/>
              </w:rPr>
            </w:pPr>
            <w:r>
              <w:rPr>
                <w:b/>
                <w:sz w:val="18"/>
              </w:rPr>
              <w:t>NOTE</w:t>
            </w:r>
            <w:r>
              <w:rPr>
                <w:sz w:val="18"/>
              </w:rPr>
              <w:t>:</w:t>
            </w:r>
            <w:r>
              <w:rPr>
                <w:spacing w:val="40"/>
                <w:sz w:val="18"/>
              </w:rPr>
              <w:t xml:space="preserve"> </w:t>
            </w:r>
            <w:r>
              <w:rPr>
                <w:sz w:val="18"/>
              </w:rPr>
              <w:t>No domestic roaming</w:t>
            </w:r>
            <w:r>
              <w:rPr>
                <w:spacing w:val="-1"/>
                <w:sz w:val="18"/>
              </w:rPr>
              <w:t xml:space="preserve"> </w:t>
            </w:r>
            <w:r>
              <w:rPr>
                <w:sz w:val="18"/>
              </w:rPr>
              <w:t>or long distance charges.</w:t>
            </w:r>
            <w:r>
              <w:rPr>
                <w:spacing w:val="40"/>
                <w:sz w:val="18"/>
              </w:rPr>
              <w:t xml:space="preserve"> </w:t>
            </w:r>
            <w:r>
              <w:rPr>
                <w:sz w:val="18"/>
              </w:rPr>
              <w:t>Coverage includes the Verizon Wireless 4G network. This service plan is available</w:t>
            </w:r>
            <w:r>
              <w:rPr>
                <w:spacing w:val="-1"/>
                <w:sz w:val="18"/>
              </w:rPr>
              <w:t xml:space="preserve"> </w:t>
            </w:r>
            <w:r>
              <w:rPr>
                <w:sz w:val="18"/>
              </w:rPr>
              <w:t>to</w:t>
            </w:r>
            <w:r>
              <w:rPr>
                <w:spacing w:val="-1"/>
                <w:sz w:val="18"/>
              </w:rPr>
              <w:t xml:space="preserve"> </w:t>
            </w:r>
            <w:r>
              <w:rPr>
                <w:sz w:val="18"/>
              </w:rPr>
              <w:t>National</w:t>
            </w:r>
            <w:r>
              <w:rPr>
                <w:spacing w:val="-1"/>
                <w:sz w:val="18"/>
              </w:rPr>
              <w:t xml:space="preserve"> </w:t>
            </w:r>
            <w:r>
              <w:rPr>
                <w:sz w:val="18"/>
              </w:rPr>
              <w:t>Security,</w:t>
            </w:r>
            <w:r>
              <w:rPr>
                <w:spacing w:val="-4"/>
                <w:sz w:val="18"/>
              </w:rPr>
              <w:t xml:space="preserve"> </w:t>
            </w:r>
            <w:r>
              <w:rPr>
                <w:sz w:val="18"/>
              </w:rPr>
              <w:t>Public</w:t>
            </w:r>
            <w:r>
              <w:rPr>
                <w:spacing w:val="-1"/>
                <w:sz w:val="18"/>
              </w:rPr>
              <w:t xml:space="preserve"> </w:t>
            </w:r>
            <w:r>
              <w:rPr>
                <w:sz w:val="18"/>
              </w:rPr>
              <w:t>Safety,</w:t>
            </w:r>
            <w:r>
              <w:rPr>
                <w:spacing w:val="-4"/>
                <w:sz w:val="18"/>
              </w:rPr>
              <w:t xml:space="preserve"> </w:t>
            </w:r>
            <w:r>
              <w:rPr>
                <w:sz w:val="18"/>
              </w:rPr>
              <w:t>and</w:t>
            </w:r>
            <w:r>
              <w:rPr>
                <w:spacing w:val="-4"/>
                <w:sz w:val="18"/>
              </w:rPr>
              <w:t xml:space="preserve"> </w:t>
            </w:r>
            <w:r>
              <w:rPr>
                <w:sz w:val="18"/>
              </w:rPr>
              <w:t>First</w:t>
            </w:r>
            <w:r>
              <w:rPr>
                <w:spacing w:val="-2"/>
                <w:sz w:val="18"/>
              </w:rPr>
              <w:t xml:space="preserve"> </w:t>
            </w:r>
            <w:r>
              <w:rPr>
                <w:sz w:val="18"/>
              </w:rPr>
              <w:t>Responder</w:t>
            </w:r>
            <w:r>
              <w:rPr>
                <w:spacing w:val="-4"/>
                <w:sz w:val="18"/>
              </w:rPr>
              <w:t xml:space="preserve"> </w:t>
            </w:r>
            <w:r>
              <w:rPr>
                <w:sz w:val="18"/>
              </w:rPr>
              <w:t>customers</w:t>
            </w:r>
            <w:r>
              <w:rPr>
                <w:spacing w:val="-3"/>
                <w:sz w:val="18"/>
              </w:rPr>
              <w:t xml:space="preserve"> </w:t>
            </w:r>
            <w:r>
              <w:rPr>
                <w:sz w:val="18"/>
              </w:rPr>
              <w:t>only</w:t>
            </w:r>
            <w:r>
              <w:rPr>
                <w:spacing w:val="-1"/>
                <w:sz w:val="18"/>
              </w:rPr>
              <w:t xml:space="preserve"> </w:t>
            </w:r>
            <w:r>
              <w:rPr>
                <w:sz w:val="18"/>
              </w:rPr>
              <w:t>as</w:t>
            </w:r>
            <w:r>
              <w:rPr>
                <w:spacing w:val="-1"/>
                <w:sz w:val="18"/>
              </w:rPr>
              <w:t xml:space="preserve"> </w:t>
            </w:r>
            <w:r>
              <w:rPr>
                <w:sz w:val="18"/>
              </w:rPr>
              <w:t>defined</w:t>
            </w:r>
            <w:r>
              <w:rPr>
                <w:spacing w:val="-1"/>
                <w:sz w:val="18"/>
              </w:rPr>
              <w:t xml:space="preserve"> </w:t>
            </w:r>
            <w:r>
              <w:rPr>
                <w:sz w:val="18"/>
              </w:rPr>
              <w:t>by</w:t>
            </w:r>
            <w:r>
              <w:rPr>
                <w:spacing w:val="-3"/>
                <w:sz w:val="18"/>
              </w:rPr>
              <w:t xml:space="preserve"> </w:t>
            </w:r>
            <w:r>
              <w:rPr>
                <w:sz w:val="18"/>
              </w:rPr>
              <w:t>the</w:t>
            </w:r>
            <w:r>
              <w:rPr>
                <w:spacing w:val="-1"/>
                <w:sz w:val="18"/>
              </w:rPr>
              <w:t xml:space="preserve"> </w:t>
            </w:r>
            <w:r>
              <w:rPr>
                <w:sz w:val="18"/>
              </w:rPr>
              <w:t>following</w:t>
            </w:r>
            <w:r>
              <w:rPr>
                <w:spacing w:val="-4"/>
                <w:sz w:val="18"/>
              </w:rPr>
              <w:t xml:space="preserve"> </w:t>
            </w:r>
            <w:r>
              <w:rPr>
                <w:sz w:val="18"/>
              </w:rPr>
              <w:t>NAICS</w:t>
            </w:r>
            <w:r>
              <w:rPr>
                <w:spacing w:val="-2"/>
                <w:sz w:val="18"/>
              </w:rPr>
              <w:t xml:space="preserve"> </w:t>
            </w:r>
            <w:r>
              <w:rPr>
                <w:sz w:val="18"/>
              </w:rPr>
              <w:t>(formerly</w:t>
            </w:r>
            <w:r>
              <w:rPr>
                <w:spacing w:val="-1"/>
                <w:sz w:val="18"/>
              </w:rPr>
              <w:t xml:space="preserve"> </w:t>
            </w:r>
            <w:r>
              <w:rPr>
                <w:sz w:val="18"/>
              </w:rPr>
              <w:t xml:space="preserve">SIC) </w:t>
            </w:r>
            <w:r>
              <w:rPr>
                <w:spacing w:val="-2"/>
                <w:sz w:val="18"/>
              </w:rPr>
              <w:t>Codes:</w:t>
            </w:r>
          </w:p>
        </w:tc>
      </w:tr>
      <w:tr w:rsidR="00596C7D" w14:paraId="3C91D083" w14:textId="77777777" w:rsidTr="001E44CF">
        <w:trPr>
          <w:trHeight w:val="1862"/>
        </w:trPr>
        <w:tc>
          <w:tcPr>
            <w:tcW w:w="4754" w:type="dxa"/>
            <w:tcBorders>
              <w:right w:val="nil"/>
            </w:tcBorders>
            <w:shd w:val="clear" w:color="auto" w:fill="F1F1F1"/>
          </w:tcPr>
          <w:p w14:paraId="06C10937" w14:textId="77777777" w:rsidR="00596C7D" w:rsidRDefault="00596C7D" w:rsidP="001E44CF">
            <w:pPr>
              <w:pStyle w:val="TableParagraph"/>
              <w:ind w:left="107"/>
              <w:rPr>
                <w:sz w:val="18"/>
              </w:rPr>
            </w:pPr>
            <w:r>
              <w:rPr>
                <w:sz w:val="18"/>
              </w:rPr>
              <w:t>485111</w:t>
            </w:r>
            <w:r>
              <w:rPr>
                <w:spacing w:val="-4"/>
                <w:sz w:val="18"/>
              </w:rPr>
              <w:t xml:space="preserve"> </w:t>
            </w:r>
            <w:r>
              <w:rPr>
                <w:sz w:val="18"/>
              </w:rPr>
              <w:t>Mixed</w:t>
            </w:r>
            <w:r>
              <w:rPr>
                <w:spacing w:val="-4"/>
                <w:sz w:val="18"/>
              </w:rPr>
              <w:t xml:space="preserve"> </w:t>
            </w:r>
            <w:r>
              <w:rPr>
                <w:sz w:val="18"/>
              </w:rPr>
              <w:t>Mode</w:t>
            </w:r>
            <w:r>
              <w:rPr>
                <w:spacing w:val="-7"/>
                <w:sz w:val="18"/>
              </w:rPr>
              <w:t xml:space="preserve"> </w:t>
            </w:r>
            <w:r>
              <w:rPr>
                <w:sz w:val="18"/>
              </w:rPr>
              <w:t>Transit</w:t>
            </w:r>
            <w:r>
              <w:rPr>
                <w:spacing w:val="-5"/>
                <w:sz w:val="18"/>
              </w:rPr>
              <w:t xml:space="preserve"> </w:t>
            </w:r>
            <w:r>
              <w:rPr>
                <w:sz w:val="18"/>
              </w:rPr>
              <w:t>Systems</w:t>
            </w:r>
            <w:r>
              <w:rPr>
                <w:spacing w:val="-6"/>
                <w:sz w:val="18"/>
              </w:rPr>
              <w:t xml:space="preserve"> </w:t>
            </w:r>
            <w:r>
              <w:rPr>
                <w:sz w:val="18"/>
              </w:rPr>
              <w:t>(Rail</w:t>
            </w:r>
            <w:r>
              <w:rPr>
                <w:spacing w:val="-7"/>
                <w:sz w:val="18"/>
              </w:rPr>
              <w:t xml:space="preserve"> </w:t>
            </w:r>
            <w:r>
              <w:rPr>
                <w:sz w:val="18"/>
              </w:rPr>
              <w:t>&amp;</w:t>
            </w:r>
            <w:r>
              <w:rPr>
                <w:spacing w:val="-5"/>
                <w:sz w:val="18"/>
              </w:rPr>
              <w:t xml:space="preserve"> </w:t>
            </w:r>
            <w:r>
              <w:rPr>
                <w:sz w:val="18"/>
              </w:rPr>
              <w:t>Buses) 485112 Commuter Rail Systems</w:t>
            </w:r>
          </w:p>
          <w:p w14:paraId="368B40A6" w14:textId="77777777" w:rsidR="00596C7D" w:rsidRDefault="00596C7D" w:rsidP="001E44CF">
            <w:pPr>
              <w:pStyle w:val="TableParagraph"/>
              <w:spacing w:line="206" w:lineRule="exact"/>
              <w:ind w:left="107"/>
              <w:rPr>
                <w:sz w:val="18"/>
              </w:rPr>
            </w:pPr>
            <w:r>
              <w:rPr>
                <w:sz w:val="18"/>
              </w:rPr>
              <w:t>621910</w:t>
            </w:r>
            <w:r>
              <w:rPr>
                <w:spacing w:val="-4"/>
                <w:sz w:val="18"/>
              </w:rPr>
              <w:t xml:space="preserve"> </w:t>
            </w:r>
            <w:r>
              <w:rPr>
                <w:sz w:val="18"/>
              </w:rPr>
              <w:t>Ambulance</w:t>
            </w:r>
            <w:r>
              <w:rPr>
                <w:spacing w:val="-3"/>
                <w:sz w:val="18"/>
              </w:rPr>
              <w:t xml:space="preserve"> </w:t>
            </w:r>
            <w:r>
              <w:rPr>
                <w:spacing w:val="-2"/>
                <w:sz w:val="18"/>
              </w:rPr>
              <w:t>Services</w:t>
            </w:r>
          </w:p>
          <w:p w14:paraId="173BE697" w14:textId="77777777" w:rsidR="00596C7D" w:rsidRDefault="00596C7D" w:rsidP="001E44CF">
            <w:pPr>
              <w:pStyle w:val="TableParagraph"/>
              <w:spacing w:line="207" w:lineRule="exact"/>
              <w:ind w:left="107"/>
              <w:rPr>
                <w:sz w:val="18"/>
              </w:rPr>
            </w:pPr>
            <w:r>
              <w:rPr>
                <w:sz w:val="18"/>
              </w:rPr>
              <w:t>922110</w:t>
            </w:r>
            <w:r>
              <w:rPr>
                <w:spacing w:val="-3"/>
                <w:sz w:val="18"/>
              </w:rPr>
              <w:t xml:space="preserve"> </w:t>
            </w:r>
            <w:r>
              <w:rPr>
                <w:spacing w:val="-2"/>
                <w:sz w:val="18"/>
              </w:rPr>
              <w:t>Courts</w:t>
            </w:r>
          </w:p>
          <w:p w14:paraId="7009F0DD" w14:textId="77777777" w:rsidR="00596C7D" w:rsidRDefault="00596C7D" w:rsidP="001E44CF">
            <w:pPr>
              <w:pStyle w:val="TableParagraph"/>
              <w:spacing w:line="207" w:lineRule="exact"/>
              <w:ind w:left="107"/>
              <w:rPr>
                <w:sz w:val="18"/>
              </w:rPr>
            </w:pPr>
            <w:r>
              <w:rPr>
                <w:sz w:val="18"/>
              </w:rPr>
              <w:t>922120</w:t>
            </w:r>
            <w:r>
              <w:rPr>
                <w:spacing w:val="-3"/>
                <w:sz w:val="18"/>
              </w:rPr>
              <w:t xml:space="preserve"> </w:t>
            </w:r>
            <w:r>
              <w:rPr>
                <w:sz w:val="18"/>
              </w:rPr>
              <w:t>Police</w:t>
            </w:r>
            <w:r>
              <w:rPr>
                <w:spacing w:val="-2"/>
                <w:sz w:val="18"/>
              </w:rPr>
              <w:t xml:space="preserve"> Protection</w:t>
            </w:r>
          </w:p>
          <w:p w14:paraId="486A4F76" w14:textId="77777777" w:rsidR="00596C7D" w:rsidRDefault="00596C7D" w:rsidP="001E44CF">
            <w:pPr>
              <w:pStyle w:val="TableParagraph"/>
              <w:ind w:left="107" w:right="944"/>
              <w:rPr>
                <w:sz w:val="18"/>
              </w:rPr>
            </w:pPr>
            <w:r>
              <w:rPr>
                <w:sz w:val="18"/>
              </w:rPr>
              <w:t>922130</w:t>
            </w:r>
            <w:r>
              <w:rPr>
                <w:spacing w:val="-8"/>
                <w:sz w:val="18"/>
              </w:rPr>
              <w:t xml:space="preserve"> </w:t>
            </w:r>
            <w:r>
              <w:rPr>
                <w:sz w:val="18"/>
              </w:rPr>
              <w:t>Legal</w:t>
            </w:r>
            <w:r>
              <w:rPr>
                <w:spacing w:val="-10"/>
                <w:sz w:val="18"/>
              </w:rPr>
              <w:t xml:space="preserve"> </w:t>
            </w:r>
            <w:r>
              <w:rPr>
                <w:sz w:val="18"/>
              </w:rPr>
              <w:t>Counsel</w:t>
            </w:r>
            <w:r>
              <w:rPr>
                <w:spacing w:val="-10"/>
                <w:sz w:val="18"/>
              </w:rPr>
              <w:t xml:space="preserve"> </w:t>
            </w:r>
            <w:r>
              <w:rPr>
                <w:sz w:val="18"/>
              </w:rPr>
              <w:t>and</w:t>
            </w:r>
            <w:r>
              <w:rPr>
                <w:spacing w:val="-8"/>
                <w:sz w:val="18"/>
              </w:rPr>
              <w:t xml:space="preserve"> </w:t>
            </w:r>
            <w:r>
              <w:rPr>
                <w:sz w:val="18"/>
              </w:rPr>
              <w:t>Prosecution 922140 Correctional Institutions</w:t>
            </w:r>
          </w:p>
          <w:p w14:paraId="31774167" w14:textId="77777777" w:rsidR="00596C7D" w:rsidRDefault="00596C7D" w:rsidP="001E44CF">
            <w:pPr>
              <w:pStyle w:val="TableParagraph"/>
              <w:spacing w:line="208" w:lineRule="exact"/>
              <w:ind w:left="107" w:right="944"/>
              <w:rPr>
                <w:sz w:val="18"/>
              </w:rPr>
            </w:pPr>
            <w:r>
              <w:rPr>
                <w:sz w:val="18"/>
              </w:rPr>
              <w:t>922150</w:t>
            </w:r>
            <w:r>
              <w:rPr>
                <w:spacing w:val="-8"/>
                <w:sz w:val="18"/>
              </w:rPr>
              <w:t xml:space="preserve"> </w:t>
            </w:r>
            <w:r>
              <w:rPr>
                <w:sz w:val="18"/>
              </w:rPr>
              <w:t>Parole</w:t>
            </w:r>
            <w:r>
              <w:rPr>
                <w:spacing w:val="-8"/>
                <w:sz w:val="18"/>
              </w:rPr>
              <w:t xml:space="preserve"> </w:t>
            </w:r>
            <w:r>
              <w:rPr>
                <w:sz w:val="18"/>
              </w:rPr>
              <w:t>Offices</w:t>
            </w:r>
            <w:r>
              <w:rPr>
                <w:spacing w:val="-8"/>
                <w:sz w:val="18"/>
              </w:rPr>
              <w:t xml:space="preserve"> </w:t>
            </w:r>
            <w:r>
              <w:rPr>
                <w:sz w:val="18"/>
              </w:rPr>
              <w:t>and</w:t>
            </w:r>
            <w:r>
              <w:rPr>
                <w:spacing w:val="-8"/>
                <w:sz w:val="18"/>
              </w:rPr>
              <w:t xml:space="preserve"> </w:t>
            </w:r>
            <w:r>
              <w:rPr>
                <w:sz w:val="18"/>
              </w:rPr>
              <w:t>Probation</w:t>
            </w:r>
            <w:r>
              <w:rPr>
                <w:spacing w:val="-8"/>
                <w:sz w:val="18"/>
              </w:rPr>
              <w:t xml:space="preserve"> </w:t>
            </w:r>
            <w:r>
              <w:rPr>
                <w:sz w:val="18"/>
              </w:rPr>
              <w:t>Offices 922160 Fire Protection (except private)</w:t>
            </w:r>
          </w:p>
        </w:tc>
        <w:tc>
          <w:tcPr>
            <w:tcW w:w="6480" w:type="dxa"/>
            <w:tcBorders>
              <w:left w:val="nil"/>
            </w:tcBorders>
            <w:shd w:val="clear" w:color="auto" w:fill="F1F1F1"/>
          </w:tcPr>
          <w:p w14:paraId="4714D699" w14:textId="77777777" w:rsidR="00596C7D" w:rsidRDefault="00596C7D" w:rsidP="001E44CF">
            <w:pPr>
              <w:pStyle w:val="TableParagraph"/>
              <w:ind w:left="5" w:right="1935"/>
              <w:rPr>
                <w:sz w:val="18"/>
              </w:rPr>
            </w:pPr>
            <w:r>
              <w:rPr>
                <w:sz w:val="18"/>
              </w:rPr>
              <w:t>922190</w:t>
            </w:r>
            <w:r>
              <w:rPr>
                <w:spacing w:val="-4"/>
                <w:sz w:val="18"/>
              </w:rPr>
              <w:t xml:space="preserve"> </w:t>
            </w:r>
            <w:r>
              <w:rPr>
                <w:sz w:val="18"/>
              </w:rPr>
              <w:t>Other</w:t>
            </w:r>
            <w:r>
              <w:rPr>
                <w:spacing w:val="-7"/>
                <w:sz w:val="18"/>
              </w:rPr>
              <w:t xml:space="preserve"> </w:t>
            </w:r>
            <w:r>
              <w:rPr>
                <w:sz w:val="18"/>
              </w:rPr>
              <w:t>Justice,</w:t>
            </w:r>
            <w:r>
              <w:rPr>
                <w:spacing w:val="-5"/>
                <w:sz w:val="18"/>
              </w:rPr>
              <w:t xml:space="preserve"> </w:t>
            </w:r>
            <w:r>
              <w:rPr>
                <w:sz w:val="18"/>
              </w:rPr>
              <w:t>Public</w:t>
            </w:r>
            <w:r>
              <w:rPr>
                <w:spacing w:val="-6"/>
                <w:sz w:val="18"/>
              </w:rPr>
              <w:t xml:space="preserve"> </w:t>
            </w:r>
            <w:r>
              <w:rPr>
                <w:sz w:val="18"/>
              </w:rPr>
              <w:t>Order,</w:t>
            </w:r>
            <w:r>
              <w:rPr>
                <w:spacing w:val="-5"/>
                <w:sz w:val="18"/>
              </w:rPr>
              <w:t xml:space="preserve"> </w:t>
            </w:r>
            <w:r>
              <w:rPr>
                <w:sz w:val="18"/>
              </w:rPr>
              <w:t>and</w:t>
            </w:r>
            <w:r>
              <w:rPr>
                <w:spacing w:val="-7"/>
                <w:sz w:val="18"/>
              </w:rPr>
              <w:t xml:space="preserve"> </w:t>
            </w:r>
            <w:r>
              <w:rPr>
                <w:sz w:val="18"/>
              </w:rPr>
              <w:t>Safety</w:t>
            </w:r>
            <w:r>
              <w:rPr>
                <w:spacing w:val="-4"/>
                <w:sz w:val="18"/>
              </w:rPr>
              <w:t xml:space="preserve"> </w:t>
            </w:r>
            <w:r>
              <w:rPr>
                <w:sz w:val="18"/>
              </w:rPr>
              <w:t>Activities 923120 Administration of Public Health Programs 928110 National Security</w:t>
            </w:r>
          </w:p>
          <w:p w14:paraId="05797EAE" w14:textId="77777777" w:rsidR="00596C7D" w:rsidRDefault="00596C7D" w:rsidP="001E44CF">
            <w:pPr>
              <w:pStyle w:val="TableParagraph"/>
              <w:ind w:left="5" w:right="763"/>
              <w:rPr>
                <w:sz w:val="18"/>
              </w:rPr>
            </w:pPr>
            <w:r>
              <w:rPr>
                <w:sz w:val="18"/>
              </w:rPr>
              <w:t>926120 Regulation and Administration of Transportation Programs 926150 Regulation, Licensing, and Inspection of Commercial Sectors 926130</w:t>
            </w:r>
            <w:r>
              <w:rPr>
                <w:spacing w:val="-3"/>
                <w:sz w:val="18"/>
              </w:rPr>
              <w:t xml:space="preserve"> </w:t>
            </w:r>
            <w:r>
              <w:rPr>
                <w:sz w:val="18"/>
              </w:rPr>
              <w:t>Regulation</w:t>
            </w:r>
            <w:r>
              <w:rPr>
                <w:spacing w:val="-6"/>
                <w:sz w:val="18"/>
              </w:rPr>
              <w:t xml:space="preserve"> </w:t>
            </w:r>
            <w:r>
              <w:rPr>
                <w:sz w:val="18"/>
              </w:rPr>
              <w:t>and</w:t>
            </w:r>
            <w:r>
              <w:rPr>
                <w:spacing w:val="-3"/>
                <w:sz w:val="18"/>
              </w:rPr>
              <w:t xml:space="preserve"> </w:t>
            </w:r>
            <w:r>
              <w:rPr>
                <w:sz w:val="18"/>
              </w:rPr>
              <w:t>Administration</w:t>
            </w:r>
            <w:r>
              <w:rPr>
                <w:spacing w:val="-6"/>
                <w:sz w:val="18"/>
              </w:rPr>
              <w:t xml:space="preserve"> </w:t>
            </w:r>
            <w:r>
              <w:rPr>
                <w:sz w:val="18"/>
              </w:rPr>
              <w:t>of</w:t>
            </w:r>
            <w:r>
              <w:rPr>
                <w:spacing w:val="-4"/>
                <w:sz w:val="18"/>
              </w:rPr>
              <w:t xml:space="preserve"> </w:t>
            </w:r>
            <w:r>
              <w:rPr>
                <w:sz w:val="18"/>
              </w:rPr>
              <w:t>Comms,</w:t>
            </w:r>
            <w:r>
              <w:rPr>
                <w:spacing w:val="-4"/>
                <w:sz w:val="18"/>
              </w:rPr>
              <w:t xml:space="preserve"> </w:t>
            </w:r>
            <w:r>
              <w:rPr>
                <w:sz w:val="18"/>
              </w:rPr>
              <w:t>Electric,</w:t>
            </w:r>
            <w:r>
              <w:rPr>
                <w:spacing w:val="-6"/>
                <w:sz w:val="18"/>
              </w:rPr>
              <w:t xml:space="preserve"> </w:t>
            </w:r>
            <w:r>
              <w:rPr>
                <w:sz w:val="18"/>
              </w:rPr>
              <w:t>Gas,</w:t>
            </w:r>
            <w:r>
              <w:rPr>
                <w:spacing w:val="-4"/>
                <w:sz w:val="18"/>
              </w:rPr>
              <w:t xml:space="preserve"> </w:t>
            </w:r>
            <w:r>
              <w:rPr>
                <w:sz w:val="18"/>
              </w:rPr>
              <w:t>Utilities 921150 American Indian and Alaska Native Tribal Governments</w:t>
            </w:r>
            <w:r>
              <w:rPr>
                <w:spacing w:val="40"/>
                <w:sz w:val="18"/>
              </w:rPr>
              <w:t xml:space="preserve"> </w:t>
            </w:r>
            <w:r>
              <w:rPr>
                <w:sz w:val="18"/>
              </w:rPr>
              <w:t>921190 Other General Government Support</w:t>
            </w:r>
          </w:p>
          <w:p w14:paraId="20FD9D8C" w14:textId="77777777" w:rsidR="00596C7D" w:rsidRDefault="00596C7D" w:rsidP="001E44CF">
            <w:pPr>
              <w:pStyle w:val="TableParagraph"/>
              <w:spacing w:line="187" w:lineRule="exact"/>
              <w:ind w:left="5"/>
              <w:rPr>
                <w:sz w:val="18"/>
              </w:rPr>
            </w:pPr>
            <w:r>
              <w:rPr>
                <w:sz w:val="18"/>
              </w:rPr>
              <w:t>921110</w:t>
            </w:r>
            <w:r>
              <w:rPr>
                <w:spacing w:val="-3"/>
                <w:sz w:val="18"/>
              </w:rPr>
              <w:t xml:space="preserve"> </w:t>
            </w:r>
            <w:r>
              <w:rPr>
                <w:sz w:val="18"/>
              </w:rPr>
              <w:t>Executive</w:t>
            </w:r>
            <w:r>
              <w:rPr>
                <w:spacing w:val="-3"/>
                <w:sz w:val="18"/>
              </w:rPr>
              <w:t xml:space="preserve"> </w:t>
            </w:r>
            <w:r>
              <w:rPr>
                <w:spacing w:val="-2"/>
                <w:sz w:val="18"/>
              </w:rPr>
              <w:t>Offices</w:t>
            </w:r>
          </w:p>
        </w:tc>
      </w:tr>
    </w:tbl>
    <w:p w14:paraId="40F90476" w14:textId="77777777" w:rsidR="00596C7D" w:rsidRDefault="00596C7D" w:rsidP="00596C7D">
      <w:pPr>
        <w:spacing w:line="187" w:lineRule="exact"/>
        <w:rPr>
          <w:sz w:val="18"/>
        </w:rPr>
        <w:sectPr w:rsidR="00596C7D">
          <w:pgSz w:w="12240" w:h="15840"/>
          <w:pgMar w:top="920" w:right="100" w:bottom="280" w:left="120" w:header="720" w:footer="720" w:gutter="0"/>
          <w:cols w:space="720"/>
        </w:sectPr>
      </w:pPr>
    </w:p>
    <w:tbl>
      <w:tblPr>
        <w:tblW w:w="4579" w:type="pct"/>
        <w:jc w:val="center"/>
        <w:tblCellMar>
          <w:right w:w="0" w:type="dxa"/>
        </w:tblCellMar>
        <w:tblLook w:val="04A0" w:firstRow="1" w:lastRow="0" w:firstColumn="1" w:lastColumn="0" w:noHBand="0" w:noVBand="1"/>
      </w:tblPr>
      <w:tblGrid>
        <w:gridCol w:w="4802"/>
        <w:gridCol w:w="6197"/>
      </w:tblGrid>
      <w:tr w:rsidR="00D60271" w:rsidRPr="00D60271" w14:paraId="3BB45A27" w14:textId="77777777" w:rsidTr="00E70EC9">
        <w:trPr>
          <w:trHeight w:val="21"/>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000000"/>
            <w:tcMar>
              <w:top w:w="0" w:type="dxa"/>
              <w:left w:w="108" w:type="dxa"/>
              <w:bottom w:w="0" w:type="dxa"/>
              <w:right w:w="108" w:type="dxa"/>
            </w:tcMar>
            <w:vAlign w:val="center"/>
            <w:hideMark/>
          </w:tcPr>
          <w:p w14:paraId="11418CF7" w14:textId="77777777" w:rsidR="00D60271" w:rsidRPr="00D60271" w:rsidRDefault="00D60271" w:rsidP="00D60271">
            <w:pPr>
              <w:widowControl/>
              <w:autoSpaceDE/>
              <w:autoSpaceDN/>
              <w:jc w:val="center"/>
              <w:rPr>
                <w:rFonts w:ascii="Calibri" w:eastAsia="Calibri" w:hAnsi="Calibri" w:cs="Calibri"/>
                <w:b/>
                <w:bCs/>
                <w:sz w:val="28"/>
                <w:szCs w:val="28"/>
              </w:rPr>
            </w:pPr>
            <w:bookmarkStart w:id="2" w:name="_Hlk118997434"/>
            <w:r w:rsidRPr="00D60271">
              <w:rPr>
                <w:rFonts w:ascii="Calibri" w:eastAsia="Calibri" w:hAnsi="Calibri" w:cs="Calibri"/>
                <w:b/>
                <w:bCs/>
                <w:sz w:val="28"/>
                <w:szCs w:val="28"/>
              </w:rPr>
              <w:lastRenderedPageBreak/>
              <w:t>5G UWB Jetpack – MiFi Unlimited Plan with Priority and Preemption for First Responders</w:t>
            </w:r>
          </w:p>
          <w:p w14:paraId="1AC9A2B9" w14:textId="77777777" w:rsidR="00D60271" w:rsidRPr="00D60271" w:rsidRDefault="00D60271" w:rsidP="00D60271">
            <w:pPr>
              <w:widowControl/>
              <w:autoSpaceDE/>
              <w:autoSpaceDN/>
              <w:jc w:val="center"/>
              <w:rPr>
                <w:rFonts w:ascii="Calibri" w:eastAsia="Calibri" w:hAnsi="Calibri" w:cs="Calibri"/>
                <w:b/>
                <w:bCs/>
                <w:sz w:val="18"/>
                <w:szCs w:val="18"/>
              </w:rPr>
            </w:pPr>
            <w:r w:rsidRPr="00D60271">
              <w:rPr>
                <w:rFonts w:ascii="Calibri" w:eastAsia="Calibri" w:hAnsi="Calibri" w:cs="Calibri"/>
                <w:b/>
                <w:bCs/>
                <w:sz w:val="18"/>
                <w:szCs w:val="18"/>
              </w:rPr>
              <w:t>Government Subscribers Only</w:t>
            </w:r>
          </w:p>
          <w:p w14:paraId="44744629" w14:textId="77777777" w:rsidR="00D60271" w:rsidRPr="00D60271" w:rsidRDefault="00D60271" w:rsidP="00D60271">
            <w:pPr>
              <w:widowControl/>
              <w:autoSpaceDE/>
              <w:autoSpaceDN/>
              <w:jc w:val="center"/>
              <w:rPr>
                <w:rFonts w:eastAsia="Calibri"/>
                <w:sz w:val="20"/>
              </w:rPr>
            </w:pPr>
            <w:r w:rsidRPr="00D60271">
              <w:rPr>
                <w:rFonts w:ascii="Calibri" w:eastAsia="Calibri" w:hAnsi="Calibri" w:cs="Calibri"/>
                <w:b/>
                <w:bCs/>
                <w:sz w:val="18"/>
                <w:szCs w:val="18"/>
              </w:rPr>
              <w:t>This plan is NOT eligible for monthly access fee discounts.</w:t>
            </w:r>
          </w:p>
        </w:tc>
      </w:tr>
      <w:tr w:rsidR="00D60271" w:rsidRPr="00D60271" w14:paraId="32AC88FD" w14:textId="77777777" w:rsidTr="00D60271">
        <w:trPr>
          <w:trHeight w:val="260"/>
          <w:jc w:val="center"/>
        </w:trPr>
        <w:tc>
          <w:tcPr>
            <w:tcW w:w="21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0F35A0B" w14:textId="77777777" w:rsidR="00D60271" w:rsidRPr="00D60271" w:rsidRDefault="00D60271" w:rsidP="00D60271">
            <w:pPr>
              <w:widowControl/>
              <w:autoSpaceDE/>
              <w:autoSpaceDN/>
              <w:jc w:val="center"/>
              <w:rPr>
                <w:rFonts w:ascii="Calibri" w:eastAsia="Calibri" w:hAnsi="Calibri" w:cs="Calibri"/>
                <w:b/>
                <w:bCs/>
                <w:sz w:val="20"/>
              </w:rPr>
            </w:pPr>
            <w:r w:rsidRPr="00D60271">
              <w:rPr>
                <w:rFonts w:ascii="Calibri" w:eastAsia="Calibri" w:hAnsi="Calibri" w:cs="Calibri"/>
                <w:b/>
                <w:bCs/>
                <w:sz w:val="20"/>
              </w:rPr>
              <w:t>Monthly Access Fee</w:t>
            </w:r>
          </w:p>
        </w:tc>
        <w:tc>
          <w:tcPr>
            <w:tcW w:w="2817" w:type="pct"/>
            <w:tcBorders>
              <w:top w:val="single" w:sz="4" w:space="0" w:color="auto"/>
              <w:left w:val="single" w:sz="4" w:space="0" w:color="auto"/>
              <w:bottom w:val="single" w:sz="4" w:space="0" w:color="auto"/>
              <w:right w:val="single" w:sz="4" w:space="0" w:color="auto"/>
            </w:tcBorders>
            <w:vAlign w:val="center"/>
            <w:hideMark/>
          </w:tcPr>
          <w:p w14:paraId="62D22399" w14:textId="77777777" w:rsidR="00D60271" w:rsidRPr="00D60271" w:rsidRDefault="00D60271" w:rsidP="00D60271">
            <w:pPr>
              <w:widowControl/>
              <w:autoSpaceDE/>
              <w:autoSpaceDN/>
              <w:jc w:val="center"/>
              <w:rPr>
                <w:rFonts w:ascii="Calibri" w:eastAsia="Calibri" w:hAnsi="Calibri" w:cs="Calibri"/>
                <w:sz w:val="20"/>
              </w:rPr>
            </w:pPr>
            <w:r w:rsidRPr="00D60271">
              <w:rPr>
                <w:rFonts w:ascii="Calibri" w:eastAsia="Calibri" w:hAnsi="Calibri" w:cs="Calibri"/>
                <w:sz w:val="20"/>
              </w:rPr>
              <w:t>$39.99</w:t>
            </w:r>
          </w:p>
        </w:tc>
      </w:tr>
      <w:tr w:rsidR="00D60271" w:rsidRPr="00D60271" w14:paraId="2A5C404D" w14:textId="77777777" w:rsidTr="00D60271">
        <w:trPr>
          <w:trHeight w:val="20"/>
          <w:jc w:val="center"/>
        </w:trPr>
        <w:tc>
          <w:tcPr>
            <w:tcW w:w="21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01014AC" w14:textId="77777777" w:rsidR="00D60271" w:rsidRPr="00D60271" w:rsidRDefault="00D60271" w:rsidP="00D60271">
            <w:pPr>
              <w:widowControl/>
              <w:autoSpaceDE/>
              <w:autoSpaceDN/>
              <w:jc w:val="center"/>
              <w:rPr>
                <w:rFonts w:ascii="Calibri" w:eastAsia="Calibri" w:hAnsi="Calibri" w:cs="Calibri"/>
                <w:b/>
                <w:bCs/>
                <w:sz w:val="20"/>
                <w:vertAlign w:val="superscript"/>
              </w:rPr>
            </w:pPr>
            <w:r w:rsidRPr="00D60271">
              <w:rPr>
                <w:rFonts w:ascii="Calibri" w:eastAsia="Calibri" w:hAnsi="Calibri" w:cs="Calibri"/>
                <w:b/>
                <w:bCs/>
                <w:sz w:val="20"/>
                <w:szCs w:val="20"/>
              </w:rPr>
              <w:t>4G LTE and 5G Ultra Wideband Data Allowance</w:t>
            </w:r>
            <w:r w:rsidRPr="00D60271">
              <w:rPr>
                <w:rFonts w:ascii="Calibri" w:eastAsia="Calibri" w:hAnsi="Calibri" w:cs="Calibri"/>
                <w:b/>
                <w:bCs/>
                <w:sz w:val="20"/>
                <w:szCs w:val="20"/>
                <w:vertAlign w:val="superscript"/>
              </w:rPr>
              <w:t>1,2</w:t>
            </w:r>
          </w:p>
        </w:tc>
        <w:tc>
          <w:tcPr>
            <w:tcW w:w="2817" w:type="pct"/>
            <w:tcBorders>
              <w:top w:val="single" w:sz="4" w:space="0" w:color="auto"/>
              <w:left w:val="single" w:sz="4" w:space="0" w:color="auto"/>
              <w:bottom w:val="single" w:sz="4" w:space="0" w:color="auto"/>
              <w:right w:val="single" w:sz="4" w:space="0" w:color="auto"/>
            </w:tcBorders>
            <w:vAlign w:val="center"/>
            <w:hideMark/>
          </w:tcPr>
          <w:p w14:paraId="23F5DE42" w14:textId="77777777" w:rsidR="00D60271" w:rsidRPr="00D60271" w:rsidRDefault="00D60271" w:rsidP="00D60271">
            <w:pPr>
              <w:widowControl/>
              <w:autoSpaceDE/>
              <w:autoSpaceDN/>
              <w:jc w:val="center"/>
              <w:rPr>
                <w:rFonts w:ascii="Calibri" w:eastAsia="Calibri" w:hAnsi="Calibri" w:cs="Calibri"/>
                <w:color w:val="FF0000"/>
                <w:sz w:val="20"/>
                <w:vertAlign w:val="superscript"/>
              </w:rPr>
            </w:pPr>
            <w:r w:rsidRPr="00D60271">
              <w:rPr>
                <w:rFonts w:ascii="Calibri" w:eastAsia="Calibri" w:hAnsi="Calibri" w:cs="Calibri"/>
                <w:sz w:val="20"/>
              </w:rPr>
              <w:t>Unlimited</w:t>
            </w:r>
          </w:p>
        </w:tc>
      </w:tr>
      <w:tr w:rsidR="00D60271" w:rsidRPr="00D60271" w14:paraId="4DECF692" w14:textId="77777777" w:rsidTr="00D60271">
        <w:trPr>
          <w:trHeight w:val="20"/>
          <w:jc w:val="center"/>
        </w:trPr>
        <w:tc>
          <w:tcPr>
            <w:tcW w:w="21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1B97E6" w14:textId="77777777" w:rsidR="00D60271" w:rsidRPr="00D60271" w:rsidRDefault="00D60271" w:rsidP="00D60271">
            <w:pPr>
              <w:widowControl/>
              <w:autoSpaceDE/>
              <w:autoSpaceDN/>
              <w:jc w:val="center"/>
              <w:rPr>
                <w:rFonts w:ascii="Calibri" w:eastAsia="Calibri" w:hAnsi="Calibri" w:cs="Calibri"/>
                <w:b/>
                <w:bCs/>
                <w:sz w:val="20"/>
              </w:rPr>
            </w:pPr>
            <w:r w:rsidRPr="00D60271">
              <w:rPr>
                <w:rFonts w:ascii="Calibri" w:eastAsia="Calibri" w:hAnsi="Calibri" w:cs="Calibri"/>
                <w:b/>
                <w:bCs/>
                <w:sz w:val="20"/>
              </w:rPr>
              <w:t>Plan #</w:t>
            </w:r>
          </w:p>
        </w:tc>
        <w:tc>
          <w:tcPr>
            <w:tcW w:w="2817" w:type="pct"/>
            <w:tcBorders>
              <w:top w:val="single" w:sz="4" w:space="0" w:color="auto"/>
              <w:left w:val="single" w:sz="4" w:space="0" w:color="auto"/>
              <w:bottom w:val="single" w:sz="4" w:space="0" w:color="auto"/>
              <w:right w:val="single" w:sz="4" w:space="0" w:color="auto"/>
            </w:tcBorders>
            <w:vAlign w:val="center"/>
          </w:tcPr>
          <w:p w14:paraId="2D9F28CC" w14:textId="77777777" w:rsidR="00D60271" w:rsidRPr="00D60271" w:rsidRDefault="00D60271" w:rsidP="00D60271">
            <w:pPr>
              <w:widowControl/>
              <w:autoSpaceDE/>
              <w:autoSpaceDN/>
              <w:jc w:val="center"/>
              <w:rPr>
                <w:rFonts w:ascii="Calibri" w:eastAsia="Calibri" w:hAnsi="Calibri" w:cs="Calibri"/>
                <w:sz w:val="20"/>
              </w:rPr>
            </w:pPr>
            <w:r w:rsidRPr="00D60271">
              <w:rPr>
                <w:rFonts w:ascii="Calibri" w:eastAsia="Calibri" w:hAnsi="Calibri" w:cs="Calibri"/>
                <w:sz w:val="20"/>
              </w:rPr>
              <w:t>80081</w:t>
            </w:r>
          </w:p>
        </w:tc>
      </w:tr>
      <w:tr w:rsidR="00D60271" w:rsidRPr="00D60271" w14:paraId="67D4748F" w14:textId="77777777" w:rsidTr="00E70EC9">
        <w:trPr>
          <w:trHeight w:val="21"/>
          <w:jc w:val="center"/>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BC1E6D" w14:textId="77777777" w:rsidR="00D60271" w:rsidRPr="00D60271" w:rsidRDefault="00D60271" w:rsidP="00D60271">
            <w:pPr>
              <w:widowControl/>
              <w:autoSpaceDE/>
              <w:autoSpaceDN/>
              <w:jc w:val="both"/>
              <w:rPr>
                <w:rFonts w:ascii="Calibri" w:eastAsia="Calibri" w:hAnsi="Calibri" w:cs="Calibri"/>
                <w:color w:val="000000"/>
                <w:sz w:val="20"/>
              </w:rPr>
            </w:pPr>
            <w:r w:rsidRPr="00D60271">
              <w:rPr>
                <w:rFonts w:ascii="Calibri" w:eastAsia="Calibri" w:hAnsi="Calibri" w:cs="Calibri"/>
                <w:b/>
                <w:sz w:val="20"/>
              </w:rPr>
              <w:t xml:space="preserve">Notes: </w:t>
            </w:r>
            <w:r w:rsidRPr="00D60271">
              <w:rPr>
                <w:rFonts w:ascii="Calibri" w:eastAsia="Calibri" w:hAnsi="Calibri" w:cs="Calibri"/>
                <w:color w:val="000000"/>
                <w:sz w:val="20"/>
              </w:rPr>
              <w:t xml:space="preserve">Coverage includes the Verizon </w:t>
            </w:r>
            <w:r w:rsidRPr="00D60271">
              <w:rPr>
                <w:rFonts w:ascii="Calibri" w:eastAsia="Calibri" w:hAnsi="Calibri" w:cs="Calibri"/>
                <w:sz w:val="20"/>
              </w:rPr>
              <w:t xml:space="preserve">Wireless </w:t>
            </w:r>
            <w:r w:rsidRPr="00D60271">
              <w:rPr>
                <w:rFonts w:ascii="Calibri" w:eastAsia="Calibri" w:hAnsi="Calibri" w:cs="Calibri"/>
                <w:sz w:val="20"/>
                <w:szCs w:val="20"/>
              </w:rPr>
              <w:t xml:space="preserve">5G Ultra Wideband (UWB) network, </w:t>
            </w:r>
            <w:r w:rsidRPr="00D60271">
              <w:rPr>
                <w:rFonts w:ascii="Calibri" w:eastAsia="Calibri" w:hAnsi="Calibri" w:cs="Calibri"/>
                <w:sz w:val="20"/>
              </w:rPr>
              <w:t xml:space="preserve">5G </w:t>
            </w:r>
            <w:r w:rsidRPr="00D60271">
              <w:rPr>
                <w:rFonts w:ascii="Calibri" w:eastAsia="Calibri" w:hAnsi="Calibri" w:cs="Calibri"/>
                <w:color w:val="000000"/>
                <w:sz w:val="20"/>
              </w:rPr>
              <w:t>Nationwide</w:t>
            </w:r>
            <w:r w:rsidRPr="00D60271">
              <w:rPr>
                <w:rFonts w:ascii="Calibri" w:eastAsia="Calibri" w:hAnsi="Calibri" w:cs="Calibri"/>
                <w:sz w:val="20"/>
              </w:rPr>
              <w:t>® network, and</w:t>
            </w:r>
            <w:r w:rsidRPr="00D60271">
              <w:rPr>
                <w:rFonts w:ascii="Calibri" w:eastAsia="Calibri" w:hAnsi="Calibri" w:cs="Calibri"/>
                <w:color w:val="000000"/>
                <w:sz w:val="20"/>
              </w:rPr>
              <w:t xml:space="preserve"> 4G LTE network. </w:t>
            </w:r>
            <w:r w:rsidRPr="00D60271">
              <w:rPr>
                <w:rFonts w:ascii="Calibri" w:eastAsia="Calibri" w:hAnsi="Calibri" w:cs="Calibri"/>
                <w:sz w:val="20"/>
              </w:rPr>
              <w:t>For avoidance of doubt, the Verizon Wireless 5G Nationwide network is a separate network from the Verizon Wireless 5G UWB network.</w:t>
            </w:r>
            <w:r w:rsidRPr="00D60271">
              <w:rPr>
                <w:rFonts w:ascii="Calibri" w:eastAsia="Calibri" w:hAnsi="Calibri" w:cs="Calibri"/>
                <w:color w:val="1F497D"/>
                <w:sz w:val="20"/>
              </w:rPr>
              <w:t xml:space="preserve"> </w:t>
            </w:r>
            <w:r w:rsidRPr="00D60271">
              <w:rPr>
                <w:rFonts w:ascii="Calibri" w:eastAsia="Calibri" w:hAnsi="Calibri" w:cs="Calibri"/>
                <w:sz w:val="20"/>
              </w:rPr>
              <w:t>Lines activating on this plan must be on 5G mobile broadband data devices, including jetpacks, USBs/air cards, netbooks, and notebooks.</w:t>
            </w:r>
            <w:r w:rsidRPr="00D60271">
              <w:rPr>
                <w:rFonts w:ascii="Calibri" w:eastAsia="Calibri" w:hAnsi="Calibri" w:cs="Calibri"/>
                <w:color w:val="000000"/>
                <w:sz w:val="20"/>
              </w:rPr>
              <w:t xml:space="preserve"> </w:t>
            </w:r>
          </w:p>
          <w:p w14:paraId="49E7F7D7" w14:textId="77777777" w:rsidR="00D60271" w:rsidRPr="00D60271" w:rsidRDefault="00D60271" w:rsidP="00D60271">
            <w:pPr>
              <w:widowControl/>
              <w:autoSpaceDE/>
              <w:autoSpaceDN/>
              <w:jc w:val="both"/>
              <w:rPr>
                <w:rFonts w:ascii="Calibri" w:eastAsia="Calibri" w:hAnsi="Calibri" w:cs="Calibri"/>
                <w:color w:val="000000"/>
                <w:sz w:val="20"/>
              </w:rPr>
            </w:pPr>
          </w:p>
          <w:p w14:paraId="631BCE71" w14:textId="77777777" w:rsidR="00D60271" w:rsidRPr="00D60271" w:rsidRDefault="00D60271" w:rsidP="00D60271">
            <w:pPr>
              <w:widowControl/>
              <w:autoSpaceDE/>
              <w:autoSpaceDN/>
              <w:jc w:val="both"/>
              <w:rPr>
                <w:rFonts w:ascii="Calibri" w:eastAsia="Calibri" w:hAnsi="Calibri" w:cs="Calibri"/>
                <w:color w:val="000000"/>
                <w:sz w:val="20"/>
              </w:rPr>
            </w:pPr>
            <w:r w:rsidRPr="00D60271">
              <w:rPr>
                <w:rFonts w:ascii="Calibri" w:eastAsia="Calibri" w:hAnsi="Calibri" w:cs="Calibri"/>
                <w:b/>
                <w:bCs/>
                <w:color w:val="000000"/>
                <w:sz w:val="20"/>
                <w:vertAlign w:val="superscript"/>
              </w:rPr>
              <w:t>1</w:t>
            </w:r>
            <w:r w:rsidRPr="00D60271">
              <w:rPr>
                <w:rFonts w:ascii="Calibri" w:eastAsia="Calibri" w:hAnsi="Calibri" w:cs="Calibri"/>
                <w:color w:val="000000"/>
                <w:sz w:val="20"/>
              </w:rPr>
              <w:t>Data usage on this plan is not subject to speed reductions (“throttling”) within a given billing cycle. However, in the event data usage exceeds 100 GB each billing cycle, QoS for First Responders will automatically be reduced to QCI8 premium data for the remainder of the billing cycle.</w:t>
            </w:r>
          </w:p>
          <w:p w14:paraId="3CCBAF00" w14:textId="77777777" w:rsidR="00D60271" w:rsidRPr="00D60271" w:rsidRDefault="00D60271" w:rsidP="00D60271">
            <w:pPr>
              <w:widowControl/>
              <w:autoSpaceDE/>
              <w:autoSpaceDN/>
              <w:jc w:val="both"/>
              <w:rPr>
                <w:rFonts w:ascii="Calibri" w:eastAsia="Calibri" w:hAnsi="Calibri" w:cs="Calibri"/>
                <w:sz w:val="20"/>
              </w:rPr>
            </w:pPr>
            <w:r w:rsidRPr="00D60271">
              <w:rPr>
                <w:rFonts w:ascii="Calibri" w:eastAsia="Calibri" w:hAnsi="Calibri" w:cs="Calibri"/>
                <w:b/>
                <w:bCs/>
                <w:sz w:val="20"/>
                <w:szCs w:val="20"/>
                <w:vertAlign w:val="superscript"/>
              </w:rPr>
              <w:t>2</w:t>
            </w:r>
            <w:r w:rsidRPr="00D60271">
              <w:rPr>
                <w:rFonts w:ascii="Calibri" w:eastAsia="Calibri" w:hAnsi="Calibri" w:cs="Calibri"/>
                <w:sz w:val="20"/>
                <w:szCs w:val="20"/>
              </w:rPr>
              <w:t xml:space="preserve">Data can be used in 4G LTE, 5G Nationwide, or 5G UWB </w:t>
            </w:r>
            <w:r w:rsidRPr="00D60271">
              <w:rPr>
                <w:rFonts w:ascii="Calibri" w:eastAsia="Calibri" w:hAnsi="Calibri" w:cs="Calibri"/>
                <w:sz w:val="20"/>
                <w:shd w:val="clear" w:color="auto" w:fill="FFFFFF"/>
              </w:rPr>
              <w:t>network service areas</w:t>
            </w:r>
            <w:r w:rsidRPr="00D60271">
              <w:rPr>
                <w:rFonts w:ascii="Calibri" w:eastAsia="Calibri" w:hAnsi="Calibri" w:cs="Calibri"/>
                <w:sz w:val="20"/>
                <w:szCs w:val="20"/>
              </w:rPr>
              <w:t xml:space="preserve">. </w:t>
            </w:r>
            <w:r w:rsidRPr="00D60271">
              <w:rPr>
                <w:rFonts w:ascii="Calibri" w:eastAsia="Calibri" w:hAnsi="Calibri" w:cs="Calibri"/>
                <w:sz w:val="20"/>
              </w:rPr>
              <w:t xml:space="preserve">A 5G device is required to receive 5G UWB service. </w:t>
            </w:r>
            <w:r w:rsidRPr="00D60271">
              <w:rPr>
                <w:rFonts w:ascii="Calibri" w:eastAsia="Calibri" w:hAnsi="Calibri" w:cs="Calibri"/>
                <w:b/>
                <w:bCs/>
                <w:sz w:val="20"/>
              </w:rPr>
              <w:t>Video Streaming -</w:t>
            </w:r>
            <w:r w:rsidRPr="00D60271">
              <w:rPr>
                <w:rFonts w:ascii="Calibri" w:eastAsia="Calibri" w:hAnsi="Calibri" w:cs="Calibri"/>
                <w:sz w:val="20"/>
              </w:rPr>
              <w:t xml:space="preserve"> to ensure users are able to maximize their high-speed data use for business applications, video applications will stream at up to 1080p while in 4G LTE and 5G Nationwide network service areas, and will apply video streaming up to 4K while in 5G UWB network service areas. </w:t>
            </w:r>
          </w:p>
          <w:p w14:paraId="6D0566B1" w14:textId="77777777" w:rsidR="00D60271" w:rsidRPr="00D60271" w:rsidRDefault="00D60271" w:rsidP="00D60271">
            <w:pPr>
              <w:widowControl/>
              <w:autoSpaceDE/>
              <w:autoSpaceDN/>
              <w:jc w:val="both"/>
              <w:rPr>
                <w:rFonts w:ascii="Calibri" w:eastAsia="Calibri" w:hAnsi="Calibri" w:cs="Calibri"/>
                <w:sz w:val="20"/>
              </w:rPr>
            </w:pPr>
          </w:p>
          <w:p w14:paraId="03419063" w14:textId="77777777" w:rsidR="00D60271" w:rsidRPr="00D60271" w:rsidRDefault="00D60271" w:rsidP="00D60271">
            <w:pPr>
              <w:widowControl/>
              <w:autoSpaceDE/>
              <w:autoSpaceDN/>
              <w:jc w:val="both"/>
              <w:rPr>
                <w:rFonts w:ascii="Calibri" w:eastAsia="Calibri" w:hAnsi="Calibri" w:cs="Calibri"/>
                <w:sz w:val="20"/>
              </w:rPr>
            </w:pPr>
            <w:r w:rsidRPr="00D60271">
              <w:rPr>
                <w:rFonts w:ascii="Calibri" w:eastAsia="Calibri" w:hAnsi="Calibri" w:cs="Calibri"/>
                <w:sz w:val="20"/>
              </w:rPr>
              <w:t xml:space="preserve">Government Subscribers on this plan cannot place or receive voice calls other than to 611 or 911 (these calls may be placed anywhere in the domestic Verizon Wireless coverage area). </w:t>
            </w:r>
          </w:p>
          <w:p w14:paraId="054CD1A7" w14:textId="77777777" w:rsidR="00D60271" w:rsidRPr="00D60271" w:rsidRDefault="00D60271" w:rsidP="00D60271">
            <w:pPr>
              <w:widowControl/>
              <w:autoSpaceDE/>
              <w:autoSpaceDN/>
              <w:jc w:val="both"/>
              <w:rPr>
                <w:rFonts w:ascii="Calibri" w:eastAsia="Calibri" w:hAnsi="Calibri" w:cs="Calibri"/>
                <w:sz w:val="20"/>
                <w:shd w:val="clear" w:color="auto" w:fill="FFFFFF"/>
              </w:rPr>
            </w:pPr>
          </w:p>
          <w:p w14:paraId="6F13A32C" w14:textId="77777777" w:rsidR="00D60271" w:rsidRPr="00D60271" w:rsidRDefault="00D60271" w:rsidP="00D60271">
            <w:pPr>
              <w:widowControl/>
              <w:autoSpaceDE/>
              <w:autoSpaceDN/>
              <w:jc w:val="both"/>
              <w:rPr>
                <w:rFonts w:ascii="Calibri" w:eastAsia="Calibri" w:hAnsi="Calibri" w:cs="Calibri"/>
                <w:sz w:val="20"/>
                <w:shd w:val="clear" w:color="auto" w:fill="FFFFFF"/>
              </w:rPr>
            </w:pPr>
            <w:r w:rsidRPr="00D60271">
              <w:rPr>
                <w:rFonts w:ascii="Calibri" w:eastAsia="Calibri" w:hAnsi="Calibri" w:cs="Calibri"/>
                <w:sz w:val="20"/>
                <w:shd w:val="clear" w:color="auto" w:fill="FFFFFF"/>
              </w:rPr>
              <w:t>This plan includes Mobile Broadband Priority and Preemption. Mobile Broadband Priority allows customers to connect to the network with priority by leveraging a pool of radio resources dedicated to enable their connection. Mobile Broadband Priority identifies the user with an Access Priority setting, giving them higher priority for network access than lower Access Class users. Preemption automatically activates to provide approved personnel uninterrupted access to the network in those uncommon times when the network is fully utilized. 911 calls are never preempted.</w:t>
            </w:r>
          </w:p>
          <w:p w14:paraId="5F67C5F6" w14:textId="77777777" w:rsidR="00D60271" w:rsidRPr="00D60271" w:rsidRDefault="00D60271" w:rsidP="00D60271">
            <w:pPr>
              <w:widowControl/>
              <w:autoSpaceDE/>
              <w:autoSpaceDN/>
              <w:jc w:val="both"/>
              <w:rPr>
                <w:rFonts w:ascii="Calibri" w:eastAsia="Calibri" w:hAnsi="Calibri" w:cs="Calibri"/>
                <w:sz w:val="20"/>
                <w:shd w:val="clear" w:color="auto" w:fill="FFFFFF"/>
              </w:rPr>
            </w:pPr>
          </w:p>
          <w:p w14:paraId="2B224A28" w14:textId="77777777" w:rsidR="00D60271" w:rsidRPr="00D60271" w:rsidRDefault="00D60271" w:rsidP="00D60271">
            <w:pPr>
              <w:widowControl/>
              <w:autoSpaceDE/>
              <w:autoSpaceDN/>
              <w:jc w:val="both"/>
              <w:rPr>
                <w:rFonts w:ascii="Calibri" w:eastAsia="Calibri" w:hAnsi="Calibri" w:cs="Calibri"/>
                <w:color w:val="FF0000"/>
                <w:sz w:val="20"/>
              </w:rPr>
            </w:pPr>
            <w:r w:rsidRPr="00D60271">
              <w:rPr>
                <w:rFonts w:ascii="Calibri" w:eastAsia="Calibri" w:hAnsi="Calibri" w:cs="Calibri"/>
                <w:sz w:val="20"/>
              </w:rPr>
              <w:t>A brief service outage and device reboot may be required in order for this plan to take effect on existing 5G UWB lines.</w:t>
            </w:r>
          </w:p>
          <w:p w14:paraId="5D83A790" w14:textId="77777777" w:rsidR="00D60271" w:rsidRPr="00D60271" w:rsidRDefault="00D60271" w:rsidP="00D60271">
            <w:pPr>
              <w:widowControl/>
              <w:autoSpaceDE/>
              <w:autoSpaceDN/>
              <w:jc w:val="both"/>
              <w:rPr>
                <w:rFonts w:ascii="Calibri" w:eastAsia="Calibri" w:hAnsi="Calibri" w:cs="Calibri"/>
                <w:color w:val="FF0000"/>
                <w:sz w:val="20"/>
              </w:rPr>
            </w:pPr>
          </w:p>
          <w:p w14:paraId="1EC020A6" w14:textId="77777777" w:rsidR="00D60271" w:rsidRPr="00D60271" w:rsidRDefault="00D60271" w:rsidP="00D60271">
            <w:pPr>
              <w:widowControl/>
              <w:autoSpaceDE/>
              <w:autoSpaceDN/>
              <w:jc w:val="both"/>
              <w:rPr>
                <w:rFonts w:ascii="Calibri" w:eastAsia="Calibri" w:hAnsi="Calibri" w:cs="Calibri"/>
                <w:color w:val="FF0000"/>
                <w:sz w:val="20"/>
                <w:szCs w:val="20"/>
              </w:rPr>
            </w:pPr>
            <w:r w:rsidRPr="00D60271">
              <w:rPr>
                <w:rFonts w:ascii="Calibri" w:eastAsia="Calibri" w:hAnsi="Calibri" w:cs="Calibri"/>
                <w:b/>
                <w:bCs/>
                <w:sz w:val="20"/>
              </w:rPr>
              <w:t>This plan is available to Select NAICS (formerly SIC) Codes in the following industries at the discretion of Verizon Wireless.</w:t>
            </w:r>
          </w:p>
          <w:p w14:paraId="4BB131E8" w14:textId="77777777" w:rsidR="00D60271" w:rsidRPr="00D60271" w:rsidRDefault="00D60271" w:rsidP="00D60271">
            <w:pPr>
              <w:widowControl/>
              <w:autoSpaceDE/>
              <w:autoSpaceDN/>
              <w:jc w:val="both"/>
              <w:rPr>
                <w:rFonts w:ascii="Calibri" w:eastAsia="Calibri" w:hAnsi="Calibri" w:cs="Calibri"/>
                <w:sz w:val="20"/>
              </w:rPr>
            </w:pPr>
          </w:p>
        </w:tc>
      </w:tr>
      <w:tr w:rsidR="00D60271" w:rsidRPr="00D60271" w14:paraId="2F2004C1" w14:textId="77777777" w:rsidTr="00D60271">
        <w:trPr>
          <w:trHeight w:val="21"/>
          <w:jc w:val="center"/>
        </w:trPr>
        <w:tc>
          <w:tcPr>
            <w:tcW w:w="21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8885A3" w14:textId="77777777" w:rsidR="00D60271" w:rsidRPr="00D60271" w:rsidRDefault="00D60271" w:rsidP="00D60271">
            <w:pPr>
              <w:widowControl/>
              <w:autoSpaceDE/>
              <w:autoSpaceDN/>
              <w:jc w:val="both"/>
              <w:rPr>
                <w:rFonts w:ascii="Calibri" w:eastAsia="Calibri" w:hAnsi="Calibri" w:cs="Calibri"/>
                <w:b/>
                <w:sz w:val="20"/>
              </w:rPr>
            </w:pPr>
            <w:r w:rsidRPr="00D60271">
              <w:rPr>
                <w:rFonts w:ascii="Calibri" w:eastAsia="Calibri" w:hAnsi="Calibri" w:cs="Calibri"/>
                <w:bCs/>
                <w:sz w:val="20"/>
              </w:rPr>
              <w:t>First Responders</w:t>
            </w:r>
          </w:p>
        </w:tc>
        <w:tc>
          <w:tcPr>
            <w:tcW w:w="2817" w:type="pct"/>
            <w:tcBorders>
              <w:top w:val="single" w:sz="4" w:space="0" w:color="auto"/>
              <w:left w:val="single" w:sz="4" w:space="0" w:color="auto"/>
              <w:bottom w:val="single" w:sz="4" w:space="0" w:color="auto"/>
              <w:right w:val="single" w:sz="4" w:space="0" w:color="auto"/>
            </w:tcBorders>
            <w:vAlign w:val="center"/>
          </w:tcPr>
          <w:p w14:paraId="7C7BA96F" w14:textId="77777777" w:rsidR="00D60271" w:rsidRPr="00D60271" w:rsidRDefault="00D60271" w:rsidP="00D60271">
            <w:pPr>
              <w:widowControl/>
              <w:autoSpaceDE/>
              <w:autoSpaceDN/>
              <w:jc w:val="both"/>
              <w:rPr>
                <w:rFonts w:ascii="Calibri" w:eastAsia="Calibri" w:hAnsi="Calibri" w:cs="Calibri"/>
                <w:b/>
                <w:sz w:val="20"/>
              </w:rPr>
            </w:pPr>
            <w:r w:rsidRPr="00D60271">
              <w:rPr>
                <w:rFonts w:ascii="Calibri" w:eastAsia="Calibri" w:hAnsi="Calibri" w:cs="Calibri"/>
                <w:bCs/>
                <w:sz w:val="20"/>
              </w:rPr>
              <w:t>National Security</w:t>
            </w:r>
          </w:p>
        </w:tc>
      </w:tr>
      <w:bookmarkEnd w:id="2"/>
    </w:tbl>
    <w:p w14:paraId="2C2CF8A9" w14:textId="77777777" w:rsidR="00596C7D" w:rsidRDefault="00596C7D" w:rsidP="00596C7D">
      <w:pPr>
        <w:pStyle w:val="BodyText"/>
        <w:rPr>
          <w:b/>
        </w:rPr>
      </w:pPr>
    </w:p>
    <w:tbl>
      <w:tblPr>
        <w:tblW w:w="4616" w:type="pct"/>
        <w:jc w:val="center"/>
        <w:tblCellMar>
          <w:right w:w="0" w:type="dxa"/>
        </w:tblCellMar>
        <w:tblLook w:val="04A0" w:firstRow="1" w:lastRow="0" w:firstColumn="1" w:lastColumn="0" w:noHBand="0" w:noVBand="1"/>
      </w:tblPr>
      <w:tblGrid>
        <w:gridCol w:w="5704"/>
        <w:gridCol w:w="5384"/>
      </w:tblGrid>
      <w:tr w:rsidR="00D60271" w:rsidRPr="00B52598" w14:paraId="6E1DB003" w14:textId="77777777" w:rsidTr="00E70EC9">
        <w:trPr>
          <w:trHeight w:val="602"/>
          <w:jc w:val="center"/>
        </w:trPr>
        <w:tc>
          <w:tcPr>
            <w:tcW w:w="5000" w:type="pct"/>
            <w:gridSpan w:val="2"/>
            <w:tcBorders>
              <w:top w:val="single" w:sz="4" w:space="0" w:color="auto"/>
              <w:left w:val="single" w:sz="4" w:space="0" w:color="auto"/>
              <w:right w:val="single" w:sz="4" w:space="0" w:color="auto"/>
            </w:tcBorders>
            <w:shd w:val="clear" w:color="auto" w:fill="000000"/>
          </w:tcPr>
          <w:p w14:paraId="698681C4" w14:textId="77777777" w:rsidR="00D60271" w:rsidRPr="00B52598" w:rsidRDefault="00D60271" w:rsidP="001E44CF">
            <w:pPr>
              <w:jc w:val="center"/>
              <w:rPr>
                <w:rFonts w:eastAsia="Calibri" w:cs="Times New Roman"/>
                <w:b/>
                <w:bCs/>
                <w:sz w:val="28"/>
                <w:szCs w:val="28"/>
              </w:rPr>
            </w:pPr>
            <w:r w:rsidRPr="00B52598">
              <w:rPr>
                <w:rFonts w:eastAsia="Calibri" w:cs="Times New Roman"/>
                <w:b/>
                <w:bCs/>
                <w:sz w:val="28"/>
                <w:szCs w:val="28"/>
              </w:rPr>
              <w:t>5G UWB Unlimited Tablet Plan</w:t>
            </w:r>
            <w:r w:rsidRPr="00B52598">
              <w:rPr>
                <w:rFonts w:eastAsia="Calibri" w:cs="Times New Roman"/>
                <w:b/>
                <w:bCs/>
                <w:sz w:val="28"/>
                <w:szCs w:val="28"/>
                <w:vertAlign w:val="superscript"/>
              </w:rPr>
              <w:t xml:space="preserve"> </w:t>
            </w:r>
            <w:r w:rsidRPr="00B52598">
              <w:rPr>
                <w:rFonts w:eastAsia="Calibri" w:cs="Times New Roman"/>
                <w:b/>
                <w:bCs/>
                <w:sz w:val="28"/>
                <w:szCs w:val="28"/>
              </w:rPr>
              <w:t>with Priority and Preemption for First Responders</w:t>
            </w:r>
          </w:p>
          <w:p w14:paraId="682D1D3C" w14:textId="77777777" w:rsidR="00D60271" w:rsidRPr="00B52598" w:rsidRDefault="00D60271" w:rsidP="001E44CF">
            <w:pPr>
              <w:jc w:val="center"/>
              <w:rPr>
                <w:rFonts w:eastAsia="Calibri" w:cs="Times New Roman"/>
                <w:b/>
                <w:bCs/>
                <w:sz w:val="18"/>
                <w:szCs w:val="18"/>
              </w:rPr>
            </w:pPr>
            <w:r w:rsidRPr="00B52598">
              <w:rPr>
                <w:rFonts w:eastAsia="Calibri" w:cs="Times New Roman"/>
                <w:b/>
                <w:bCs/>
                <w:sz w:val="18"/>
                <w:szCs w:val="18"/>
              </w:rPr>
              <w:t>Government Subscribers Only</w:t>
            </w:r>
          </w:p>
          <w:p w14:paraId="25C76941" w14:textId="77777777" w:rsidR="00D60271" w:rsidRPr="00B52598" w:rsidRDefault="00D60271" w:rsidP="001E44CF">
            <w:pPr>
              <w:jc w:val="center"/>
              <w:rPr>
                <w:rFonts w:eastAsia="Calibri" w:cs="Times New Roman"/>
                <w:sz w:val="18"/>
                <w:szCs w:val="18"/>
              </w:rPr>
            </w:pPr>
            <w:r w:rsidRPr="00B52598">
              <w:rPr>
                <w:rFonts w:eastAsia="Calibri" w:cs="Times New Roman"/>
                <w:b/>
                <w:bCs/>
                <w:sz w:val="18"/>
                <w:szCs w:val="18"/>
                <w:lang w:bidi="en-US"/>
              </w:rPr>
              <w:t xml:space="preserve">This plan </w:t>
            </w:r>
            <w:r w:rsidRPr="00B52598">
              <w:rPr>
                <w:rFonts w:eastAsia="Calibri" w:cs="Times New Roman"/>
                <w:b/>
                <w:bCs/>
                <w:sz w:val="18"/>
                <w:szCs w:val="18"/>
              </w:rPr>
              <w:t>is NOT</w:t>
            </w:r>
            <w:r w:rsidRPr="00B52598">
              <w:rPr>
                <w:rFonts w:eastAsia="Calibri" w:cs="Times New Roman"/>
                <w:b/>
                <w:bCs/>
                <w:sz w:val="18"/>
                <w:szCs w:val="18"/>
                <w:lang w:bidi="en-US"/>
              </w:rPr>
              <w:t xml:space="preserve"> eligible for monthly access fee discounts.</w:t>
            </w:r>
          </w:p>
        </w:tc>
      </w:tr>
      <w:tr w:rsidR="00D60271" w:rsidRPr="00B52598" w14:paraId="581C8835" w14:textId="77777777" w:rsidTr="00E70EC9">
        <w:trPr>
          <w:trHeight w:val="250"/>
          <w:jc w:val="center"/>
        </w:trPr>
        <w:tc>
          <w:tcPr>
            <w:tcW w:w="257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F65549" w14:textId="77777777" w:rsidR="00D60271" w:rsidRPr="00B52598" w:rsidRDefault="00D60271" w:rsidP="001E44CF">
            <w:pPr>
              <w:jc w:val="center"/>
              <w:rPr>
                <w:rFonts w:eastAsia="Calibri" w:cs="Times New Roman"/>
                <w:b/>
                <w:bCs/>
              </w:rPr>
            </w:pPr>
            <w:r w:rsidRPr="00B52598">
              <w:rPr>
                <w:rFonts w:eastAsia="Calibri" w:cs="Times New Roman"/>
                <w:b/>
                <w:bCs/>
              </w:rPr>
              <w:t>Monthly Access Fee</w:t>
            </w:r>
          </w:p>
        </w:tc>
        <w:tc>
          <w:tcPr>
            <w:tcW w:w="24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C327E1B" w14:textId="77777777" w:rsidR="00D60271" w:rsidRPr="00B52598" w:rsidRDefault="00D60271" w:rsidP="001E44CF">
            <w:pPr>
              <w:jc w:val="center"/>
              <w:rPr>
                <w:rFonts w:eastAsia="Calibri" w:cs="Times New Roman"/>
                <w:lang w:bidi="en-US"/>
              </w:rPr>
            </w:pPr>
            <w:r w:rsidRPr="00B52598">
              <w:rPr>
                <w:rFonts w:eastAsia="Calibri" w:cs="Times New Roman"/>
                <w:lang w:bidi="en-US"/>
              </w:rPr>
              <w:t>$20.00</w:t>
            </w:r>
          </w:p>
        </w:tc>
      </w:tr>
      <w:tr w:rsidR="00D60271" w:rsidRPr="00B52598" w14:paraId="1EA815F0" w14:textId="77777777" w:rsidTr="00E70EC9">
        <w:trPr>
          <w:trHeight w:val="268"/>
          <w:jc w:val="center"/>
        </w:trPr>
        <w:tc>
          <w:tcPr>
            <w:tcW w:w="257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A22E25" w14:textId="77777777" w:rsidR="00D60271" w:rsidRPr="00B52598" w:rsidRDefault="00D60271" w:rsidP="001E44CF">
            <w:pPr>
              <w:jc w:val="center"/>
              <w:rPr>
                <w:rFonts w:eastAsia="Calibri" w:cs="Times New Roman"/>
                <w:b/>
                <w:bCs/>
                <w:vertAlign w:val="superscript"/>
              </w:rPr>
            </w:pPr>
            <w:r w:rsidRPr="00B52598">
              <w:rPr>
                <w:rFonts w:eastAsia="Calibri" w:cs="Times New Roman"/>
                <w:b/>
                <w:bCs/>
                <w:szCs w:val="20"/>
              </w:rPr>
              <w:t>4G LTE and 5G Ultra Wideband Data Allowance</w:t>
            </w:r>
            <w:r w:rsidRPr="00B52598">
              <w:rPr>
                <w:rFonts w:eastAsia="Calibri" w:cs="Times New Roman"/>
                <w:b/>
                <w:bCs/>
                <w:vertAlign w:val="superscript"/>
              </w:rPr>
              <w:t>1,2,3</w:t>
            </w:r>
          </w:p>
        </w:tc>
        <w:tc>
          <w:tcPr>
            <w:tcW w:w="2428" w:type="pct"/>
            <w:tcBorders>
              <w:top w:val="single" w:sz="4" w:space="0" w:color="auto"/>
              <w:left w:val="single" w:sz="4" w:space="0" w:color="auto"/>
              <w:bottom w:val="single" w:sz="4" w:space="0" w:color="auto"/>
              <w:right w:val="single" w:sz="4" w:space="0" w:color="auto"/>
            </w:tcBorders>
            <w:vAlign w:val="bottom"/>
          </w:tcPr>
          <w:p w14:paraId="3DD139ED" w14:textId="77777777" w:rsidR="00D60271" w:rsidRPr="00B52598" w:rsidRDefault="00D60271" w:rsidP="001E44CF">
            <w:pPr>
              <w:jc w:val="center"/>
              <w:rPr>
                <w:rFonts w:eastAsia="Calibri" w:cs="Times New Roman"/>
              </w:rPr>
            </w:pPr>
            <w:r w:rsidRPr="00B52598">
              <w:rPr>
                <w:rFonts w:eastAsia="Calibri" w:cs="Times New Roman"/>
              </w:rPr>
              <w:t>Unlimited</w:t>
            </w:r>
          </w:p>
        </w:tc>
      </w:tr>
      <w:tr w:rsidR="00D60271" w:rsidRPr="00B52598" w14:paraId="1DFDA267" w14:textId="77777777" w:rsidTr="00E70EC9">
        <w:trPr>
          <w:trHeight w:val="268"/>
          <w:jc w:val="center"/>
        </w:trPr>
        <w:tc>
          <w:tcPr>
            <w:tcW w:w="257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5E4DB0" w14:textId="77777777" w:rsidR="00D60271" w:rsidRPr="00B52598" w:rsidRDefault="00D60271" w:rsidP="001E44CF">
            <w:pPr>
              <w:jc w:val="center"/>
              <w:rPr>
                <w:rFonts w:eastAsia="Calibri" w:cs="Times New Roman"/>
                <w:b/>
                <w:bCs/>
              </w:rPr>
            </w:pPr>
            <w:r w:rsidRPr="00B52598">
              <w:rPr>
                <w:rFonts w:eastAsia="Calibri" w:cs="Times New Roman"/>
                <w:b/>
                <w:bCs/>
              </w:rPr>
              <w:t>Plan #</w:t>
            </w:r>
          </w:p>
        </w:tc>
        <w:tc>
          <w:tcPr>
            <w:tcW w:w="2428" w:type="pct"/>
            <w:tcBorders>
              <w:top w:val="single" w:sz="4" w:space="0" w:color="auto"/>
              <w:left w:val="single" w:sz="4" w:space="0" w:color="auto"/>
              <w:bottom w:val="single" w:sz="4" w:space="0" w:color="auto"/>
              <w:right w:val="single" w:sz="4" w:space="0" w:color="auto"/>
            </w:tcBorders>
            <w:vAlign w:val="center"/>
          </w:tcPr>
          <w:p w14:paraId="09D726F1" w14:textId="77777777" w:rsidR="00D60271" w:rsidRPr="00B52598" w:rsidRDefault="00D60271" w:rsidP="001E44CF">
            <w:pPr>
              <w:jc w:val="center"/>
              <w:rPr>
                <w:rFonts w:eastAsia="Calibri" w:cs="Times New Roman"/>
              </w:rPr>
            </w:pPr>
            <w:r>
              <w:rPr>
                <w:rFonts w:eastAsia="Calibri" w:cs="Times New Roman"/>
              </w:rPr>
              <w:t>80071</w:t>
            </w:r>
          </w:p>
        </w:tc>
      </w:tr>
      <w:tr w:rsidR="00D60271" w:rsidRPr="00B52598" w14:paraId="4DE91537" w14:textId="77777777" w:rsidTr="00E70EC9">
        <w:trPr>
          <w:trHeight w:val="268"/>
          <w:jc w:val="center"/>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4BFB66" w14:textId="77777777" w:rsidR="00D60271" w:rsidRPr="00B52598" w:rsidRDefault="00D60271" w:rsidP="001E44CF">
            <w:pPr>
              <w:jc w:val="both"/>
              <w:rPr>
                <w:rFonts w:eastAsia="Calibri" w:cs="Calibri"/>
              </w:rPr>
            </w:pPr>
            <w:r w:rsidRPr="00B52598">
              <w:rPr>
                <w:rFonts w:eastAsia="Calibri" w:cs="Calibri"/>
                <w:b/>
              </w:rPr>
              <w:t>Notes:</w:t>
            </w:r>
            <w:r w:rsidRPr="00B52598">
              <w:rPr>
                <w:rFonts w:eastAsia="Calibri" w:cs="Calibri"/>
              </w:rPr>
              <w:t xml:space="preserve"> Coverage includes the Verizon Wireless 5G Ultra Wideband (UWB) network, 5G Nationwide® network, and 4G LTE network. For avoidance of doubt, the Verizon Wireless 5G Nationwide network is a separate network from the Verizon Wireless 5G UWB network. Lines activating on this plan must be on a 5G tablet. </w:t>
            </w:r>
          </w:p>
          <w:p w14:paraId="4BF83173" w14:textId="77777777" w:rsidR="00D60271" w:rsidRPr="00B52598" w:rsidRDefault="00D60271" w:rsidP="001E44CF">
            <w:pPr>
              <w:jc w:val="both"/>
              <w:rPr>
                <w:rFonts w:eastAsia="Calibri" w:cs="Calibri"/>
              </w:rPr>
            </w:pPr>
          </w:p>
          <w:p w14:paraId="0B8DE7DD" w14:textId="77777777" w:rsidR="00D60271" w:rsidRPr="00B52598" w:rsidRDefault="00D60271" w:rsidP="001E44CF">
            <w:pPr>
              <w:jc w:val="both"/>
              <w:rPr>
                <w:rFonts w:eastAsia="Calibri" w:cs="Calibri"/>
              </w:rPr>
            </w:pPr>
            <w:r w:rsidRPr="00B52598">
              <w:rPr>
                <w:rFonts w:eastAsia="Calibri" w:cs="Calibri"/>
                <w:b/>
                <w:bCs/>
                <w:vertAlign w:val="superscript"/>
              </w:rPr>
              <w:t>1</w:t>
            </w:r>
            <w:r w:rsidRPr="00B52598">
              <w:rPr>
                <w:rFonts w:eastAsia="Calibri" w:cs="Calibri"/>
              </w:rPr>
              <w:t>Data usage on this plan is not subject to speed reductions (“throttling”) within a given billing cycle. However, in the event data usage exceeds 100 GB each billing cycle, QoS for First Responders will automatically be reduced to QCI8 premium data for the remainder of the billing cycle.</w:t>
            </w:r>
          </w:p>
          <w:p w14:paraId="5E04D004" w14:textId="77777777" w:rsidR="00D60271" w:rsidRPr="00B52598" w:rsidRDefault="00D60271" w:rsidP="001E44CF">
            <w:pPr>
              <w:jc w:val="both"/>
              <w:rPr>
                <w:rFonts w:eastAsia="Calibri" w:cs="Calibri"/>
              </w:rPr>
            </w:pPr>
            <w:r w:rsidRPr="00B52598">
              <w:rPr>
                <w:rFonts w:eastAsia="Calibri" w:cs="Calibri"/>
                <w:b/>
                <w:vertAlign w:val="superscript"/>
              </w:rPr>
              <w:t>2</w:t>
            </w:r>
            <w:r w:rsidRPr="00B52598">
              <w:rPr>
                <w:rFonts w:eastAsia="Calibri" w:cs="Calibri"/>
                <w:szCs w:val="20"/>
              </w:rPr>
              <w:t xml:space="preserve">Data can be used in 4G LTE, 5G Nationwide, or 5G UWB </w:t>
            </w:r>
            <w:r w:rsidRPr="00B52598">
              <w:rPr>
                <w:rFonts w:eastAsia="Calibri" w:cs="Calibri"/>
                <w:shd w:val="clear" w:color="auto" w:fill="FFFFFF"/>
              </w:rPr>
              <w:t>network service areas</w:t>
            </w:r>
            <w:r w:rsidRPr="00B52598">
              <w:rPr>
                <w:rFonts w:eastAsia="Calibri" w:cs="Calibri"/>
                <w:szCs w:val="20"/>
              </w:rPr>
              <w:t xml:space="preserve">. </w:t>
            </w:r>
            <w:r w:rsidRPr="00B52598">
              <w:rPr>
                <w:rFonts w:eastAsia="Calibri" w:cs="Calibri"/>
              </w:rPr>
              <w:t xml:space="preserve">A 5G device is required to receive 5G UWB service. </w:t>
            </w:r>
            <w:r w:rsidRPr="00B52598">
              <w:rPr>
                <w:rFonts w:eastAsia="Calibri" w:cs="Calibri"/>
                <w:b/>
                <w:bCs/>
                <w:color w:val="1D1C1D"/>
              </w:rPr>
              <w:t>Video Streaming -</w:t>
            </w:r>
            <w:r w:rsidRPr="00B52598">
              <w:rPr>
                <w:rFonts w:eastAsia="Calibri" w:cs="Calibri"/>
              </w:rPr>
              <w:t xml:space="preserve"> to ensure users are able to maximize their high-speed data use for business applications, video applications will stream at up to 1080p while in 4G LTE and 5G Nationwide network service areas, and will apply video streaming up to 4K while in 5G UWB network service areas. </w:t>
            </w:r>
          </w:p>
          <w:p w14:paraId="79AD1546" w14:textId="77777777" w:rsidR="00D60271" w:rsidRPr="00B52598" w:rsidRDefault="00D60271" w:rsidP="001E44CF">
            <w:pPr>
              <w:jc w:val="both"/>
              <w:rPr>
                <w:rFonts w:eastAsia="Calibri" w:cs="Calibri"/>
              </w:rPr>
            </w:pPr>
            <w:r w:rsidRPr="00B52598">
              <w:rPr>
                <w:rFonts w:eastAsia="Calibri" w:cs="Calibri"/>
                <w:b/>
                <w:vertAlign w:val="superscript"/>
              </w:rPr>
              <w:t>3</w:t>
            </w:r>
            <w:r w:rsidRPr="00B52598">
              <w:rPr>
                <w:rFonts w:eastAsia="Calibri" w:cs="Calibri"/>
                <w:b/>
                <w:bCs/>
                <w:i/>
                <w:iCs/>
                <w:u w:val="single"/>
              </w:rPr>
              <w:t>Mobile hotspot is not</w:t>
            </w:r>
            <w:r w:rsidRPr="00B52598">
              <w:rPr>
                <w:rFonts w:eastAsia="Calibri" w:cs="Calibri"/>
              </w:rPr>
              <w:t xml:space="preserve"> available on this plan. </w:t>
            </w:r>
          </w:p>
          <w:p w14:paraId="001606E2" w14:textId="77777777" w:rsidR="00D60271" w:rsidRPr="00B52598" w:rsidRDefault="00D60271" w:rsidP="001E44CF">
            <w:pPr>
              <w:jc w:val="both"/>
              <w:rPr>
                <w:rFonts w:eastAsia="Calibri" w:cs="Calibri"/>
              </w:rPr>
            </w:pPr>
          </w:p>
          <w:p w14:paraId="6812C7AB" w14:textId="77777777" w:rsidR="00D60271" w:rsidRPr="00B52598" w:rsidRDefault="00D60271" w:rsidP="001E44CF">
            <w:pPr>
              <w:jc w:val="both"/>
              <w:rPr>
                <w:rFonts w:eastAsia="Calibri" w:cs="Calibri"/>
              </w:rPr>
            </w:pPr>
            <w:r w:rsidRPr="00B52598">
              <w:rPr>
                <w:rFonts w:eastAsia="Calibri" w:cs="Calibri"/>
              </w:rPr>
              <w:t xml:space="preserve">Government Subscribers on this plan cannot place or receive voice calls other than to 611 or 911 (these calls </w:t>
            </w:r>
            <w:r w:rsidRPr="00B52598">
              <w:rPr>
                <w:rFonts w:eastAsia="Calibri" w:cs="Calibri"/>
              </w:rPr>
              <w:lastRenderedPageBreak/>
              <w:t>may be placed anywhere in the domestic Verizon Wireless coverage area.</w:t>
            </w:r>
          </w:p>
          <w:p w14:paraId="3382D479" w14:textId="77777777" w:rsidR="00D60271" w:rsidRPr="00B52598" w:rsidRDefault="00D60271" w:rsidP="001E44CF">
            <w:pPr>
              <w:jc w:val="both"/>
              <w:rPr>
                <w:rFonts w:eastAsia="Calibri" w:cs="Calibri"/>
              </w:rPr>
            </w:pPr>
          </w:p>
          <w:p w14:paraId="3D1DF5E8" w14:textId="77777777" w:rsidR="00D60271" w:rsidRPr="00B52598" w:rsidRDefault="00D60271" w:rsidP="001E44CF">
            <w:pPr>
              <w:jc w:val="both"/>
              <w:rPr>
                <w:rFonts w:eastAsia="Calibri" w:cs="Calibri"/>
              </w:rPr>
            </w:pPr>
            <w:r w:rsidRPr="00B52598">
              <w:rPr>
                <w:rFonts w:eastAsia="Calibri" w:cs="Calibri"/>
              </w:rPr>
              <w:t>This plan includes Mobile Broadband Priority and Preemption. Mobile Broadband Priority allows customers to connect to the network with priority by leveraging a pool of radio resources dedicated to enable their connection. Mobile Broadband Priority identifies the user with an Access Priority setting, giving them higher priority for network access than lower Access Class users. Preemption automatically activates to provide approved personnel uninterrupted access to the network in those uncommon times when the network is fully utilized. 911 calls are never preempted.</w:t>
            </w:r>
          </w:p>
          <w:p w14:paraId="416F97DA" w14:textId="77777777" w:rsidR="00D60271" w:rsidRPr="00B52598" w:rsidRDefault="00D60271" w:rsidP="001E44CF">
            <w:pPr>
              <w:jc w:val="both"/>
              <w:rPr>
                <w:rFonts w:eastAsia="Calibri" w:cs="Calibri"/>
              </w:rPr>
            </w:pPr>
          </w:p>
          <w:p w14:paraId="7121667A" w14:textId="77777777" w:rsidR="00D60271" w:rsidRPr="00B52598" w:rsidRDefault="00D60271" w:rsidP="001E44CF">
            <w:pPr>
              <w:jc w:val="both"/>
              <w:rPr>
                <w:rFonts w:eastAsia="Calibri" w:cs="Times New Roman"/>
                <w:color w:val="FF0000"/>
              </w:rPr>
            </w:pPr>
            <w:r w:rsidRPr="00B52598">
              <w:rPr>
                <w:rFonts w:eastAsia="Calibri" w:cs="Times New Roman"/>
              </w:rPr>
              <w:t>A brief service outage and device reboot may be required in order for this plan to take effect on existing 5G UWB lines.</w:t>
            </w:r>
          </w:p>
          <w:p w14:paraId="29653FD2" w14:textId="77777777" w:rsidR="00D60271" w:rsidRPr="00B52598" w:rsidRDefault="00D60271" w:rsidP="001E44CF">
            <w:pPr>
              <w:jc w:val="both"/>
              <w:rPr>
                <w:rFonts w:eastAsia="Calibri" w:cs="Calibri"/>
              </w:rPr>
            </w:pPr>
          </w:p>
          <w:p w14:paraId="2C4E2B8A" w14:textId="77777777" w:rsidR="00D60271" w:rsidRPr="00B52598" w:rsidRDefault="00D60271" w:rsidP="001E44CF">
            <w:pPr>
              <w:jc w:val="both"/>
              <w:rPr>
                <w:rFonts w:eastAsia="Calibri" w:cs="Calibri"/>
                <w:sz w:val="16"/>
                <w:szCs w:val="16"/>
              </w:rPr>
            </w:pPr>
            <w:r w:rsidRPr="00B52598">
              <w:rPr>
                <w:rFonts w:eastAsia="Calibri" w:cs="Times New Roman"/>
                <w:b/>
                <w:bCs/>
              </w:rPr>
              <w:t>This plan is available to Select NAICS (formerly SIC) Codes in the following industries at the discretion of Verizon Wireless.</w:t>
            </w:r>
          </w:p>
        </w:tc>
      </w:tr>
      <w:tr w:rsidR="00D60271" w:rsidRPr="00B52598" w14:paraId="3FC24669" w14:textId="77777777" w:rsidTr="00E70EC9">
        <w:trPr>
          <w:trHeight w:val="268"/>
          <w:jc w:val="center"/>
        </w:trPr>
        <w:tc>
          <w:tcPr>
            <w:tcW w:w="257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DFAEC9" w14:textId="77777777" w:rsidR="00D60271" w:rsidRPr="00B52598" w:rsidRDefault="00D60271" w:rsidP="001E44CF">
            <w:pPr>
              <w:jc w:val="both"/>
              <w:rPr>
                <w:rFonts w:eastAsia="Calibri" w:cs="Calibri"/>
                <w:b/>
              </w:rPr>
            </w:pPr>
            <w:r w:rsidRPr="00B52598">
              <w:rPr>
                <w:rFonts w:eastAsia="Calibri" w:cs="Times New Roman"/>
                <w:bCs/>
              </w:rPr>
              <w:lastRenderedPageBreak/>
              <w:t>First Responders</w:t>
            </w:r>
          </w:p>
        </w:tc>
        <w:tc>
          <w:tcPr>
            <w:tcW w:w="2428" w:type="pct"/>
            <w:tcBorders>
              <w:top w:val="single" w:sz="4" w:space="0" w:color="auto"/>
              <w:left w:val="single" w:sz="4" w:space="0" w:color="auto"/>
              <w:bottom w:val="single" w:sz="4" w:space="0" w:color="auto"/>
              <w:right w:val="single" w:sz="4" w:space="0" w:color="auto"/>
            </w:tcBorders>
            <w:vAlign w:val="center"/>
          </w:tcPr>
          <w:p w14:paraId="7D40F34A" w14:textId="77777777" w:rsidR="00D60271" w:rsidRPr="00B52598" w:rsidRDefault="00D60271" w:rsidP="001E44CF">
            <w:pPr>
              <w:jc w:val="both"/>
              <w:rPr>
                <w:rFonts w:eastAsia="Calibri" w:cs="Calibri"/>
                <w:b/>
              </w:rPr>
            </w:pPr>
            <w:r w:rsidRPr="00B52598">
              <w:rPr>
                <w:rFonts w:eastAsia="Calibri" w:cs="Times New Roman"/>
                <w:bCs/>
              </w:rPr>
              <w:t>National Security</w:t>
            </w:r>
          </w:p>
        </w:tc>
      </w:tr>
    </w:tbl>
    <w:p w14:paraId="544C4469" w14:textId="26783F49" w:rsidR="00596C7D" w:rsidRDefault="00596C7D" w:rsidP="00596C7D">
      <w:pPr>
        <w:pStyle w:val="BodyText"/>
        <w:rPr>
          <w:b/>
        </w:rPr>
      </w:pPr>
    </w:p>
    <w:p w14:paraId="6E2097DA" w14:textId="77777777" w:rsidR="00033FFD" w:rsidRDefault="00033FFD" w:rsidP="00596C7D">
      <w:pPr>
        <w:pStyle w:val="BodyText"/>
        <w:rPr>
          <w:b/>
        </w:rPr>
      </w:pPr>
    </w:p>
    <w:tbl>
      <w:tblPr>
        <w:tblW w:w="4680" w:type="pct"/>
        <w:jc w:val="center"/>
        <w:tblCellMar>
          <w:right w:w="0" w:type="dxa"/>
        </w:tblCellMar>
        <w:tblLook w:val="04A0" w:firstRow="1" w:lastRow="0" w:firstColumn="1" w:lastColumn="0" w:noHBand="0" w:noVBand="1"/>
      </w:tblPr>
      <w:tblGrid>
        <w:gridCol w:w="5036"/>
        <w:gridCol w:w="6205"/>
      </w:tblGrid>
      <w:tr w:rsidR="00D60271" w:rsidRPr="008E5A09" w14:paraId="1E916C00" w14:textId="77777777" w:rsidTr="00D60271">
        <w:trPr>
          <w:trHeight w:val="602"/>
          <w:jc w:val="center"/>
        </w:trPr>
        <w:tc>
          <w:tcPr>
            <w:tcW w:w="5000" w:type="pct"/>
            <w:gridSpan w:val="2"/>
            <w:tcBorders>
              <w:top w:val="single" w:sz="4" w:space="0" w:color="auto"/>
              <w:left w:val="single" w:sz="4" w:space="0" w:color="auto"/>
              <w:right w:val="single" w:sz="4" w:space="0" w:color="auto"/>
            </w:tcBorders>
            <w:shd w:val="clear" w:color="auto" w:fill="000000"/>
          </w:tcPr>
          <w:p w14:paraId="0050179A" w14:textId="77777777" w:rsidR="00D60271" w:rsidRPr="008E5A09" w:rsidRDefault="00D60271" w:rsidP="001E44CF">
            <w:pPr>
              <w:jc w:val="center"/>
              <w:rPr>
                <w:rFonts w:eastAsia="Calibri" w:cs="Times New Roman"/>
                <w:b/>
                <w:bCs/>
                <w:sz w:val="28"/>
                <w:szCs w:val="28"/>
              </w:rPr>
            </w:pPr>
            <w:r w:rsidRPr="008E5A09">
              <w:rPr>
                <w:rFonts w:eastAsia="Calibri" w:cs="Times New Roman"/>
                <w:b/>
                <w:bCs/>
                <w:sz w:val="28"/>
                <w:szCs w:val="28"/>
              </w:rPr>
              <w:t>5G UWB Unlimited Connected Laptop Plan with Priority and Preemption for First Responders</w:t>
            </w:r>
          </w:p>
          <w:p w14:paraId="1BA62951" w14:textId="77777777" w:rsidR="00D60271" w:rsidRPr="008E5A09" w:rsidRDefault="00D60271" w:rsidP="001E44CF">
            <w:pPr>
              <w:jc w:val="center"/>
              <w:rPr>
                <w:rFonts w:eastAsia="Calibri" w:cs="Times New Roman"/>
                <w:b/>
                <w:bCs/>
                <w:sz w:val="18"/>
                <w:szCs w:val="18"/>
              </w:rPr>
            </w:pPr>
            <w:r w:rsidRPr="008E5A09">
              <w:rPr>
                <w:rFonts w:eastAsia="Calibri" w:cs="Times New Roman"/>
                <w:b/>
                <w:bCs/>
                <w:sz w:val="18"/>
                <w:szCs w:val="18"/>
              </w:rPr>
              <w:t>Government Subscribers Only</w:t>
            </w:r>
          </w:p>
          <w:p w14:paraId="508BCF02" w14:textId="77777777" w:rsidR="00D60271" w:rsidRPr="008E5A09" w:rsidRDefault="00D60271" w:rsidP="001E44CF">
            <w:pPr>
              <w:jc w:val="center"/>
              <w:rPr>
                <w:rFonts w:eastAsia="Calibri" w:cs="Times New Roman"/>
                <w:sz w:val="18"/>
                <w:szCs w:val="18"/>
              </w:rPr>
            </w:pPr>
            <w:r w:rsidRPr="008E5A09">
              <w:rPr>
                <w:rFonts w:eastAsia="Calibri" w:cs="Times New Roman"/>
                <w:b/>
                <w:bCs/>
                <w:sz w:val="18"/>
                <w:szCs w:val="18"/>
                <w:lang w:bidi="en-US"/>
              </w:rPr>
              <w:t xml:space="preserve">This plan </w:t>
            </w:r>
            <w:r w:rsidRPr="008E5A09">
              <w:rPr>
                <w:rFonts w:eastAsia="Calibri" w:cs="Times New Roman"/>
                <w:b/>
                <w:bCs/>
                <w:sz w:val="18"/>
                <w:szCs w:val="18"/>
              </w:rPr>
              <w:t>is NOT</w:t>
            </w:r>
            <w:r w:rsidRPr="008E5A09">
              <w:rPr>
                <w:rFonts w:eastAsia="Calibri" w:cs="Times New Roman"/>
                <w:b/>
                <w:bCs/>
                <w:sz w:val="18"/>
                <w:szCs w:val="18"/>
                <w:lang w:bidi="en-US"/>
              </w:rPr>
              <w:t xml:space="preserve"> eligible for monthly access fee discounts.</w:t>
            </w:r>
          </w:p>
        </w:tc>
      </w:tr>
      <w:tr w:rsidR="00D60271" w:rsidRPr="008E5A09" w14:paraId="46D55550" w14:textId="77777777" w:rsidTr="00D60271">
        <w:trPr>
          <w:trHeight w:val="250"/>
          <w:jc w:val="center"/>
        </w:trPr>
        <w:tc>
          <w:tcPr>
            <w:tcW w:w="22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BE90188" w14:textId="77777777" w:rsidR="00D60271" w:rsidRPr="008E5A09" w:rsidRDefault="00D60271" w:rsidP="001E44CF">
            <w:pPr>
              <w:jc w:val="center"/>
              <w:rPr>
                <w:rFonts w:eastAsia="Calibri" w:cs="Times New Roman"/>
                <w:b/>
                <w:bCs/>
              </w:rPr>
            </w:pPr>
            <w:r w:rsidRPr="008E5A09">
              <w:rPr>
                <w:rFonts w:eastAsia="Calibri" w:cs="Times New Roman"/>
                <w:b/>
                <w:bCs/>
              </w:rPr>
              <w:t>Monthly Access Fee</w:t>
            </w:r>
          </w:p>
        </w:tc>
        <w:tc>
          <w:tcPr>
            <w:tcW w:w="276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44ECADD3" w14:textId="77777777" w:rsidR="00D60271" w:rsidRPr="008E5A09" w:rsidRDefault="00D60271" w:rsidP="001E44CF">
            <w:pPr>
              <w:jc w:val="center"/>
              <w:rPr>
                <w:rFonts w:eastAsia="Calibri" w:cs="Times New Roman"/>
                <w:lang w:bidi="en-US"/>
              </w:rPr>
            </w:pPr>
            <w:r w:rsidRPr="008E5A09">
              <w:rPr>
                <w:rFonts w:eastAsia="Calibri" w:cs="Times New Roman"/>
                <w:lang w:bidi="en-US"/>
              </w:rPr>
              <w:t>$20.00</w:t>
            </w:r>
          </w:p>
        </w:tc>
      </w:tr>
      <w:tr w:rsidR="00D60271" w:rsidRPr="008E5A09" w14:paraId="1B103D68" w14:textId="77777777" w:rsidTr="00D60271">
        <w:trPr>
          <w:trHeight w:val="268"/>
          <w:jc w:val="center"/>
        </w:trPr>
        <w:tc>
          <w:tcPr>
            <w:tcW w:w="22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36B9DB" w14:textId="77777777" w:rsidR="00D60271" w:rsidRPr="008E5A09" w:rsidRDefault="00D60271" w:rsidP="001E44CF">
            <w:pPr>
              <w:jc w:val="center"/>
              <w:rPr>
                <w:rFonts w:eastAsia="Calibri" w:cs="Times New Roman"/>
                <w:b/>
                <w:bCs/>
                <w:vertAlign w:val="superscript"/>
              </w:rPr>
            </w:pPr>
            <w:r w:rsidRPr="008E5A09">
              <w:rPr>
                <w:rFonts w:eastAsia="Calibri" w:cs="Times New Roman"/>
                <w:b/>
                <w:bCs/>
                <w:szCs w:val="20"/>
              </w:rPr>
              <w:t>4G LTE and 5G Ultra Wideband Data Allowance</w:t>
            </w:r>
            <w:r w:rsidRPr="008E5A09">
              <w:rPr>
                <w:rFonts w:eastAsia="Calibri" w:cs="Times New Roman"/>
                <w:b/>
                <w:bCs/>
                <w:szCs w:val="20"/>
                <w:vertAlign w:val="superscript"/>
              </w:rPr>
              <w:t>1,2,3</w:t>
            </w:r>
          </w:p>
        </w:tc>
        <w:tc>
          <w:tcPr>
            <w:tcW w:w="2760" w:type="pct"/>
            <w:tcBorders>
              <w:top w:val="single" w:sz="4" w:space="0" w:color="auto"/>
              <w:left w:val="single" w:sz="4" w:space="0" w:color="auto"/>
              <w:bottom w:val="single" w:sz="4" w:space="0" w:color="auto"/>
              <w:right w:val="single" w:sz="4" w:space="0" w:color="auto"/>
            </w:tcBorders>
            <w:vAlign w:val="bottom"/>
          </w:tcPr>
          <w:p w14:paraId="2B84A73B" w14:textId="77777777" w:rsidR="00D60271" w:rsidRPr="008E5A09" w:rsidRDefault="00D60271" w:rsidP="001E44CF">
            <w:pPr>
              <w:jc w:val="center"/>
              <w:rPr>
                <w:rFonts w:eastAsia="Calibri" w:cs="Times New Roman"/>
              </w:rPr>
            </w:pPr>
            <w:r w:rsidRPr="008E5A09">
              <w:rPr>
                <w:rFonts w:eastAsia="Calibri" w:cs="Times New Roman"/>
              </w:rPr>
              <w:t>Unlimited</w:t>
            </w:r>
          </w:p>
        </w:tc>
      </w:tr>
      <w:tr w:rsidR="00D60271" w:rsidRPr="008E5A09" w14:paraId="4BAF23AE" w14:textId="77777777" w:rsidTr="00D60271">
        <w:trPr>
          <w:trHeight w:val="268"/>
          <w:jc w:val="center"/>
        </w:trPr>
        <w:tc>
          <w:tcPr>
            <w:tcW w:w="22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107BE2" w14:textId="77777777" w:rsidR="00D60271" w:rsidRPr="008E5A09" w:rsidRDefault="00D60271" w:rsidP="001E44CF">
            <w:pPr>
              <w:jc w:val="center"/>
              <w:rPr>
                <w:rFonts w:eastAsia="Calibri" w:cs="Times New Roman"/>
                <w:b/>
                <w:bCs/>
              </w:rPr>
            </w:pPr>
            <w:r w:rsidRPr="008E5A09">
              <w:rPr>
                <w:rFonts w:eastAsia="Calibri" w:cs="Times New Roman"/>
                <w:b/>
                <w:bCs/>
              </w:rPr>
              <w:t>Plan #</w:t>
            </w:r>
          </w:p>
        </w:tc>
        <w:tc>
          <w:tcPr>
            <w:tcW w:w="2760" w:type="pct"/>
            <w:tcBorders>
              <w:top w:val="single" w:sz="4" w:space="0" w:color="auto"/>
              <w:left w:val="single" w:sz="4" w:space="0" w:color="auto"/>
              <w:bottom w:val="single" w:sz="4" w:space="0" w:color="auto"/>
              <w:right w:val="single" w:sz="4" w:space="0" w:color="auto"/>
            </w:tcBorders>
            <w:vAlign w:val="bottom"/>
          </w:tcPr>
          <w:p w14:paraId="686D7F07" w14:textId="77777777" w:rsidR="00D60271" w:rsidRPr="008E5A09" w:rsidRDefault="00D60271" w:rsidP="001E44CF">
            <w:pPr>
              <w:jc w:val="center"/>
              <w:rPr>
                <w:rFonts w:eastAsia="Calibri" w:cs="Times New Roman"/>
              </w:rPr>
            </w:pPr>
            <w:r>
              <w:rPr>
                <w:rFonts w:eastAsia="Calibri" w:cs="Times New Roman"/>
              </w:rPr>
              <w:t>80076</w:t>
            </w:r>
          </w:p>
        </w:tc>
      </w:tr>
      <w:tr w:rsidR="00D60271" w:rsidRPr="008E5A09" w14:paraId="4188E66D" w14:textId="77777777" w:rsidTr="00D60271">
        <w:trPr>
          <w:trHeight w:val="268"/>
          <w:jc w:val="center"/>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F8B8E2" w14:textId="77777777" w:rsidR="00D60271" w:rsidRPr="008E5A09" w:rsidRDefault="00D60271" w:rsidP="001E44CF">
            <w:pPr>
              <w:jc w:val="both"/>
              <w:rPr>
                <w:rFonts w:eastAsia="Calibri" w:cs="Calibri"/>
              </w:rPr>
            </w:pPr>
            <w:r w:rsidRPr="008E5A09">
              <w:rPr>
                <w:rFonts w:eastAsia="Calibri" w:cs="Calibri"/>
                <w:b/>
              </w:rPr>
              <w:t>Notes:</w:t>
            </w:r>
            <w:r w:rsidRPr="008E5A09">
              <w:rPr>
                <w:rFonts w:eastAsia="Calibri" w:cs="Calibri"/>
              </w:rPr>
              <w:t xml:space="preserve"> Coverage includes the Verizon Wireless 5G Ultra Wideband (UWB) network, 5G Nationwide® network, and 4G LTE network. For avoidance of doubt, the Verizon Wireless 5G Nationwide network is a separate network from the Verizon Wireless 5G UWB network. Lines activating on this plan must be on an eligible 5G connected laptop. </w:t>
            </w:r>
          </w:p>
          <w:p w14:paraId="18D97472" w14:textId="77777777" w:rsidR="00D60271" w:rsidRPr="008E5A09" w:rsidRDefault="00D60271" w:rsidP="001E44CF">
            <w:pPr>
              <w:jc w:val="both"/>
              <w:rPr>
                <w:rFonts w:eastAsia="Calibri" w:cs="Calibri"/>
              </w:rPr>
            </w:pPr>
          </w:p>
          <w:p w14:paraId="6954F1AF" w14:textId="77777777" w:rsidR="00D60271" w:rsidRPr="008E5A09" w:rsidRDefault="00D60271" w:rsidP="001E44CF">
            <w:pPr>
              <w:jc w:val="both"/>
              <w:rPr>
                <w:rFonts w:eastAsia="Calibri" w:cs="Calibri"/>
              </w:rPr>
            </w:pPr>
            <w:r w:rsidRPr="008E5A09">
              <w:rPr>
                <w:rFonts w:eastAsia="Calibri" w:cs="Calibri"/>
                <w:b/>
                <w:bCs/>
                <w:vertAlign w:val="superscript"/>
              </w:rPr>
              <w:t>1</w:t>
            </w:r>
            <w:r w:rsidRPr="008E5A09">
              <w:rPr>
                <w:rFonts w:eastAsia="Calibri" w:cs="Calibri"/>
              </w:rPr>
              <w:t>Data usage on this plan is not subject to speed reductions (“throttling”) within a given billing cycle. However, in the event data usage exceeds 100 GB each billing cycle, QoS for First Responders will automatically be reduced to QCI8 premium data for the remainder of the billing cycle.</w:t>
            </w:r>
          </w:p>
          <w:p w14:paraId="7AC8B038" w14:textId="77777777" w:rsidR="00D60271" w:rsidRPr="008E5A09" w:rsidRDefault="00D60271" w:rsidP="001E44CF">
            <w:pPr>
              <w:jc w:val="both"/>
              <w:rPr>
                <w:rFonts w:eastAsia="Calibri" w:cs="Calibri"/>
                <w:color w:val="1D1C1D"/>
              </w:rPr>
            </w:pPr>
            <w:r w:rsidRPr="008E5A09">
              <w:rPr>
                <w:rFonts w:eastAsia="Calibri" w:cs="Calibri"/>
                <w:b/>
                <w:vertAlign w:val="superscript"/>
              </w:rPr>
              <w:t>2</w:t>
            </w:r>
            <w:r w:rsidRPr="008E5A09">
              <w:rPr>
                <w:rFonts w:eastAsia="Calibri" w:cs="Calibri"/>
                <w:szCs w:val="20"/>
              </w:rPr>
              <w:t xml:space="preserve">Data can be used in 4G LTE, 5G Nationwide, or 5G UWB </w:t>
            </w:r>
            <w:r w:rsidRPr="008E5A09">
              <w:rPr>
                <w:rFonts w:eastAsia="Calibri" w:cs="Calibri"/>
                <w:shd w:val="clear" w:color="auto" w:fill="FFFFFF"/>
              </w:rPr>
              <w:t>network service areas</w:t>
            </w:r>
            <w:r w:rsidRPr="008E5A09">
              <w:rPr>
                <w:rFonts w:eastAsia="Calibri" w:cs="Calibri"/>
                <w:szCs w:val="20"/>
              </w:rPr>
              <w:t xml:space="preserve">. </w:t>
            </w:r>
            <w:r w:rsidRPr="008E5A09">
              <w:rPr>
                <w:rFonts w:eastAsia="Calibri" w:cs="Calibri"/>
              </w:rPr>
              <w:t xml:space="preserve">A 5G device is required to receive 5G UWB service. </w:t>
            </w:r>
            <w:r w:rsidRPr="008E5A09">
              <w:rPr>
                <w:rFonts w:eastAsia="Calibri" w:cs="Calibri"/>
                <w:b/>
                <w:bCs/>
                <w:color w:val="1D1C1D"/>
              </w:rPr>
              <w:t>Video Streaming -</w:t>
            </w:r>
            <w:r w:rsidRPr="008E5A09">
              <w:rPr>
                <w:rFonts w:eastAsia="Calibri" w:cs="Calibri"/>
                <w:color w:val="1D1C1D"/>
              </w:rPr>
              <w:t xml:space="preserve"> to ensure users are able to maximize their high-speed data use for business applications, video applications will stream at up to 1080p while in 4G LTE and 5G Nationwide network service areas, and will apply video streaming up to 4K while in 5G UWB network service areas.</w:t>
            </w:r>
          </w:p>
          <w:p w14:paraId="001D58E5" w14:textId="77777777" w:rsidR="00D60271" w:rsidRPr="008E5A09" w:rsidRDefault="00D60271" w:rsidP="001E44CF">
            <w:pPr>
              <w:jc w:val="both"/>
              <w:rPr>
                <w:rFonts w:eastAsia="Calibri" w:cs="Calibri"/>
              </w:rPr>
            </w:pPr>
            <w:r w:rsidRPr="008E5A09">
              <w:rPr>
                <w:rFonts w:eastAsia="Calibri" w:cs="Calibri"/>
                <w:b/>
                <w:vertAlign w:val="superscript"/>
              </w:rPr>
              <w:t>3</w:t>
            </w:r>
            <w:r w:rsidRPr="008E5A09">
              <w:rPr>
                <w:rFonts w:eastAsia="Calibri" w:cs="Calibri"/>
                <w:b/>
                <w:bCs/>
                <w:i/>
                <w:iCs/>
                <w:u w:val="single"/>
              </w:rPr>
              <w:t>Mobile hotspot is not</w:t>
            </w:r>
            <w:r w:rsidRPr="008E5A09">
              <w:rPr>
                <w:rFonts w:eastAsia="Calibri" w:cs="Calibri"/>
              </w:rPr>
              <w:t xml:space="preserve"> available on this plan. </w:t>
            </w:r>
          </w:p>
          <w:p w14:paraId="00E8091C" w14:textId="77777777" w:rsidR="00D60271" w:rsidRPr="008E5A09" w:rsidRDefault="00D60271" w:rsidP="001E44CF">
            <w:pPr>
              <w:jc w:val="both"/>
              <w:rPr>
                <w:rFonts w:eastAsia="Calibri" w:cs="Calibri"/>
              </w:rPr>
            </w:pPr>
          </w:p>
          <w:p w14:paraId="60B22853" w14:textId="77777777" w:rsidR="00D60271" w:rsidRPr="008E5A09" w:rsidRDefault="00D60271" w:rsidP="001E44CF">
            <w:pPr>
              <w:jc w:val="both"/>
              <w:rPr>
                <w:rFonts w:eastAsia="Calibri" w:cs="Calibri"/>
              </w:rPr>
            </w:pPr>
            <w:r w:rsidRPr="008E5A09">
              <w:rPr>
                <w:rFonts w:eastAsia="Calibri" w:cs="Calibri"/>
              </w:rPr>
              <w:t xml:space="preserve">Government Subscribers on this plan cannot place or receive voice calls other than to 611 or 911 (these calls may be placed anywhere in the domestic Verizon Wireless coverage area). </w:t>
            </w:r>
          </w:p>
          <w:p w14:paraId="2DC1E65C" w14:textId="77777777" w:rsidR="00D60271" w:rsidRPr="008E5A09" w:rsidRDefault="00D60271" w:rsidP="001E44CF">
            <w:pPr>
              <w:jc w:val="both"/>
              <w:rPr>
                <w:rFonts w:eastAsia="Calibri" w:cs="Calibri"/>
              </w:rPr>
            </w:pPr>
          </w:p>
          <w:p w14:paraId="02AF2D4B" w14:textId="77777777" w:rsidR="00D60271" w:rsidRPr="008E5A09" w:rsidRDefault="00D60271" w:rsidP="001E44CF">
            <w:pPr>
              <w:jc w:val="both"/>
              <w:rPr>
                <w:rFonts w:eastAsia="Calibri" w:cs="Calibri"/>
              </w:rPr>
            </w:pPr>
            <w:r w:rsidRPr="008E5A09">
              <w:rPr>
                <w:rFonts w:eastAsia="Calibri" w:cs="Calibri"/>
              </w:rPr>
              <w:t>This plan includes Mobile Broadband Priority and Preemption. Mobile Broadband Priority allows customers to connect to the network with priority by leveraging a pool of radio resources dedicated to enable their connection. Mobile Broadband Priority identifies the user with an Access Priority setting, giving them higher priority for network access than lower Access Class users. Preemption automatically activates to provide approved personnel uninterrupted access to the network in those uncommon times when the network is fully utilized. 911 calls are never preempted.</w:t>
            </w:r>
          </w:p>
          <w:p w14:paraId="15694FDE" w14:textId="77777777" w:rsidR="00D60271" w:rsidRPr="008E5A09" w:rsidRDefault="00D60271" w:rsidP="001E44CF">
            <w:pPr>
              <w:jc w:val="both"/>
              <w:rPr>
                <w:rFonts w:eastAsia="Calibri" w:cs="Calibri"/>
              </w:rPr>
            </w:pPr>
          </w:p>
          <w:p w14:paraId="0429C548" w14:textId="77777777" w:rsidR="00D60271" w:rsidRPr="008E5A09" w:rsidRDefault="00D60271" w:rsidP="001E44CF">
            <w:pPr>
              <w:jc w:val="both"/>
              <w:rPr>
                <w:rFonts w:eastAsia="Calibri" w:cs="Times New Roman"/>
                <w:color w:val="FF0000"/>
              </w:rPr>
            </w:pPr>
            <w:r w:rsidRPr="008E5A09">
              <w:rPr>
                <w:rFonts w:eastAsia="Calibri" w:cs="Times New Roman"/>
              </w:rPr>
              <w:t>A brief service outage and device reboot may be required in order for this plan to take effect on existing 5G UWB lines.</w:t>
            </w:r>
          </w:p>
          <w:p w14:paraId="5182062A" w14:textId="77777777" w:rsidR="00D60271" w:rsidRPr="008E5A09" w:rsidRDefault="00D60271" w:rsidP="001E44CF">
            <w:pPr>
              <w:jc w:val="both"/>
              <w:rPr>
                <w:rFonts w:eastAsia="Calibri" w:cs="Calibri"/>
              </w:rPr>
            </w:pPr>
          </w:p>
          <w:p w14:paraId="04335D24" w14:textId="77777777" w:rsidR="00D60271" w:rsidRPr="008E5A09" w:rsidRDefault="00D60271" w:rsidP="001E44CF">
            <w:pPr>
              <w:jc w:val="both"/>
              <w:rPr>
                <w:rFonts w:eastAsia="Calibri" w:cs="Calibri"/>
                <w:sz w:val="16"/>
                <w:szCs w:val="16"/>
              </w:rPr>
            </w:pPr>
            <w:r w:rsidRPr="008E5A09">
              <w:rPr>
                <w:rFonts w:eastAsia="Calibri" w:cs="Times New Roman"/>
                <w:b/>
                <w:bCs/>
              </w:rPr>
              <w:t xml:space="preserve">This plan is available to Select NAICS (formerly SIC) Codes in the following industries at the discretion of </w:t>
            </w:r>
            <w:r w:rsidRPr="008E5A09">
              <w:rPr>
                <w:rFonts w:eastAsia="Calibri" w:cs="Times New Roman"/>
                <w:b/>
                <w:bCs/>
              </w:rPr>
              <w:lastRenderedPageBreak/>
              <w:t>Verizon Wireless.</w:t>
            </w:r>
          </w:p>
        </w:tc>
      </w:tr>
      <w:tr w:rsidR="00D60271" w:rsidRPr="008E5A09" w14:paraId="747AF08D" w14:textId="77777777" w:rsidTr="00D60271">
        <w:trPr>
          <w:trHeight w:val="268"/>
          <w:jc w:val="center"/>
        </w:trPr>
        <w:tc>
          <w:tcPr>
            <w:tcW w:w="22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FCADDA" w14:textId="77777777" w:rsidR="00D60271" w:rsidRPr="008E5A09" w:rsidRDefault="00D60271" w:rsidP="001E44CF">
            <w:pPr>
              <w:jc w:val="both"/>
              <w:rPr>
                <w:rFonts w:eastAsia="Calibri" w:cs="Calibri"/>
                <w:b/>
              </w:rPr>
            </w:pPr>
            <w:r w:rsidRPr="008E5A09">
              <w:rPr>
                <w:rFonts w:eastAsia="Calibri" w:cs="Times New Roman"/>
                <w:bCs/>
              </w:rPr>
              <w:lastRenderedPageBreak/>
              <w:t>First Responders</w:t>
            </w:r>
          </w:p>
        </w:tc>
        <w:tc>
          <w:tcPr>
            <w:tcW w:w="2760" w:type="pct"/>
            <w:tcBorders>
              <w:top w:val="single" w:sz="4" w:space="0" w:color="auto"/>
              <w:left w:val="single" w:sz="4" w:space="0" w:color="auto"/>
              <w:bottom w:val="single" w:sz="4" w:space="0" w:color="auto"/>
              <w:right w:val="single" w:sz="4" w:space="0" w:color="auto"/>
            </w:tcBorders>
            <w:vAlign w:val="center"/>
          </w:tcPr>
          <w:p w14:paraId="67A65E42" w14:textId="77777777" w:rsidR="00D60271" w:rsidRPr="008E5A09" w:rsidRDefault="00D60271" w:rsidP="001E44CF">
            <w:pPr>
              <w:jc w:val="both"/>
              <w:rPr>
                <w:rFonts w:eastAsia="Calibri" w:cs="Calibri"/>
                <w:b/>
              </w:rPr>
            </w:pPr>
            <w:r w:rsidRPr="008E5A09">
              <w:rPr>
                <w:rFonts w:eastAsia="Calibri" w:cs="Times New Roman"/>
                <w:bCs/>
              </w:rPr>
              <w:t>National Security</w:t>
            </w:r>
          </w:p>
        </w:tc>
      </w:tr>
    </w:tbl>
    <w:p w14:paraId="22EA9836" w14:textId="7DA496B5" w:rsidR="00D60271" w:rsidRDefault="00D60271" w:rsidP="00596C7D">
      <w:pPr>
        <w:pStyle w:val="BodyText"/>
        <w:rPr>
          <w:b/>
        </w:rPr>
      </w:pPr>
    </w:p>
    <w:p w14:paraId="2E368E26" w14:textId="23229E90" w:rsidR="00D60271" w:rsidRDefault="00D60271" w:rsidP="00596C7D">
      <w:pPr>
        <w:pStyle w:val="BodyText"/>
        <w:rPr>
          <w:b/>
        </w:rPr>
      </w:pPr>
    </w:p>
    <w:p w14:paraId="0229B4B0" w14:textId="15056429" w:rsidR="00D01DD2" w:rsidRDefault="00D01DD2" w:rsidP="00596C7D">
      <w:pPr>
        <w:pStyle w:val="BodyText"/>
        <w:rPr>
          <w:b/>
        </w:rPr>
      </w:pPr>
    </w:p>
    <w:p w14:paraId="0AE0306C" w14:textId="77777777" w:rsidR="00D01DD2" w:rsidRDefault="00D01DD2" w:rsidP="00596C7D">
      <w:pPr>
        <w:pStyle w:val="BodyText"/>
        <w:rPr>
          <w:b/>
        </w:rPr>
      </w:pPr>
    </w:p>
    <w:tbl>
      <w:tblPr>
        <w:tblW w:w="4647" w:type="pct"/>
        <w:jc w:val="center"/>
        <w:tblLook w:val="04A0" w:firstRow="1" w:lastRow="0" w:firstColumn="1" w:lastColumn="0" w:noHBand="0" w:noVBand="1"/>
      </w:tblPr>
      <w:tblGrid>
        <w:gridCol w:w="5922"/>
        <w:gridCol w:w="199"/>
        <w:gridCol w:w="5041"/>
      </w:tblGrid>
      <w:tr w:rsidR="00D01DD2" w:rsidRPr="00C6202A" w14:paraId="43D8B5E8" w14:textId="77777777" w:rsidTr="00D01DD2">
        <w:trPr>
          <w:trHeight w:val="21"/>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000000"/>
            <w:tcMar>
              <w:top w:w="0" w:type="dxa"/>
              <w:left w:w="108" w:type="dxa"/>
              <w:bottom w:w="0" w:type="dxa"/>
              <w:right w:w="108" w:type="dxa"/>
            </w:tcMar>
            <w:vAlign w:val="center"/>
            <w:hideMark/>
          </w:tcPr>
          <w:p w14:paraId="12395E0D" w14:textId="77777777" w:rsidR="00D01DD2" w:rsidRPr="00C6202A" w:rsidRDefault="00D01DD2" w:rsidP="001E44CF">
            <w:pPr>
              <w:jc w:val="center"/>
              <w:rPr>
                <w:rFonts w:eastAsia="Calibri" w:cs="Calibri"/>
                <w:b/>
                <w:bCs/>
                <w:sz w:val="28"/>
                <w:szCs w:val="28"/>
              </w:rPr>
            </w:pPr>
            <w:r w:rsidRPr="00C6202A">
              <w:rPr>
                <w:rFonts w:eastAsia="Calibri" w:cs="Calibri"/>
                <w:b/>
                <w:bCs/>
                <w:sz w:val="28"/>
                <w:szCs w:val="28"/>
              </w:rPr>
              <w:t>5G Public Safety 2</w:t>
            </w:r>
            <w:r w:rsidRPr="00C6202A">
              <w:rPr>
                <w:rFonts w:eastAsia="Calibri" w:cs="Calibri"/>
                <w:b/>
                <w:bCs/>
                <w:sz w:val="28"/>
                <w:szCs w:val="28"/>
                <w:vertAlign w:val="superscript"/>
              </w:rPr>
              <w:t>nd</w:t>
            </w:r>
            <w:r w:rsidRPr="00C6202A">
              <w:rPr>
                <w:rFonts w:eastAsia="Calibri" w:cs="Calibri"/>
                <w:b/>
                <w:bCs/>
                <w:sz w:val="28"/>
                <w:szCs w:val="28"/>
              </w:rPr>
              <w:t xml:space="preserve"> Number Smartphone Backup Plan</w:t>
            </w:r>
            <w:r w:rsidRPr="00C6202A">
              <w:rPr>
                <w:rFonts w:eastAsia="Calibri" w:cs="Times New Roman"/>
                <w:b/>
                <w:bCs/>
                <w:sz w:val="24"/>
                <w:szCs w:val="28"/>
                <w:vertAlign w:val="superscript"/>
              </w:rPr>
              <w:t>1</w:t>
            </w:r>
          </w:p>
          <w:p w14:paraId="3DD9D9FC" w14:textId="77777777" w:rsidR="00D01DD2" w:rsidRPr="00C6202A" w:rsidRDefault="00D01DD2" w:rsidP="001E44CF">
            <w:pPr>
              <w:jc w:val="center"/>
              <w:rPr>
                <w:rFonts w:eastAsia="Calibri" w:cs="Calibri"/>
                <w:b/>
                <w:bCs/>
                <w:sz w:val="28"/>
                <w:szCs w:val="28"/>
              </w:rPr>
            </w:pPr>
            <w:r w:rsidRPr="00C6202A">
              <w:rPr>
                <w:rFonts w:eastAsia="Calibri" w:cs="Calibri"/>
                <w:b/>
                <w:bCs/>
                <w:sz w:val="28"/>
                <w:szCs w:val="28"/>
              </w:rPr>
              <w:t xml:space="preserve">(includes Mobile Broadband Priority) </w:t>
            </w:r>
          </w:p>
          <w:p w14:paraId="698C7A67" w14:textId="77777777" w:rsidR="00D01DD2" w:rsidRPr="00C6202A" w:rsidRDefault="00D01DD2" w:rsidP="001E44CF">
            <w:pPr>
              <w:jc w:val="center"/>
              <w:rPr>
                <w:rFonts w:eastAsia="Calibri" w:cs="Calibri"/>
                <w:b/>
                <w:bCs/>
                <w:sz w:val="18"/>
                <w:szCs w:val="18"/>
              </w:rPr>
            </w:pPr>
            <w:r w:rsidRPr="00C6202A">
              <w:rPr>
                <w:rFonts w:eastAsia="Calibri" w:cs="Calibri"/>
                <w:b/>
                <w:bCs/>
                <w:sz w:val="18"/>
                <w:szCs w:val="18"/>
              </w:rPr>
              <w:t xml:space="preserve">Government Subscribers Only </w:t>
            </w:r>
          </w:p>
          <w:p w14:paraId="4D40A3CC" w14:textId="77777777" w:rsidR="00D01DD2" w:rsidRPr="00C6202A" w:rsidRDefault="00D01DD2" w:rsidP="001E44CF">
            <w:pPr>
              <w:jc w:val="center"/>
              <w:rPr>
                <w:rFonts w:eastAsia="Calibri"/>
                <w:sz w:val="18"/>
                <w:szCs w:val="18"/>
              </w:rPr>
            </w:pPr>
            <w:r w:rsidRPr="00C6202A">
              <w:rPr>
                <w:rFonts w:eastAsia="Calibri" w:cs="Calibri"/>
                <w:b/>
                <w:bCs/>
                <w:sz w:val="18"/>
                <w:szCs w:val="18"/>
              </w:rPr>
              <w:t>This plan is not eligible for monthly access fee discounts.</w:t>
            </w:r>
          </w:p>
        </w:tc>
      </w:tr>
      <w:tr w:rsidR="00D01DD2" w:rsidRPr="00C6202A" w14:paraId="5D6A85CB" w14:textId="77777777" w:rsidTr="00D01DD2">
        <w:trPr>
          <w:trHeight w:val="20"/>
          <w:jc w:val="center"/>
        </w:trPr>
        <w:tc>
          <w:tcPr>
            <w:tcW w:w="274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C7553A" w14:textId="77777777" w:rsidR="00D01DD2" w:rsidRPr="00C6202A" w:rsidRDefault="00D01DD2" w:rsidP="001E44CF">
            <w:pPr>
              <w:jc w:val="center"/>
              <w:rPr>
                <w:rFonts w:eastAsia="Calibri" w:cs="Calibri"/>
                <w:b/>
                <w:szCs w:val="20"/>
              </w:rPr>
            </w:pPr>
            <w:r w:rsidRPr="00C6202A">
              <w:rPr>
                <w:rFonts w:eastAsia="Calibri" w:cs="Calibri"/>
                <w:b/>
                <w:szCs w:val="20"/>
              </w:rPr>
              <w:t>Monthly Access Fee</w:t>
            </w:r>
          </w:p>
        </w:tc>
        <w:tc>
          <w:tcPr>
            <w:tcW w:w="2258" w:type="pct"/>
            <w:tcBorders>
              <w:top w:val="single" w:sz="4" w:space="0" w:color="auto"/>
              <w:left w:val="single" w:sz="4" w:space="0" w:color="auto"/>
              <w:bottom w:val="single" w:sz="4" w:space="0" w:color="auto"/>
              <w:right w:val="single" w:sz="4" w:space="0" w:color="auto"/>
            </w:tcBorders>
            <w:vAlign w:val="center"/>
          </w:tcPr>
          <w:p w14:paraId="591D8B01" w14:textId="77777777" w:rsidR="00D01DD2" w:rsidRPr="00C6202A" w:rsidRDefault="00D01DD2" w:rsidP="001E44CF">
            <w:pPr>
              <w:jc w:val="center"/>
              <w:rPr>
                <w:rFonts w:eastAsia="Calibri" w:cs="Calibri"/>
                <w:szCs w:val="20"/>
              </w:rPr>
            </w:pPr>
            <w:r w:rsidRPr="00C6202A">
              <w:rPr>
                <w:rFonts w:eastAsia="Calibri" w:cs="Calibri"/>
                <w:szCs w:val="20"/>
              </w:rPr>
              <w:t xml:space="preserve">$10.00 </w:t>
            </w:r>
          </w:p>
        </w:tc>
      </w:tr>
      <w:tr w:rsidR="00D01DD2" w:rsidRPr="00C6202A" w14:paraId="46B9E976" w14:textId="77777777" w:rsidTr="00D01DD2">
        <w:trPr>
          <w:trHeight w:val="20"/>
          <w:jc w:val="center"/>
        </w:trPr>
        <w:tc>
          <w:tcPr>
            <w:tcW w:w="274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9BB42E" w14:textId="77777777" w:rsidR="00D01DD2" w:rsidRPr="00C6202A" w:rsidRDefault="00D01DD2" w:rsidP="001E44CF">
            <w:pPr>
              <w:jc w:val="center"/>
              <w:rPr>
                <w:rFonts w:eastAsia="Calibri" w:cs="Calibri"/>
                <w:b/>
                <w:bCs/>
              </w:rPr>
            </w:pPr>
            <w:r w:rsidRPr="00C6202A">
              <w:rPr>
                <w:rFonts w:eastAsia="Calibri" w:cs="Calibri"/>
                <w:b/>
                <w:bCs/>
                <w:szCs w:val="20"/>
              </w:rPr>
              <w:t>Anytime Minutes in US/Canada/Mexico</w:t>
            </w:r>
            <w:r w:rsidRPr="00C6202A">
              <w:rPr>
                <w:rFonts w:eastAsia="Calibri" w:cs="Calibri"/>
                <w:b/>
                <w:bCs/>
                <w:szCs w:val="20"/>
                <w:vertAlign w:val="superscript"/>
              </w:rPr>
              <w:t>2</w:t>
            </w:r>
          </w:p>
        </w:tc>
        <w:tc>
          <w:tcPr>
            <w:tcW w:w="2258" w:type="pct"/>
            <w:tcBorders>
              <w:top w:val="single" w:sz="4" w:space="0" w:color="auto"/>
              <w:left w:val="single" w:sz="4" w:space="0" w:color="auto"/>
              <w:bottom w:val="single" w:sz="4" w:space="0" w:color="auto"/>
              <w:right w:val="single" w:sz="4" w:space="0" w:color="auto"/>
            </w:tcBorders>
            <w:vAlign w:val="center"/>
          </w:tcPr>
          <w:p w14:paraId="225C3715" w14:textId="77777777" w:rsidR="00D01DD2" w:rsidRPr="00C6202A" w:rsidRDefault="00D01DD2" w:rsidP="001E44CF">
            <w:pPr>
              <w:jc w:val="center"/>
              <w:rPr>
                <w:rFonts w:eastAsia="Calibri" w:cs="Calibri"/>
                <w:szCs w:val="20"/>
              </w:rPr>
            </w:pPr>
            <w:r w:rsidRPr="00C6202A">
              <w:rPr>
                <w:rFonts w:eastAsia="Calibri" w:cs="Calibri"/>
                <w:szCs w:val="20"/>
              </w:rPr>
              <w:t>Unlimited</w:t>
            </w:r>
          </w:p>
        </w:tc>
      </w:tr>
      <w:tr w:rsidR="00D01DD2" w:rsidRPr="00C6202A" w14:paraId="27B9C1EB" w14:textId="77777777" w:rsidTr="00D01DD2">
        <w:trPr>
          <w:trHeight w:val="20"/>
          <w:jc w:val="center"/>
        </w:trPr>
        <w:tc>
          <w:tcPr>
            <w:tcW w:w="274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3E1C9F" w14:textId="77777777" w:rsidR="00D01DD2" w:rsidRPr="00C6202A" w:rsidRDefault="00D01DD2" w:rsidP="001E44CF">
            <w:pPr>
              <w:jc w:val="center"/>
              <w:rPr>
                <w:rFonts w:eastAsia="Calibri" w:cs="Calibri"/>
                <w:b/>
                <w:bCs/>
                <w:szCs w:val="20"/>
              </w:rPr>
            </w:pPr>
            <w:r w:rsidRPr="00C6202A">
              <w:rPr>
                <w:rFonts w:eastAsia="Calibri" w:cs="Calibri"/>
                <w:b/>
                <w:bCs/>
                <w:szCs w:val="20"/>
              </w:rPr>
              <w:t>Data Allowance</w:t>
            </w:r>
            <w:r w:rsidRPr="00C6202A">
              <w:rPr>
                <w:rFonts w:eastAsia="Calibri" w:cs="Calibri"/>
                <w:b/>
                <w:bCs/>
                <w:szCs w:val="20"/>
                <w:vertAlign w:val="superscript"/>
              </w:rPr>
              <w:t xml:space="preserve"> </w:t>
            </w:r>
            <w:r w:rsidRPr="00C6202A">
              <w:rPr>
                <w:rFonts w:eastAsia="Calibri" w:cs="Calibri"/>
                <w:b/>
                <w:bCs/>
                <w:szCs w:val="20"/>
              </w:rPr>
              <w:t>in US/Canada/Mexico</w:t>
            </w:r>
            <w:r w:rsidRPr="00C6202A">
              <w:rPr>
                <w:rFonts w:eastAsia="Calibri" w:cs="Calibri"/>
                <w:b/>
                <w:bCs/>
                <w:szCs w:val="20"/>
                <w:vertAlign w:val="superscript"/>
              </w:rPr>
              <w:t>2</w:t>
            </w:r>
          </w:p>
        </w:tc>
        <w:tc>
          <w:tcPr>
            <w:tcW w:w="2258" w:type="pct"/>
            <w:tcBorders>
              <w:top w:val="single" w:sz="4" w:space="0" w:color="auto"/>
              <w:left w:val="single" w:sz="4" w:space="0" w:color="auto"/>
              <w:bottom w:val="single" w:sz="4" w:space="0" w:color="auto"/>
              <w:right w:val="single" w:sz="4" w:space="0" w:color="auto"/>
            </w:tcBorders>
            <w:vAlign w:val="center"/>
          </w:tcPr>
          <w:p w14:paraId="1ADCE7EA" w14:textId="77777777" w:rsidR="00D01DD2" w:rsidRPr="00C6202A" w:rsidRDefault="00D01DD2" w:rsidP="001E44CF">
            <w:pPr>
              <w:jc w:val="center"/>
              <w:rPr>
                <w:rFonts w:eastAsia="Calibri" w:cs="Calibri"/>
                <w:szCs w:val="20"/>
              </w:rPr>
            </w:pPr>
            <w:r w:rsidRPr="00C6202A">
              <w:rPr>
                <w:rFonts w:eastAsia="Calibri" w:cs="Calibri"/>
                <w:szCs w:val="20"/>
              </w:rPr>
              <w:t>250 MB</w:t>
            </w:r>
          </w:p>
        </w:tc>
      </w:tr>
      <w:tr w:rsidR="00D01DD2" w:rsidRPr="00C6202A" w14:paraId="4C6F9AE7" w14:textId="77777777" w:rsidTr="00D01DD2">
        <w:trPr>
          <w:trHeight w:val="20"/>
          <w:jc w:val="center"/>
        </w:trPr>
        <w:tc>
          <w:tcPr>
            <w:tcW w:w="274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5119E8" w14:textId="77777777" w:rsidR="00D01DD2" w:rsidRPr="00C6202A" w:rsidRDefault="00D01DD2" w:rsidP="001E44CF">
            <w:pPr>
              <w:jc w:val="center"/>
              <w:rPr>
                <w:rFonts w:eastAsia="Calibri" w:cs="Calibri"/>
                <w:b/>
                <w:bCs/>
                <w:vertAlign w:val="superscript"/>
              </w:rPr>
            </w:pPr>
            <w:r w:rsidRPr="00C6202A">
              <w:rPr>
                <w:rFonts w:eastAsia="Calibri" w:cs="Calibri"/>
                <w:b/>
                <w:bCs/>
                <w:szCs w:val="20"/>
              </w:rPr>
              <w:t>Data Overage Rate in US/Canada/Mexico</w:t>
            </w:r>
            <w:r w:rsidRPr="00C6202A">
              <w:rPr>
                <w:rFonts w:eastAsia="Calibri" w:cs="Calibri"/>
                <w:b/>
                <w:bCs/>
                <w:szCs w:val="20"/>
                <w:vertAlign w:val="superscript"/>
              </w:rPr>
              <w:t>2</w:t>
            </w:r>
          </w:p>
        </w:tc>
        <w:tc>
          <w:tcPr>
            <w:tcW w:w="2258" w:type="pct"/>
            <w:tcBorders>
              <w:top w:val="single" w:sz="4" w:space="0" w:color="auto"/>
              <w:left w:val="single" w:sz="4" w:space="0" w:color="auto"/>
              <w:bottom w:val="single" w:sz="4" w:space="0" w:color="auto"/>
              <w:right w:val="single" w:sz="4" w:space="0" w:color="auto"/>
            </w:tcBorders>
            <w:vAlign w:val="center"/>
            <w:hideMark/>
          </w:tcPr>
          <w:p w14:paraId="6E5BA255" w14:textId="77777777" w:rsidR="00D01DD2" w:rsidRPr="00C6202A" w:rsidRDefault="00D01DD2" w:rsidP="001E44CF">
            <w:pPr>
              <w:jc w:val="center"/>
              <w:rPr>
                <w:rFonts w:eastAsia="Calibri" w:cs="Calibri"/>
                <w:szCs w:val="20"/>
                <w:vertAlign w:val="superscript"/>
              </w:rPr>
            </w:pPr>
            <w:r w:rsidRPr="00C6202A">
              <w:rPr>
                <w:rFonts w:eastAsia="Calibri" w:cs="Calibri"/>
                <w:szCs w:val="20"/>
              </w:rPr>
              <w:t>$15.00 per 5 GB</w:t>
            </w:r>
          </w:p>
        </w:tc>
      </w:tr>
      <w:tr w:rsidR="00D01DD2" w:rsidRPr="00C6202A" w14:paraId="09736549" w14:textId="77777777" w:rsidTr="00D01DD2">
        <w:trPr>
          <w:trHeight w:val="20"/>
          <w:jc w:val="center"/>
        </w:trPr>
        <w:tc>
          <w:tcPr>
            <w:tcW w:w="274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966BDA" w14:textId="77777777" w:rsidR="00D01DD2" w:rsidRPr="00C6202A" w:rsidRDefault="00D01DD2" w:rsidP="001E44CF">
            <w:pPr>
              <w:jc w:val="center"/>
              <w:rPr>
                <w:rFonts w:eastAsia="Calibri" w:cs="Calibri"/>
                <w:b/>
                <w:bCs/>
                <w:szCs w:val="20"/>
              </w:rPr>
            </w:pPr>
            <w:r w:rsidRPr="00C6202A">
              <w:rPr>
                <w:rFonts w:eastAsia="Calibri" w:cs="Calibri"/>
                <w:b/>
                <w:bCs/>
                <w:szCs w:val="20"/>
              </w:rPr>
              <w:t>Domestic and International Messaging Allowance</w:t>
            </w:r>
            <w:r w:rsidRPr="00C6202A">
              <w:rPr>
                <w:rFonts w:eastAsia="Calibri" w:cs="Calibri"/>
                <w:b/>
                <w:bCs/>
                <w:szCs w:val="20"/>
                <w:vertAlign w:val="superscript"/>
              </w:rPr>
              <w:t>3</w:t>
            </w:r>
          </w:p>
        </w:tc>
        <w:tc>
          <w:tcPr>
            <w:tcW w:w="2258" w:type="pct"/>
            <w:tcBorders>
              <w:top w:val="single" w:sz="4" w:space="0" w:color="auto"/>
              <w:left w:val="single" w:sz="4" w:space="0" w:color="auto"/>
              <w:bottom w:val="single" w:sz="4" w:space="0" w:color="auto"/>
              <w:right w:val="single" w:sz="4" w:space="0" w:color="auto"/>
            </w:tcBorders>
            <w:vAlign w:val="center"/>
          </w:tcPr>
          <w:p w14:paraId="55B48587" w14:textId="77777777" w:rsidR="00D01DD2" w:rsidRPr="00C6202A" w:rsidRDefault="00D01DD2" w:rsidP="001E44CF">
            <w:pPr>
              <w:jc w:val="center"/>
              <w:rPr>
                <w:rFonts w:eastAsia="Calibri" w:cs="Calibri"/>
                <w:szCs w:val="20"/>
              </w:rPr>
            </w:pPr>
            <w:r w:rsidRPr="00C6202A">
              <w:rPr>
                <w:rFonts w:eastAsia="Calibri" w:cs="Calibri"/>
                <w:szCs w:val="20"/>
              </w:rPr>
              <w:t>Unlimited</w:t>
            </w:r>
          </w:p>
        </w:tc>
      </w:tr>
      <w:tr w:rsidR="00D01DD2" w:rsidRPr="00C6202A" w14:paraId="23EA4765" w14:textId="77777777" w:rsidTr="00D01DD2">
        <w:trPr>
          <w:trHeight w:val="20"/>
          <w:jc w:val="center"/>
        </w:trPr>
        <w:tc>
          <w:tcPr>
            <w:tcW w:w="274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0161CF" w14:textId="77777777" w:rsidR="00D01DD2" w:rsidRPr="00C6202A" w:rsidRDefault="00D01DD2" w:rsidP="001E44CF">
            <w:pPr>
              <w:jc w:val="center"/>
              <w:rPr>
                <w:rFonts w:eastAsia="Calibri" w:cs="Calibri"/>
                <w:b/>
                <w:bCs/>
                <w:szCs w:val="20"/>
              </w:rPr>
            </w:pPr>
            <w:r w:rsidRPr="00C6202A">
              <w:rPr>
                <w:rFonts w:eastAsia="Calibri" w:cs="Calibri"/>
                <w:b/>
                <w:bCs/>
                <w:szCs w:val="20"/>
              </w:rPr>
              <w:t>Plan #</w:t>
            </w:r>
          </w:p>
        </w:tc>
        <w:tc>
          <w:tcPr>
            <w:tcW w:w="2258" w:type="pct"/>
            <w:tcBorders>
              <w:top w:val="single" w:sz="4" w:space="0" w:color="auto"/>
              <w:left w:val="single" w:sz="4" w:space="0" w:color="auto"/>
              <w:bottom w:val="single" w:sz="4" w:space="0" w:color="auto"/>
              <w:right w:val="single" w:sz="4" w:space="0" w:color="auto"/>
            </w:tcBorders>
            <w:vAlign w:val="center"/>
          </w:tcPr>
          <w:p w14:paraId="6F121631" w14:textId="77777777" w:rsidR="00D01DD2" w:rsidRPr="00C6202A" w:rsidRDefault="00D01DD2" w:rsidP="001E44CF">
            <w:pPr>
              <w:jc w:val="center"/>
              <w:rPr>
                <w:rFonts w:eastAsia="Calibri" w:cs="Calibri"/>
                <w:szCs w:val="20"/>
              </w:rPr>
            </w:pPr>
            <w:r w:rsidRPr="00C6202A">
              <w:rPr>
                <w:rFonts w:eastAsia="Calibri" w:cs="Calibri"/>
                <w:szCs w:val="20"/>
              </w:rPr>
              <w:t>75088</w:t>
            </w:r>
          </w:p>
        </w:tc>
      </w:tr>
      <w:tr w:rsidR="00D01DD2" w:rsidRPr="00C6202A" w14:paraId="4DAEF02A" w14:textId="77777777" w:rsidTr="00D01DD2">
        <w:trPr>
          <w:trHeight w:val="21"/>
          <w:jc w:val="center"/>
        </w:trPr>
        <w:tc>
          <w:tcPr>
            <w:tcW w:w="5000"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DC1AF40" w14:textId="77777777" w:rsidR="00D01DD2" w:rsidRPr="00C6202A" w:rsidRDefault="00D01DD2" w:rsidP="001E44CF">
            <w:pPr>
              <w:jc w:val="both"/>
              <w:rPr>
                <w:rFonts w:eastAsia="Calibri" w:cs="Calibri"/>
              </w:rPr>
            </w:pPr>
            <w:r w:rsidRPr="00C6202A">
              <w:rPr>
                <w:rFonts w:eastAsia="Calibri" w:cs="Calibri"/>
                <w:b/>
                <w:bCs/>
              </w:rPr>
              <w:t>Notes:</w:t>
            </w:r>
            <w:r w:rsidRPr="00C6202A">
              <w:rPr>
                <w:rFonts w:eastAsia="Calibri" w:cs="Calibri"/>
              </w:rPr>
              <w:t xml:space="preserve"> Current coverage details can be found at www.verizonwireless.com. Coverage includes the Verizon Wireless 5G Ultra Wideband network, 5G Nationwide</w:t>
            </w:r>
            <w:r w:rsidRPr="00C6202A">
              <w:rPr>
                <w:rFonts w:eastAsia="Calibri" w:cs="Calibri"/>
                <w:b/>
                <w:bCs/>
                <w:vertAlign w:val="superscript"/>
              </w:rPr>
              <w:t>®</w:t>
            </w:r>
            <w:r w:rsidRPr="00C6202A">
              <w:rPr>
                <w:rFonts w:eastAsia="Calibri" w:cs="Calibri"/>
              </w:rPr>
              <w:t xml:space="preserve"> network, and 4G LTE network. For avoidance of doubt, the Verizon Wireless 5G Nationwide network is a separate network from the Verizon Wireless 5G Ultra Wideband network. </w:t>
            </w:r>
          </w:p>
          <w:p w14:paraId="3A6D27FB" w14:textId="77777777" w:rsidR="00D01DD2" w:rsidRPr="00C6202A" w:rsidRDefault="00D01DD2" w:rsidP="001E44CF">
            <w:pPr>
              <w:jc w:val="both"/>
              <w:rPr>
                <w:rFonts w:eastAsia="Calibri" w:cs="Calibri"/>
              </w:rPr>
            </w:pPr>
          </w:p>
          <w:p w14:paraId="08A39A3C" w14:textId="77777777" w:rsidR="00D01DD2" w:rsidRPr="00C6202A" w:rsidRDefault="00D01DD2" w:rsidP="001E44CF">
            <w:pPr>
              <w:jc w:val="both"/>
              <w:rPr>
                <w:rFonts w:eastAsia="Calibri" w:cs="Calibri"/>
              </w:rPr>
            </w:pPr>
            <w:r w:rsidRPr="00C6202A">
              <w:rPr>
                <w:rFonts w:eastAsia="Calibri" w:cs="Calibri"/>
              </w:rPr>
              <w:t>Lines activating on this plan must be on 5G Ultra Wideband-compatible, 5G Nationwide, or 4G LTE Dual SIM capable smartphones. This plan is only available on (i) lines activated on non-discounted smartphones, (ii) a device provided by Customer, (iii) a line that is no longer under a Line Term, or (iv) a device purchased at the full retail price. Verizon Wireless feature functionality may be limited if the smartphone was not purchased from Verizon Wireless.</w:t>
            </w:r>
          </w:p>
          <w:p w14:paraId="07609F4E" w14:textId="77777777" w:rsidR="00D01DD2" w:rsidRPr="00C6202A" w:rsidRDefault="00D01DD2" w:rsidP="001E44CF">
            <w:pPr>
              <w:jc w:val="both"/>
              <w:rPr>
                <w:rFonts w:eastAsia="Calibri" w:cs="Calibri"/>
              </w:rPr>
            </w:pPr>
          </w:p>
          <w:p w14:paraId="20CC2CF5" w14:textId="77777777" w:rsidR="00D01DD2" w:rsidRPr="00C6202A" w:rsidRDefault="00D01DD2" w:rsidP="001E44CF">
            <w:pPr>
              <w:jc w:val="both"/>
              <w:rPr>
                <w:rFonts w:eastAsia="Calibri" w:cs="Calibri"/>
              </w:rPr>
            </w:pPr>
            <w:r w:rsidRPr="00C6202A">
              <w:rPr>
                <w:rFonts w:eastAsia="Calibri" w:cs="Calibri"/>
                <w:b/>
                <w:bCs/>
                <w:vertAlign w:val="superscript"/>
              </w:rPr>
              <w:t>1</w:t>
            </w:r>
            <w:r w:rsidRPr="00C6202A">
              <w:rPr>
                <w:rFonts w:eastAsia="Calibri" w:cs="Calibri"/>
              </w:rPr>
              <w:t>The 5G Public Safety 2</w:t>
            </w:r>
            <w:r w:rsidRPr="00C6202A">
              <w:rPr>
                <w:rFonts w:eastAsia="Calibri" w:cs="Calibri"/>
                <w:vertAlign w:val="superscript"/>
              </w:rPr>
              <w:t>nd</w:t>
            </w:r>
            <w:r w:rsidRPr="00C6202A">
              <w:rPr>
                <w:rFonts w:eastAsia="Calibri" w:cs="Calibri"/>
              </w:rPr>
              <w:t xml:space="preserve"> Number Smartphone Backup Plan provides a secondary line of service with its own mobile number added to a Dual </w:t>
            </w:r>
            <w:r w:rsidRPr="00C6202A">
              <w:rPr>
                <w:rFonts w:eastAsia="Calibri" w:cs="Calibri"/>
                <w:b/>
                <w:bCs/>
              </w:rPr>
              <w:t>eSIM</w:t>
            </w:r>
            <w:r w:rsidRPr="00C6202A">
              <w:rPr>
                <w:rFonts w:eastAsia="Calibri" w:cs="Calibri"/>
              </w:rPr>
              <w:t xml:space="preserve"> capable smartphone that is compatible with the Verizon Wireless network. </w:t>
            </w:r>
          </w:p>
          <w:p w14:paraId="53E580A1" w14:textId="77777777" w:rsidR="00D01DD2" w:rsidRPr="00C6202A" w:rsidRDefault="00D01DD2" w:rsidP="001E44CF">
            <w:pPr>
              <w:jc w:val="both"/>
              <w:rPr>
                <w:rFonts w:eastAsia="Calibri" w:cs="Calibri"/>
              </w:rPr>
            </w:pPr>
            <w:r w:rsidRPr="00C6202A">
              <w:rPr>
                <w:rFonts w:eastAsia="Calibri" w:cs="Calibri"/>
                <w:b/>
                <w:bCs/>
                <w:vertAlign w:val="superscript"/>
              </w:rPr>
              <w:t>2</w:t>
            </w:r>
            <w:r w:rsidRPr="00C6202A">
              <w:rPr>
                <w:rFonts w:eastAsia="Calibri" w:cs="Calibri"/>
              </w:rPr>
              <w:t>The 5G Public Safety 2</w:t>
            </w:r>
            <w:r w:rsidRPr="00C6202A">
              <w:rPr>
                <w:rFonts w:eastAsia="Calibri" w:cs="Calibri"/>
                <w:vertAlign w:val="superscript"/>
              </w:rPr>
              <w:t>nd</w:t>
            </w:r>
            <w:r w:rsidRPr="00C6202A">
              <w:rPr>
                <w:rFonts w:eastAsia="Calibri" w:cs="Calibri"/>
              </w:rPr>
              <w:t xml:space="preserve"> Number Smartphone Backup Plan includes unlimited voice, and 250 MB of data, in the United States, Mexico, and Canada. If more than 50% of the total voice and data usage in a 60-day period is in Canada or Mexico, use of those services in those countries may be removed or limited. Includes domestic toll-free calling and toll-free calling from the United States to Canada and Mexico.</w:t>
            </w:r>
          </w:p>
          <w:p w14:paraId="26848139" w14:textId="77777777" w:rsidR="00D01DD2" w:rsidRPr="00C6202A" w:rsidRDefault="00D01DD2" w:rsidP="001E44CF">
            <w:pPr>
              <w:jc w:val="both"/>
              <w:rPr>
                <w:rFonts w:eastAsia="Calibri" w:cs="Calibri"/>
              </w:rPr>
            </w:pPr>
            <w:r w:rsidRPr="00C6202A">
              <w:rPr>
                <w:rFonts w:eastAsia="Calibri" w:cs="Calibri"/>
                <w:b/>
                <w:bCs/>
                <w:vertAlign w:val="superscript"/>
              </w:rPr>
              <w:t>3</w:t>
            </w:r>
            <w:r w:rsidRPr="00C6202A">
              <w:rPr>
                <w:rFonts w:eastAsia="Calibri" w:cs="Calibri"/>
              </w:rPr>
              <w:t xml:space="preserve">Unlimited text messaging from within the United States to anywhere in the world where messaging services are available. For other messaging rates go to </w:t>
            </w:r>
            <w:hyperlink r:id="rId39" w:history="1">
              <w:r w:rsidRPr="00C6202A">
                <w:rPr>
                  <w:rFonts w:eastAsia="Calibri" w:cs="Calibri"/>
                  <w:color w:val="0563C1"/>
                  <w:u w:val="single"/>
                </w:rPr>
                <w:t>www.verizonwireless.com</w:t>
              </w:r>
            </w:hyperlink>
            <w:r w:rsidRPr="00C6202A">
              <w:rPr>
                <w:rFonts w:eastAsia="Calibri" w:cs="Calibri"/>
              </w:rPr>
              <w:t>.</w:t>
            </w:r>
          </w:p>
          <w:p w14:paraId="445E2E4A" w14:textId="77777777" w:rsidR="00D01DD2" w:rsidRPr="00C6202A" w:rsidRDefault="00D01DD2" w:rsidP="001E44CF">
            <w:pPr>
              <w:jc w:val="both"/>
              <w:rPr>
                <w:rFonts w:eastAsia="Calibri" w:cs="Calibri"/>
                <w:szCs w:val="20"/>
              </w:rPr>
            </w:pPr>
          </w:p>
          <w:p w14:paraId="6C22AAC4" w14:textId="77777777" w:rsidR="00D01DD2" w:rsidRPr="00C6202A" w:rsidRDefault="00D01DD2" w:rsidP="001E44CF">
            <w:pPr>
              <w:jc w:val="both"/>
              <w:rPr>
                <w:rFonts w:eastAsia="Calibri" w:cs="Calibri"/>
              </w:rPr>
            </w:pPr>
            <w:r w:rsidRPr="00C6202A">
              <w:rPr>
                <w:rFonts w:eastAsia="Calibri" w:cs="Calibri"/>
                <w:szCs w:val="20"/>
              </w:rPr>
              <w:t>This plan includes Mobile Broadband Priority. Mobile Broadband Priority allows customers to connect to the network with priority by leveraging a pool of radio resources dedicated to enable their connection. Mobile Broadband Priority identifies the user with an Access Priority setting, giving them higher priority for network access than lower Access Class users.</w:t>
            </w:r>
          </w:p>
          <w:p w14:paraId="08FE11E6" w14:textId="77777777" w:rsidR="00D01DD2" w:rsidRDefault="00D01DD2" w:rsidP="001E44CF">
            <w:pPr>
              <w:jc w:val="both"/>
              <w:rPr>
                <w:rFonts w:eastAsia="Calibri" w:cs="Calibri"/>
                <w:szCs w:val="20"/>
              </w:rPr>
            </w:pPr>
          </w:p>
          <w:p w14:paraId="16015F3A" w14:textId="77777777" w:rsidR="00D01DD2" w:rsidRPr="00C6202A" w:rsidRDefault="00D01DD2" w:rsidP="001E44CF">
            <w:pPr>
              <w:jc w:val="both"/>
              <w:rPr>
                <w:rFonts w:eastAsia="Calibri" w:cs="Calibri"/>
                <w:szCs w:val="20"/>
              </w:rPr>
            </w:pPr>
            <w:r>
              <w:rPr>
                <w:b/>
                <w:bCs/>
              </w:rPr>
              <w:t>This plan is available to Select NAICS (formerly SIC) Codes in the following industries at the discretion of Verizon Wireless.</w:t>
            </w:r>
          </w:p>
        </w:tc>
      </w:tr>
      <w:tr w:rsidR="00D01DD2" w:rsidRPr="00C6202A" w14:paraId="632928A7" w14:textId="77777777" w:rsidTr="00D01DD2">
        <w:trPr>
          <w:trHeight w:val="21"/>
          <w:jc w:val="center"/>
        </w:trPr>
        <w:tc>
          <w:tcPr>
            <w:tcW w:w="26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4048A9" w14:textId="77777777" w:rsidR="00D01DD2" w:rsidRPr="00C6202A" w:rsidRDefault="00D01DD2" w:rsidP="001E44CF">
            <w:pPr>
              <w:jc w:val="both"/>
              <w:rPr>
                <w:rFonts w:eastAsia="Calibri" w:cs="Calibri"/>
                <w:b/>
                <w:bCs/>
              </w:rPr>
            </w:pPr>
            <w:r w:rsidRPr="00582BAF">
              <w:rPr>
                <w:bCs/>
              </w:rPr>
              <w:t>First Responders</w:t>
            </w:r>
          </w:p>
        </w:tc>
        <w:tc>
          <w:tcPr>
            <w:tcW w:w="2347" w:type="pct"/>
            <w:gridSpan w:val="2"/>
            <w:tcBorders>
              <w:top w:val="single" w:sz="4" w:space="0" w:color="auto"/>
              <w:left w:val="single" w:sz="4" w:space="0" w:color="auto"/>
              <w:bottom w:val="single" w:sz="4" w:space="0" w:color="auto"/>
              <w:right w:val="single" w:sz="4" w:space="0" w:color="auto"/>
            </w:tcBorders>
          </w:tcPr>
          <w:p w14:paraId="7C304738" w14:textId="77777777" w:rsidR="00D01DD2" w:rsidRPr="00C6202A" w:rsidRDefault="00D01DD2" w:rsidP="001E44CF">
            <w:pPr>
              <w:jc w:val="both"/>
              <w:rPr>
                <w:rFonts w:eastAsia="Calibri" w:cs="Calibri"/>
                <w:b/>
                <w:bCs/>
              </w:rPr>
            </w:pPr>
            <w:r w:rsidRPr="00582BAF">
              <w:rPr>
                <w:bCs/>
              </w:rPr>
              <w:t>Public Safety</w:t>
            </w:r>
          </w:p>
        </w:tc>
      </w:tr>
      <w:tr w:rsidR="00D01DD2" w:rsidRPr="00C6202A" w14:paraId="725E2091" w14:textId="77777777" w:rsidTr="00D01DD2">
        <w:trPr>
          <w:trHeight w:val="21"/>
          <w:jc w:val="center"/>
        </w:trPr>
        <w:tc>
          <w:tcPr>
            <w:tcW w:w="26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096B81" w14:textId="77777777" w:rsidR="00D01DD2" w:rsidRPr="00C6202A" w:rsidRDefault="00D01DD2" w:rsidP="001E44CF">
            <w:pPr>
              <w:jc w:val="both"/>
              <w:rPr>
                <w:rFonts w:eastAsia="Calibri" w:cs="Calibri"/>
                <w:b/>
                <w:bCs/>
              </w:rPr>
            </w:pPr>
            <w:r w:rsidRPr="00582BAF">
              <w:rPr>
                <w:bCs/>
              </w:rPr>
              <w:t>National Security</w:t>
            </w:r>
          </w:p>
        </w:tc>
        <w:tc>
          <w:tcPr>
            <w:tcW w:w="2347" w:type="pct"/>
            <w:gridSpan w:val="2"/>
            <w:tcBorders>
              <w:top w:val="single" w:sz="4" w:space="0" w:color="auto"/>
              <w:left w:val="single" w:sz="4" w:space="0" w:color="auto"/>
              <w:bottom w:val="single" w:sz="4" w:space="0" w:color="auto"/>
              <w:right w:val="single" w:sz="4" w:space="0" w:color="auto"/>
            </w:tcBorders>
          </w:tcPr>
          <w:p w14:paraId="2D6E0FBA" w14:textId="77777777" w:rsidR="00D01DD2" w:rsidRPr="00C6202A" w:rsidRDefault="00D01DD2" w:rsidP="001E44CF">
            <w:pPr>
              <w:jc w:val="both"/>
              <w:rPr>
                <w:rFonts w:eastAsia="Calibri" w:cs="Calibri"/>
                <w:b/>
                <w:bCs/>
              </w:rPr>
            </w:pPr>
            <w:r w:rsidRPr="00582BAF">
              <w:rPr>
                <w:bCs/>
              </w:rPr>
              <w:t>HealthCare</w:t>
            </w:r>
          </w:p>
        </w:tc>
      </w:tr>
      <w:tr w:rsidR="00D01DD2" w:rsidRPr="00C6202A" w14:paraId="2227A19E" w14:textId="77777777" w:rsidTr="00D01DD2">
        <w:trPr>
          <w:trHeight w:val="21"/>
          <w:jc w:val="center"/>
        </w:trPr>
        <w:tc>
          <w:tcPr>
            <w:tcW w:w="26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145E41" w14:textId="77777777" w:rsidR="00D01DD2" w:rsidRPr="00C6202A" w:rsidRDefault="00D01DD2" w:rsidP="001E44CF">
            <w:pPr>
              <w:jc w:val="both"/>
              <w:rPr>
                <w:rFonts w:eastAsia="Calibri" w:cs="Calibri"/>
                <w:b/>
                <w:bCs/>
              </w:rPr>
            </w:pPr>
            <w:r w:rsidRPr="00582BAF">
              <w:rPr>
                <w:bCs/>
              </w:rPr>
              <w:t>Transportation</w:t>
            </w:r>
          </w:p>
        </w:tc>
        <w:tc>
          <w:tcPr>
            <w:tcW w:w="2347" w:type="pct"/>
            <w:gridSpan w:val="2"/>
            <w:tcBorders>
              <w:top w:val="single" w:sz="4" w:space="0" w:color="auto"/>
              <w:left w:val="single" w:sz="4" w:space="0" w:color="auto"/>
              <w:bottom w:val="single" w:sz="4" w:space="0" w:color="auto"/>
              <w:right w:val="single" w:sz="4" w:space="0" w:color="auto"/>
            </w:tcBorders>
          </w:tcPr>
          <w:p w14:paraId="48709597" w14:textId="77777777" w:rsidR="00D01DD2" w:rsidRPr="00C6202A" w:rsidRDefault="00D01DD2" w:rsidP="001E44CF">
            <w:pPr>
              <w:jc w:val="both"/>
              <w:rPr>
                <w:rFonts w:eastAsia="Calibri" w:cs="Calibri"/>
                <w:b/>
                <w:bCs/>
              </w:rPr>
            </w:pPr>
            <w:r w:rsidRPr="00582BAF">
              <w:rPr>
                <w:bCs/>
              </w:rPr>
              <w:t>Education</w:t>
            </w:r>
          </w:p>
        </w:tc>
      </w:tr>
      <w:tr w:rsidR="00D01DD2" w:rsidRPr="00C6202A" w14:paraId="22D91619" w14:textId="77777777" w:rsidTr="00D01DD2">
        <w:trPr>
          <w:trHeight w:val="21"/>
          <w:jc w:val="center"/>
        </w:trPr>
        <w:tc>
          <w:tcPr>
            <w:tcW w:w="26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6FE31E" w14:textId="77777777" w:rsidR="00D01DD2" w:rsidRPr="00C6202A" w:rsidRDefault="00D01DD2" w:rsidP="001E44CF">
            <w:pPr>
              <w:jc w:val="both"/>
              <w:rPr>
                <w:rFonts w:eastAsia="Calibri" w:cs="Calibri"/>
                <w:b/>
                <w:bCs/>
              </w:rPr>
            </w:pPr>
            <w:r w:rsidRPr="00582BAF">
              <w:rPr>
                <w:bCs/>
              </w:rPr>
              <w:t>Government</w:t>
            </w:r>
          </w:p>
        </w:tc>
        <w:tc>
          <w:tcPr>
            <w:tcW w:w="2347" w:type="pct"/>
            <w:gridSpan w:val="2"/>
            <w:tcBorders>
              <w:top w:val="single" w:sz="4" w:space="0" w:color="auto"/>
              <w:left w:val="single" w:sz="4" w:space="0" w:color="auto"/>
              <w:bottom w:val="single" w:sz="4" w:space="0" w:color="auto"/>
              <w:right w:val="single" w:sz="4" w:space="0" w:color="auto"/>
            </w:tcBorders>
          </w:tcPr>
          <w:p w14:paraId="1068E2FF" w14:textId="77777777" w:rsidR="00D01DD2" w:rsidRPr="00C6202A" w:rsidRDefault="00D01DD2" w:rsidP="001E44CF">
            <w:pPr>
              <w:jc w:val="both"/>
              <w:rPr>
                <w:rFonts w:eastAsia="Calibri" w:cs="Calibri"/>
                <w:b/>
                <w:bCs/>
              </w:rPr>
            </w:pPr>
            <w:r w:rsidRPr="00582BAF">
              <w:rPr>
                <w:bCs/>
              </w:rPr>
              <w:t>Utilities</w:t>
            </w:r>
          </w:p>
        </w:tc>
      </w:tr>
    </w:tbl>
    <w:p w14:paraId="1C52093E" w14:textId="77777777" w:rsidR="00D01DD2" w:rsidRDefault="00D01DD2" w:rsidP="00596C7D">
      <w:pPr>
        <w:pStyle w:val="BodyText"/>
        <w:rPr>
          <w:b/>
        </w:rPr>
      </w:pPr>
    </w:p>
    <w:p w14:paraId="0CE941E5" w14:textId="77777777" w:rsidR="00596C7D" w:rsidRDefault="00596C7D" w:rsidP="00596C7D">
      <w:pPr>
        <w:pStyle w:val="BodyText"/>
        <w:spacing w:before="152"/>
        <w:rPr>
          <w:b/>
        </w:rPr>
      </w:pPr>
    </w:p>
    <w:tbl>
      <w:tblPr>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1"/>
        <w:gridCol w:w="6523"/>
      </w:tblGrid>
      <w:tr w:rsidR="00596C7D" w14:paraId="3F0AB7B3" w14:textId="77777777" w:rsidTr="001E44CF">
        <w:trPr>
          <w:trHeight w:val="1020"/>
        </w:trPr>
        <w:tc>
          <w:tcPr>
            <w:tcW w:w="11294" w:type="dxa"/>
            <w:gridSpan w:val="2"/>
            <w:tcBorders>
              <w:top w:val="nil"/>
              <w:bottom w:val="nil"/>
            </w:tcBorders>
            <w:shd w:val="clear" w:color="auto" w:fill="000000"/>
          </w:tcPr>
          <w:p w14:paraId="6B91A82F" w14:textId="77777777" w:rsidR="00596C7D" w:rsidRDefault="00596C7D" w:rsidP="001E44CF">
            <w:pPr>
              <w:pStyle w:val="TableParagraph"/>
              <w:spacing w:before="74" w:line="266" w:lineRule="auto"/>
              <w:ind w:left="3218" w:right="3212" w:firstLine="765"/>
              <w:rPr>
                <w:b/>
                <w:sz w:val="20"/>
              </w:rPr>
            </w:pPr>
            <w:bookmarkStart w:id="3" w:name="Mobile_Broadband_Priority_Feature_for"/>
            <w:bookmarkEnd w:id="3"/>
            <w:r>
              <w:rPr>
                <w:color w:val="FFFFFF"/>
                <w:sz w:val="20"/>
              </w:rPr>
              <w:lastRenderedPageBreak/>
              <w:t>Mobile Broadband Priority Feature for</w:t>
            </w:r>
            <w:r>
              <w:rPr>
                <w:color w:val="FFFFFF"/>
                <w:spacing w:val="40"/>
                <w:sz w:val="20"/>
              </w:rPr>
              <w:t xml:space="preserve"> </w:t>
            </w:r>
            <w:r>
              <w:rPr>
                <w:color w:val="FFFFFF"/>
                <w:sz w:val="20"/>
              </w:rPr>
              <w:t>National</w:t>
            </w:r>
            <w:r>
              <w:rPr>
                <w:color w:val="FFFFFF"/>
                <w:spacing w:val="-7"/>
                <w:sz w:val="20"/>
              </w:rPr>
              <w:t xml:space="preserve"> </w:t>
            </w:r>
            <w:r>
              <w:rPr>
                <w:color w:val="FFFFFF"/>
                <w:sz w:val="20"/>
              </w:rPr>
              <w:t>Security,</w:t>
            </w:r>
            <w:r>
              <w:rPr>
                <w:color w:val="FFFFFF"/>
                <w:spacing w:val="-6"/>
                <w:sz w:val="20"/>
              </w:rPr>
              <w:t xml:space="preserve"> </w:t>
            </w:r>
            <w:r>
              <w:rPr>
                <w:color w:val="FFFFFF"/>
                <w:sz w:val="20"/>
              </w:rPr>
              <w:t>Public</w:t>
            </w:r>
            <w:r>
              <w:rPr>
                <w:color w:val="FFFFFF"/>
                <w:spacing w:val="-7"/>
                <w:sz w:val="20"/>
              </w:rPr>
              <w:t xml:space="preserve"> </w:t>
            </w:r>
            <w:r>
              <w:rPr>
                <w:color w:val="FFFFFF"/>
                <w:sz w:val="20"/>
              </w:rPr>
              <w:t>Safety,</w:t>
            </w:r>
            <w:r>
              <w:rPr>
                <w:color w:val="FFFFFF"/>
                <w:spacing w:val="-8"/>
                <w:sz w:val="20"/>
              </w:rPr>
              <w:t xml:space="preserve"> </w:t>
            </w:r>
            <w:r>
              <w:rPr>
                <w:color w:val="FFFFFF"/>
                <w:sz w:val="20"/>
              </w:rPr>
              <w:t>and</w:t>
            </w:r>
            <w:r>
              <w:rPr>
                <w:color w:val="FFFFFF"/>
                <w:spacing w:val="-8"/>
                <w:sz w:val="20"/>
              </w:rPr>
              <w:t xml:space="preserve"> </w:t>
            </w:r>
            <w:r>
              <w:rPr>
                <w:color w:val="FFFFFF"/>
                <w:sz w:val="20"/>
              </w:rPr>
              <w:t>First</w:t>
            </w:r>
            <w:r>
              <w:rPr>
                <w:color w:val="FFFFFF"/>
                <w:spacing w:val="-8"/>
                <w:sz w:val="20"/>
              </w:rPr>
              <w:t xml:space="preserve"> </w:t>
            </w:r>
            <w:r>
              <w:rPr>
                <w:color w:val="FFFFFF"/>
                <w:sz w:val="20"/>
              </w:rPr>
              <w:t>Resp</w:t>
            </w:r>
            <w:r>
              <w:rPr>
                <w:b/>
                <w:color w:val="FFFFFF"/>
                <w:sz w:val="20"/>
              </w:rPr>
              <w:t>onders</w:t>
            </w:r>
          </w:p>
          <w:p w14:paraId="4DEE038B" w14:textId="77777777" w:rsidR="00596C7D" w:rsidRDefault="00596C7D" w:rsidP="001E44CF">
            <w:pPr>
              <w:pStyle w:val="TableParagraph"/>
              <w:spacing w:line="226" w:lineRule="exact"/>
              <w:ind w:left="3890"/>
              <w:rPr>
                <w:b/>
                <w:sz w:val="20"/>
              </w:rPr>
            </w:pPr>
            <w:r>
              <w:rPr>
                <w:b/>
                <w:color w:val="FFFFFF"/>
                <w:sz w:val="20"/>
              </w:rPr>
              <w:t>Government</w:t>
            </w:r>
            <w:r>
              <w:rPr>
                <w:b/>
                <w:color w:val="FFFFFF"/>
                <w:spacing w:val="-12"/>
                <w:sz w:val="20"/>
              </w:rPr>
              <w:t xml:space="preserve"> </w:t>
            </w:r>
            <w:r>
              <w:rPr>
                <w:b/>
                <w:color w:val="FFFFFF"/>
                <w:sz w:val="20"/>
              </w:rPr>
              <w:t>Liable</w:t>
            </w:r>
            <w:r>
              <w:rPr>
                <w:b/>
                <w:color w:val="FFFFFF"/>
                <w:spacing w:val="-10"/>
                <w:sz w:val="20"/>
              </w:rPr>
              <w:t xml:space="preserve"> </w:t>
            </w:r>
            <w:r>
              <w:rPr>
                <w:b/>
                <w:color w:val="FFFFFF"/>
                <w:sz w:val="20"/>
              </w:rPr>
              <w:t>Subscribers</w:t>
            </w:r>
            <w:r>
              <w:rPr>
                <w:b/>
                <w:color w:val="FFFFFF"/>
                <w:spacing w:val="-12"/>
                <w:sz w:val="20"/>
              </w:rPr>
              <w:t xml:space="preserve"> </w:t>
            </w:r>
            <w:r>
              <w:rPr>
                <w:b/>
                <w:color w:val="FFFFFF"/>
                <w:spacing w:val="-4"/>
                <w:sz w:val="20"/>
              </w:rPr>
              <w:t>Only</w:t>
            </w:r>
          </w:p>
        </w:tc>
      </w:tr>
      <w:tr w:rsidR="00596C7D" w14:paraId="4C14B34C" w14:textId="77777777" w:rsidTr="001E44CF">
        <w:trPr>
          <w:trHeight w:val="201"/>
        </w:trPr>
        <w:tc>
          <w:tcPr>
            <w:tcW w:w="11294" w:type="dxa"/>
            <w:gridSpan w:val="2"/>
            <w:tcBorders>
              <w:top w:val="nil"/>
            </w:tcBorders>
            <w:shd w:val="clear" w:color="auto" w:fill="F1F1F1"/>
          </w:tcPr>
          <w:p w14:paraId="19361D74" w14:textId="77777777" w:rsidR="00596C7D" w:rsidRDefault="00596C7D" w:rsidP="001E44CF">
            <w:pPr>
              <w:pStyle w:val="TableParagraph"/>
              <w:spacing w:line="181" w:lineRule="exact"/>
              <w:ind w:left="19"/>
              <w:jc w:val="center"/>
              <w:rPr>
                <w:sz w:val="18"/>
              </w:rPr>
            </w:pPr>
            <w:r>
              <w:rPr>
                <w:sz w:val="18"/>
              </w:rPr>
              <w:t>The</w:t>
            </w:r>
            <w:r>
              <w:rPr>
                <w:spacing w:val="-2"/>
                <w:sz w:val="18"/>
              </w:rPr>
              <w:t xml:space="preserve"> </w:t>
            </w:r>
            <w:r>
              <w:rPr>
                <w:sz w:val="18"/>
              </w:rPr>
              <w:t>calling</w:t>
            </w:r>
            <w:r>
              <w:rPr>
                <w:spacing w:val="-5"/>
                <w:sz w:val="18"/>
              </w:rPr>
              <w:t xml:space="preserve"> </w:t>
            </w:r>
            <w:r>
              <w:rPr>
                <w:sz w:val="18"/>
              </w:rPr>
              <w:t>plan</w:t>
            </w:r>
            <w:r>
              <w:rPr>
                <w:spacing w:val="-1"/>
                <w:sz w:val="18"/>
              </w:rPr>
              <w:t xml:space="preserve"> </w:t>
            </w:r>
            <w:r>
              <w:rPr>
                <w:sz w:val="18"/>
              </w:rPr>
              <w:t>below</w:t>
            </w:r>
            <w:r>
              <w:rPr>
                <w:spacing w:val="-3"/>
                <w:sz w:val="18"/>
              </w:rPr>
              <w:t xml:space="preserve"> </w:t>
            </w:r>
            <w:r>
              <w:rPr>
                <w:sz w:val="18"/>
              </w:rPr>
              <w:t>reflects</w:t>
            </w:r>
            <w:r>
              <w:rPr>
                <w:spacing w:val="-3"/>
                <w:sz w:val="18"/>
              </w:rPr>
              <w:t xml:space="preserve"> </w:t>
            </w:r>
            <w:r>
              <w:rPr>
                <w:sz w:val="18"/>
              </w:rPr>
              <w:t>the</w:t>
            </w:r>
            <w:r>
              <w:rPr>
                <w:spacing w:val="-5"/>
                <w:sz w:val="18"/>
              </w:rPr>
              <w:t xml:space="preserve"> </w:t>
            </w:r>
            <w:r>
              <w:rPr>
                <w:sz w:val="18"/>
              </w:rPr>
              <w:t>monthly</w:t>
            </w:r>
            <w:r>
              <w:rPr>
                <w:spacing w:val="-3"/>
                <w:sz w:val="18"/>
              </w:rPr>
              <w:t xml:space="preserve"> </w:t>
            </w:r>
            <w:r>
              <w:rPr>
                <w:sz w:val="18"/>
              </w:rPr>
              <w:t>access</w:t>
            </w:r>
            <w:r>
              <w:rPr>
                <w:spacing w:val="-2"/>
                <w:sz w:val="18"/>
              </w:rPr>
              <w:t xml:space="preserve"> </w:t>
            </w:r>
            <w:r>
              <w:rPr>
                <w:sz w:val="18"/>
              </w:rPr>
              <w:t>fee</w:t>
            </w:r>
            <w:r>
              <w:rPr>
                <w:spacing w:val="-1"/>
                <w:sz w:val="18"/>
              </w:rPr>
              <w:t xml:space="preserve"> </w:t>
            </w:r>
            <w:r>
              <w:rPr>
                <w:sz w:val="18"/>
              </w:rPr>
              <w:t>discount.</w:t>
            </w:r>
            <w:r>
              <w:rPr>
                <w:spacing w:val="-3"/>
                <w:sz w:val="18"/>
              </w:rPr>
              <w:t xml:space="preserve"> </w:t>
            </w:r>
            <w:r>
              <w:rPr>
                <w:sz w:val="18"/>
              </w:rPr>
              <w:t>No</w:t>
            </w:r>
            <w:r>
              <w:rPr>
                <w:spacing w:val="-4"/>
                <w:sz w:val="18"/>
              </w:rPr>
              <w:t xml:space="preserve"> </w:t>
            </w:r>
            <w:r>
              <w:rPr>
                <w:sz w:val="18"/>
              </w:rPr>
              <w:t>additional</w:t>
            </w:r>
            <w:r>
              <w:rPr>
                <w:spacing w:val="-5"/>
                <w:sz w:val="18"/>
              </w:rPr>
              <w:t xml:space="preserve"> </w:t>
            </w:r>
            <w:r>
              <w:rPr>
                <w:sz w:val="18"/>
              </w:rPr>
              <w:t>discounts</w:t>
            </w:r>
            <w:r>
              <w:rPr>
                <w:spacing w:val="-1"/>
                <w:sz w:val="18"/>
              </w:rPr>
              <w:t xml:space="preserve"> </w:t>
            </w:r>
            <w:r>
              <w:rPr>
                <w:spacing w:val="-2"/>
                <w:sz w:val="18"/>
              </w:rPr>
              <w:t>apply.</w:t>
            </w:r>
          </w:p>
        </w:tc>
      </w:tr>
      <w:tr w:rsidR="00596C7D" w14:paraId="21003CA7" w14:textId="77777777" w:rsidTr="001E44CF">
        <w:trPr>
          <w:trHeight w:val="218"/>
        </w:trPr>
        <w:tc>
          <w:tcPr>
            <w:tcW w:w="4771" w:type="dxa"/>
            <w:tcBorders>
              <w:top w:val="nil"/>
              <w:bottom w:val="nil"/>
            </w:tcBorders>
            <w:shd w:val="clear" w:color="auto" w:fill="000000"/>
          </w:tcPr>
          <w:p w14:paraId="512F4160" w14:textId="77777777" w:rsidR="00596C7D" w:rsidRDefault="00596C7D" w:rsidP="001E44CF">
            <w:pPr>
              <w:pStyle w:val="TableParagraph"/>
              <w:rPr>
                <w:rFonts w:ascii="Times New Roman"/>
                <w:sz w:val="14"/>
              </w:rPr>
            </w:pPr>
          </w:p>
        </w:tc>
        <w:tc>
          <w:tcPr>
            <w:tcW w:w="6523" w:type="dxa"/>
            <w:tcBorders>
              <w:top w:val="nil"/>
              <w:bottom w:val="nil"/>
            </w:tcBorders>
            <w:shd w:val="clear" w:color="auto" w:fill="000000"/>
          </w:tcPr>
          <w:p w14:paraId="1CEBE6C1" w14:textId="77777777" w:rsidR="00596C7D" w:rsidRDefault="00596C7D" w:rsidP="001E44CF">
            <w:pPr>
              <w:pStyle w:val="TableParagraph"/>
              <w:rPr>
                <w:rFonts w:ascii="Times New Roman"/>
                <w:sz w:val="14"/>
              </w:rPr>
            </w:pPr>
          </w:p>
        </w:tc>
      </w:tr>
      <w:tr w:rsidR="00596C7D" w14:paraId="5D2C104E" w14:textId="77777777" w:rsidTr="001E44CF">
        <w:trPr>
          <w:trHeight w:val="201"/>
        </w:trPr>
        <w:tc>
          <w:tcPr>
            <w:tcW w:w="4771" w:type="dxa"/>
          </w:tcPr>
          <w:p w14:paraId="21239189" w14:textId="77777777" w:rsidR="00596C7D" w:rsidRDefault="00596C7D" w:rsidP="001E44CF">
            <w:pPr>
              <w:pStyle w:val="TableParagraph"/>
              <w:spacing w:line="181" w:lineRule="exact"/>
              <w:ind w:left="1183"/>
              <w:rPr>
                <w:sz w:val="18"/>
              </w:rPr>
            </w:pPr>
            <w:r>
              <w:rPr>
                <w:sz w:val="18"/>
              </w:rPr>
              <w:t>Monthly</w:t>
            </w:r>
            <w:r>
              <w:rPr>
                <w:spacing w:val="-3"/>
                <w:sz w:val="18"/>
              </w:rPr>
              <w:t xml:space="preserve"> </w:t>
            </w:r>
            <w:r>
              <w:rPr>
                <w:sz w:val="18"/>
              </w:rPr>
              <w:t>Access</w:t>
            </w:r>
            <w:r>
              <w:rPr>
                <w:spacing w:val="-2"/>
                <w:sz w:val="18"/>
              </w:rPr>
              <w:t xml:space="preserve"> </w:t>
            </w:r>
            <w:r>
              <w:rPr>
                <w:sz w:val="18"/>
              </w:rPr>
              <w:t>Fee</w:t>
            </w:r>
            <w:r>
              <w:rPr>
                <w:spacing w:val="-1"/>
                <w:sz w:val="18"/>
              </w:rPr>
              <w:t xml:space="preserve"> </w:t>
            </w:r>
            <w:r>
              <w:rPr>
                <w:sz w:val="18"/>
              </w:rPr>
              <w:t>Per</w:t>
            </w:r>
            <w:r>
              <w:rPr>
                <w:spacing w:val="-3"/>
                <w:sz w:val="18"/>
              </w:rPr>
              <w:t xml:space="preserve"> </w:t>
            </w:r>
            <w:r>
              <w:rPr>
                <w:spacing w:val="-5"/>
                <w:sz w:val="18"/>
              </w:rPr>
              <w:t>MDN</w:t>
            </w:r>
          </w:p>
        </w:tc>
        <w:tc>
          <w:tcPr>
            <w:tcW w:w="6523" w:type="dxa"/>
          </w:tcPr>
          <w:p w14:paraId="6C92F774" w14:textId="77777777" w:rsidR="00596C7D" w:rsidRDefault="00596C7D" w:rsidP="001E44CF">
            <w:pPr>
              <w:pStyle w:val="TableParagraph"/>
              <w:spacing w:line="181" w:lineRule="exact"/>
              <w:ind w:left="20" w:right="5"/>
              <w:jc w:val="center"/>
              <w:rPr>
                <w:sz w:val="18"/>
              </w:rPr>
            </w:pPr>
            <w:r>
              <w:rPr>
                <w:b/>
                <w:sz w:val="18"/>
              </w:rPr>
              <w:t xml:space="preserve">$0.00 </w:t>
            </w:r>
            <w:r>
              <w:rPr>
                <w:spacing w:val="-2"/>
                <w:sz w:val="18"/>
              </w:rPr>
              <w:t>(86124)</w:t>
            </w:r>
          </w:p>
        </w:tc>
      </w:tr>
      <w:tr w:rsidR="00596C7D" w14:paraId="37F075DD" w14:textId="77777777" w:rsidTr="001E44CF">
        <w:trPr>
          <w:trHeight w:val="847"/>
        </w:trPr>
        <w:tc>
          <w:tcPr>
            <w:tcW w:w="11294" w:type="dxa"/>
            <w:gridSpan w:val="2"/>
            <w:tcBorders>
              <w:bottom w:val="nil"/>
            </w:tcBorders>
          </w:tcPr>
          <w:p w14:paraId="7E7A6137" w14:textId="77777777" w:rsidR="00596C7D" w:rsidRDefault="00596C7D" w:rsidP="001E44CF">
            <w:pPr>
              <w:pStyle w:val="TableParagraph"/>
              <w:ind w:left="119" w:right="194"/>
              <w:rPr>
                <w:sz w:val="18"/>
              </w:rPr>
            </w:pPr>
            <w:r>
              <w:rPr>
                <w:noProof/>
              </w:rPr>
              <mc:AlternateContent>
                <mc:Choice Requires="wpg">
                  <w:drawing>
                    <wp:anchor distT="0" distB="0" distL="0" distR="0" simplePos="0" relativeHeight="487597568" behindDoc="1" locked="0" layoutInCell="1" allowOverlap="1" wp14:anchorId="2B419720" wp14:editId="0E4F7993">
                      <wp:simplePos x="0" y="0"/>
                      <wp:positionH relativeFrom="column">
                        <wp:posOffset>6102</wp:posOffset>
                      </wp:positionH>
                      <wp:positionV relativeFrom="paragraph">
                        <wp:posOffset>526311</wp:posOffset>
                      </wp:positionV>
                      <wp:extent cx="7160259" cy="1270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0259" cy="12700"/>
                                <a:chOff x="0" y="0"/>
                                <a:chExt cx="7160259" cy="12700"/>
                              </a:xfrm>
                            </wpg:grpSpPr>
                            <wps:wsp>
                              <wps:cNvPr id="7" name="Graphic 7"/>
                              <wps:cNvSpPr/>
                              <wps:spPr>
                                <a:xfrm>
                                  <a:off x="0" y="0"/>
                                  <a:ext cx="7160259" cy="12700"/>
                                </a:xfrm>
                                <a:custGeom>
                                  <a:avLst/>
                                  <a:gdLst/>
                                  <a:ahLst/>
                                  <a:cxnLst/>
                                  <a:rect l="l" t="t" r="r" b="b"/>
                                  <a:pathLst>
                                    <a:path w="7160259" h="12700">
                                      <a:moveTo>
                                        <a:pt x="3035795" y="0"/>
                                      </a:moveTo>
                                      <a:lnTo>
                                        <a:pt x="3023616" y="0"/>
                                      </a:lnTo>
                                      <a:lnTo>
                                        <a:pt x="12192" y="0"/>
                                      </a:lnTo>
                                      <a:lnTo>
                                        <a:pt x="0" y="0"/>
                                      </a:lnTo>
                                      <a:lnTo>
                                        <a:pt x="0" y="12192"/>
                                      </a:lnTo>
                                      <a:lnTo>
                                        <a:pt x="12192" y="12192"/>
                                      </a:lnTo>
                                      <a:lnTo>
                                        <a:pt x="3023616" y="12192"/>
                                      </a:lnTo>
                                      <a:lnTo>
                                        <a:pt x="3035795" y="12192"/>
                                      </a:lnTo>
                                      <a:lnTo>
                                        <a:pt x="3035795" y="0"/>
                                      </a:lnTo>
                                      <a:close/>
                                    </a:path>
                                    <a:path w="7160259" h="12700">
                                      <a:moveTo>
                                        <a:pt x="7159752" y="0"/>
                                      </a:moveTo>
                                      <a:lnTo>
                                        <a:pt x="3035808" y="0"/>
                                      </a:lnTo>
                                      <a:lnTo>
                                        <a:pt x="3035808" y="12192"/>
                                      </a:lnTo>
                                      <a:lnTo>
                                        <a:pt x="7159752" y="12192"/>
                                      </a:lnTo>
                                      <a:lnTo>
                                        <a:pt x="715975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44BE53" id="Group 6" o:spid="_x0000_s1026" style="position:absolute;margin-left:.5pt;margin-top:41.45pt;width:563.8pt;height:1pt;z-index:-15718912;mso-wrap-distance-left:0;mso-wrap-distance-right:0" coordsize="7160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">
                      <v:shape id="Graphic 7" o:spid="_x0000_s1027" style="position:absolute;width:71602;height:127;visibility:visible;mso-wrap-style:square;v-text-anchor:top" coordsize="716025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" path="m3035795,r-12179,l12192,,,,,12192r12192,l3023616,12192r12179,l3035795,xem7159752,l3035808,r,12192l7159752,12192r,-12192xe" fillcolor="black" stroked="f">
                        <v:path arrowok="t"/>
                      </v:shape>
                    </v:group>
                  </w:pict>
                </mc:Fallback>
              </mc:AlternateContent>
            </w:r>
            <w:r>
              <w:rPr>
                <w:b/>
                <w:sz w:val="18"/>
              </w:rPr>
              <w:t xml:space="preserve">NOTE: </w:t>
            </w:r>
            <w:r>
              <w:rPr>
                <w:sz w:val="18"/>
              </w:rPr>
              <w:t>Mobile Broadband Priority allows customers to connect to the network with priority by leveraging a pool of radio resources dedicated</w:t>
            </w:r>
            <w:r>
              <w:rPr>
                <w:spacing w:val="-1"/>
                <w:sz w:val="18"/>
              </w:rPr>
              <w:t xml:space="preserve"> </w:t>
            </w:r>
            <w:r>
              <w:rPr>
                <w:sz w:val="18"/>
              </w:rPr>
              <w:t>to</w:t>
            </w:r>
            <w:r>
              <w:rPr>
                <w:spacing w:val="-4"/>
                <w:sz w:val="18"/>
              </w:rPr>
              <w:t xml:space="preserve"> </w:t>
            </w:r>
            <w:r>
              <w:rPr>
                <w:sz w:val="18"/>
              </w:rPr>
              <w:t>enable</w:t>
            </w:r>
            <w:r>
              <w:rPr>
                <w:spacing w:val="-4"/>
                <w:sz w:val="18"/>
              </w:rPr>
              <w:t xml:space="preserve"> </w:t>
            </w:r>
            <w:r>
              <w:rPr>
                <w:sz w:val="18"/>
              </w:rPr>
              <w:t>their</w:t>
            </w:r>
            <w:r>
              <w:rPr>
                <w:spacing w:val="-4"/>
                <w:sz w:val="18"/>
              </w:rPr>
              <w:t xml:space="preserve"> </w:t>
            </w:r>
            <w:r>
              <w:rPr>
                <w:sz w:val="18"/>
              </w:rPr>
              <w:t>connection.</w:t>
            </w:r>
            <w:r>
              <w:rPr>
                <w:spacing w:val="-4"/>
                <w:sz w:val="18"/>
              </w:rPr>
              <w:t xml:space="preserve"> </w:t>
            </w:r>
            <w:r>
              <w:rPr>
                <w:sz w:val="18"/>
              </w:rPr>
              <w:t>Mobile</w:t>
            </w:r>
            <w:r>
              <w:rPr>
                <w:spacing w:val="-1"/>
                <w:sz w:val="18"/>
              </w:rPr>
              <w:t xml:space="preserve"> </w:t>
            </w:r>
            <w:r>
              <w:rPr>
                <w:sz w:val="18"/>
              </w:rPr>
              <w:t>Broadband</w:t>
            </w:r>
            <w:r>
              <w:rPr>
                <w:spacing w:val="-4"/>
                <w:sz w:val="18"/>
              </w:rPr>
              <w:t xml:space="preserve"> </w:t>
            </w:r>
            <w:r>
              <w:rPr>
                <w:sz w:val="18"/>
              </w:rPr>
              <w:t>Priority</w:t>
            </w:r>
            <w:r>
              <w:rPr>
                <w:spacing w:val="-3"/>
                <w:sz w:val="18"/>
              </w:rPr>
              <w:t xml:space="preserve"> </w:t>
            </w:r>
            <w:r>
              <w:rPr>
                <w:sz w:val="18"/>
              </w:rPr>
              <w:t>identifies</w:t>
            </w:r>
            <w:r>
              <w:rPr>
                <w:spacing w:val="-1"/>
                <w:sz w:val="18"/>
              </w:rPr>
              <w:t xml:space="preserve"> </w:t>
            </w:r>
            <w:r>
              <w:rPr>
                <w:sz w:val="18"/>
              </w:rPr>
              <w:t>the</w:t>
            </w:r>
            <w:r>
              <w:rPr>
                <w:spacing w:val="-1"/>
                <w:sz w:val="18"/>
              </w:rPr>
              <w:t xml:space="preserve"> </w:t>
            </w:r>
            <w:r>
              <w:rPr>
                <w:sz w:val="18"/>
              </w:rPr>
              <w:t>user</w:t>
            </w:r>
            <w:r>
              <w:rPr>
                <w:spacing w:val="-2"/>
                <w:sz w:val="18"/>
              </w:rPr>
              <w:t xml:space="preserve"> </w:t>
            </w:r>
            <w:r>
              <w:rPr>
                <w:sz w:val="18"/>
              </w:rPr>
              <w:t>with</w:t>
            </w:r>
            <w:r>
              <w:rPr>
                <w:spacing w:val="-4"/>
                <w:sz w:val="18"/>
              </w:rPr>
              <w:t xml:space="preserve"> </w:t>
            </w:r>
            <w:r>
              <w:rPr>
                <w:sz w:val="18"/>
              </w:rPr>
              <w:t>an</w:t>
            </w:r>
            <w:r>
              <w:rPr>
                <w:spacing w:val="-4"/>
                <w:sz w:val="18"/>
              </w:rPr>
              <w:t xml:space="preserve"> </w:t>
            </w:r>
            <w:r>
              <w:rPr>
                <w:sz w:val="18"/>
              </w:rPr>
              <w:t>Access</w:t>
            </w:r>
            <w:r>
              <w:rPr>
                <w:spacing w:val="-1"/>
                <w:sz w:val="18"/>
              </w:rPr>
              <w:t xml:space="preserve"> </w:t>
            </w:r>
            <w:r>
              <w:rPr>
                <w:sz w:val="18"/>
              </w:rPr>
              <w:t>Priority</w:t>
            </w:r>
            <w:r>
              <w:rPr>
                <w:spacing w:val="-3"/>
                <w:sz w:val="18"/>
              </w:rPr>
              <w:t xml:space="preserve"> </w:t>
            </w:r>
            <w:r>
              <w:rPr>
                <w:sz w:val="18"/>
              </w:rPr>
              <w:t>setting,</w:t>
            </w:r>
            <w:r>
              <w:rPr>
                <w:spacing w:val="-4"/>
                <w:sz w:val="18"/>
              </w:rPr>
              <w:t xml:space="preserve"> </w:t>
            </w:r>
            <w:r>
              <w:rPr>
                <w:sz w:val="18"/>
              </w:rPr>
              <w:t>giving</w:t>
            </w:r>
            <w:r>
              <w:rPr>
                <w:spacing w:val="-1"/>
                <w:sz w:val="18"/>
              </w:rPr>
              <w:t xml:space="preserve"> </w:t>
            </w:r>
            <w:r>
              <w:rPr>
                <w:sz w:val="18"/>
              </w:rPr>
              <w:t>them</w:t>
            </w:r>
            <w:r>
              <w:rPr>
                <w:spacing w:val="-3"/>
                <w:sz w:val="18"/>
              </w:rPr>
              <w:t xml:space="preserve"> </w:t>
            </w:r>
            <w:r>
              <w:rPr>
                <w:sz w:val="18"/>
              </w:rPr>
              <w:t>higher priority for network access than lower Access Class users. This feature is available to National Security, Public Safety, and First Responder customers only as defined by the following NAICS (formerly SIC) Codes:</w:t>
            </w:r>
          </w:p>
        </w:tc>
      </w:tr>
      <w:tr w:rsidR="00596C7D" w14:paraId="5203AB06" w14:textId="77777777" w:rsidTr="001E44CF">
        <w:trPr>
          <w:trHeight w:val="2949"/>
        </w:trPr>
        <w:tc>
          <w:tcPr>
            <w:tcW w:w="4771" w:type="dxa"/>
            <w:tcBorders>
              <w:top w:val="nil"/>
              <w:left w:val="single" w:sz="8" w:space="0" w:color="000000"/>
              <w:bottom w:val="single" w:sz="8" w:space="0" w:color="000000"/>
              <w:right w:val="nil"/>
            </w:tcBorders>
            <w:shd w:val="clear" w:color="auto" w:fill="F1F1F1"/>
          </w:tcPr>
          <w:p w14:paraId="1EE674EE" w14:textId="77777777" w:rsidR="00596C7D" w:rsidRDefault="00596C7D" w:rsidP="001E44CF">
            <w:pPr>
              <w:pStyle w:val="TableParagraph"/>
              <w:spacing w:before="16"/>
              <w:rPr>
                <w:b/>
                <w:sz w:val="16"/>
              </w:rPr>
            </w:pPr>
          </w:p>
          <w:p w14:paraId="0A20998B" w14:textId="77777777" w:rsidR="00596C7D" w:rsidRDefault="00596C7D" w:rsidP="001E44CF">
            <w:pPr>
              <w:pStyle w:val="TableParagraph"/>
              <w:spacing w:line="328" w:lineRule="auto"/>
              <w:ind w:left="100" w:right="558"/>
              <w:rPr>
                <w:sz w:val="16"/>
              </w:rPr>
            </w:pPr>
            <w:r>
              <w:rPr>
                <w:sz w:val="16"/>
              </w:rPr>
              <w:t>485111</w:t>
            </w:r>
            <w:r>
              <w:rPr>
                <w:spacing w:val="-4"/>
                <w:sz w:val="16"/>
              </w:rPr>
              <w:t xml:space="preserve"> </w:t>
            </w:r>
            <w:r>
              <w:rPr>
                <w:sz w:val="16"/>
              </w:rPr>
              <w:t>Mixed</w:t>
            </w:r>
            <w:r>
              <w:rPr>
                <w:spacing w:val="-6"/>
                <w:sz w:val="16"/>
              </w:rPr>
              <w:t xml:space="preserve"> </w:t>
            </w:r>
            <w:r>
              <w:rPr>
                <w:sz w:val="16"/>
              </w:rPr>
              <w:t>Mode</w:t>
            </w:r>
            <w:r>
              <w:rPr>
                <w:spacing w:val="-6"/>
                <w:sz w:val="16"/>
              </w:rPr>
              <w:t xml:space="preserve"> </w:t>
            </w:r>
            <w:r>
              <w:rPr>
                <w:sz w:val="16"/>
              </w:rPr>
              <w:t>Transit</w:t>
            </w:r>
            <w:r>
              <w:rPr>
                <w:spacing w:val="-5"/>
                <w:sz w:val="16"/>
              </w:rPr>
              <w:t xml:space="preserve"> </w:t>
            </w:r>
            <w:r>
              <w:rPr>
                <w:sz w:val="16"/>
              </w:rPr>
              <w:t>Systems</w:t>
            </w:r>
            <w:r>
              <w:rPr>
                <w:spacing w:val="-5"/>
                <w:sz w:val="16"/>
              </w:rPr>
              <w:t xml:space="preserve"> </w:t>
            </w:r>
            <w:r>
              <w:rPr>
                <w:sz w:val="16"/>
              </w:rPr>
              <w:t>(Rail</w:t>
            </w:r>
            <w:r>
              <w:rPr>
                <w:spacing w:val="-5"/>
                <w:sz w:val="16"/>
              </w:rPr>
              <w:t xml:space="preserve"> </w:t>
            </w:r>
            <w:r>
              <w:rPr>
                <w:sz w:val="16"/>
              </w:rPr>
              <w:t>&amp;</w:t>
            </w:r>
            <w:r>
              <w:rPr>
                <w:spacing w:val="-5"/>
                <w:sz w:val="16"/>
              </w:rPr>
              <w:t xml:space="preserve"> </w:t>
            </w:r>
            <w:r>
              <w:rPr>
                <w:sz w:val="16"/>
              </w:rPr>
              <w:t>Buses) 485112 Commuter Rail Systems</w:t>
            </w:r>
          </w:p>
          <w:p w14:paraId="1FAF1D20" w14:textId="77777777" w:rsidR="00596C7D" w:rsidRDefault="00596C7D" w:rsidP="001E44CF">
            <w:pPr>
              <w:pStyle w:val="TableParagraph"/>
              <w:spacing w:line="181" w:lineRule="exact"/>
              <w:ind w:left="100"/>
              <w:rPr>
                <w:sz w:val="16"/>
              </w:rPr>
            </w:pPr>
            <w:r>
              <w:rPr>
                <w:sz w:val="16"/>
              </w:rPr>
              <w:t>621910</w:t>
            </w:r>
            <w:r>
              <w:rPr>
                <w:spacing w:val="-6"/>
                <w:sz w:val="16"/>
              </w:rPr>
              <w:t xml:space="preserve"> </w:t>
            </w:r>
            <w:r>
              <w:rPr>
                <w:sz w:val="16"/>
              </w:rPr>
              <w:t>Ambulance</w:t>
            </w:r>
            <w:r>
              <w:rPr>
                <w:spacing w:val="-5"/>
                <w:sz w:val="16"/>
              </w:rPr>
              <w:t xml:space="preserve"> </w:t>
            </w:r>
            <w:r>
              <w:rPr>
                <w:spacing w:val="-2"/>
                <w:sz w:val="16"/>
              </w:rPr>
              <w:t>Services</w:t>
            </w:r>
          </w:p>
          <w:p w14:paraId="1BFD0DDF" w14:textId="77777777" w:rsidR="00596C7D" w:rsidRDefault="00596C7D" w:rsidP="001E44CF">
            <w:pPr>
              <w:pStyle w:val="TableParagraph"/>
              <w:spacing w:before="68"/>
              <w:ind w:left="100"/>
              <w:rPr>
                <w:sz w:val="16"/>
              </w:rPr>
            </w:pPr>
            <w:r>
              <w:rPr>
                <w:sz w:val="16"/>
              </w:rPr>
              <w:t>922110</w:t>
            </w:r>
            <w:r>
              <w:rPr>
                <w:spacing w:val="-7"/>
                <w:sz w:val="16"/>
              </w:rPr>
              <w:t xml:space="preserve"> </w:t>
            </w:r>
            <w:r>
              <w:rPr>
                <w:spacing w:val="-2"/>
                <w:sz w:val="16"/>
              </w:rPr>
              <w:t>Courts</w:t>
            </w:r>
          </w:p>
          <w:p w14:paraId="5609F528" w14:textId="77777777" w:rsidR="00596C7D" w:rsidRDefault="00596C7D" w:rsidP="001E44CF">
            <w:pPr>
              <w:pStyle w:val="TableParagraph"/>
              <w:spacing w:before="66"/>
              <w:ind w:left="100"/>
              <w:rPr>
                <w:sz w:val="16"/>
              </w:rPr>
            </w:pPr>
            <w:r>
              <w:rPr>
                <w:sz w:val="16"/>
              </w:rPr>
              <w:t>922120</w:t>
            </w:r>
            <w:r>
              <w:rPr>
                <w:spacing w:val="-3"/>
                <w:sz w:val="16"/>
              </w:rPr>
              <w:t xml:space="preserve"> </w:t>
            </w:r>
            <w:r>
              <w:rPr>
                <w:sz w:val="16"/>
              </w:rPr>
              <w:t>Police</w:t>
            </w:r>
            <w:r>
              <w:rPr>
                <w:spacing w:val="-4"/>
                <w:sz w:val="16"/>
              </w:rPr>
              <w:t xml:space="preserve"> </w:t>
            </w:r>
            <w:r>
              <w:rPr>
                <w:spacing w:val="-2"/>
                <w:sz w:val="16"/>
              </w:rPr>
              <w:t>Protection</w:t>
            </w:r>
          </w:p>
          <w:p w14:paraId="570EF4DE" w14:textId="77777777" w:rsidR="00596C7D" w:rsidRDefault="00596C7D" w:rsidP="001E44CF">
            <w:pPr>
              <w:pStyle w:val="TableParagraph"/>
              <w:spacing w:before="68" w:line="326" w:lineRule="auto"/>
              <w:ind w:left="100" w:right="1383"/>
              <w:rPr>
                <w:sz w:val="16"/>
              </w:rPr>
            </w:pPr>
            <w:r>
              <w:rPr>
                <w:sz w:val="16"/>
              </w:rPr>
              <w:t>922130</w:t>
            </w:r>
            <w:r>
              <w:rPr>
                <w:spacing w:val="-10"/>
                <w:sz w:val="16"/>
              </w:rPr>
              <w:t xml:space="preserve"> </w:t>
            </w:r>
            <w:r>
              <w:rPr>
                <w:sz w:val="16"/>
              </w:rPr>
              <w:t>Legal</w:t>
            </w:r>
            <w:r>
              <w:rPr>
                <w:spacing w:val="-9"/>
                <w:sz w:val="16"/>
              </w:rPr>
              <w:t xml:space="preserve"> </w:t>
            </w:r>
            <w:r>
              <w:rPr>
                <w:sz w:val="16"/>
              </w:rPr>
              <w:t>Counsel</w:t>
            </w:r>
            <w:r>
              <w:rPr>
                <w:spacing w:val="-9"/>
                <w:sz w:val="16"/>
              </w:rPr>
              <w:t xml:space="preserve"> </w:t>
            </w:r>
            <w:r>
              <w:rPr>
                <w:sz w:val="16"/>
              </w:rPr>
              <w:t>and</w:t>
            </w:r>
            <w:r>
              <w:rPr>
                <w:spacing w:val="-11"/>
                <w:sz w:val="16"/>
              </w:rPr>
              <w:t xml:space="preserve"> </w:t>
            </w:r>
            <w:r>
              <w:rPr>
                <w:sz w:val="16"/>
              </w:rPr>
              <w:t>Prosecution 922140 Correctional Institutions</w:t>
            </w:r>
          </w:p>
          <w:p w14:paraId="73D4D3B8" w14:textId="77777777" w:rsidR="00596C7D" w:rsidRDefault="00596C7D" w:rsidP="001E44CF">
            <w:pPr>
              <w:pStyle w:val="TableParagraph"/>
              <w:spacing w:before="1" w:line="326" w:lineRule="auto"/>
              <w:ind w:left="100" w:right="1383"/>
              <w:rPr>
                <w:sz w:val="16"/>
              </w:rPr>
            </w:pPr>
            <w:r>
              <w:rPr>
                <w:sz w:val="16"/>
              </w:rPr>
              <w:t>922150</w:t>
            </w:r>
            <w:r>
              <w:rPr>
                <w:spacing w:val="-8"/>
                <w:sz w:val="16"/>
              </w:rPr>
              <w:t xml:space="preserve"> </w:t>
            </w:r>
            <w:r>
              <w:rPr>
                <w:sz w:val="16"/>
              </w:rPr>
              <w:t>Parole</w:t>
            </w:r>
            <w:r>
              <w:rPr>
                <w:spacing w:val="-8"/>
                <w:sz w:val="16"/>
              </w:rPr>
              <w:t xml:space="preserve"> </w:t>
            </w:r>
            <w:r>
              <w:rPr>
                <w:sz w:val="16"/>
              </w:rPr>
              <w:t>Offices</w:t>
            </w:r>
            <w:r>
              <w:rPr>
                <w:spacing w:val="-8"/>
                <w:sz w:val="16"/>
              </w:rPr>
              <w:t xml:space="preserve"> </w:t>
            </w:r>
            <w:r>
              <w:rPr>
                <w:sz w:val="16"/>
              </w:rPr>
              <w:t>and</w:t>
            </w:r>
            <w:r>
              <w:rPr>
                <w:spacing w:val="-9"/>
                <w:sz w:val="16"/>
              </w:rPr>
              <w:t xml:space="preserve"> </w:t>
            </w:r>
            <w:r>
              <w:rPr>
                <w:sz w:val="16"/>
              </w:rPr>
              <w:t>Probation</w:t>
            </w:r>
            <w:r>
              <w:rPr>
                <w:spacing w:val="-8"/>
                <w:sz w:val="16"/>
              </w:rPr>
              <w:t xml:space="preserve"> </w:t>
            </w:r>
            <w:r>
              <w:rPr>
                <w:sz w:val="16"/>
              </w:rPr>
              <w:t>Offices 922160 Fire Protection (except private)</w:t>
            </w:r>
          </w:p>
        </w:tc>
        <w:tc>
          <w:tcPr>
            <w:tcW w:w="6523" w:type="dxa"/>
            <w:tcBorders>
              <w:top w:val="nil"/>
              <w:left w:val="nil"/>
              <w:bottom w:val="single" w:sz="8" w:space="0" w:color="000000"/>
              <w:right w:val="single" w:sz="8" w:space="0" w:color="000000"/>
            </w:tcBorders>
            <w:shd w:val="clear" w:color="auto" w:fill="F1F1F1"/>
          </w:tcPr>
          <w:p w14:paraId="46CB2956" w14:textId="77777777" w:rsidR="00596C7D" w:rsidRDefault="00596C7D" w:rsidP="001E44CF">
            <w:pPr>
              <w:pStyle w:val="TableParagraph"/>
              <w:spacing w:before="16"/>
              <w:rPr>
                <w:b/>
                <w:sz w:val="16"/>
              </w:rPr>
            </w:pPr>
          </w:p>
          <w:p w14:paraId="7AFDACDE" w14:textId="77777777" w:rsidR="00596C7D" w:rsidRDefault="00596C7D" w:rsidP="001E44CF">
            <w:pPr>
              <w:pStyle w:val="TableParagraph"/>
              <w:spacing w:line="326" w:lineRule="auto"/>
              <w:ind w:left="108" w:right="2375"/>
              <w:rPr>
                <w:sz w:val="16"/>
              </w:rPr>
            </w:pPr>
            <w:r>
              <w:rPr>
                <w:sz w:val="16"/>
              </w:rPr>
              <w:t>922190</w:t>
            </w:r>
            <w:r>
              <w:rPr>
                <w:spacing w:val="-6"/>
                <w:sz w:val="16"/>
              </w:rPr>
              <w:t xml:space="preserve"> </w:t>
            </w:r>
            <w:r>
              <w:rPr>
                <w:sz w:val="16"/>
              </w:rPr>
              <w:t>Other</w:t>
            </w:r>
            <w:r>
              <w:rPr>
                <w:spacing w:val="-6"/>
                <w:sz w:val="16"/>
              </w:rPr>
              <w:t xml:space="preserve"> </w:t>
            </w:r>
            <w:r>
              <w:rPr>
                <w:sz w:val="16"/>
              </w:rPr>
              <w:t>Justice,</w:t>
            </w:r>
            <w:r>
              <w:rPr>
                <w:spacing w:val="-6"/>
                <w:sz w:val="16"/>
              </w:rPr>
              <w:t xml:space="preserve"> </w:t>
            </w:r>
            <w:r>
              <w:rPr>
                <w:sz w:val="16"/>
              </w:rPr>
              <w:t>Public</w:t>
            </w:r>
            <w:r>
              <w:rPr>
                <w:spacing w:val="-4"/>
                <w:sz w:val="16"/>
              </w:rPr>
              <w:t xml:space="preserve"> </w:t>
            </w:r>
            <w:r>
              <w:rPr>
                <w:sz w:val="16"/>
              </w:rPr>
              <w:t>Order,</w:t>
            </w:r>
            <w:r>
              <w:rPr>
                <w:spacing w:val="-4"/>
                <w:sz w:val="16"/>
              </w:rPr>
              <w:t xml:space="preserve"> </w:t>
            </w:r>
            <w:r>
              <w:rPr>
                <w:sz w:val="16"/>
              </w:rPr>
              <w:t>and</w:t>
            </w:r>
            <w:r>
              <w:rPr>
                <w:spacing w:val="-7"/>
                <w:sz w:val="16"/>
              </w:rPr>
              <w:t xml:space="preserve"> </w:t>
            </w:r>
            <w:r>
              <w:rPr>
                <w:sz w:val="16"/>
              </w:rPr>
              <w:t>Safety</w:t>
            </w:r>
            <w:r>
              <w:rPr>
                <w:spacing w:val="-6"/>
                <w:sz w:val="16"/>
              </w:rPr>
              <w:t xml:space="preserve"> </w:t>
            </w:r>
            <w:r>
              <w:rPr>
                <w:sz w:val="16"/>
              </w:rPr>
              <w:t>Activities 923120 Administration of Public Health Programs 928110 National Security</w:t>
            </w:r>
          </w:p>
          <w:p w14:paraId="70DDBEAD" w14:textId="77777777" w:rsidR="00596C7D" w:rsidRDefault="00596C7D" w:rsidP="001E44CF">
            <w:pPr>
              <w:pStyle w:val="TableParagraph"/>
              <w:spacing w:before="3" w:line="326" w:lineRule="auto"/>
              <w:ind w:left="108" w:right="1333"/>
              <w:rPr>
                <w:sz w:val="16"/>
              </w:rPr>
            </w:pPr>
            <w:r>
              <w:rPr>
                <w:sz w:val="16"/>
              </w:rPr>
              <w:t>926120 Regulation and Administration of Transportation Programs 926150 Regulation, Licensing, and Inspection of Commercial Sectors 926130</w:t>
            </w:r>
            <w:r>
              <w:rPr>
                <w:spacing w:val="-5"/>
                <w:sz w:val="16"/>
              </w:rPr>
              <w:t xml:space="preserve"> </w:t>
            </w:r>
            <w:r>
              <w:rPr>
                <w:sz w:val="16"/>
              </w:rPr>
              <w:t>Regulation</w:t>
            </w:r>
            <w:r>
              <w:rPr>
                <w:spacing w:val="-5"/>
                <w:sz w:val="16"/>
              </w:rPr>
              <w:t xml:space="preserve"> </w:t>
            </w:r>
            <w:r>
              <w:rPr>
                <w:sz w:val="16"/>
              </w:rPr>
              <w:t>and</w:t>
            </w:r>
            <w:r>
              <w:rPr>
                <w:spacing w:val="-5"/>
                <w:sz w:val="16"/>
              </w:rPr>
              <w:t xml:space="preserve"> </w:t>
            </w:r>
            <w:r>
              <w:rPr>
                <w:sz w:val="16"/>
              </w:rPr>
              <w:t>Administration</w:t>
            </w:r>
            <w:r>
              <w:rPr>
                <w:spacing w:val="-5"/>
                <w:sz w:val="16"/>
              </w:rPr>
              <w:t xml:space="preserve"> </w:t>
            </w:r>
            <w:r>
              <w:rPr>
                <w:sz w:val="16"/>
              </w:rPr>
              <w:t>of</w:t>
            </w:r>
            <w:r>
              <w:rPr>
                <w:spacing w:val="-6"/>
                <w:sz w:val="16"/>
              </w:rPr>
              <w:t xml:space="preserve"> </w:t>
            </w:r>
            <w:r>
              <w:rPr>
                <w:sz w:val="16"/>
              </w:rPr>
              <w:t>Comms,</w:t>
            </w:r>
            <w:r>
              <w:rPr>
                <w:spacing w:val="-6"/>
                <w:sz w:val="16"/>
              </w:rPr>
              <w:t xml:space="preserve"> </w:t>
            </w:r>
            <w:r>
              <w:rPr>
                <w:sz w:val="16"/>
              </w:rPr>
              <w:t>Electric,</w:t>
            </w:r>
            <w:r>
              <w:rPr>
                <w:spacing w:val="-6"/>
                <w:sz w:val="16"/>
              </w:rPr>
              <w:t xml:space="preserve"> </w:t>
            </w:r>
            <w:r>
              <w:rPr>
                <w:sz w:val="16"/>
              </w:rPr>
              <w:t>Gas,</w:t>
            </w:r>
            <w:r>
              <w:rPr>
                <w:spacing w:val="-3"/>
                <w:sz w:val="16"/>
              </w:rPr>
              <w:t xml:space="preserve"> </w:t>
            </w:r>
            <w:r>
              <w:rPr>
                <w:sz w:val="16"/>
              </w:rPr>
              <w:t>Utilities 921150 American Indian and Alaska Native Tribal Governments</w:t>
            </w:r>
            <w:r>
              <w:rPr>
                <w:spacing w:val="40"/>
                <w:sz w:val="16"/>
              </w:rPr>
              <w:t xml:space="preserve"> </w:t>
            </w:r>
            <w:r>
              <w:rPr>
                <w:sz w:val="16"/>
              </w:rPr>
              <w:t>921190 Other General Government Support</w:t>
            </w:r>
          </w:p>
          <w:p w14:paraId="05E8E0C5" w14:textId="77777777" w:rsidR="00596C7D" w:rsidRDefault="00596C7D" w:rsidP="001E44CF">
            <w:pPr>
              <w:pStyle w:val="TableParagraph"/>
              <w:spacing w:before="2"/>
              <w:ind w:left="108"/>
              <w:rPr>
                <w:sz w:val="16"/>
              </w:rPr>
            </w:pPr>
            <w:r>
              <w:rPr>
                <w:sz w:val="16"/>
              </w:rPr>
              <w:t>921110</w:t>
            </w:r>
            <w:r>
              <w:rPr>
                <w:spacing w:val="-6"/>
                <w:sz w:val="16"/>
              </w:rPr>
              <w:t xml:space="preserve"> </w:t>
            </w:r>
            <w:r>
              <w:rPr>
                <w:sz w:val="16"/>
              </w:rPr>
              <w:t>Executive</w:t>
            </w:r>
            <w:r>
              <w:rPr>
                <w:spacing w:val="-6"/>
                <w:sz w:val="16"/>
              </w:rPr>
              <w:t xml:space="preserve"> </w:t>
            </w:r>
            <w:r>
              <w:rPr>
                <w:spacing w:val="-2"/>
                <w:sz w:val="16"/>
              </w:rPr>
              <w:t>Offices</w:t>
            </w:r>
          </w:p>
        </w:tc>
      </w:tr>
    </w:tbl>
    <w:p w14:paraId="71C4EDA1" w14:textId="77777777" w:rsidR="00596C7D" w:rsidRDefault="00596C7D" w:rsidP="00596C7D">
      <w:pPr>
        <w:pStyle w:val="BodyText"/>
        <w:rPr>
          <w:b/>
        </w:rPr>
      </w:pPr>
    </w:p>
    <w:p w14:paraId="2ADD1B45" w14:textId="77777777" w:rsidR="00596C7D" w:rsidRDefault="00596C7D" w:rsidP="00596C7D">
      <w:pPr>
        <w:pStyle w:val="BodyText"/>
        <w:rPr>
          <w:b/>
        </w:rPr>
      </w:pPr>
    </w:p>
    <w:p w14:paraId="7F6C018D" w14:textId="77777777" w:rsidR="00596C7D" w:rsidRDefault="00596C7D" w:rsidP="00596C7D">
      <w:pPr>
        <w:pStyle w:val="BodyText"/>
        <w:spacing w:before="25"/>
        <w:rPr>
          <w:b/>
        </w:rPr>
      </w:pPr>
      <w:r>
        <w:rPr>
          <w:noProof/>
        </w:rPr>
        <mc:AlternateContent>
          <mc:Choice Requires="wps">
            <w:drawing>
              <wp:anchor distT="0" distB="0" distL="0" distR="0" simplePos="0" relativeHeight="487598592" behindDoc="1" locked="0" layoutInCell="1" allowOverlap="1" wp14:anchorId="19F7B2CE" wp14:editId="4E93375E">
                <wp:simplePos x="0" y="0"/>
                <wp:positionH relativeFrom="page">
                  <wp:posOffset>303275</wp:posOffset>
                </wp:positionH>
                <wp:positionV relativeFrom="paragraph">
                  <wp:posOffset>177186</wp:posOffset>
                </wp:positionV>
                <wp:extent cx="7178040" cy="32639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8040" cy="326390"/>
                        </a:xfrm>
                        <a:prstGeom prst="rect">
                          <a:avLst/>
                        </a:prstGeom>
                        <a:solidFill>
                          <a:srgbClr val="000000"/>
                        </a:solidFill>
                      </wps:spPr>
                      <wps:txbx>
                        <w:txbxContent>
                          <w:p w14:paraId="7F010981" w14:textId="77777777" w:rsidR="00596C7D" w:rsidRDefault="00596C7D" w:rsidP="00596C7D">
                            <w:pPr>
                              <w:pStyle w:val="BodyText"/>
                              <w:spacing w:before="74"/>
                              <w:ind w:left="-1" w:right="4"/>
                              <w:jc w:val="center"/>
                              <w:rPr>
                                <w:color w:val="000000"/>
                              </w:rPr>
                            </w:pPr>
                            <w:bookmarkStart w:id="4" w:name="Verizon_Wireless_Preemption_Service_Feat"/>
                            <w:bookmarkEnd w:id="4"/>
                            <w:r>
                              <w:rPr>
                                <w:color w:val="FFFFFF"/>
                              </w:rPr>
                              <w:t>Verizon</w:t>
                            </w:r>
                            <w:r>
                              <w:rPr>
                                <w:color w:val="FFFFFF"/>
                                <w:spacing w:val="-10"/>
                              </w:rPr>
                              <w:t xml:space="preserve"> </w:t>
                            </w:r>
                            <w:r>
                              <w:rPr>
                                <w:color w:val="FFFFFF"/>
                              </w:rPr>
                              <w:t>Wireless</w:t>
                            </w:r>
                            <w:r>
                              <w:rPr>
                                <w:color w:val="FFFFFF"/>
                                <w:spacing w:val="-8"/>
                              </w:rPr>
                              <w:t xml:space="preserve"> </w:t>
                            </w:r>
                            <w:r>
                              <w:rPr>
                                <w:color w:val="FFFFFF"/>
                              </w:rPr>
                              <w:t>Preemption</w:t>
                            </w:r>
                            <w:r>
                              <w:rPr>
                                <w:color w:val="FFFFFF"/>
                                <w:spacing w:val="-9"/>
                              </w:rPr>
                              <w:t xml:space="preserve"> </w:t>
                            </w:r>
                            <w:r>
                              <w:rPr>
                                <w:color w:val="FFFFFF"/>
                              </w:rPr>
                              <w:t>Service</w:t>
                            </w:r>
                            <w:r>
                              <w:rPr>
                                <w:color w:val="FFFFFF"/>
                                <w:spacing w:val="-10"/>
                              </w:rPr>
                              <w:t xml:space="preserve"> </w:t>
                            </w:r>
                            <w:r>
                              <w:rPr>
                                <w:color w:val="FFFFFF"/>
                              </w:rPr>
                              <w:t>Feature</w:t>
                            </w:r>
                            <w:r>
                              <w:rPr>
                                <w:color w:val="FFFFFF"/>
                                <w:spacing w:val="-9"/>
                              </w:rPr>
                              <w:t xml:space="preserve"> </w:t>
                            </w:r>
                            <w:r>
                              <w:rPr>
                                <w:color w:val="FFFFFF"/>
                                <w:spacing w:val="-5"/>
                              </w:rPr>
                              <w:t>for</w:t>
                            </w:r>
                          </w:p>
                        </w:txbxContent>
                      </wps:txbx>
                      <wps:bodyPr wrap="square" lIns="0" tIns="0" rIns="0" bIns="0" rtlCol="0">
                        <a:noAutofit/>
                      </wps:bodyPr>
                    </wps:wsp>
                  </a:graphicData>
                </a:graphic>
              </wp:anchor>
            </w:drawing>
          </mc:Choice>
          <mc:Fallback>
            <w:pict>
              <v:shape w14:anchorId="19F7B2CE" id="Textbox 8" o:spid="_x0000_s1027" type="#_x0000_t202" style="position:absolute;margin-left:23.9pt;margin-top:13.95pt;width:565.2pt;height:25.7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" fillcolor="black" stroked="f">
                <v:textbox inset="0,0,0,0">
                  <w:txbxContent>
                    <w:p w14:paraId="7F010981" w14:textId="77777777" w:rsidR="00596C7D" w:rsidRDefault="00596C7D" w:rsidP="00596C7D">
                      <w:pPr>
                        <w:pStyle w:val="BodyText"/>
                        <w:spacing w:before="74"/>
                        <w:ind w:left="-1" w:right="4"/>
                        <w:jc w:val="center"/>
                        <w:rPr>
                          <w:color w:val="000000"/>
                        </w:rPr>
                      </w:pPr>
                      <w:bookmarkStart w:id="5" w:name="Verizon_Wireless_Preemption_Service_Feat"/>
                      <w:bookmarkEnd w:id="5"/>
                      <w:r>
                        <w:rPr>
                          <w:color w:val="FFFFFF"/>
                        </w:rPr>
                        <w:t>Verizon</w:t>
                      </w:r>
                      <w:r>
                        <w:rPr>
                          <w:color w:val="FFFFFF"/>
                          <w:spacing w:val="-10"/>
                        </w:rPr>
                        <w:t xml:space="preserve"> </w:t>
                      </w:r>
                      <w:r>
                        <w:rPr>
                          <w:color w:val="FFFFFF"/>
                        </w:rPr>
                        <w:t>Wireless</w:t>
                      </w:r>
                      <w:r>
                        <w:rPr>
                          <w:color w:val="FFFFFF"/>
                          <w:spacing w:val="-8"/>
                        </w:rPr>
                        <w:t xml:space="preserve"> </w:t>
                      </w:r>
                      <w:r>
                        <w:rPr>
                          <w:color w:val="FFFFFF"/>
                        </w:rPr>
                        <w:t>Preemption</w:t>
                      </w:r>
                      <w:r>
                        <w:rPr>
                          <w:color w:val="FFFFFF"/>
                          <w:spacing w:val="-9"/>
                        </w:rPr>
                        <w:t xml:space="preserve"> </w:t>
                      </w:r>
                      <w:r>
                        <w:rPr>
                          <w:color w:val="FFFFFF"/>
                        </w:rPr>
                        <w:t>Service</w:t>
                      </w:r>
                      <w:r>
                        <w:rPr>
                          <w:color w:val="FFFFFF"/>
                          <w:spacing w:val="-10"/>
                        </w:rPr>
                        <w:t xml:space="preserve"> </w:t>
                      </w:r>
                      <w:r>
                        <w:rPr>
                          <w:color w:val="FFFFFF"/>
                        </w:rPr>
                        <w:t>Feature</w:t>
                      </w:r>
                      <w:r>
                        <w:rPr>
                          <w:color w:val="FFFFFF"/>
                          <w:spacing w:val="-9"/>
                        </w:rPr>
                        <w:t xml:space="preserve"> </w:t>
                      </w:r>
                      <w:r>
                        <w:rPr>
                          <w:color w:val="FFFFFF"/>
                          <w:spacing w:val="-5"/>
                        </w:rPr>
                        <w:t>for</w:t>
                      </w:r>
                    </w:p>
                  </w:txbxContent>
                </v:textbox>
                <w10:wrap type="topAndBottom" anchorx="page"/>
              </v:shape>
            </w:pict>
          </mc:Fallback>
        </mc:AlternateContent>
      </w:r>
    </w:p>
    <w:tbl>
      <w:tblPr>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1"/>
        <w:gridCol w:w="6523"/>
      </w:tblGrid>
      <w:tr w:rsidR="00596C7D" w14:paraId="0DB3DBA1" w14:textId="77777777" w:rsidTr="001E44CF">
        <w:trPr>
          <w:trHeight w:val="527"/>
        </w:trPr>
        <w:tc>
          <w:tcPr>
            <w:tcW w:w="11294" w:type="dxa"/>
            <w:gridSpan w:val="2"/>
            <w:tcBorders>
              <w:top w:val="nil"/>
              <w:bottom w:val="nil"/>
            </w:tcBorders>
            <w:shd w:val="clear" w:color="auto" w:fill="000000"/>
          </w:tcPr>
          <w:p w14:paraId="6D84761B" w14:textId="77777777" w:rsidR="00596C7D" w:rsidRDefault="00596C7D" w:rsidP="001E44CF">
            <w:pPr>
              <w:pStyle w:val="TableParagraph"/>
              <w:spacing w:before="88"/>
              <w:ind w:left="19" w:right="4"/>
              <w:jc w:val="center"/>
              <w:rPr>
                <w:sz w:val="20"/>
              </w:rPr>
            </w:pPr>
            <w:bookmarkStart w:id="6" w:name="National_Security,_Public_Safety,_and_Fi"/>
            <w:bookmarkStart w:id="7" w:name="Government_Liable_Subscribers_Only"/>
            <w:bookmarkEnd w:id="6"/>
            <w:bookmarkEnd w:id="7"/>
            <w:r>
              <w:rPr>
                <w:color w:val="FFFFFF"/>
                <w:sz w:val="20"/>
              </w:rPr>
              <w:t>Government</w:t>
            </w:r>
            <w:r>
              <w:rPr>
                <w:color w:val="FFFFFF"/>
                <w:spacing w:val="-12"/>
                <w:sz w:val="20"/>
              </w:rPr>
              <w:t xml:space="preserve"> </w:t>
            </w:r>
            <w:r>
              <w:rPr>
                <w:color w:val="FFFFFF"/>
                <w:sz w:val="20"/>
              </w:rPr>
              <w:t>Liable</w:t>
            </w:r>
            <w:r>
              <w:rPr>
                <w:color w:val="FFFFFF"/>
                <w:spacing w:val="-9"/>
                <w:sz w:val="20"/>
              </w:rPr>
              <w:t xml:space="preserve"> </w:t>
            </w:r>
            <w:r>
              <w:rPr>
                <w:color w:val="FFFFFF"/>
                <w:sz w:val="20"/>
              </w:rPr>
              <w:t>Subscribers</w:t>
            </w:r>
            <w:r>
              <w:rPr>
                <w:color w:val="FFFFFF"/>
                <w:spacing w:val="-10"/>
                <w:sz w:val="20"/>
              </w:rPr>
              <w:t xml:space="preserve"> </w:t>
            </w:r>
            <w:r>
              <w:rPr>
                <w:color w:val="FFFFFF"/>
                <w:spacing w:val="-4"/>
                <w:sz w:val="20"/>
              </w:rPr>
              <w:t>Only</w:t>
            </w:r>
          </w:p>
        </w:tc>
      </w:tr>
      <w:tr w:rsidR="00596C7D" w14:paraId="5E4BF517" w14:textId="77777777" w:rsidTr="001E44CF">
        <w:trPr>
          <w:trHeight w:val="201"/>
        </w:trPr>
        <w:tc>
          <w:tcPr>
            <w:tcW w:w="11294" w:type="dxa"/>
            <w:gridSpan w:val="2"/>
            <w:tcBorders>
              <w:top w:val="nil"/>
            </w:tcBorders>
            <w:shd w:val="clear" w:color="auto" w:fill="F1F1F1"/>
          </w:tcPr>
          <w:p w14:paraId="47FD5FAB" w14:textId="77777777" w:rsidR="00596C7D" w:rsidRDefault="00596C7D" w:rsidP="001E44CF">
            <w:pPr>
              <w:pStyle w:val="TableParagraph"/>
              <w:spacing w:line="181" w:lineRule="exact"/>
              <w:ind w:left="19" w:right="6"/>
              <w:jc w:val="center"/>
              <w:rPr>
                <w:rFonts w:ascii="Alltel_Custom_Narrow"/>
                <w:sz w:val="18"/>
              </w:rPr>
            </w:pPr>
            <w:r>
              <w:rPr>
                <w:rFonts w:ascii="Alltel_Custom_Narrow"/>
                <w:sz w:val="18"/>
              </w:rPr>
              <w:t>The</w:t>
            </w:r>
            <w:r>
              <w:rPr>
                <w:rFonts w:ascii="Alltel_Custom_Narrow"/>
                <w:spacing w:val="-4"/>
                <w:sz w:val="18"/>
              </w:rPr>
              <w:t xml:space="preserve"> </w:t>
            </w:r>
            <w:r>
              <w:rPr>
                <w:rFonts w:ascii="Alltel_Custom_Narrow"/>
                <w:sz w:val="18"/>
              </w:rPr>
              <w:t>calling</w:t>
            </w:r>
            <w:r>
              <w:rPr>
                <w:rFonts w:ascii="Alltel_Custom_Narrow"/>
                <w:spacing w:val="-4"/>
                <w:sz w:val="18"/>
              </w:rPr>
              <w:t xml:space="preserve"> </w:t>
            </w:r>
            <w:r>
              <w:rPr>
                <w:rFonts w:ascii="Alltel_Custom_Narrow"/>
                <w:sz w:val="18"/>
              </w:rPr>
              <w:t>plan</w:t>
            </w:r>
            <w:r>
              <w:rPr>
                <w:rFonts w:ascii="Alltel_Custom_Narrow"/>
                <w:spacing w:val="-3"/>
                <w:sz w:val="18"/>
              </w:rPr>
              <w:t xml:space="preserve"> </w:t>
            </w:r>
            <w:r>
              <w:rPr>
                <w:rFonts w:ascii="Alltel_Custom_Narrow"/>
                <w:sz w:val="18"/>
              </w:rPr>
              <w:t>below</w:t>
            </w:r>
            <w:r>
              <w:rPr>
                <w:rFonts w:ascii="Alltel_Custom_Narrow"/>
                <w:spacing w:val="-5"/>
                <w:sz w:val="18"/>
              </w:rPr>
              <w:t xml:space="preserve"> </w:t>
            </w:r>
            <w:r>
              <w:rPr>
                <w:rFonts w:ascii="Alltel_Custom_Narrow"/>
                <w:sz w:val="18"/>
              </w:rPr>
              <w:t>reflects</w:t>
            </w:r>
            <w:r>
              <w:rPr>
                <w:rFonts w:ascii="Alltel_Custom_Narrow"/>
                <w:spacing w:val="-2"/>
                <w:sz w:val="18"/>
              </w:rPr>
              <w:t xml:space="preserve"> </w:t>
            </w:r>
            <w:r>
              <w:rPr>
                <w:rFonts w:ascii="Alltel_Custom_Narrow"/>
                <w:sz w:val="18"/>
              </w:rPr>
              <w:t>the</w:t>
            </w:r>
            <w:r>
              <w:rPr>
                <w:rFonts w:ascii="Alltel_Custom_Narrow"/>
                <w:spacing w:val="-4"/>
                <w:sz w:val="18"/>
              </w:rPr>
              <w:t xml:space="preserve"> </w:t>
            </w:r>
            <w:r>
              <w:rPr>
                <w:rFonts w:ascii="Alltel_Custom_Narrow"/>
                <w:sz w:val="18"/>
              </w:rPr>
              <w:t>monthly</w:t>
            </w:r>
            <w:r>
              <w:rPr>
                <w:rFonts w:ascii="Alltel_Custom_Narrow"/>
                <w:spacing w:val="-3"/>
                <w:sz w:val="18"/>
              </w:rPr>
              <w:t xml:space="preserve"> </w:t>
            </w:r>
            <w:r>
              <w:rPr>
                <w:rFonts w:ascii="Alltel_Custom_Narrow"/>
                <w:sz w:val="18"/>
              </w:rPr>
              <w:t>access</w:t>
            </w:r>
            <w:r>
              <w:rPr>
                <w:rFonts w:ascii="Alltel_Custom_Narrow"/>
                <w:spacing w:val="-2"/>
                <w:sz w:val="18"/>
              </w:rPr>
              <w:t xml:space="preserve"> </w:t>
            </w:r>
            <w:r>
              <w:rPr>
                <w:rFonts w:ascii="Alltel_Custom_Narrow"/>
                <w:sz w:val="18"/>
              </w:rPr>
              <w:t>fee</w:t>
            </w:r>
            <w:r>
              <w:rPr>
                <w:rFonts w:ascii="Alltel_Custom_Narrow"/>
                <w:spacing w:val="-4"/>
                <w:sz w:val="18"/>
              </w:rPr>
              <w:t xml:space="preserve"> </w:t>
            </w:r>
            <w:r>
              <w:rPr>
                <w:rFonts w:ascii="Alltel_Custom_Narrow"/>
                <w:sz w:val="18"/>
              </w:rPr>
              <w:t>discount.</w:t>
            </w:r>
            <w:r>
              <w:rPr>
                <w:rFonts w:ascii="Alltel_Custom_Narrow"/>
                <w:spacing w:val="-3"/>
                <w:sz w:val="18"/>
              </w:rPr>
              <w:t xml:space="preserve"> </w:t>
            </w:r>
            <w:r>
              <w:rPr>
                <w:rFonts w:ascii="Alltel_Custom_Narrow"/>
                <w:sz w:val="18"/>
              </w:rPr>
              <w:t>No</w:t>
            </w:r>
            <w:r>
              <w:rPr>
                <w:rFonts w:ascii="Alltel_Custom_Narrow"/>
                <w:spacing w:val="-2"/>
                <w:sz w:val="18"/>
              </w:rPr>
              <w:t xml:space="preserve"> </w:t>
            </w:r>
            <w:r>
              <w:rPr>
                <w:rFonts w:ascii="Alltel_Custom_Narrow"/>
                <w:sz w:val="18"/>
              </w:rPr>
              <w:t>additional</w:t>
            </w:r>
            <w:r>
              <w:rPr>
                <w:rFonts w:ascii="Alltel_Custom_Narrow"/>
                <w:spacing w:val="-3"/>
                <w:sz w:val="18"/>
              </w:rPr>
              <w:t xml:space="preserve"> </w:t>
            </w:r>
            <w:r>
              <w:rPr>
                <w:rFonts w:ascii="Alltel_Custom_Narrow"/>
                <w:sz w:val="18"/>
              </w:rPr>
              <w:t>discounts</w:t>
            </w:r>
            <w:r>
              <w:rPr>
                <w:rFonts w:ascii="Alltel_Custom_Narrow"/>
                <w:spacing w:val="-2"/>
                <w:sz w:val="18"/>
              </w:rPr>
              <w:t xml:space="preserve"> apply.</w:t>
            </w:r>
          </w:p>
        </w:tc>
      </w:tr>
      <w:tr w:rsidR="00596C7D" w14:paraId="37BE771D" w14:textId="77777777" w:rsidTr="001E44CF">
        <w:trPr>
          <w:trHeight w:val="215"/>
        </w:trPr>
        <w:tc>
          <w:tcPr>
            <w:tcW w:w="4771" w:type="dxa"/>
            <w:tcBorders>
              <w:top w:val="nil"/>
              <w:bottom w:val="nil"/>
            </w:tcBorders>
            <w:shd w:val="clear" w:color="auto" w:fill="000000"/>
          </w:tcPr>
          <w:p w14:paraId="2306689F" w14:textId="77777777" w:rsidR="00596C7D" w:rsidRDefault="00596C7D" w:rsidP="001E44CF">
            <w:pPr>
              <w:pStyle w:val="TableParagraph"/>
              <w:rPr>
                <w:rFonts w:ascii="Times New Roman"/>
                <w:sz w:val="14"/>
              </w:rPr>
            </w:pPr>
          </w:p>
        </w:tc>
        <w:tc>
          <w:tcPr>
            <w:tcW w:w="6523" w:type="dxa"/>
            <w:tcBorders>
              <w:top w:val="nil"/>
              <w:bottom w:val="nil"/>
            </w:tcBorders>
            <w:shd w:val="clear" w:color="auto" w:fill="000000"/>
          </w:tcPr>
          <w:p w14:paraId="47E85981" w14:textId="77777777" w:rsidR="00596C7D" w:rsidRDefault="00596C7D" w:rsidP="001E44CF">
            <w:pPr>
              <w:pStyle w:val="TableParagraph"/>
              <w:rPr>
                <w:rFonts w:ascii="Times New Roman"/>
                <w:sz w:val="14"/>
              </w:rPr>
            </w:pPr>
          </w:p>
        </w:tc>
      </w:tr>
      <w:tr w:rsidR="00596C7D" w14:paraId="1711CC0E" w14:textId="77777777" w:rsidTr="001E44CF">
        <w:trPr>
          <w:trHeight w:val="201"/>
        </w:trPr>
        <w:tc>
          <w:tcPr>
            <w:tcW w:w="4771" w:type="dxa"/>
          </w:tcPr>
          <w:p w14:paraId="20EC77CB" w14:textId="77777777" w:rsidR="00596C7D" w:rsidRDefault="00596C7D" w:rsidP="001E44CF">
            <w:pPr>
              <w:pStyle w:val="TableParagraph"/>
              <w:spacing w:line="181" w:lineRule="exact"/>
              <w:ind w:left="1183"/>
              <w:rPr>
                <w:sz w:val="18"/>
              </w:rPr>
            </w:pPr>
            <w:r>
              <w:rPr>
                <w:sz w:val="18"/>
              </w:rPr>
              <w:t>Monthly</w:t>
            </w:r>
            <w:r>
              <w:rPr>
                <w:spacing w:val="-3"/>
                <w:sz w:val="18"/>
              </w:rPr>
              <w:t xml:space="preserve"> </w:t>
            </w:r>
            <w:r>
              <w:rPr>
                <w:sz w:val="18"/>
              </w:rPr>
              <w:t>Access</w:t>
            </w:r>
            <w:r>
              <w:rPr>
                <w:spacing w:val="-2"/>
                <w:sz w:val="18"/>
              </w:rPr>
              <w:t xml:space="preserve"> </w:t>
            </w:r>
            <w:r>
              <w:rPr>
                <w:sz w:val="18"/>
              </w:rPr>
              <w:t>Fee</w:t>
            </w:r>
            <w:r>
              <w:rPr>
                <w:spacing w:val="-1"/>
                <w:sz w:val="18"/>
              </w:rPr>
              <w:t xml:space="preserve"> </w:t>
            </w:r>
            <w:r>
              <w:rPr>
                <w:sz w:val="18"/>
              </w:rPr>
              <w:t>Per</w:t>
            </w:r>
            <w:r>
              <w:rPr>
                <w:spacing w:val="-3"/>
                <w:sz w:val="18"/>
              </w:rPr>
              <w:t xml:space="preserve"> </w:t>
            </w:r>
            <w:r>
              <w:rPr>
                <w:spacing w:val="-5"/>
                <w:sz w:val="18"/>
              </w:rPr>
              <w:t>MDN</w:t>
            </w:r>
          </w:p>
        </w:tc>
        <w:tc>
          <w:tcPr>
            <w:tcW w:w="6523" w:type="dxa"/>
          </w:tcPr>
          <w:p w14:paraId="2ABC5B92" w14:textId="77777777" w:rsidR="00596C7D" w:rsidRDefault="00596C7D" w:rsidP="001E44CF">
            <w:pPr>
              <w:pStyle w:val="TableParagraph"/>
              <w:spacing w:line="181" w:lineRule="exact"/>
              <w:ind w:left="20"/>
              <w:jc w:val="center"/>
              <w:rPr>
                <w:sz w:val="18"/>
              </w:rPr>
            </w:pPr>
            <w:r>
              <w:rPr>
                <w:sz w:val="18"/>
              </w:rPr>
              <w:t>$0.00</w:t>
            </w:r>
            <w:r>
              <w:rPr>
                <w:spacing w:val="-4"/>
                <w:sz w:val="18"/>
              </w:rPr>
              <w:t xml:space="preserve"> </w:t>
            </w:r>
            <w:r>
              <w:rPr>
                <w:sz w:val="18"/>
              </w:rPr>
              <w:t>(86428</w:t>
            </w:r>
            <w:r>
              <w:rPr>
                <w:spacing w:val="-3"/>
                <w:sz w:val="18"/>
              </w:rPr>
              <w:t xml:space="preserve"> </w:t>
            </w:r>
            <w:r>
              <w:rPr>
                <w:sz w:val="18"/>
              </w:rPr>
              <w:t>Basic/</w:t>
            </w:r>
            <w:r>
              <w:rPr>
                <w:spacing w:val="-3"/>
                <w:sz w:val="18"/>
              </w:rPr>
              <w:t xml:space="preserve"> </w:t>
            </w:r>
            <w:r>
              <w:rPr>
                <w:sz w:val="18"/>
              </w:rPr>
              <w:t>Smartphone</w:t>
            </w:r>
            <w:r>
              <w:rPr>
                <w:spacing w:val="-3"/>
                <w:sz w:val="18"/>
              </w:rPr>
              <w:t xml:space="preserve"> </w:t>
            </w:r>
            <w:r>
              <w:rPr>
                <w:sz w:val="18"/>
              </w:rPr>
              <w:t>and</w:t>
            </w:r>
            <w:r>
              <w:rPr>
                <w:spacing w:val="-3"/>
                <w:sz w:val="18"/>
              </w:rPr>
              <w:t xml:space="preserve"> </w:t>
            </w:r>
            <w:r>
              <w:rPr>
                <w:sz w:val="18"/>
              </w:rPr>
              <w:t>86433</w:t>
            </w:r>
            <w:r>
              <w:rPr>
                <w:spacing w:val="-2"/>
                <w:sz w:val="18"/>
              </w:rPr>
              <w:t xml:space="preserve"> </w:t>
            </w:r>
            <w:r>
              <w:rPr>
                <w:sz w:val="18"/>
              </w:rPr>
              <w:t>Non-</w:t>
            </w:r>
            <w:r>
              <w:rPr>
                <w:spacing w:val="-2"/>
                <w:sz w:val="18"/>
              </w:rPr>
              <w:t>Phone)</w:t>
            </w:r>
          </w:p>
        </w:tc>
      </w:tr>
      <w:tr w:rsidR="00596C7D" w14:paraId="7F560ADF" w14:textId="77777777" w:rsidTr="001E44CF">
        <w:trPr>
          <w:trHeight w:val="2277"/>
        </w:trPr>
        <w:tc>
          <w:tcPr>
            <w:tcW w:w="11294" w:type="dxa"/>
            <w:gridSpan w:val="2"/>
            <w:tcBorders>
              <w:bottom w:val="single" w:sz="8" w:space="0" w:color="000000"/>
            </w:tcBorders>
          </w:tcPr>
          <w:p w14:paraId="20CDEAA9" w14:textId="77777777" w:rsidR="00596C7D" w:rsidRDefault="00596C7D" w:rsidP="001E44CF">
            <w:pPr>
              <w:pStyle w:val="TableParagraph"/>
              <w:spacing w:before="1"/>
              <w:ind w:left="119" w:right="194"/>
              <w:rPr>
                <w:sz w:val="18"/>
              </w:rPr>
            </w:pPr>
            <w:r>
              <w:rPr>
                <w:b/>
                <w:sz w:val="18"/>
              </w:rPr>
              <w:t xml:space="preserve">NOTE: </w:t>
            </w:r>
            <w:r>
              <w:rPr>
                <w:sz w:val="18"/>
              </w:rPr>
              <w:t>Preemption Service (“Preemption”) is a capability that reallocates network resources to customers so that they can connect in emergencies. In those uncommon times when the network is fully utilized, Preemption automatically activates to provide approved personnel uninterrupted access to the network. It helps ensure our national security, public safety, and first responder customers can continue</w:t>
            </w:r>
            <w:r>
              <w:rPr>
                <w:spacing w:val="-4"/>
                <w:sz w:val="18"/>
              </w:rPr>
              <w:t xml:space="preserve"> </w:t>
            </w:r>
            <w:r>
              <w:rPr>
                <w:sz w:val="18"/>
              </w:rPr>
              <w:t>to</w:t>
            </w:r>
            <w:r>
              <w:rPr>
                <w:spacing w:val="-4"/>
                <w:sz w:val="18"/>
              </w:rPr>
              <w:t xml:space="preserve"> </w:t>
            </w:r>
            <w:r>
              <w:rPr>
                <w:sz w:val="18"/>
              </w:rPr>
              <w:t>communicate</w:t>
            </w:r>
            <w:r>
              <w:rPr>
                <w:spacing w:val="-1"/>
                <w:sz w:val="18"/>
              </w:rPr>
              <w:t xml:space="preserve"> </w:t>
            </w:r>
            <w:r>
              <w:rPr>
                <w:sz w:val="18"/>
              </w:rPr>
              <w:t>with</w:t>
            </w:r>
            <w:r>
              <w:rPr>
                <w:spacing w:val="-4"/>
                <w:sz w:val="18"/>
              </w:rPr>
              <w:t xml:space="preserve"> </w:t>
            </w:r>
            <w:r>
              <w:rPr>
                <w:sz w:val="18"/>
              </w:rPr>
              <w:t>each</w:t>
            </w:r>
            <w:r>
              <w:rPr>
                <w:spacing w:val="-4"/>
                <w:sz w:val="18"/>
              </w:rPr>
              <w:t xml:space="preserve"> </w:t>
            </w:r>
            <w:r>
              <w:rPr>
                <w:sz w:val="18"/>
              </w:rPr>
              <w:t>other</w:t>
            </w:r>
            <w:r>
              <w:rPr>
                <w:spacing w:val="-2"/>
                <w:sz w:val="18"/>
              </w:rPr>
              <w:t xml:space="preserve"> </w:t>
            </w:r>
            <w:r>
              <w:rPr>
                <w:sz w:val="18"/>
              </w:rPr>
              <w:t>during</w:t>
            </w:r>
            <w:r>
              <w:rPr>
                <w:spacing w:val="-4"/>
                <w:sz w:val="18"/>
              </w:rPr>
              <w:t xml:space="preserve"> </w:t>
            </w:r>
            <w:r>
              <w:rPr>
                <w:sz w:val="18"/>
              </w:rPr>
              <w:t>times</w:t>
            </w:r>
            <w:r>
              <w:rPr>
                <w:spacing w:val="-3"/>
                <w:sz w:val="18"/>
              </w:rPr>
              <w:t xml:space="preserve"> </w:t>
            </w:r>
            <w:r>
              <w:rPr>
                <w:sz w:val="18"/>
              </w:rPr>
              <w:t>of</w:t>
            </w:r>
            <w:r>
              <w:rPr>
                <w:spacing w:val="-2"/>
                <w:sz w:val="18"/>
              </w:rPr>
              <w:t xml:space="preserve"> </w:t>
            </w:r>
            <w:r>
              <w:rPr>
                <w:sz w:val="18"/>
              </w:rPr>
              <w:t>high</w:t>
            </w:r>
            <w:r>
              <w:rPr>
                <w:spacing w:val="-1"/>
                <w:sz w:val="18"/>
              </w:rPr>
              <w:t xml:space="preserve"> </w:t>
            </w:r>
            <w:r>
              <w:rPr>
                <w:sz w:val="18"/>
              </w:rPr>
              <w:t>network</w:t>
            </w:r>
            <w:r>
              <w:rPr>
                <w:spacing w:val="-1"/>
                <w:sz w:val="18"/>
              </w:rPr>
              <w:t xml:space="preserve"> </w:t>
            </w:r>
            <w:r>
              <w:rPr>
                <w:sz w:val="18"/>
              </w:rPr>
              <w:t>use.</w:t>
            </w:r>
            <w:r>
              <w:rPr>
                <w:spacing w:val="40"/>
                <w:sz w:val="18"/>
              </w:rPr>
              <w:t xml:space="preserve"> </w:t>
            </w:r>
            <w:r>
              <w:rPr>
                <w:sz w:val="18"/>
              </w:rPr>
              <w:t>Preemption</w:t>
            </w:r>
            <w:r>
              <w:rPr>
                <w:spacing w:val="-4"/>
                <w:sz w:val="18"/>
              </w:rPr>
              <w:t xml:space="preserve"> </w:t>
            </w:r>
            <w:r>
              <w:rPr>
                <w:sz w:val="18"/>
              </w:rPr>
              <w:t>capability</w:t>
            </w:r>
            <w:r>
              <w:rPr>
                <w:spacing w:val="-1"/>
                <w:sz w:val="18"/>
              </w:rPr>
              <w:t xml:space="preserve"> </w:t>
            </w:r>
            <w:r>
              <w:rPr>
                <w:sz w:val="18"/>
              </w:rPr>
              <w:t>is</w:t>
            </w:r>
            <w:r>
              <w:rPr>
                <w:spacing w:val="-1"/>
                <w:sz w:val="18"/>
              </w:rPr>
              <w:t xml:space="preserve"> </w:t>
            </w:r>
            <w:r>
              <w:rPr>
                <w:sz w:val="18"/>
              </w:rPr>
              <w:t>available</w:t>
            </w:r>
            <w:r>
              <w:rPr>
                <w:spacing w:val="-1"/>
                <w:sz w:val="18"/>
              </w:rPr>
              <w:t xml:space="preserve"> </w:t>
            </w:r>
            <w:r>
              <w:rPr>
                <w:sz w:val="18"/>
              </w:rPr>
              <w:t>on</w:t>
            </w:r>
            <w:r>
              <w:rPr>
                <w:spacing w:val="-4"/>
                <w:sz w:val="18"/>
              </w:rPr>
              <w:t xml:space="preserve"> </w:t>
            </w:r>
            <w:r>
              <w:rPr>
                <w:sz w:val="18"/>
              </w:rPr>
              <w:t>the</w:t>
            </w:r>
            <w:r>
              <w:rPr>
                <w:spacing w:val="-1"/>
                <w:sz w:val="18"/>
              </w:rPr>
              <w:t xml:space="preserve"> </w:t>
            </w:r>
            <w:r>
              <w:rPr>
                <w:sz w:val="18"/>
              </w:rPr>
              <w:t>Verizon</w:t>
            </w:r>
            <w:r>
              <w:rPr>
                <w:spacing w:val="-1"/>
                <w:sz w:val="18"/>
              </w:rPr>
              <w:t xml:space="preserve"> </w:t>
            </w:r>
            <w:r>
              <w:rPr>
                <w:sz w:val="18"/>
              </w:rPr>
              <w:t>Wireless</w:t>
            </w:r>
            <w:r>
              <w:rPr>
                <w:spacing w:val="-1"/>
                <w:sz w:val="18"/>
              </w:rPr>
              <w:t xml:space="preserve"> </w:t>
            </w:r>
            <w:r>
              <w:rPr>
                <w:sz w:val="18"/>
              </w:rPr>
              <w:t>4G LTE data network.</w:t>
            </w:r>
            <w:r>
              <w:rPr>
                <w:spacing w:val="40"/>
                <w:sz w:val="18"/>
              </w:rPr>
              <w:t xml:space="preserve"> </w:t>
            </w:r>
            <w:r>
              <w:rPr>
                <w:sz w:val="18"/>
              </w:rPr>
              <w:t>While Preemption capability may also be available on the networks of Verizon Wireless’s domestic roaming partners, Verizon Wireless</w:t>
            </w:r>
            <w:r>
              <w:rPr>
                <w:spacing w:val="-2"/>
                <w:sz w:val="18"/>
              </w:rPr>
              <w:t xml:space="preserve"> </w:t>
            </w:r>
            <w:r>
              <w:rPr>
                <w:sz w:val="18"/>
              </w:rPr>
              <w:t>makes no representation</w:t>
            </w:r>
            <w:r>
              <w:rPr>
                <w:spacing w:val="-3"/>
                <w:sz w:val="18"/>
              </w:rPr>
              <w:t xml:space="preserve"> </w:t>
            </w:r>
            <w:r>
              <w:rPr>
                <w:sz w:val="18"/>
              </w:rPr>
              <w:t>of</w:t>
            </w:r>
            <w:r>
              <w:rPr>
                <w:spacing w:val="-1"/>
                <w:sz w:val="18"/>
              </w:rPr>
              <w:t xml:space="preserve"> </w:t>
            </w:r>
            <w:r>
              <w:rPr>
                <w:sz w:val="18"/>
              </w:rPr>
              <w:t>Preemption</w:t>
            </w:r>
            <w:r>
              <w:rPr>
                <w:spacing w:val="-3"/>
                <w:sz w:val="18"/>
              </w:rPr>
              <w:t xml:space="preserve"> </w:t>
            </w:r>
            <w:r>
              <w:rPr>
                <w:sz w:val="18"/>
              </w:rPr>
              <w:t>availability</w:t>
            </w:r>
            <w:r>
              <w:rPr>
                <w:spacing w:val="-2"/>
                <w:sz w:val="18"/>
              </w:rPr>
              <w:t xml:space="preserve"> </w:t>
            </w:r>
            <w:r>
              <w:rPr>
                <w:sz w:val="18"/>
              </w:rPr>
              <w:t>or</w:t>
            </w:r>
            <w:r>
              <w:rPr>
                <w:spacing w:val="-1"/>
                <w:sz w:val="18"/>
              </w:rPr>
              <w:t xml:space="preserve"> </w:t>
            </w:r>
            <w:r>
              <w:rPr>
                <w:sz w:val="18"/>
              </w:rPr>
              <w:t>reliability on such</w:t>
            </w:r>
            <w:r>
              <w:rPr>
                <w:spacing w:val="-3"/>
                <w:sz w:val="18"/>
              </w:rPr>
              <w:t xml:space="preserve"> </w:t>
            </w:r>
            <w:r>
              <w:rPr>
                <w:sz w:val="18"/>
              </w:rPr>
              <w:t>networks.</w:t>
            </w:r>
            <w:r>
              <w:rPr>
                <w:spacing w:val="-1"/>
                <w:sz w:val="18"/>
              </w:rPr>
              <w:t xml:space="preserve"> </w:t>
            </w:r>
            <w:r>
              <w:rPr>
                <w:sz w:val="18"/>
              </w:rPr>
              <w:t>Preemption</w:t>
            </w:r>
            <w:r>
              <w:rPr>
                <w:spacing w:val="-3"/>
                <w:sz w:val="18"/>
              </w:rPr>
              <w:t xml:space="preserve"> </w:t>
            </w:r>
            <w:r>
              <w:rPr>
                <w:sz w:val="18"/>
              </w:rPr>
              <w:t>is</w:t>
            </w:r>
            <w:r>
              <w:rPr>
                <w:spacing w:val="-2"/>
                <w:sz w:val="18"/>
              </w:rPr>
              <w:t xml:space="preserve"> </w:t>
            </w:r>
            <w:r>
              <w:rPr>
                <w:sz w:val="18"/>
              </w:rPr>
              <w:t>limited</w:t>
            </w:r>
            <w:r>
              <w:rPr>
                <w:spacing w:val="-3"/>
                <w:sz w:val="18"/>
              </w:rPr>
              <w:t xml:space="preserve"> </w:t>
            </w:r>
            <w:r>
              <w:rPr>
                <w:sz w:val="18"/>
              </w:rPr>
              <w:t>to select</w:t>
            </w:r>
            <w:r>
              <w:rPr>
                <w:spacing w:val="-1"/>
                <w:sz w:val="18"/>
              </w:rPr>
              <w:t xml:space="preserve"> </w:t>
            </w:r>
            <w:r>
              <w:rPr>
                <w:sz w:val="18"/>
              </w:rPr>
              <w:t>service rate plans and cannot be used in conjunction with devices or service plans utilized with dedicated internet connections (including but not limited to, stationary wireless networking router devices), streaming video on non-smartphone devices (including but not limited to, body cameras and stationary video surveillance cameras), and IoT devices are expressly prohibited from using this feature. Please note: Calls</w:t>
            </w:r>
          </w:p>
          <w:p w14:paraId="16B02A5E" w14:textId="77777777" w:rsidR="00596C7D" w:rsidRDefault="00596C7D" w:rsidP="001E44CF">
            <w:pPr>
              <w:pStyle w:val="TableParagraph"/>
              <w:spacing w:line="206" w:lineRule="exact"/>
              <w:ind w:left="119" w:right="194"/>
              <w:rPr>
                <w:sz w:val="18"/>
              </w:rPr>
            </w:pPr>
            <w:r>
              <w:rPr>
                <w:sz w:val="18"/>
              </w:rPr>
              <w:t>to</w:t>
            </w:r>
            <w:r>
              <w:rPr>
                <w:spacing w:val="-1"/>
                <w:sz w:val="18"/>
              </w:rPr>
              <w:t xml:space="preserve"> </w:t>
            </w:r>
            <w:r>
              <w:rPr>
                <w:sz w:val="18"/>
              </w:rPr>
              <w:t>911</w:t>
            </w:r>
            <w:r>
              <w:rPr>
                <w:spacing w:val="-4"/>
                <w:sz w:val="18"/>
              </w:rPr>
              <w:t xml:space="preserve"> </w:t>
            </w:r>
            <w:r>
              <w:rPr>
                <w:sz w:val="18"/>
              </w:rPr>
              <w:t>are</w:t>
            </w:r>
            <w:r>
              <w:rPr>
                <w:spacing w:val="-4"/>
                <w:sz w:val="18"/>
              </w:rPr>
              <w:t xml:space="preserve"> </w:t>
            </w:r>
            <w:r>
              <w:rPr>
                <w:sz w:val="18"/>
              </w:rPr>
              <w:t>never</w:t>
            </w:r>
            <w:r>
              <w:rPr>
                <w:spacing w:val="-2"/>
                <w:sz w:val="18"/>
              </w:rPr>
              <w:t xml:space="preserve"> </w:t>
            </w:r>
            <w:r>
              <w:rPr>
                <w:sz w:val="18"/>
              </w:rPr>
              <w:t>preempted.</w:t>
            </w:r>
            <w:r>
              <w:rPr>
                <w:spacing w:val="-4"/>
                <w:sz w:val="18"/>
              </w:rPr>
              <w:t xml:space="preserve"> </w:t>
            </w:r>
            <w:r>
              <w:rPr>
                <w:sz w:val="18"/>
              </w:rPr>
              <w:t>This</w:t>
            </w:r>
            <w:r>
              <w:rPr>
                <w:spacing w:val="-1"/>
                <w:sz w:val="18"/>
              </w:rPr>
              <w:t xml:space="preserve"> </w:t>
            </w:r>
            <w:r>
              <w:rPr>
                <w:sz w:val="18"/>
              </w:rPr>
              <w:t>feature</w:t>
            </w:r>
            <w:r>
              <w:rPr>
                <w:spacing w:val="-1"/>
                <w:sz w:val="18"/>
              </w:rPr>
              <w:t xml:space="preserve"> </w:t>
            </w:r>
            <w:r>
              <w:rPr>
                <w:sz w:val="18"/>
              </w:rPr>
              <w:t>is</w:t>
            </w:r>
            <w:r>
              <w:rPr>
                <w:spacing w:val="-1"/>
                <w:sz w:val="18"/>
              </w:rPr>
              <w:t xml:space="preserve"> </w:t>
            </w:r>
            <w:r>
              <w:rPr>
                <w:sz w:val="18"/>
              </w:rPr>
              <w:t>available</w:t>
            </w:r>
            <w:r>
              <w:rPr>
                <w:spacing w:val="-1"/>
                <w:sz w:val="18"/>
              </w:rPr>
              <w:t xml:space="preserve"> </w:t>
            </w:r>
            <w:r>
              <w:rPr>
                <w:sz w:val="18"/>
              </w:rPr>
              <w:t>to</w:t>
            </w:r>
            <w:r>
              <w:rPr>
                <w:spacing w:val="-4"/>
                <w:sz w:val="18"/>
              </w:rPr>
              <w:t xml:space="preserve"> </w:t>
            </w:r>
            <w:r>
              <w:rPr>
                <w:sz w:val="18"/>
              </w:rPr>
              <w:t>National</w:t>
            </w:r>
            <w:r>
              <w:rPr>
                <w:spacing w:val="-1"/>
                <w:sz w:val="18"/>
              </w:rPr>
              <w:t xml:space="preserve"> </w:t>
            </w:r>
            <w:r>
              <w:rPr>
                <w:sz w:val="18"/>
              </w:rPr>
              <w:t>Security,</w:t>
            </w:r>
            <w:r>
              <w:rPr>
                <w:spacing w:val="-2"/>
                <w:sz w:val="18"/>
              </w:rPr>
              <w:t xml:space="preserve"> </w:t>
            </w:r>
            <w:r>
              <w:rPr>
                <w:sz w:val="18"/>
              </w:rPr>
              <w:t>Public</w:t>
            </w:r>
            <w:r>
              <w:rPr>
                <w:spacing w:val="-1"/>
                <w:sz w:val="18"/>
              </w:rPr>
              <w:t xml:space="preserve"> </w:t>
            </w:r>
            <w:r>
              <w:rPr>
                <w:sz w:val="18"/>
              </w:rPr>
              <w:t>Safety,</w:t>
            </w:r>
            <w:r>
              <w:rPr>
                <w:spacing w:val="-2"/>
                <w:sz w:val="18"/>
              </w:rPr>
              <w:t xml:space="preserve"> </w:t>
            </w:r>
            <w:r>
              <w:rPr>
                <w:sz w:val="18"/>
              </w:rPr>
              <w:t>and</w:t>
            </w:r>
            <w:r>
              <w:rPr>
                <w:spacing w:val="-1"/>
                <w:sz w:val="18"/>
              </w:rPr>
              <w:t xml:space="preserve"> </w:t>
            </w:r>
            <w:r>
              <w:rPr>
                <w:sz w:val="18"/>
              </w:rPr>
              <w:t>First</w:t>
            </w:r>
            <w:r>
              <w:rPr>
                <w:spacing w:val="-2"/>
                <w:sz w:val="18"/>
              </w:rPr>
              <w:t xml:space="preserve"> </w:t>
            </w:r>
            <w:r>
              <w:rPr>
                <w:sz w:val="18"/>
              </w:rPr>
              <w:t>Responder</w:t>
            </w:r>
            <w:r>
              <w:rPr>
                <w:spacing w:val="-4"/>
                <w:sz w:val="18"/>
              </w:rPr>
              <w:t xml:space="preserve"> </w:t>
            </w:r>
            <w:r>
              <w:rPr>
                <w:sz w:val="18"/>
              </w:rPr>
              <w:t>customers</w:t>
            </w:r>
            <w:r>
              <w:rPr>
                <w:spacing w:val="-3"/>
                <w:sz w:val="18"/>
              </w:rPr>
              <w:t xml:space="preserve"> </w:t>
            </w:r>
            <w:r>
              <w:rPr>
                <w:sz w:val="18"/>
              </w:rPr>
              <w:t>only</w:t>
            </w:r>
            <w:r>
              <w:rPr>
                <w:spacing w:val="-3"/>
                <w:sz w:val="18"/>
              </w:rPr>
              <w:t xml:space="preserve"> </w:t>
            </w:r>
            <w:r>
              <w:rPr>
                <w:sz w:val="18"/>
              </w:rPr>
              <w:t>as</w:t>
            </w:r>
            <w:r>
              <w:rPr>
                <w:spacing w:val="-3"/>
                <w:sz w:val="18"/>
              </w:rPr>
              <w:t xml:space="preserve"> </w:t>
            </w:r>
            <w:r>
              <w:rPr>
                <w:sz w:val="18"/>
              </w:rPr>
              <w:t>defined by the following NAICS (formerly SIC) Codes:</w:t>
            </w:r>
          </w:p>
        </w:tc>
      </w:tr>
      <w:tr w:rsidR="00596C7D" w14:paraId="4B5BB84E" w14:textId="77777777" w:rsidTr="001E44CF">
        <w:trPr>
          <w:trHeight w:val="2711"/>
        </w:trPr>
        <w:tc>
          <w:tcPr>
            <w:tcW w:w="4771" w:type="dxa"/>
            <w:tcBorders>
              <w:top w:val="single" w:sz="8" w:space="0" w:color="000000"/>
              <w:left w:val="single" w:sz="8" w:space="0" w:color="000000"/>
              <w:bottom w:val="single" w:sz="8" w:space="0" w:color="000000"/>
              <w:right w:val="nil"/>
            </w:tcBorders>
            <w:shd w:val="clear" w:color="auto" w:fill="F1F1F1"/>
          </w:tcPr>
          <w:p w14:paraId="22EC0C18" w14:textId="77777777" w:rsidR="00596C7D" w:rsidRDefault="00596C7D" w:rsidP="001E44CF">
            <w:pPr>
              <w:pStyle w:val="TableParagraph"/>
              <w:spacing w:before="181" w:line="292" w:lineRule="auto"/>
              <w:ind w:left="100"/>
              <w:rPr>
                <w:sz w:val="18"/>
              </w:rPr>
            </w:pPr>
            <w:r>
              <w:rPr>
                <w:sz w:val="18"/>
              </w:rPr>
              <w:t>485111</w:t>
            </w:r>
            <w:r>
              <w:rPr>
                <w:spacing w:val="-4"/>
                <w:sz w:val="18"/>
              </w:rPr>
              <w:t xml:space="preserve"> </w:t>
            </w:r>
            <w:r>
              <w:rPr>
                <w:sz w:val="18"/>
              </w:rPr>
              <w:t>Mixed</w:t>
            </w:r>
            <w:r>
              <w:rPr>
                <w:spacing w:val="-4"/>
                <w:sz w:val="18"/>
              </w:rPr>
              <w:t xml:space="preserve"> </w:t>
            </w:r>
            <w:r>
              <w:rPr>
                <w:sz w:val="18"/>
              </w:rPr>
              <w:t>Mode</w:t>
            </w:r>
            <w:r>
              <w:rPr>
                <w:spacing w:val="-7"/>
                <w:sz w:val="18"/>
              </w:rPr>
              <w:t xml:space="preserve"> </w:t>
            </w:r>
            <w:r>
              <w:rPr>
                <w:sz w:val="18"/>
              </w:rPr>
              <w:t>Transit</w:t>
            </w:r>
            <w:r>
              <w:rPr>
                <w:spacing w:val="-5"/>
                <w:sz w:val="18"/>
              </w:rPr>
              <w:t xml:space="preserve"> </w:t>
            </w:r>
            <w:r>
              <w:rPr>
                <w:sz w:val="18"/>
              </w:rPr>
              <w:t>Systems</w:t>
            </w:r>
            <w:r>
              <w:rPr>
                <w:spacing w:val="-6"/>
                <w:sz w:val="18"/>
              </w:rPr>
              <w:t xml:space="preserve"> </w:t>
            </w:r>
            <w:r>
              <w:rPr>
                <w:sz w:val="18"/>
              </w:rPr>
              <w:t>(Rail</w:t>
            </w:r>
            <w:r>
              <w:rPr>
                <w:spacing w:val="-7"/>
                <w:sz w:val="18"/>
              </w:rPr>
              <w:t xml:space="preserve"> </w:t>
            </w:r>
            <w:r>
              <w:rPr>
                <w:sz w:val="18"/>
              </w:rPr>
              <w:t>&amp;</w:t>
            </w:r>
            <w:r>
              <w:rPr>
                <w:spacing w:val="-5"/>
                <w:sz w:val="18"/>
              </w:rPr>
              <w:t xml:space="preserve"> </w:t>
            </w:r>
            <w:r>
              <w:rPr>
                <w:sz w:val="18"/>
              </w:rPr>
              <w:t>Buses) 485112 Commuter Rail Systems</w:t>
            </w:r>
          </w:p>
          <w:p w14:paraId="5498AA97" w14:textId="77777777" w:rsidR="00596C7D" w:rsidRDefault="00596C7D" w:rsidP="001E44CF">
            <w:pPr>
              <w:pStyle w:val="TableParagraph"/>
              <w:spacing w:line="206" w:lineRule="exact"/>
              <w:ind w:left="100"/>
              <w:rPr>
                <w:sz w:val="18"/>
              </w:rPr>
            </w:pPr>
            <w:r>
              <w:rPr>
                <w:sz w:val="18"/>
              </w:rPr>
              <w:t>621910</w:t>
            </w:r>
            <w:r>
              <w:rPr>
                <w:spacing w:val="-4"/>
                <w:sz w:val="18"/>
              </w:rPr>
              <w:t xml:space="preserve"> </w:t>
            </w:r>
            <w:r>
              <w:rPr>
                <w:sz w:val="18"/>
              </w:rPr>
              <w:t>Ambulance</w:t>
            </w:r>
            <w:r>
              <w:rPr>
                <w:spacing w:val="-3"/>
                <w:sz w:val="18"/>
              </w:rPr>
              <w:t xml:space="preserve"> </w:t>
            </w:r>
            <w:r>
              <w:rPr>
                <w:spacing w:val="-2"/>
                <w:sz w:val="18"/>
              </w:rPr>
              <w:t>Services</w:t>
            </w:r>
          </w:p>
          <w:p w14:paraId="7FD553B2" w14:textId="77777777" w:rsidR="00596C7D" w:rsidRDefault="00596C7D" w:rsidP="001E44CF">
            <w:pPr>
              <w:pStyle w:val="TableParagraph"/>
              <w:spacing w:before="45"/>
              <w:ind w:left="100"/>
              <w:rPr>
                <w:sz w:val="18"/>
              </w:rPr>
            </w:pPr>
            <w:r>
              <w:rPr>
                <w:sz w:val="18"/>
              </w:rPr>
              <w:t>922110</w:t>
            </w:r>
            <w:r>
              <w:rPr>
                <w:spacing w:val="-3"/>
                <w:sz w:val="18"/>
              </w:rPr>
              <w:t xml:space="preserve"> </w:t>
            </w:r>
            <w:r>
              <w:rPr>
                <w:spacing w:val="-2"/>
                <w:sz w:val="18"/>
              </w:rPr>
              <w:t>Courts</w:t>
            </w:r>
          </w:p>
          <w:p w14:paraId="35F8C2A2" w14:textId="77777777" w:rsidR="00596C7D" w:rsidRDefault="00596C7D" w:rsidP="001E44CF">
            <w:pPr>
              <w:pStyle w:val="TableParagraph"/>
              <w:spacing w:before="45"/>
              <w:ind w:left="100"/>
              <w:rPr>
                <w:sz w:val="18"/>
              </w:rPr>
            </w:pPr>
            <w:r>
              <w:rPr>
                <w:sz w:val="18"/>
              </w:rPr>
              <w:t>922120</w:t>
            </w:r>
            <w:r>
              <w:rPr>
                <w:spacing w:val="-3"/>
                <w:sz w:val="18"/>
              </w:rPr>
              <w:t xml:space="preserve"> </w:t>
            </w:r>
            <w:r>
              <w:rPr>
                <w:sz w:val="18"/>
              </w:rPr>
              <w:t>Police</w:t>
            </w:r>
            <w:r>
              <w:rPr>
                <w:spacing w:val="-2"/>
                <w:sz w:val="18"/>
              </w:rPr>
              <w:t xml:space="preserve"> Protection</w:t>
            </w:r>
          </w:p>
          <w:p w14:paraId="234F9B24" w14:textId="77777777" w:rsidR="00596C7D" w:rsidRDefault="00596C7D" w:rsidP="001E44CF">
            <w:pPr>
              <w:pStyle w:val="TableParagraph"/>
              <w:spacing w:before="45" w:line="292" w:lineRule="auto"/>
              <w:ind w:left="100" w:right="1383"/>
              <w:rPr>
                <w:sz w:val="18"/>
              </w:rPr>
            </w:pPr>
            <w:r>
              <w:rPr>
                <w:sz w:val="18"/>
              </w:rPr>
              <w:t>922130</w:t>
            </w:r>
            <w:r>
              <w:rPr>
                <w:spacing w:val="-8"/>
                <w:sz w:val="18"/>
              </w:rPr>
              <w:t xml:space="preserve"> </w:t>
            </w:r>
            <w:r>
              <w:rPr>
                <w:sz w:val="18"/>
              </w:rPr>
              <w:t>Legal</w:t>
            </w:r>
            <w:r>
              <w:rPr>
                <w:spacing w:val="-10"/>
                <w:sz w:val="18"/>
              </w:rPr>
              <w:t xml:space="preserve"> </w:t>
            </w:r>
            <w:r>
              <w:rPr>
                <w:sz w:val="18"/>
              </w:rPr>
              <w:t>Counsel</w:t>
            </w:r>
            <w:r>
              <w:rPr>
                <w:spacing w:val="-10"/>
                <w:sz w:val="18"/>
              </w:rPr>
              <w:t xml:space="preserve"> </w:t>
            </w:r>
            <w:r>
              <w:rPr>
                <w:sz w:val="18"/>
              </w:rPr>
              <w:t>and</w:t>
            </w:r>
            <w:r>
              <w:rPr>
                <w:spacing w:val="-8"/>
                <w:sz w:val="18"/>
              </w:rPr>
              <w:t xml:space="preserve"> </w:t>
            </w:r>
            <w:r>
              <w:rPr>
                <w:sz w:val="18"/>
              </w:rPr>
              <w:t>Prosecution 922140 Correctional Institutions</w:t>
            </w:r>
          </w:p>
          <w:p w14:paraId="3FFF8932" w14:textId="77777777" w:rsidR="00596C7D" w:rsidRDefault="00596C7D" w:rsidP="001E44CF">
            <w:pPr>
              <w:pStyle w:val="TableParagraph"/>
              <w:spacing w:line="292" w:lineRule="auto"/>
              <w:ind w:left="100" w:right="558"/>
              <w:rPr>
                <w:sz w:val="18"/>
              </w:rPr>
            </w:pPr>
            <w:r>
              <w:rPr>
                <w:sz w:val="18"/>
              </w:rPr>
              <w:t>922150</w:t>
            </w:r>
            <w:r>
              <w:rPr>
                <w:spacing w:val="-8"/>
                <w:sz w:val="18"/>
              </w:rPr>
              <w:t xml:space="preserve"> </w:t>
            </w:r>
            <w:r>
              <w:rPr>
                <w:sz w:val="18"/>
              </w:rPr>
              <w:t>Parole</w:t>
            </w:r>
            <w:r>
              <w:rPr>
                <w:spacing w:val="-8"/>
                <w:sz w:val="18"/>
              </w:rPr>
              <w:t xml:space="preserve"> </w:t>
            </w:r>
            <w:r>
              <w:rPr>
                <w:sz w:val="18"/>
              </w:rPr>
              <w:t>Offices</w:t>
            </w:r>
            <w:r>
              <w:rPr>
                <w:spacing w:val="-8"/>
                <w:sz w:val="18"/>
              </w:rPr>
              <w:t xml:space="preserve"> </w:t>
            </w:r>
            <w:r>
              <w:rPr>
                <w:sz w:val="18"/>
              </w:rPr>
              <w:t>and</w:t>
            </w:r>
            <w:r>
              <w:rPr>
                <w:spacing w:val="-8"/>
                <w:sz w:val="18"/>
              </w:rPr>
              <w:t xml:space="preserve"> </w:t>
            </w:r>
            <w:r>
              <w:rPr>
                <w:sz w:val="18"/>
              </w:rPr>
              <w:t>Probation</w:t>
            </w:r>
            <w:r>
              <w:rPr>
                <w:spacing w:val="-8"/>
                <w:sz w:val="18"/>
              </w:rPr>
              <w:t xml:space="preserve"> </w:t>
            </w:r>
            <w:r>
              <w:rPr>
                <w:sz w:val="18"/>
              </w:rPr>
              <w:t>Offices 922160 Fire Protection (except private)</w:t>
            </w:r>
          </w:p>
        </w:tc>
        <w:tc>
          <w:tcPr>
            <w:tcW w:w="6523" w:type="dxa"/>
            <w:tcBorders>
              <w:top w:val="single" w:sz="8" w:space="0" w:color="000000"/>
              <w:left w:val="nil"/>
              <w:bottom w:val="single" w:sz="8" w:space="0" w:color="000000"/>
              <w:right w:val="single" w:sz="8" w:space="0" w:color="000000"/>
            </w:tcBorders>
            <w:shd w:val="clear" w:color="auto" w:fill="F1F1F1"/>
          </w:tcPr>
          <w:p w14:paraId="493F2A31" w14:textId="77777777" w:rsidR="00596C7D" w:rsidRDefault="00596C7D" w:rsidP="001E44CF">
            <w:pPr>
              <w:pStyle w:val="TableParagraph"/>
              <w:spacing w:before="181" w:line="292" w:lineRule="auto"/>
              <w:ind w:left="108" w:right="1870"/>
              <w:rPr>
                <w:sz w:val="18"/>
              </w:rPr>
            </w:pPr>
            <w:r>
              <w:rPr>
                <w:sz w:val="18"/>
              </w:rPr>
              <w:t>922190</w:t>
            </w:r>
            <w:r>
              <w:rPr>
                <w:spacing w:val="-4"/>
                <w:sz w:val="18"/>
              </w:rPr>
              <w:t xml:space="preserve"> </w:t>
            </w:r>
            <w:r>
              <w:rPr>
                <w:sz w:val="18"/>
              </w:rPr>
              <w:t>Other</w:t>
            </w:r>
            <w:r>
              <w:rPr>
                <w:spacing w:val="-7"/>
                <w:sz w:val="18"/>
              </w:rPr>
              <w:t xml:space="preserve"> </w:t>
            </w:r>
            <w:r>
              <w:rPr>
                <w:sz w:val="18"/>
              </w:rPr>
              <w:t>Justice,</w:t>
            </w:r>
            <w:r>
              <w:rPr>
                <w:spacing w:val="-5"/>
                <w:sz w:val="18"/>
              </w:rPr>
              <w:t xml:space="preserve"> </w:t>
            </w:r>
            <w:r>
              <w:rPr>
                <w:sz w:val="18"/>
              </w:rPr>
              <w:t>Public</w:t>
            </w:r>
            <w:r>
              <w:rPr>
                <w:spacing w:val="-6"/>
                <w:sz w:val="18"/>
              </w:rPr>
              <w:t xml:space="preserve"> </w:t>
            </w:r>
            <w:r>
              <w:rPr>
                <w:sz w:val="18"/>
              </w:rPr>
              <w:t>Order,</w:t>
            </w:r>
            <w:r>
              <w:rPr>
                <w:spacing w:val="-5"/>
                <w:sz w:val="18"/>
              </w:rPr>
              <w:t xml:space="preserve"> </w:t>
            </w:r>
            <w:r>
              <w:rPr>
                <w:sz w:val="18"/>
              </w:rPr>
              <w:t>and</w:t>
            </w:r>
            <w:r>
              <w:rPr>
                <w:spacing w:val="-7"/>
                <w:sz w:val="18"/>
              </w:rPr>
              <w:t xml:space="preserve"> </w:t>
            </w:r>
            <w:r>
              <w:rPr>
                <w:sz w:val="18"/>
              </w:rPr>
              <w:t>Safety</w:t>
            </w:r>
            <w:r>
              <w:rPr>
                <w:spacing w:val="-4"/>
                <w:sz w:val="18"/>
              </w:rPr>
              <w:t xml:space="preserve"> </w:t>
            </w:r>
            <w:r>
              <w:rPr>
                <w:sz w:val="18"/>
              </w:rPr>
              <w:t>Activities 923120 Administration of Public Health Programs 928110 National Security</w:t>
            </w:r>
          </w:p>
          <w:p w14:paraId="17426A47" w14:textId="77777777" w:rsidR="00596C7D" w:rsidRDefault="00596C7D" w:rsidP="001E44CF">
            <w:pPr>
              <w:pStyle w:val="TableParagraph"/>
              <w:spacing w:line="292" w:lineRule="auto"/>
              <w:ind w:left="108" w:right="698"/>
              <w:rPr>
                <w:sz w:val="18"/>
              </w:rPr>
            </w:pPr>
            <w:r>
              <w:rPr>
                <w:sz w:val="18"/>
              </w:rPr>
              <w:t>926120 Regulation and Administration of Transportation Programs 926150 Regulation, Licensing, and Inspection of Commercial Sectors 926130</w:t>
            </w:r>
            <w:r>
              <w:rPr>
                <w:spacing w:val="-3"/>
                <w:sz w:val="18"/>
              </w:rPr>
              <w:t xml:space="preserve"> </w:t>
            </w:r>
            <w:r>
              <w:rPr>
                <w:sz w:val="18"/>
              </w:rPr>
              <w:t>Regulation</w:t>
            </w:r>
            <w:r>
              <w:rPr>
                <w:spacing w:val="-6"/>
                <w:sz w:val="18"/>
              </w:rPr>
              <w:t xml:space="preserve"> </w:t>
            </w:r>
            <w:r>
              <w:rPr>
                <w:sz w:val="18"/>
              </w:rPr>
              <w:t>and</w:t>
            </w:r>
            <w:r>
              <w:rPr>
                <w:spacing w:val="-3"/>
                <w:sz w:val="18"/>
              </w:rPr>
              <w:t xml:space="preserve"> </w:t>
            </w:r>
            <w:r>
              <w:rPr>
                <w:sz w:val="18"/>
              </w:rPr>
              <w:t>Administration</w:t>
            </w:r>
            <w:r>
              <w:rPr>
                <w:spacing w:val="-6"/>
                <w:sz w:val="18"/>
              </w:rPr>
              <w:t xml:space="preserve"> </w:t>
            </w:r>
            <w:r>
              <w:rPr>
                <w:sz w:val="18"/>
              </w:rPr>
              <w:t>of</w:t>
            </w:r>
            <w:r>
              <w:rPr>
                <w:spacing w:val="-4"/>
                <w:sz w:val="18"/>
              </w:rPr>
              <w:t xml:space="preserve"> </w:t>
            </w:r>
            <w:r>
              <w:rPr>
                <w:sz w:val="18"/>
              </w:rPr>
              <w:t>Comms,</w:t>
            </w:r>
            <w:r>
              <w:rPr>
                <w:spacing w:val="-4"/>
                <w:sz w:val="18"/>
              </w:rPr>
              <w:t xml:space="preserve"> </w:t>
            </w:r>
            <w:r>
              <w:rPr>
                <w:sz w:val="18"/>
              </w:rPr>
              <w:t>Electric,</w:t>
            </w:r>
            <w:r>
              <w:rPr>
                <w:spacing w:val="-6"/>
                <w:sz w:val="18"/>
              </w:rPr>
              <w:t xml:space="preserve"> </w:t>
            </w:r>
            <w:r>
              <w:rPr>
                <w:sz w:val="18"/>
              </w:rPr>
              <w:t>Gas,</w:t>
            </w:r>
            <w:r>
              <w:rPr>
                <w:spacing w:val="-4"/>
                <w:sz w:val="18"/>
              </w:rPr>
              <w:t xml:space="preserve"> </w:t>
            </w:r>
            <w:r>
              <w:rPr>
                <w:sz w:val="18"/>
              </w:rPr>
              <w:t>Utilities 921150 American Indian and Alaska Native Tribal Governments</w:t>
            </w:r>
            <w:r>
              <w:rPr>
                <w:spacing w:val="40"/>
                <w:sz w:val="18"/>
              </w:rPr>
              <w:t xml:space="preserve"> </w:t>
            </w:r>
            <w:r>
              <w:rPr>
                <w:sz w:val="18"/>
              </w:rPr>
              <w:t>921190 Other General Government Support</w:t>
            </w:r>
          </w:p>
          <w:p w14:paraId="69F3DC6A" w14:textId="77777777" w:rsidR="00596C7D" w:rsidRDefault="00596C7D" w:rsidP="001E44CF">
            <w:pPr>
              <w:pStyle w:val="TableParagraph"/>
              <w:spacing w:line="204" w:lineRule="exact"/>
              <w:ind w:left="108"/>
              <w:rPr>
                <w:sz w:val="18"/>
              </w:rPr>
            </w:pPr>
            <w:r>
              <w:rPr>
                <w:sz w:val="18"/>
              </w:rPr>
              <w:t>921110</w:t>
            </w:r>
            <w:r>
              <w:rPr>
                <w:spacing w:val="-3"/>
                <w:sz w:val="18"/>
              </w:rPr>
              <w:t xml:space="preserve"> </w:t>
            </w:r>
            <w:r>
              <w:rPr>
                <w:sz w:val="18"/>
              </w:rPr>
              <w:t>Executive</w:t>
            </w:r>
            <w:r>
              <w:rPr>
                <w:spacing w:val="-3"/>
                <w:sz w:val="18"/>
              </w:rPr>
              <w:t xml:space="preserve"> </w:t>
            </w:r>
            <w:r>
              <w:rPr>
                <w:spacing w:val="-2"/>
                <w:sz w:val="18"/>
              </w:rPr>
              <w:t>Offices</w:t>
            </w:r>
          </w:p>
        </w:tc>
      </w:tr>
    </w:tbl>
    <w:p w14:paraId="18BA7476" w14:textId="77777777" w:rsidR="00596C7D" w:rsidRDefault="00596C7D" w:rsidP="00596C7D">
      <w:pPr>
        <w:pStyle w:val="BodyText"/>
        <w:rPr>
          <w:b/>
        </w:rPr>
      </w:pPr>
    </w:p>
    <w:p w14:paraId="44128A77" w14:textId="77777777" w:rsidR="00596C7D" w:rsidRDefault="00596C7D" w:rsidP="00596C7D">
      <w:pPr>
        <w:pStyle w:val="BodyText"/>
        <w:rPr>
          <w:b/>
        </w:rPr>
      </w:pPr>
    </w:p>
    <w:p w14:paraId="1656C888" w14:textId="77777777" w:rsidR="00596C7D" w:rsidRDefault="00596C7D" w:rsidP="00596C7D">
      <w:pPr>
        <w:pStyle w:val="BodyText"/>
        <w:rPr>
          <w:b/>
        </w:rPr>
      </w:pPr>
    </w:p>
    <w:p w14:paraId="1A57BFF5" w14:textId="77777777" w:rsidR="00596C7D" w:rsidRDefault="00596C7D" w:rsidP="00596C7D">
      <w:pPr>
        <w:pStyle w:val="BodyText"/>
        <w:rPr>
          <w:b/>
        </w:rPr>
      </w:pPr>
    </w:p>
    <w:p w14:paraId="336BD679" w14:textId="77777777" w:rsidR="00596C7D" w:rsidRDefault="00596C7D" w:rsidP="00596C7D">
      <w:pPr>
        <w:pStyle w:val="BodyText"/>
        <w:rPr>
          <w:b/>
        </w:rPr>
      </w:pPr>
    </w:p>
    <w:p w14:paraId="4B0FA9D6" w14:textId="77777777" w:rsidR="00596C7D" w:rsidRDefault="00596C7D" w:rsidP="00596C7D">
      <w:pPr>
        <w:pStyle w:val="BodyText"/>
        <w:spacing w:before="185"/>
        <w:rPr>
          <w:b/>
        </w:rPr>
      </w:pPr>
      <w:r>
        <w:rPr>
          <w:noProof/>
        </w:rPr>
        <mc:AlternateContent>
          <mc:Choice Requires="wps">
            <w:drawing>
              <wp:anchor distT="0" distB="0" distL="0" distR="0" simplePos="0" relativeHeight="487599616" behindDoc="1" locked="0" layoutInCell="1" allowOverlap="1" wp14:anchorId="00BFE346" wp14:editId="5C7EAAE7">
                <wp:simplePos x="0" y="0"/>
                <wp:positionH relativeFrom="page">
                  <wp:posOffset>269747</wp:posOffset>
                </wp:positionH>
                <wp:positionV relativeFrom="paragraph">
                  <wp:posOffset>278752</wp:posOffset>
                </wp:positionV>
                <wp:extent cx="7245350" cy="46037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45350" cy="460375"/>
                        </a:xfrm>
                        <a:prstGeom prst="rect">
                          <a:avLst/>
                        </a:prstGeom>
                        <a:solidFill>
                          <a:srgbClr val="000000"/>
                        </a:solidFill>
                      </wps:spPr>
                      <wps:txbx>
                        <w:txbxContent>
                          <w:p w14:paraId="65D6896E" w14:textId="77777777" w:rsidR="00596C7D" w:rsidRDefault="00596C7D" w:rsidP="00596C7D">
                            <w:pPr>
                              <w:pStyle w:val="BodyText"/>
                              <w:spacing w:before="131"/>
                              <w:ind w:left="3620" w:right="3625"/>
                              <w:jc w:val="center"/>
                              <w:rPr>
                                <w:color w:val="000000"/>
                              </w:rPr>
                            </w:pPr>
                            <w:r>
                              <w:rPr>
                                <w:color w:val="FFFFFF"/>
                              </w:rPr>
                              <w:t>Verizon</w:t>
                            </w:r>
                            <w:r>
                              <w:rPr>
                                <w:color w:val="FFFFFF"/>
                                <w:spacing w:val="-11"/>
                              </w:rPr>
                              <w:t xml:space="preserve"> </w:t>
                            </w:r>
                            <w:r>
                              <w:rPr>
                                <w:color w:val="FFFFFF"/>
                              </w:rPr>
                              <w:t>Mobile</w:t>
                            </w:r>
                            <w:r>
                              <w:rPr>
                                <w:color w:val="FFFFFF"/>
                                <w:spacing w:val="-10"/>
                              </w:rPr>
                              <w:t xml:space="preserve"> </w:t>
                            </w:r>
                            <w:r>
                              <w:rPr>
                                <w:color w:val="FFFFFF"/>
                              </w:rPr>
                              <w:t>for</w:t>
                            </w:r>
                            <w:r>
                              <w:rPr>
                                <w:color w:val="FFFFFF"/>
                                <w:spacing w:val="-10"/>
                              </w:rPr>
                              <w:t xml:space="preserve"> </w:t>
                            </w:r>
                            <w:r>
                              <w:rPr>
                                <w:color w:val="FFFFFF"/>
                              </w:rPr>
                              <w:t>Microsoft</w:t>
                            </w:r>
                            <w:r>
                              <w:rPr>
                                <w:color w:val="FFFFFF"/>
                                <w:spacing w:val="-11"/>
                              </w:rPr>
                              <w:t xml:space="preserve"> </w:t>
                            </w:r>
                            <w:r>
                              <w:rPr>
                                <w:color w:val="FFFFFF"/>
                              </w:rPr>
                              <w:t>Teams Government Subscribers Only</w:t>
                            </w:r>
                          </w:p>
                        </w:txbxContent>
                      </wps:txbx>
                      <wps:bodyPr wrap="square" lIns="0" tIns="0" rIns="0" bIns="0" rtlCol="0">
                        <a:noAutofit/>
                      </wps:bodyPr>
                    </wps:wsp>
                  </a:graphicData>
                </a:graphic>
              </wp:anchor>
            </w:drawing>
          </mc:Choice>
          <mc:Fallback>
            <w:pict>
              <v:shape w14:anchorId="00BFE346" id="Textbox 9" o:spid="_x0000_s1028" type="#_x0000_t202" style="position:absolute;margin-left:21.25pt;margin-top:21.95pt;width:570.5pt;height:36.2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" fillcolor="black" stroked="f">
                <v:textbox inset="0,0,0,0">
                  <w:txbxContent>
                    <w:p w14:paraId="65D6896E" w14:textId="77777777" w:rsidR="00596C7D" w:rsidRDefault="00596C7D" w:rsidP="00596C7D">
                      <w:pPr>
                        <w:pStyle w:val="BodyText"/>
                        <w:spacing w:before="131"/>
                        <w:ind w:left="3620" w:right="3625"/>
                        <w:jc w:val="center"/>
                        <w:rPr>
                          <w:color w:val="000000"/>
                        </w:rPr>
                      </w:pPr>
                      <w:r>
                        <w:rPr>
                          <w:color w:val="FFFFFF"/>
                        </w:rPr>
                        <w:t>Verizon</w:t>
                      </w:r>
                      <w:r>
                        <w:rPr>
                          <w:color w:val="FFFFFF"/>
                          <w:spacing w:val="-11"/>
                        </w:rPr>
                        <w:t xml:space="preserve"> </w:t>
                      </w:r>
                      <w:r>
                        <w:rPr>
                          <w:color w:val="FFFFFF"/>
                        </w:rPr>
                        <w:t>Mobile</w:t>
                      </w:r>
                      <w:r>
                        <w:rPr>
                          <w:color w:val="FFFFFF"/>
                          <w:spacing w:val="-10"/>
                        </w:rPr>
                        <w:t xml:space="preserve"> </w:t>
                      </w:r>
                      <w:r>
                        <w:rPr>
                          <w:color w:val="FFFFFF"/>
                        </w:rPr>
                        <w:t>for</w:t>
                      </w:r>
                      <w:r>
                        <w:rPr>
                          <w:color w:val="FFFFFF"/>
                          <w:spacing w:val="-10"/>
                        </w:rPr>
                        <w:t xml:space="preserve"> </w:t>
                      </w:r>
                      <w:r>
                        <w:rPr>
                          <w:color w:val="FFFFFF"/>
                        </w:rPr>
                        <w:t>Microsoft</w:t>
                      </w:r>
                      <w:r>
                        <w:rPr>
                          <w:color w:val="FFFFFF"/>
                          <w:spacing w:val="-11"/>
                        </w:rPr>
                        <w:t xml:space="preserve"> </w:t>
                      </w:r>
                      <w:r>
                        <w:rPr>
                          <w:color w:val="FFFFFF"/>
                        </w:rPr>
                        <w:t>Teams Government Subscribers Only</w:t>
                      </w:r>
                    </w:p>
                  </w:txbxContent>
                </v:textbox>
                <w10:wrap type="topAndBottom" anchorx="page"/>
              </v:shape>
            </w:pict>
          </mc:Fallback>
        </mc:AlternateContent>
      </w: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6"/>
        <w:gridCol w:w="3106"/>
        <w:gridCol w:w="3449"/>
      </w:tblGrid>
      <w:tr w:rsidR="00596C7D" w14:paraId="3BF6EF56" w14:textId="77777777" w:rsidTr="001E44CF">
        <w:trPr>
          <w:trHeight w:val="278"/>
        </w:trPr>
        <w:tc>
          <w:tcPr>
            <w:tcW w:w="11401" w:type="dxa"/>
            <w:gridSpan w:val="3"/>
            <w:tcBorders>
              <w:bottom w:val="nil"/>
            </w:tcBorders>
            <w:shd w:val="clear" w:color="auto" w:fill="F1F1F1"/>
          </w:tcPr>
          <w:p w14:paraId="32F35454" w14:textId="77777777" w:rsidR="00596C7D" w:rsidRDefault="00596C7D" w:rsidP="001E44CF">
            <w:pPr>
              <w:pStyle w:val="TableParagraph"/>
              <w:spacing w:before="35"/>
              <w:ind w:left="8" w:right="1"/>
              <w:jc w:val="center"/>
              <w:rPr>
                <w:sz w:val="18"/>
              </w:rPr>
            </w:pPr>
            <w:r>
              <w:rPr>
                <w:sz w:val="18"/>
              </w:rPr>
              <w:t>Features</w:t>
            </w:r>
            <w:r>
              <w:rPr>
                <w:spacing w:val="-2"/>
                <w:sz w:val="18"/>
              </w:rPr>
              <w:t xml:space="preserve"> </w:t>
            </w:r>
            <w:r>
              <w:rPr>
                <w:sz w:val="18"/>
              </w:rPr>
              <w:t>are</w:t>
            </w:r>
            <w:r>
              <w:rPr>
                <w:spacing w:val="-1"/>
                <w:sz w:val="18"/>
              </w:rPr>
              <w:t xml:space="preserve"> </w:t>
            </w:r>
            <w:r>
              <w:rPr>
                <w:sz w:val="18"/>
              </w:rPr>
              <w:t>NOT</w:t>
            </w:r>
            <w:r>
              <w:rPr>
                <w:spacing w:val="-2"/>
                <w:sz w:val="18"/>
              </w:rPr>
              <w:t xml:space="preserve"> </w:t>
            </w:r>
            <w:r>
              <w:rPr>
                <w:sz w:val="18"/>
              </w:rPr>
              <w:t>eligible</w:t>
            </w:r>
            <w:r>
              <w:rPr>
                <w:spacing w:val="-4"/>
                <w:sz w:val="18"/>
              </w:rPr>
              <w:t xml:space="preserve"> </w:t>
            </w:r>
            <w:r>
              <w:rPr>
                <w:sz w:val="18"/>
              </w:rPr>
              <w:t>for</w:t>
            </w:r>
            <w:r>
              <w:rPr>
                <w:spacing w:val="-4"/>
                <w:sz w:val="18"/>
              </w:rPr>
              <w:t xml:space="preserve"> </w:t>
            </w:r>
            <w:r>
              <w:rPr>
                <w:sz w:val="18"/>
              </w:rPr>
              <w:t>monthly</w:t>
            </w:r>
            <w:r>
              <w:rPr>
                <w:spacing w:val="-3"/>
                <w:sz w:val="18"/>
              </w:rPr>
              <w:t xml:space="preserve"> </w:t>
            </w:r>
            <w:r>
              <w:rPr>
                <w:sz w:val="18"/>
              </w:rPr>
              <w:t>access</w:t>
            </w:r>
            <w:r>
              <w:rPr>
                <w:spacing w:val="-3"/>
                <w:sz w:val="18"/>
              </w:rPr>
              <w:t xml:space="preserve"> </w:t>
            </w:r>
            <w:r>
              <w:rPr>
                <w:spacing w:val="-2"/>
                <w:sz w:val="18"/>
              </w:rPr>
              <w:t>discounts</w:t>
            </w:r>
          </w:p>
        </w:tc>
      </w:tr>
      <w:tr w:rsidR="00596C7D" w14:paraId="7798E0A5" w14:textId="77777777" w:rsidTr="001E44CF">
        <w:trPr>
          <w:trHeight w:val="220"/>
        </w:trPr>
        <w:tc>
          <w:tcPr>
            <w:tcW w:w="11401" w:type="dxa"/>
            <w:gridSpan w:val="3"/>
            <w:tcBorders>
              <w:top w:val="nil"/>
              <w:bottom w:val="nil"/>
            </w:tcBorders>
            <w:shd w:val="clear" w:color="auto" w:fill="000000"/>
          </w:tcPr>
          <w:p w14:paraId="0B488166" w14:textId="77777777" w:rsidR="00596C7D" w:rsidRDefault="00596C7D" w:rsidP="001E44CF">
            <w:pPr>
              <w:pStyle w:val="TableParagraph"/>
              <w:rPr>
                <w:rFonts w:ascii="Times New Roman"/>
                <w:sz w:val="14"/>
              </w:rPr>
            </w:pPr>
          </w:p>
        </w:tc>
      </w:tr>
      <w:tr w:rsidR="00596C7D" w14:paraId="5C99F4AC" w14:textId="77777777" w:rsidTr="001E44CF">
        <w:trPr>
          <w:trHeight w:val="203"/>
        </w:trPr>
        <w:tc>
          <w:tcPr>
            <w:tcW w:w="4846" w:type="dxa"/>
          </w:tcPr>
          <w:p w14:paraId="3EEF1BCB" w14:textId="77777777" w:rsidR="00596C7D" w:rsidRDefault="00596C7D" w:rsidP="001E44CF">
            <w:pPr>
              <w:pStyle w:val="TableParagraph"/>
              <w:spacing w:line="184" w:lineRule="exact"/>
              <w:ind w:left="11"/>
              <w:jc w:val="center"/>
              <w:rPr>
                <w:b/>
                <w:sz w:val="18"/>
              </w:rPr>
            </w:pPr>
            <w:r>
              <w:rPr>
                <w:b/>
                <w:spacing w:val="-2"/>
                <w:sz w:val="18"/>
              </w:rPr>
              <w:t>Description</w:t>
            </w:r>
          </w:p>
        </w:tc>
        <w:tc>
          <w:tcPr>
            <w:tcW w:w="3106" w:type="dxa"/>
          </w:tcPr>
          <w:p w14:paraId="760A0C57" w14:textId="77777777" w:rsidR="00596C7D" w:rsidRDefault="00596C7D" w:rsidP="001E44CF">
            <w:pPr>
              <w:pStyle w:val="TableParagraph"/>
              <w:spacing w:line="184" w:lineRule="exact"/>
              <w:ind w:left="8" w:right="1"/>
              <w:jc w:val="center"/>
              <w:rPr>
                <w:b/>
                <w:sz w:val="18"/>
              </w:rPr>
            </w:pPr>
            <w:r>
              <w:rPr>
                <w:b/>
                <w:sz w:val="18"/>
              </w:rPr>
              <w:t>Feature</w:t>
            </w:r>
            <w:r>
              <w:rPr>
                <w:b/>
                <w:spacing w:val="-2"/>
                <w:sz w:val="18"/>
              </w:rPr>
              <w:t xml:space="preserve"> </w:t>
            </w:r>
            <w:r>
              <w:rPr>
                <w:b/>
                <w:spacing w:val="-4"/>
                <w:sz w:val="18"/>
              </w:rPr>
              <w:t>Code</w:t>
            </w:r>
          </w:p>
        </w:tc>
        <w:tc>
          <w:tcPr>
            <w:tcW w:w="3449" w:type="dxa"/>
          </w:tcPr>
          <w:p w14:paraId="7A885E63" w14:textId="77777777" w:rsidR="00596C7D" w:rsidRDefault="00596C7D" w:rsidP="001E44CF">
            <w:pPr>
              <w:pStyle w:val="TableParagraph"/>
              <w:spacing w:line="184" w:lineRule="exact"/>
              <w:ind w:left="12" w:right="3"/>
              <w:jc w:val="center"/>
              <w:rPr>
                <w:b/>
                <w:sz w:val="18"/>
              </w:rPr>
            </w:pPr>
            <w:r>
              <w:rPr>
                <w:b/>
                <w:sz w:val="18"/>
              </w:rPr>
              <w:t>Monthly</w:t>
            </w:r>
            <w:r>
              <w:rPr>
                <w:b/>
                <w:spacing w:val="-2"/>
                <w:sz w:val="18"/>
              </w:rPr>
              <w:t xml:space="preserve"> </w:t>
            </w:r>
            <w:r>
              <w:rPr>
                <w:b/>
                <w:sz w:val="18"/>
              </w:rPr>
              <w:t>Service</w:t>
            </w:r>
            <w:r>
              <w:rPr>
                <w:b/>
                <w:spacing w:val="-1"/>
                <w:sz w:val="18"/>
              </w:rPr>
              <w:t xml:space="preserve"> </w:t>
            </w:r>
            <w:r>
              <w:rPr>
                <w:b/>
                <w:spacing w:val="-5"/>
                <w:sz w:val="18"/>
              </w:rPr>
              <w:t>Fee</w:t>
            </w:r>
          </w:p>
        </w:tc>
      </w:tr>
      <w:tr w:rsidR="00596C7D" w14:paraId="3DD8AA1B" w14:textId="77777777" w:rsidTr="001E44CF">
        <w:trPr>
          <w:trHeight w:val="205"/>
        </w:trPr>
        <w:tc>
          <w:tcPr>
            <w:tcW w:w="4846" w:type="dxa"/>
          </w:tcPr>
          <w:p w14:paraId="194C5C4E" w14:textId="77777777" w:rsidR="00596C7D" w:rsidRDefault="00596C7D" w:rsidP="001E44CF">
            <w:pPr>
              <w:pStyle w:val="TableParagraph"/>
              <w:spacing w:line="186" w:lineRule="exact"/>
              <w:ind w:left="11" w:right="8"/>
              <w:jc w:val="center"/>
              <w:rPr>
                <w:sz w:val="18"/>
              </w:rPr>
            </w:pPr>
            <w:r>
              <w:rPr>
                <w:sz w:val="18"/>
              </w:rPr>
              <w:t>Verizon</w:t>
            </w:r>
            <w:r>
              <w:rPr>
                <w:spacing w:val="-3"/>
                <w:sz w:val="18"/>
              </w:rPr>
              <w:t xml:space="preserve"> </w:t>
            </w:r>
            <w:r>
              <w:rPr>
                <w:sz w:val="18"/>
              </w:rPr>
              <w:t>Mobile</w:t>
            </w:r>
            <w:r>
              <w:rPr>
                <w:spacing w:val="-1"/>
                <w:sz w:val="18"/>
              </w:rPr>
              <w:t xml:space="preserve"> </w:t>
            </w:r>
            <w:r>
              <w:rPr>
                <w:sz w:val="18"/>
              </w:rPr>
              <w:t>for</w:t>
            </w:r>
            <w:r>
              <w:rPr>
                <w:spacing w:val="-1"/>
                <w:sz w:val="18"/>
              </w:rPr>
              <w:t xml:space="preserve"> </w:t>
            </w:r>
            <w:r>
              <w:rPr>
                <w:sz w:val="18"/>
              </w:rPr>
              <w:t>MS</w:t>
            </w:r>
            <w:r>
              <w:rPr>
                <w:spacing w:val="-5"/>
                <w:sz w:val="18"/>
              </w:rPr>
              <w:t xml:space="preserve"> </w:t>
            </w:r>
            <w:r>
              <w:rPr>
                <w:sz w:val="18"/>
              </w:rPr>
              <w:t>Teams</w:t>
            </w:r>
            <w:r>
              <w:rPr>
                <w:spacing w:val="-2"/>
                <w:sz w:val="18"/>
              </w:rPr>
              <w:t xml:space="preserve"> </w:t>
            </w:r>
            <w:r>
              <w:rPr>
                <w:spacing w:val="-4"/>
                <w:sz w:val="18"/>
              </w:rPr>
              <w:t>GOVT</w:t>
            </w:r>
          </w:p>
        </w:tc>
        <w:tc>
          <w:tcPr>
            <w:tcW w:w="3106" w:type="dxa"/>
          </w:tcPr>
          <w:p w14:paraId="217DCC71" w14:textId="77777777" w:rsidR="00596C7D" w:rsidRDefault="00596C7D" w:rsidP="001E44CF">
            <w:pPr>
              <w:pStyle w:val="TableParagraph"/>
              <w:spacing w:line="186" w:lineRule="exact"/>
              <w:ind w:left="8"/>
              <w:jc w:val="center"/>
              <w:rPr>
                <w:sz w:val="18"/>
              </w:rPr>
            </w:pPr>
            <w:r>
              <w:rPr>
                <w:spacing w:val="-2"/>
                <w:sz w:val="18"/>
              </w:rPr>
              <w:t>89561</w:t>
            </w:r>
          </w:p>
        </w:tc>
        <w:tc>
          <w:tcPr>
            <w:tcW w:w="3449" w:type="dxa"/>
          </w:tcPr>
          <w:p w14:paraId="7218D60D" w14:textId="77777777" w:rsidR="00596C7D" w:rsidRDefault="00596C7D" w:rsidP="001E44CF">
            <w:pPr>
              <w:pStyle w:val="TableParagraph"/>
              <w:spacing w:line="186" w:lineRule="exact"/>
              <w:ind w:left="12"/>
              <w:jc w:val="center"/>
              <w:rPr>
                <w:sz w:val="18"/>
              </w:rPr>
            </w:pPr>
            <w:r>
              <w:rPr>
                <w:spacing w:val="-2"/>
                <w:sz w:val="18"/>
              </w:rPr>
              <w:t>$4.00</w:t>
            </w:r>
          </w:p>
        </w:tc>
      </w:tr>
      <w:tr w:rsidR="00596C7D" w14:paraId="5C4B741C" w14:textId="77777777" w:rsidTr="001E44CF">
        <w:trPr>
          <w:trHeight w:val="6623"/>
        </w:trPr>
        <w:tc>
          <w:tcPr>
            <w:tcW w:w="11401" w:type="dxa"/>
            <w:gridSpan w:val="3"/>
          </w:tcPr>
          <w:p w14:paraId="3C02B18A" w14:textId="77777777" w:rsidR="00596C7D" w:rsidRDefault="00596C7D" w:rsidP="001E44CF">
            <w:pPr>
              <w:pStyle w:val="TableParagraph"/>
              <w:ind w:left="115" w:right="235"/>
              <w:jc w:val="both"/>
              <w:rPr>
                <w:b/>
                <w:sz w:val="18"/>
              </w:rPr>
            </w:pPr>
            <w:r>
              <w:rPr>
                <w:sz w:val="18"/>
              </w:rPr>
              <w:t>Note: Verizon Mobile for</w:t>
            </w:r>
            <w:r>
              <w:rPr>
                <w:spacing w:val="-2"/>
                <w:sz w:val="18"/>
              </w:rPr>
              <w:t xml:space="preserve"> </w:t>
            </w:r>
            <w:r>
              <w:rPr>
                <w:sz w:val="18"/>
              </w:rPr>
              <w:t>Teams feature works</w:t>
            </w:r>
            <w:r>
              <w:rPr>
                <w:spacing w:val="-1"/>
                <w:sz w:val="18"/>
              </w:rPr>
              <w:t xml:space="preserve"> </w:t>
            </w:r>
            <w:r>
              <w:rPr>
                <w:sz w:val="18"/>
              </w:rPr>
              <w:t>with</w:t>
            </w:r>
            <w:r>
              <w:rPr>
                <w:spacing w:val="-2"/>
                <w:sz w:val="18"/>
              </w:rPr>
              <w:t xml:space="preserve"> </w:t>
            </w:r>
            <w:r>
              <w:rPr>
                <w:sz w:val="18"/>
              </w:rPr>
              <w:t>5G</w:t>
            </w:r>
            <w:r>
              <w:rPr>
                <w:spacing w:val="-1"/>
                <w:sz w:val="18"/>
              </w:rPr>
              <w:t xml:space="preserve"> </w:t>
            </w:r>
            <w:r>
              <w:rPr>
                <w:sz w:val="18"/>
              </w:rPr>
              <w:t>Nationwide@ network</w:t>
            </w:r>
            <w:r>
              <w:rPr>
                <w:spacing w:val="-1"/>
                <w:sz w:val="18"/>
              </w:rPr>
              <w:t xml:space="preserve"> </w:t>
            </w:r>
            <w:r>
              <w:rPr>
                <w:sz w:val="18"/>
              </w:rPr>
              <w:t>and</w:t>
            </w:r>
            <w:r>
              <w:rPr>
                <w:spacing w:val="-2"/>
                <w:sz w:val="18"/>
              </w:rPr>
              <w:t xml:space="preserve"> </w:t>
            </w:r>
            <w:r>
              <w:rPr>
                <w:sz w:val="18"/>
              </w:rPr>
              <w:t>4G</w:t>
            </w:r>
            <w:r>
              <w:rPr>
                <w:spacing w:val="-1"/>
                <w:sz w:val="18"/>
              </w:rPr>
              <w:t xml:space="preserve"> </w:t>
            </w:r>
            <w:r>
              <w:rPr>
                <w:sz w:val="18"/>
              </w:rPr>
              <w:t>network plans. For</w:t>
            </w:r>
            <w:r>
              <w:rPr>
                <w:spacing w:val="-2"/>
                <w:sz w:val="18"/>
              </w:rPr>
              <w:t xml:space="preserve"> </w:t>
            </w:r>
            <w:r>
              <w:rPr>
                <w:sz w:val="18"/>
              </w:rPr>
              <w:t>avoidance</w:t>
            </w:r>
            <w:r>
              <w:rPr>
                <w:spacing w:val="-2"/>
                <w:sz w:val="18"/>
              </w:rPr>
              <w:t xml:space="preserve"> </w:t>
            </w:r>
            <w:r>
              <w:rPr>
                <w:sz w:val="18"/>
              </w:rPr>
              <w:t>of doubt, Verizon’s</w:t>
            </w:r>
            <w:r>
              <w:rPr>
                <w:spacing w:val="-1"/>
                <w:sz w:val="18"/>
              </w:rPr>
              <w:t xml:space="preserve"> </w:t>
            </w:r>
            <w:r>
              <w:rPr>
                <w:sz w:val="18"/>
              </w:rPr>
              <w:t>5G Nationwide@</w:t>
            </w:r>
            <w:r>
              <w:rPr>
                <w:spacing w:val="-2"/>
                <w:sz w:val="18"/>
              </w:rPr>
              <w:t xml:space="preserve"> </w:t>
            </w:r>
            <w:r>
              <w:rPr>
                <w:sz w:val="18"/>
              </w:rPr>
              <w:t>network</w:t>
            </w:r>
            <w:r>
              <w:rPr>
                <w:spacing w:val="-3"/>
                <w:sz w:val="18"/>
              </w:rPr>
              <w:t xml:space="preserve"> </w:t>
            </w:r>
            <w:r>
              <w:rPr>
                <w:sz w:val="18"/>
              </w:rPr>
              <w:t>is</w:t>
            </w:r>
            <w:r>
              <w:rPr>
                <w:spacing w:val="-3"/>
                <w:sz w:val="18"/>
              </w:rPr>
              <w:t xml:space="preserve"> </w:t>
            </w:r>
            <w:r>
              <w:rPr>
                <w:sz w:val="18"/>
              </w:rPr>
              <w:t>a</w:t>
            </w:r>
            <w:r>
              <w:rPr>
                <w:spacing w:val="-1"/>
                <w:sz w:val="18"/>
              </w:rPr>
              <w:t xml:space="preserve"> </w:t>
            </w:r>
            <w:r>
              <w:rPr>
                <w:sz w:val="18"/>
              </w:rPr>
              <w:t>separate</w:t>
            </w:r>
            <w:r>
              <w:rPr>
                <w:spacing w:val="-1"/>
                <w:sz w:val="18"/>
              </w:rPr>
              <w:t xml:space="preserve"> </w:t>
            </w:r>
            <w:r>
              <w:rPr>
                <w:sz w:val="18"/>
              </w:rPr>
              <w:t>network</w:t>
            </w:r>
            <w:r>
              <w:rPr>
                <w:spacing w:val="-1"/>
                <w:sz w:val="18"/>
              </w:rPr>
              <w:t xml:space="preserve"> </w:t>
            </w:r>
            <w:r>
              <w:rPr>
                <w:sz w:val="18"/>
              </w:rPr>
              <w:t>from</w:t>
            </w:r>
            <w:r>
              <w:rPr>
                <w:spacing w:val="-1"/>
                <w:sz w:val="18"/>
              </w:rPr>
              <w:t xml:space="preserve"> </w:t>
            </w:r>
            <w:r>
              <w:rPr>
                <w:sz w:val="18"/>
              </w:rPr>
              <w:t>Verizon’s</w:t>
            </w:r>
            <w:r>
              <w:rPr>
                <w:spacing w:val="-3"/>
                <w:sz w:val="18"/>
              </w:rPr>
              <w:t xml:space="preserve"> </w:t>
            </w:r>
            <w:r>
              <w:rPr>
                <w:sz w:val="18"/>
              </w:rPr>
              <w:t>5G</w:t>
            </w:r>
            <w:r>
              <w:rPr>
                <w:spacing w:val="-3"/>
                <w:sz w:val="18"/>
              </w:rPr>
              <w:t xml:space="preserve"> </w:t>
            </w:r>
            <w:r>
              <w:rPr>
                <w:sz w:val="18"/>
              </w:rPr>
              <w:t>Ultra-Wideband</w:t>
            </w:r>
            <w:r>
              <w:rPr>
                <w:spacing w:val="-1"/>
                <w:sz w:val="18"/>
              </w:rPr>
              <w:t xml:space="preserve"> </w:t>
            </w:r>
            <w:r>
              <w:rPr>
                <w:sz w:val="18"/>
              </w:rPr>
              <w:t>network.</w:t>
            </w:r>
            <w:r>
              <w:rPr>
                <w:spacing w:val="-4"/>
                <w:sz w:val="18"/>
              </w:rPr>
              <w:t xml:space="preserve"> </w:t>
            </w:r>
            <w:r>
              <w:rPr>
                <w:b/>
                <w:sz w:val="18"/>
              </w:rPr>
              <w:t>Lines</w:t>
            </w:r>
            <w:r>
              <w:rPr>
                <w:b/>
                <w:spacing w:val="-1"/>
                <w:sz w:val="18"/>
              </w:rPr>
              <w:t xml:space="preserve"> </w:t>
            </w:r>
            <w:r>
              <w:rPr>
                <w:b/>
                <w:sz w:val="18"/>
              </w:rPr>
              <w:t>activating</w:t>
            </w:r>
            <w:r>
              <w:rPr>
                <w:b/>
                <w:spacing w:val="-2"/>
                <w:sz w:val="18"/>
              </w:rPr>
              <w:t xml:space="preserve"> </w:t>
            </w:r>
            <w:r>
              <w:rPr>
                <w:b/>
                <w:sz w:val="18"/>
              </w:rPr>
              <w:t>on</w:t>
            </w:r>
            <w:r>
              <w:rPr>
                <w:b/>
                <w:spacing w:val="-4"/>
                <w:sz w:val="18"/>
              </w:rPr>
              <w:t xml:space="preserve"> </w:t>
            </w:r>
            <w:r>
              <w:rPr>
                <w:b/>
                <w:sz w:val="18"/>
              </w:rPr>
              <w:t>this</w:t>
            </w:r>
            <w:r>
              <w:rPr>
                <w:b/>
                <w:spacing w:val="-1"/>
                <w:sz w:val="18"/>
              </w:rPr>
              <w:t xml:space="preserve"> </w:t>
            </w:r>
            <w:r>
              <w:rPr>
                <w:b/>
                <w:sz w:val="18"/>
              </w:rPr>
              <w:t>feature</w:t>
            </w:r>
            <w:r>
              <w:rPr>
                <w:b/>
                <w:spacing w:val="-1"/>
                <w:sz w:val="18"/>
              </w:rPr>
              <w:t xml:space="preserve"> </w:t>
            </w:r>
            <w:r>
              <w:rPr>
                <w:b/>
                <w:sz w:val="18"/>
              </w:rPr>
              <w:t>must</w:t>
            </w:r>
            <w:r>
              <w:rPr>
                <w:b/>
                <w:spacing w:val="-4"/>
                <w:sz w:val="18"/>
              </w:rPr>
              <w:t xml:space="preserve"> </w:t>
            </w:r>
            <w:r>
              <w:rPr>
                <w:b/>
                <w:sz w:val="18"/>
              </w:rPr>
              <w:t>be</w:t>
            </w:r>
            <w:r>
              <w:rPr>
                <w:b/>
                <w:spacing w:val="-2"/>
                <w:sz w:val="18"/>
              </w:rPr>
              <w:t xml:space="preserve"> </w:t>
            </w:r>
            <w:r>
              <w:rPr>
                <w:b/>
                <w:sz w:val="18"/>
              </w:rPr>
              <w:t>on</w:t>
            </w:r>
            <w:r>
              <w:rPr>
                <w:b/>
                <w:spacing w:val="-4"/>
                <w:sz w:val="18"/>
              </w:rPr>
              <w:t xml:space="preserve"> </w:t>
            </w:r>
            <w:r>
              <w:rPr>
                <w:b/>
                <w:sz w:val="18"/>
              </w:rPr>
              <w:t>5G Nationwide or 4G LTE smartphones.</w:t>
            </w:r>
          </w:p>
          <w:p w14:paraId="4E61CBE8" w14:textId="77777777" w:rsidR="00596C7D" w:rsidRDefault="00596C7D" w:rsidP="001E44CF">
            <w:pPr>
              <w:pStyle w:val="TableParagraph"/>
              <w:spacing w:before="206"/>
              <w:ind w:left="115"/>
              <w:rPr>
                <w:sz w:val="18"/>
              </w:rPr>
            </w:pPr>
            <w:r>
              <w:rPr>
                <w:spacing w:val="-2"/>
                <w:sz w:val="18"/>
              </w:rPr>
              <w:t>https</w:t>
            </w:r>
            <w:hyperlink r:id="rId40">
              <w:r>
                <w:rPr>
                  <w:spacing w:val="-2"/>
                  <w:sz w:val="18"/>
                </w:rPr>
                <w:t>://www.verizon.com/support/verizon-mobile-for-ms-teams-legal/</w:t>
              </w:r>
            </w:hyperlink>
          </w:p>
          <w:p w14:paraId="18D855C8" w14:textId="77777777" w:rsidR="00596C7D" w:rsidRDefault="00596C7D" w:rsidP="001E44CF">
            <w:pPr>
              <w:pStyle w:val="TableParagraph"/>
              <w:spacing w:before="1"/>
              <w:rPr>
                <w:b/>
                <w:sz w:val="18"/>
              </w:rPr>
            </w:pPr>
          </w:p>
          <w:p w14:paraId="3E5F8C9C" w14:textId="77777777" w:rsidR="00596C7D" w:rsidRDefault="00596C7D" w:rsidP="001E44CF">
            <w:pPr>
              <w:pStyle w:val="TableParagraph"/>
              <w:ind w:left="115"/>
              <w:rPr>
                <w:sz w:val="18"/>
              </w:rPr>
            </w:pPr>
            <w:r>
              <w:rPr>
                <w:sz w:val="18"/>
              </w:rPr>
              <w:t>****Disclaimer:</w:t>
            </w:r>
            <w:r>
              <w:rPr>
                <w:spacing w:val="-7"/>
                <w:sz w:val="18"/>
              </w:rPr>
              <w:t xml:space="preserve"> </w:t>
            </w:r>
            <w:r>
              <w:rPr>
                <w:sz w:val="18"/>
              </w:rPr>
              <w:t>Customers</w:t>
            </w:r>
            <w:r>
              <w:rPr>
                <w:spacing w:val="-4"/>
                <w:sz w:val="18"/>
              </w:rPr>
              <w:t xml:space="preserve"> </w:t>
            </w:r>
            <w:r>
              <w:rPr>
                <w:sz w:val="18"/>
              </w:rPr>
              <w:t>should</w:t>
            </w:r>
            <w:r>
              <w:rPr>
                <w:spacing w:val="-2"/>
                <w:sz w:val="18"/>
              </w:rPr>
              <w:t xml:space="preserve"> </w:t>
            </w:r>
            <w:r>
              <w:rPr>
                <w:sz w:val="18"/>
              </w:rPr>
              <w:t>be</w:t>
            </w:r>
            <w:r>
              <w:rPr>
                <w:spacing w:val="-2"/>
                <w:sz w:val="18"/>
              </w:rPr>
              <w:t xml:space="preserve"> </w:t>
            </w:r>
            <w:r>
              <w:rPr>
                <w:sz w:val="18"/>
              </w:rPr>
              <w:t>aware</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following</w:t>
            </w:r>
            <w:r>
              <w:rPr>
                <w:spacing w:val="-5"/>
                <w:sz w:val="18"/>
              </w:rPr>
              <w:t xml:space="preserve"> </w:t>
            </w:r>
            <w:r>
              <w:rPr>
                <w:sz w:val="18"/>
              </w:rPr>
              <w:t>service</w:t>
            </w:r>
            <w:r>
              <w:rPr>
                <w:spacing w:val="-1"/>
                <w:sz w:val="18"/>
              </w:rPr>
              <w:t xml:space="preserve"> </w:t>
            </w:r>
            <w:r>
              <w:rPr>
                <w:spacing w:val="-2"/>
                <w:sz w:val="18"/>
              </w:rPr>
              <w:t>limitations:</w:t>
            </w:r>
          </w:p>
          <w:p w14:paraId="72A203ED" w14:textId="77777777" w:rsidR="00596C7D" w:rsidRDefault="00596C7D" w:rsidP="001E44CF">
            <w:pPr>
              <w:pStyle w:val="TableParagraph"/>
              <w:spacing w:before="206"/>
              <w:ind w:left="115" w:right="156"/>
              <w:rPr>
                <w:b/>
                <w:sz w:val="18"/>
              </w:rPr>
            </w:pPr>
            <w:r>
              <w:rPr>
                <w:b/>
                <w:sz w:val="18"/>
              </w:rPr>
              <w:t xml:space="preserve">Emergency 911 Calls. </w:t>
            </w:r>
            <w:r>
              <w:rPr>
                <w:sz w:val="18"/>
              </w:rPr>
              <w:t>911 will be terminated by Verizon Wireless according to the end user's cellular geo-location if dialed from an assigned mobile device</w:t>
            </w:r>
            <w:r>
              <w:rPr>
                <w:spacing w:val="-3"/>
                <w:sz w:val="18"/>
              </w:rPr>
              <w:t xml:space="preserve"> </w:t>
            </w:r>
            <w:r>
              <w:rPr>
                <w:sz w:val="18"/>
              </w:rPr>
              <w:t>native</w:t>
            </w:r>
            <w:r>
              <w:rPr>
                <w:spacing w:val="-3"/>
                <w:sz w:val="18"/>
              </w:rPr>
              <w:t xml:space="preserve"> </w:t>
            </w:r>
            <w:r>
              <w:rPr>
                <w:sz w:val="18"/>
              </w:rPr>
              <w:t>dialer</w:t>
            </w:r>
            <w:r>
              <w:rPr>
                <w:spacing w:val="-1"/>
                <w:sz w:val="18"/>
              </w:rPr>
              <w:t xml:space="preserve"> </w:t>
            </w:r>
            <w:r>
              <w:rPr>
                <w:sz w:val="18"/>
              </w:rPr>
              <w:t>using</w:t>
            </w:r>
            <w:r>
              <w:rPr>
                <w:spacing w:val="-3"/>
                <w:sz w:val="18"/>
              </w:rPr>
              <w:t xml:space="preserve"> </w:t>
            </w:r>
            <w:r>
              <w:rPr>
                <w:sz w:val="18"/>
              </w:rPr>
              <w:t>the Verizon</w:t>
            </w:r>
            <w:r>
              <w:rPr>
                <w:spacing w:val="-3"/>
                <w:sz w:val="18"/>
              </w:rPr>
              <w:t xml:space="preserve"> </w:t>
            </w:r>
            <w:r>
              <w:rPr>
                <w:sz w:val="18"/>
              </w:rPr>
              <w:t>cellular</w:t>
            </w:r>
            <w:r>
              <w:rPr>
                <w:spacing w:val="-1"/>
                <w:sz w:val="18"/>
              </w:rPr>
              <w:t xml:space="preserve"> </w:t>
            </w:r>
            <w:r>
              <w:rPr>
                <w:sz w:val="18"/>
              </w:rPr>
              <w:t>network.</w:t>
            </w:r>
            <w:r>
              <w:rPr>
                <w:spacing w:val="-1"/>
                <w:sz w:val="18"/>
              </w:rPr>
              <w:t xml:space="preserve"> </w:t>
            </w:r>
            <w:r>
              <w:rPr>
                <w:sz w:val="18"/>
              </w:rPr>
              <w:t>If</w:t>
            </w:r>
            <w:r>
              <w:rPr>
                <w:spacing w:val="-3"/>
                <w:sz w:val="18"/>
              </w:rPr>
              <w:t xml:space="preserve"> </w:t>
            </w:r>
            <w:r>
              <w:rPr>
                <w:sz w:val="18"/>
              </w:rPr>
              <w:t>911</w:t>
            </w:r>
            <w:r>
              <w:rPr>
                <w:spacing w:val="-3"/>
                <w:sz w:val="18"/>
              </w:rPr>
              <w:t xml:space="preserve"> </w:t>
            </w:r>
            <w:r>
              <w:rPr>
                <w:sz w:val="18"/>
              </w:rPr>
              <w:t>is</w:t>
            </w:r>
            <w:r>
              <w:rPr>
                <w:spacing w:val="-2"/>
                <w:sz w:val="18"/>
              </w:rPr>
              <w:t xml:space="preserve"> </w:t>
            </w:r>
            <w:r>
              <w:rPr>
                <w:sz w:val="18"/>
              </w:rPr>
              <w:t>dialed</w:t>
            </w:r>
            <w:r>
              <w:rPr>
                <w:spacing w:val="-3"/>
                <w:sz w:val="18"/>
              </w:rPr>
              <w:t xml:space="preserve"> </w:t>
            </w:r>
            <w:r>
              <w:rPr>
                <w:sz w:val="18"/>
              </w:rPr>
              <w:t>from</w:t>
            </w:r>
            <w:r>
              <w:rPr>
                <w:spacing w:val="-2"/>
                <w:sz w:val="18"/>
              </w:rPr>
              <w:t xml:space="preserve"> </w:t>
            </w:r>
            <w:r>
              <w:rPr>
                <w:sz w:val="18"/>
              </w:rPr>
              <w:t>a Microsoft</w:t>
            </w:r>
            <w:r>
              <w:rPr>
                <w:spacing w:val="-3"/>
                <w:sz w:val="18"/>
              </w:rPr>
              <w:t xml:space="preserve"> </w:t>
            </w:r>
            <w:r>
              <w:rPr>
                <w:sz w:val="18"/>
              </w:rPr>
              <w:t>provided app on the phone,</w:t>
            </w:r>
            <w:r>
              <w:rPr>
                <w:spacing w:val="-3"/>
                <w:sz w:val="18"/>
              </w:rPr>
              <w:t xml:space="preserve"> </w:t>
            </w:r>
            <w:r>
              <w:rPr>
                <w:sz w:val="18"/>
              </w:rPr>
              <w:t xml:space="preserve">laptop, tablet, or desktop; or from a stationary desk IP Phone using a data network connection, the location defined for 911 by your Microsoft Administrator within Microsoft Teams will be used for routing purposes. </w:t>
            </w:r>
            <w:r>
              <w:rPr>
                <w:b/>
                <w:sz w:val="18"/>
              </w:rPr>
              <w:t>*Please see Verizon Mobile for Microsoft Teams Terms and Conditions Addendum for other important information about 911 configuration and other service limitations. *</w:t>
            </w:r>
          </w:p>
          <w:p w14:paraId="4C7D9156" w14:textId="77777777" w:rsidR="00596C7D" w:rsidRDefault="00596C7D" w:rsidP="001E44CF">
            <w:pPr>
              <w:pStyle w:val="TableParagraph"/>
              <w:spacing w:before="1"/>
              <w:rPr>
                <w:b/>
                <w:sz w:val="18"/>
              </w:rPr>
            </w:pPr>
          </w:p>
          <w:p w14:paraId="083D5C00" w14:textId="77777777" w:rsidR="00596C7D" w:rsidRDefault="00596C7D" w:rsidP="001E44CF">
            <w:pPr>
              <w:pStyle w:val="TableParagraph"/>
              <w:spacing w:before="1"/>
              <w:ind w:left="115" w:right="156" w:firstLine="50"/>
              <w:rPr>
                <w:sz w:val="18"/>
              </w:rPr>
            </w:pPr>
            <w:r>
              <w:rPr>
                <w:b/>
                <w:sz w:val="18"/>
              </w:rPr>
              <w:t>Voice</w:t>
            </w:r>
            <w:r>
              <w:rPr>
                <w:b/>
                <w:spacing w:val="-4"/>
                <w:sz w:val="18"/>
              </w:rPr>
              <w:t xml:space="preserve"> </w:t>
            </w:r>
            <w:r>
              <w:rPr>
                <w:b/>
                <w:sz w:val="18"/>
              </w:rPr>
              <w:t>Mail</w:t>
            </w:r>
            <w:r>
              <w:rPr>
                <w:b/>
                <w:spacing w:val="-2"/>
                <w:sz w:val="18"/>
              </w:rPr>
              <w:t xml:space="preserve"> </w:t>
            </w:r>
            <w:r>
              <w:rPr>
                <w:b/>
                <w:sz w:val="18"/>
              </w:rPr>
              <w:t>Removal</w:t>
            </w:r>
            <w:r>
              <w:rPr>
                <w:b/>
                <w:spacing w:val="-2"/>
                <w:sz w:val="18"/>
              </w:rPr>
              <w:t xml:space="preserve"> </w:t>
            </w:r>
            <w:r>
              <w:rPr>
                <w:b/>
                <w:sz w:val="18"/>
              </w:rPr>
              <w:t>and</w:t>
            </w:r>
            <w:r>
              <w:rPr>
                <w:b/>
                <w:spacing w:val="-2"/>
                <w:sz w:val="18"/>
              </w:rPr>
              <w:t xml:space="preserve"> </w:t>
            </w:r>
            <w:r>
              <w:rPr>
                <w:b/>
                <w:sz w:val="18"/>
              </w:rPr>
              <w:t>Retention.</w:t>
            </w:r>
            <w:r>
              <w:rPr>
                <w:b/>
                <w:spacing w:val="-2"/>
                <w:sz w:val="18"/>
              </w:rPr>
              <w:t xml:space="preserve"> </w:t>
            </w:r>
            <w:r>
              <w:rPr>
                <w:sz w:val="18"/>
              </w:rPr>
              <w:t>Adding</w:t>
            </w:r>
            <w:r>
              <w:rPr>
                <w:spacing w:val="-1"/>
                <w:sz w:val="18"/>
              </w:rPr>
              <w:t xml:space="preserve"> </w:t>
            </w:r>
            <w:r>
              <w:rPr>
                <w:sz w:val="18"/>
              </w:rPr>
              <w:t>the</w:t>
            </w:r>
            <w:r>
              <w:rPr>
                <w:spacing w:val="-1"/>
                <w:sz w:val="18"/>
              </w:rPr>
              <w:t xml:space="preserve"> </w:t>
            </w:r>
            <w:r>
              <w:rPr>
                <w:sz w:val="18"/>
              </w:rPr>
              <w:t>Verizon</w:t>
            </w:r>
            <w:r>
              <w:rPr>
                <w:spacing w:val="-1"/>
                <w:sz w:val="18"/>
              </w:rPr>
              <w:t xml:space="preserve"> </w:t>
            </w:r>
            <w:r>
              <w:rPr>
                <w:sz w:val="18"/>
              </w:rPr>
              <w:t>Mobile</w:t>
            </w:r>
            <w:r>
              <w:rPr>
                <w:spacing w:val="-1"/>
                <w:sz w:val="18"/>
              </w:rPr>
              <w:t xml:space="preserve"> </w:t>
            </w:r>
            <w:r>
              <w:rPr>
                <w:sz w:val="18"/>
              </w:rPr>
              <w:t>for</w:t>
            </w:r>
            <w:r>
              <w:rPr>
                <w:spacing w:val="-4"/>
                <w:sz w:val="18"/>
              </w:rPr>
              <w:t xml:space="preserve"> </w:t>
            </w:r>
            <w:r>
              <w:rPr>
                <w:sz w:val="18"/>
              </w:rPr>
              <w:t>Microsoft</w:t>
            </w:r>
            <w:r>
              <w:rPr>
                <w:spacing w:val="-2"/>
                <w:sz w:val="18"/>
              </w:rPr>
              <w:t xml:space="preserve"> </w:t>
            </w:r>
            <w:r>
              <w:rPr>
                <w:sz w:val="18"/>
              </w:rPr>
              <w:t>Teams</w:t>
            </w:r>
            <w:r>
              <w:rPr>
                <w:spacing w:val="-1"/>
                <w:sz w:val="18"/>
              </w:rPr>
              <w:t xml:space="preserve"> </w:t>
            </w:r>
            <w:r>
              <w:rPr>
                <w:sz w:val="18"/>
              </w:rPr>
              <w:t>feature</w:t>
            </w:r>
            <w:r>
              <w:rPr>
                <w:spacing w:val="-1"/>
                <w:sz w:val="18"/>
              </w:rPr>
              <w:t xml:space="preserve"> </w:t>
            </w:r>
            <w:r>
              <w:rPr>
                <w:sz w:val="18"/>
              </w:rPr>
              <w:t>will</w:t>
            </w:r>
            <w:r>
              <w:rPr>
                <w:spacing w:val="-1"/>
                <w:sz w:val="18"/>
              </w:rPr>
              <w:t xml:space="preserve"> </w:t>
            </w:r>
            <w:r>
              <w:rPr>
                <w:sz w:val="18"/>
              </w:rPr>
              <w:t>remove</w:t>
            </w:r>
            <w:r>
              <w:rPr>
                <w:spacing w:val="-1"/>
                <w:sz w:val="18"/>
              </w:rPr>
              <w:t xml:space="preserve"> </w:t>
            </w:r>
            <w:r>
              <w:rPr>
                <w:sz w:val="18"/>
              </w:rPr>
              <w:t>the</w:t>
            </w:r>
            <w:r>
              <w:rPr>
                <w:spacing w:val="-1"/>
                <w:sz w:val="18"/>
              </w:rPr>
              <w:t xml:space="preserve"> </w:t>
            </w:r>
            <w:r>
              <w:rPr>
                <w:sz w:val="18"/>
              </w:rPr>
              <w:t>Verizon</w:t>
            </w:r>
            <w:r>
              <w:rPr>
                <w:spacing w:val="-4"/>
                <w:sz w:val="18"/>
              </w:rPr>
              <w:t xml:space="preserve"> </w:t>
            </w:r>
            <w:r>
              <w:rPr>
                <w:sz w:val="18"/>
              </w:rPr>
              <w:t>voice</w:t>
            </w:r>
            <w:r>
              <w:rPr>
                <w:spacing w:val="-1"/>
                <w:sz w:val="18"/>
              </w:rPr>
              <w:t xml:space="preserve"> </w:t>
            </w:r>
            <w:r>
              <w:rPr>
                <w:sz w:val="18"/>
              </w:rPr>
              <w:t>mail</w:t>
            </w:r>
            <w:r>
              <w:rPr>
                <w:spacing w:val="-4"/>
                <w:sz w:val="18"/>
              </w:rPr>
              <w:t xml:space="preserve"> </w:t>
            </w:r>
            <w:r>
              <w:rPr>
                <w:sz w:val="18"/>
              </w:rPr>
              <w:t>associated to any existing and identified</w:t>
            </w:r>
            <w:r>
              <w:rPr>
                <w:spacing w:val="-1"/>
                <w:sz w:val="18"/>
              </w:rPr>
              <w:t xml:space="preserve"> </w:t>
            </w:r>
            <w:r>
              <w:rPr>
                <w:sz w:val="18"/>
              </w:rPr>
              <w:t>wireless line. It</w:t>
            </w:r>
            <w:r>
              <w:rPr>
                <w:spacing w:val="-1"/>
                <w:sz w:val="18"/>
              </w:rPr>
              <w:t xml:space="preserve"> </w:t>
            </w:r>
            <w:r>
              <w:rPr>
                <w:sz w:val="18"/>
              </w:rPr>
              <w:t>is the</w:t>
            </w:r>
            <w:r>
              <w:rPr>
                <w:spacing w:val="-1"/>
                <w:sz w:val="18"/>
              </w:rPr>
              <w:t xml:space="preserve"> </w:t>
            </w:r>
            <w:r>
              <w:rPr>
                <w:sz w:val="18"/>
              </w:rPr>
              <w:t>customer responsibility to</w:t>
            </w:r>
            <w:r>
              <w:rPr>
                <w:spacing w:val="-1"/>
                <w:sz w:val="18"/>
              </w:rPr>
              <w:t xml:space="preserve"> </w:t>
            </w:r>
            <w:r>
              <w:rPr>
                <w:sz w:val="18"/>
              </w:rPr>
              <w:t>move and save</w:t>
            </w:r>
            <w:r>
              <w:rPr>
                <w:spacing w:val="-1"/>
                <w:sz w:val="18"/>
              </w:rPr>
              <w:t xml:space="preserve"> </w:t>
            </w:r>
            <w:r>
              <w:rPr>
                <w:sz w:val="18"/>
              </w:rPr>
              <w:t>any needed</w:t>
            </w:r>
            <w:r>
              <w:rPr>
                <w:spacing w:val="-1"/>
                <w:sz w:val="18"/>
              </w:rPr>
              <w:t xml:space="preserve"> </w:t>
            </w:r>
            <w:r>
              <w:rPr>
                <w:sz w:val="18"/>
              </w:rPr>
              <w:t>voicemail prior to</w:t>
            </w:r>
            <w:r>
              <w:rPr>
                <w:spacing w:val="-3"/>
                <w:sz w:val="18"/>
              </w:rPr>
              <w:t xml:space="preserve"> </w:t>
            </w:r>
            <w:r>
              <w:rPr>
                <w:sz w:val="18"/>
              </w:rPr>
              <w:t>activation</w:t>
            </w:r>
            <w:r>
              <w:rPr>
                <w:spacing w:val="-1"/>
                <w:sz w:val="18"/>
              </w:rPr>
              <w:t xml:space="preserve"> </w:t>
            </w:r>
            <w:r>
              <w:rPr>
                <w:sz w:val="18"/>
              </w:rPr>
              <w:t>of the service with Verizon. Verizon does not guarantee that voice mail will be retained in any form. The end user will switch to Microsoft Teams provided voice mail and must setup according to established Microsoft configuration and procedures.</w:t>
            </w:r>
          </w:p>
          <w:p w14:paraId="34FF119D" w14:textId="77777777" w:rsidR="00596C7D" w:rsidRDefault="00596C7D" w:rsidP="001E44CF">
            <w:pPr>
              <w:pStyle w:val="TableParagraph"/>
              <w:spacing w:before="206"/>
              <w:ind w:left="115" w:right="156"/>
              <w:rPr>
                <w:sz w:val="18"/>
              </w:rPr>
            </w:pPr>
            <w:r>
              <w:rPr>
                <w:b/>
                <w:sz w:val="18"/>
              </w:rPr>
              <w:t xml:space="preserve">Wireless Priority Service. </w:t>
            </w:r>
            <w:r>
              <w:rPr>
                <w:sz w:val="18"/>
              </w:rPr>
              <w:t>Wireless Priority Service (WPS) is impacted by call routing to Microsoft. Verizon will support WPS call prioritization</w:t>
            </w:r>
            <w:r>
              <w:rPr>
                <w:spacing w:val="-1"/>
                <w:sz w:val="18"/>
              </w:rPr>
              <w:t xml:space="preserve"> </w:t>
            </w:r>
            <w:r>
              <w:rPr>
                <w:sz w:val="18"/>
              </w:rPr>
              <w:t>at</w:t>
            </w:r>
            <w:r>
              <w:rPr>
                <w:spacing w:val="-4"/>
                <w:sz w:val="18"/>
              </w:rPr>
              <w:t xml:space="preserve"> </w:t>
            </w:r>
            <w:r>
              <w:rPr>
                <w:sz w:val="18"/>
              </w:rPr>
              <w:t>its</w:t>
            </w:r>
            <w:r>
              <w:rPr>
                <w:spacing w:val="-3"/>
                <w:sz w:val="18"/>
              </w:rPr>
              <w:t xml:space="preserve"> </w:t>
            </w:r>
            <w:r>
              <w:rPr>
                <w:sz w:val="18"/>
              </w:rPr>
              <w:t>radio</w:t>
            </w:r>
            <w:r>
              <w:rPr>
                <w:spacing w:val="-1"/>
                <w:sz w:val="18"/>
              </w:rPr>
              <w:t xml:space="preserve"> </w:t>
            </w:r>
            <w:r>
              <w:rPr>
                <w:sz w:val="18"/>
              </w:rPr>
              <w:t>access</w:t>
            </w:r>
            <w:r>
              <w:rPr>
                <w:spacing w:val="-1"/>
                <w:sz w:val="18"/>
              </w:rPr>
              <w:t xml:space="preserve"> </w:t>
            </w:r>
            <w:r>
              <w:rPr>
                <w:sz w:val="18"/>
              </w:rPr>
              <w:t>network.</w:t>
            </w:r>
            <w:r>
              <w:rPr>
                <w:spacing w:val="-2"/>
                <w:sz w:val="18"/>
              </w:rPr>
              <w:t xml:space="preserve"> </w:t>
            </w:r>
            <w:r>
              <w:rPr>
                <w:sz w:val="18"/>
              </w:rPr>
              <w:t>Such</w:t>
            </w:r>
            <w:r>
              <w:rPr>
                <w:spacing w:val="-4"/>
                <w:sz w:val="18"/>
              </w:rPr>
              <w:t xml:space="preserve"> </w:t>
            </w:r>
            <w:r>
              <w:rPr>
                <w:sz w:val="18"/>
              </w:rPr>
              <w:t>prioritization</w:t>
            </w:r>
            <w:r>
              <w:rPr>
                <w:spacing w:val="-4"/>
                <w:sz w:val="18"/>
              </w:rPr>
              <w:t xml:space="preserve"> </w:t>
            </w:r>
            <w:r>
              <w:rPr>
                <w:sz w:val="18"/>
              </w:rPr>
              <w:t>will</w:t>
            </w:r>
            <w:r>
              <w:rPr>
                <w:spacing w:val="-1"/>
                <w:sz w:val="18"/>
              </w:rPr>
              <w:t xml:space="preserve"> </w:t>
            </w:r>
            <w:r>
              <w:rPr>
                <w:sz w:val="18"/>
              </w:rPr>
              <w:t>be</w:t>
            </w:r>
            <w:r>
              <w:rPr>
                <w:spacing w:val="-1"/>
                <w:sz w:val="18"/>
              </w:rPr>
              <w:t xml:space="preserve"> </w:t>
            </w:r>
            <w:r>
              <w:rPr>
                <w:sz w:val="18"/>
              </w:rPr>
              <w:t>removed</w:t>
            </w:r>
            <w:r>
              <w:rPr>
                <w:spacing w:val="-1"/>
                <w:sz w:val="18"/>
              </w:rPr>
              <w:t xml:space="preserve"> </w:t>
            </w:r>
            <w:r>
              <w:rPr>
                <w:sz w:val="18"/>
              </w:rPr>
              <w:t>when</w:t>
            </w:r>
            <w:r>
              <w:rPr>
                <w:spacing w:val="-1"/>
                <w:sz w:val="18"/>
              </w:rPr>
              <w:t xml:space="preserve"> </w:t>
            </w:r>
            <w:r>
              <w:rPr>
                <w:sz w:val="18"/>
              </w:rPr>
              <w:t>the</w:t>
            </w:r>
            <w:r>
              <w:rPr>
                <w:spacing w:val="-1"/>
                <w:sz w:val="18"/>
              </w:rPr>
              <w:t xml:space="preserve"> </w:t>
            </w:r>
            <w:r>
              <w:rPr>
                <w:sz w:val="18"/>
              </w:rPr>
              <w:t>call</w:t>
            </w:r>
            <w:r>
              <w:rPr>
                <w:spacing w:val="-4"/>
                <w:sz w:val="18"/>
              </w:rPr>
              <w:t xml:space="preserve"> </w:t>
            </w:r>
            <w:r>
              <w:rPr>
                <w:sz w:val="18"/>
              </w:rPr>
              <w:t>is</w:t>
            </w:r>
            <w:r>
              <w:rPr>
                <w:spacing w:val="-1"/>
                <w:sz w:val="18"/>
              </w:rPr>
              <w:t xml:space="preserve"> </w:t>
            </w:r>
            <w:r>
              <w:rPr>
                <w:sz w:val="18"/>
              </w:rPr>
              <w:t>transferred</w:t>
            </w:r>
            <w:r>
              <w:rPr>
                <w:spacing w:val="-1"/>
                <w:sz w:val="18"/>
              </w:rPr>
              <w:t xml:space="preserve"> </w:t>
            </w:r>
            <w:r>
              <w:rPr>
                <w:sz w:val="18"/>
              </w:rPr>
              <w:t>to</w:t>
            </w:r>
            <w:r>
              <w:rPr>
                <w:spacing w:val="-1"/>
                <w:sz w:val="18"/>
              </w:rPr>
              <w:t xml:space="preserve"> </w:t>
            </w:r>
            <w:r>
              <w:rPr>
                <w:sz w:val="18"/>
              </w:rPr>
              <w:t>the</w:t>
            </w:r>
            <w:r>
              <w:rPr>
                <w:spacing w:val="-4"/>
                <w:sz w:val="18"/>
              </w:rPr>
              <w:t xml:space="preserve"> </w:t>
            </w:r>
            <w:r>
              <w:rPr>
                <w:sz w:val="18"/>
              </w:rPr>
              <w:t>Microsoft</w:t>
            </w:r>
            <w:r>
              <w:rPr>
                <w:spacing w:val="-7"/>
                <w:sz w:val="18"/>
              </w:rPr>
              <w:t xml:space="preserve"> </w:t>
            </w:r>
            <w:r>
              <w:rPr>
                <w:sz w:val="18"/>
              </w:rPr>
              <w:t>Data</w:t>
            </w:r>
            <w:r>
              <w:rPr>
                <w:spacing w:val="-1"/>
                <w:sz w:val="18"/>
              </w:rPr>
              <w:t xml:space="preserve"> </w:t>
            </w:r>
            <w:r>
              <w:rPr>
                <w:sz w:val="18"/>
              </w:rPr>
              <w:t>network</w:t>
            </w:r>
            <w:r>
              <w:rPr>
                <w:spacing w:val="-1"/>
                <w:sz w:val="18"/>
              </w:rPr>
              <w:t xml:space="preserve"> </w:t>
            </w:r>
            <w:r>
              <w:rPr>
                <w:sz w:val="18"/>
              </w:rPr>
              <w:t>for PBX call routing.</w:t>
            </w:r>
          </w:p>
          <w:p w14:paraId="385394EB" w14:textId="77777777" w:rsidR="00596C7D" w:rsidRDefault="00596C7D" w:rsidP="001E44CF">
            <w:pPr>
              <w:pStyle w:val="TableParagraph"/>
              <w:rPr>
                <w:b/>
                <w:sz w:val="18"/>
              </w:rPr>
            </w:pPr>
          </w:p>
          <w:p w14:paraId="7984CFE3" w14:textId="77777777" w:rsidR="00596C7D" w:rsidRDefault="00596C7D" w:rsidP="001E44CF">
            <w:pPr>
              <w:pStyle w:val="TableParagraph"/>
              <w:spacing w:before="1"/>
              <w:ind w:left="115" w:right="105"/>
              <w:rPr>
                <w:sz w:val="18"/>
              </w:rPr>
            </w:pPr>
            <w:r>
              <w:rPr>
                <w:b/>
                <w:sz w:val="18"/>
              </w:rPr>
              <w:t>Vendor</w:t>
            </w:r>
            <w:r>
              <w:rPr>
                <w:b/>
                <w:spacing w:val="-3"/>
                <w:sz w:val="18"/>
              </w:rPr>
              <w:t xml:space="preserve"> </w:t>
            </w:r>
            <w:r>
              <w:rPr>
                <w:b/>
                <w:sz w:val="18"/>
              </w:rPr>
              <w:t>Privacy.</w:t>
            </w:r>
            <w:r>
              <w:rPr>
                <w:b/>
                <w:spacing w:val="-2"/>
                <w:sz w:val="18"/>
              </w:rPr>
              <w:t xml:space="preserve"> </w:t>
            </w:r>
            <w:r>
              <w:rPr>
                <w:sz w:val="18"/>
              </w:rPr>
              <w:t>Verizon</w:t>
            </w:r>
            <w:r>
              <w:rPr>
                <w:spacing w:val="-4"/>
                <w:sz w:val="18"/>
              </w:rPr>
              <w:t xml:space="preserve"> </w:t>
            </w:r>
            <w:r>
              <w:rPr>
                <w:sz w:val="18"/>
              </w:rPr>
              <w:t>Mobile</w:t>
            </w:r>
            <w:r>
              <w:rPr>
                <w:spacing w:val="-1"/>
                <w:sz w:val="18"/>
              </w:rPr>
              <w:t xml:space="preserve"> </w:t>
            </w:r>
            <w:r>
              <w:rPr>
                <w:sz w:val="18"/>
              </w:rPr>
              <w:t>for</w:t>
            </w:r>
            <w:r>
              <w:rPr>
                <w:spacing w:val="-2"/>
                <w:sz w:val="18"/>
              </w:rPr>
              <w:t xml:space="preserve"> </w:t>
            </w:r>
            <w:r>
              <w:rPr>
                <w:sz w:val="18"/>
              </w:rPr>
              <w:t>Microsoft</w:t>
            </w:r>
            <w:r>
              <w:rPr>
                <w:spacing w:val="-2"/>
                <w:sz w:val="18"/>
              </w:rPr>
              <w:t xml:space="preserve"> </w:t>
            </w:r>
            <w:r>
              <w:rPr>
                <w:sz w:val="18"/>
              </w:rPr>
              <w:t>Teams</w:t>
            </w:r>
            <w:r>
              <w:rPr>
                <w:spacing w:val="-3"/>
                <w:sz w:val="18"/>
              </w:rPr>
              <w:t xml:space="preserve"> </w:t>
            </w:r>
            <w:r>
              <w:rPr>
                <w:sz w:val="18"/>
              </w:rPr>
              <w:t>enables</w:t>
            </w:r>
            <w:r>
              <w:rPr>
                <w:spacing w:val="-1"/>
                <w:sz w:val="18"/>
              </w:rPr>
              <w:t xml:space="preserve"> </w:t>
            </w:r>
            <w:r>
              <w:rPr>
                <w:sz w:val="18"/>
              </w:rPr>
              <w:t>Verizon</w:t>
            </w:r>
            <w:r>
              <w:rPr>
                <w:spacing w:val="-4"/>
                <w:sz w:val="18"/>
              </w:rPr>
              <w:t xml:space="preserve"> </w:t>
            </w:r>
            <w:r>
              <w:rPr>
                <w:sz w:val="18"/>
              </w:rPr>
              <w:t>wireless</w:t>
            </w:r>
            <w:r>
              <w:rPr>
                <w:spacing w:val="-1"/>
                <w:sz w:val="18"/>
              </w:rPr>
              <w:t xml:space="preserve"> </w:t>
            </w:r>
            <w:r>
              <w:rPr>
                <w:sz w:val="18"/>
              </w:rPr>
              <w:t>smartphone</w:t>
            </w:r>
            <w:r>
              <w:rPr>
                <w:spacing w:val="-4"/>
                <w:sz w:val="18"/>
              </w:rPr>
              <w:t xml:space="preserve"> </w:t>
            </w:r>
            <w:r>
              <w:rPr>
                <w:sz w:val="18"/>
              </w:rPr>
              <w:t>voice</w:t>
            </w:r>
            <w:r>
              <w:rPr>
                <w:spacing w:val="-4"/>
                <w:sz w:val="18"/>
              </w:rPr>
              <w:t xml:space="preserve"> </w:t>
            </w:r>
            <w:r>
              <w:rPr>
                <w:sz w:val="18"/>
              </w:rPr>
              <w:t>communications</w:t>
            </w:r>
            <w:r>
              <w:rPr>
                <w:spacing w:val="-3"/>
                <w:sz w:val="18"/>
              </w:rPr>
              <w:t xml:space="preserve"> </w:t>
            </w:r>
            <w:r>
              <w:rPr>
                <w:sz w:val="18"/>
              </w:rPr>
              <w:t>by</w:t>
            </w:r>
            <w:r>
              <w:rPr>
                <w:spacing w:val="-1"/>
                <w:sz w:val="18"/>
              </w:rPr>
              <w:t xml:space="preserve"> </w:t>
            </w:r>
            <w:r>
              <w:rPr>
                <w:sz w:val="18"/>
              </w:rPr>
              <w:t>routing</w:t>
            </w:r>
            <w:r>
              <w:rPr>
                <w:spacing w:val="-4"/>
                <w:sz w:val="18"/>
              </w:rPr>
              <w:t xml:space="preserve"> </w:t>
            </w:r>
            <w:r>
              <w:rPr>
                <w:sz w:val="18"/>
              </w:rPr>
              <w:t>calling</w:t>
            </w:r>
            <w:r>
              <w:rPr>
                <w:spacing w:val="-4"/>
                <w:sz w:val="18"/>
              </w:rPr>
              <w:t xml:space="preserve"> </w:t>
            </w:r>
            <w:r>
              <w:rPr>
                <w:sz w:val="18"/>
              </w:rPr>
              <w:t>through Microsoft Teams. When you enable this feature, Verizon shares information with Microsoft about end users, such as the phone number and call-related data. This information will be handled by Microsoft in accordance with Microsoft’s privacy practices. You authorize Verizon to share your data with Microsoft and acknowledge that any customer requirements for data security will be covered under your separate agreement with Microsoft.</w:t>
            </w:r>
          </w:p>
          <w:p w14:paraId="77283378" w14:textId="77777777" w:rsidR="00596C7D" w:rsidRDefault="00596C7D" w:rsidP="001E44CF">
            <w:pPr>
              <w:pStyle w:val="TableParagraph"/>
              <w:spacing w:before="206"/>
              <w:ind w:left="115" w:right="156"/>
              <w:rPr>
                <w:sz w:val="18"/>
              </w:rPr>
            </w:pPr>
            <w:r>
              <w:rPr>
                <w:sz w:val="18"/>
              </w:rPr>
              <w:t>Please</w:t>
            </w:r>
            <w:r>
              <w:rPr>
                <w:spacing w:val="-1"/>
                <w:sz w:val="18"/>
              </w:rPr>
              <w:t xml:space="preserve"> </w:t>
            </w:r>
            <w:r>
              <w:rPr>
                <w:sz w:val="18"/>
              </w:rPr>
              <w:t>see</w:t>
            </w:r>
            <w:r>
              <w:rPr>
                <w:spacing w:val="-1"/>
                <w:sz w:val="18"/>
              </w:rPr>
              <w:t xml:space="preserve"> </w:t>
            </w:r>
            <w:r>
              <w:rPr>
                <w:sz w:val="18"/>
              </w:rPr>
              <w:t>Verizon</w:t>
            </w:r>
            <w:r>
              <w:rPr>
                <w:spacing w:val="-1"/>
                <w:sz w:val="18"/>
              </w:rPr>
              <w:t xml:space="preserve"> </w:t>
            </w:r>
            <w:r>
              <w:rPr>
                <w:sz w:val="18"/>
              </w:rPr>
              <w:t>Mobile</w:t>
            </w:r>
            <w:r>
              <w:rPr>
                <w:spacing w:val="-1"/>
                <w:sz w:val="18"/>
              </w:rPr>
              <w:t xml:space="preserve"> </w:t>
            </w:r>
            <w:r>
              <w:rPr>
                <w:sz w:val="18"/>
              </w:rPr>
              <w:t>for</w:t>
            </w:r>
            <w:r>
              <w:rPr>
                <w:spacing w:val="-4"/>
                <w:sz w:val="18"/>
              </w:rPr>
              <w:t xml:space="preserve"> </w:t>
            </w:r>
            <w:r>
              <w:rPr>
                <w:sz w:val="18"/>
              </w:rPr>
              <w:t>Microsoft</w:t>
            </w:r>
            <w:r>
              <w:rPr>
                <w:spacing w:val="-2"/>
                <w:sz w:val="18"/>
              </w:rPr>
              <w:t xml:space="preserve"> </w:t>
            </w:r>
            <w:r>
              <w:rPr>
                <w:sz w:val="18"/>
              </w:rPr>
              <w:t>Teams</w:t>
            </w:r>
            <w:r>
              <w:rPr>
                <w:spacing w:val="-1"/>
                <w:sz w:val="18"/>
              </w:rPr>
              <w:t xml:space="preserve"> </w:t>
            </w:r>
            <w:r>
              <w:rPr>
                <w:sz w:val="18"/>
              </w:rPr>
              <w:t>Terms</w:t>
            </w:r>
            <w:r>
              <w:rPr>
                <w:spacing w:val="-3"/>
                <w:sz w:val="18"/>
              </w:rPr>
              <w:t xml:space="preserve"> </w:t>
            </w:r>
            <w:r>
              <w:rPr>
                <w:sz w:val="18"/>
              </w:rPr>
              <w:t>and</w:t>
            </w:r>
            <w:r>
              <w:rPr>
                <w:spacing w:val="-4"/>
                <w:sz w:val="18"/>
              </w:rPr>
              <w:t xml:space="preserve"> </w:t>
            </w:r>
            <w:r>
              <w:rPr>
                <w:sz w:val="18"/>
              </w:rPr>
              <w:t>Conditions</w:t>
            </w:r>
            <w:r>
              <w:rPr>
                <w:spacing w:val="-1"/>
                <w:sz w:val="18"/>
              </w:rPr>
              <w:t xml:space="preserve"> </w:t>
            </w:r>
            <w:r>
              <w:rPr>
                <w:sz w:val="18"/>
              </w:rPr>
              <w:t>Addendum</w:t>
            </w:r>
            <w:r>
              <w:rPr>
                <w:spacing w:val="-1"/>
                <w:sz w:val="18"/>
              </w:rPr>
              <w:t xml:space="preserve"> </w:t>
            </w:r>
            <w:r>
              <w:rPr>
                <w:sz w:val="18"/>
              </w:rPr>
              <w:t>for</w:t>
            </w:r>
            <w:r>
              <w:rPr>
                <w:spacing w:val="-2"/>
                <w:sz w:val="18"/>
              </w:rPr>
              <w:t xml:space="preserve"> </w:t>
            </w:r>
            <w:r>
              <w:rPr>
                <w:sz w:val="18"/>
              </w:rPr>
              <w:t>other</w:t>
            </w:r>
            <w:r>
              <w:rPr>
                <w:spacing w:val="-2"/>
                <w:sz w:val="18"/>
              </w:rPr>
              <w:t xml:space="preserve"> </w:t>
            </w:r>
            <w:r>
              <w:rPr>
                <w:sz w:val="18"/>
              </w:rPr>
              <w:t>important</w:t>
            </w:r>
            <w:r>
              <w:rPr>
                <w:spacing w:val="-4"/>
                <w:sz w:val="18"/>
              </w:rPr>
              <w:t xml:space="preserve"> </w:t>
            </w:r>
            <w:r>
              <w:rPr>
                <w:sz w:val="18"/>
              </w:rPr>
              <w:t>information</w:t>
            </w:r>
            <w:r>
              <w:rPr>
                <w:spacing w:val="-4"/>
                <w:sz w:val="18"/>
              </w:rPr>
              <w:t xml:space="preserve"> </w:t>
            </w:r>
            <w:r>
              <w:rPr>
                <w:sz w:val="18"/>
              </w:rPr>
              <w:t>about</w:t>
            </w:r>
            <w:r>
              <w:rPr>
                <w:spacing w:val="-2"/>
                <w:sz w:val="18"/>
              </w:rPr>
              <w:t xml:space="preserve"> </w:t>
            </w:r>
            <w:r>
              <w:rPr>
                <w:sz w:val="18"/>
              </w:rPr>
              <w:t>911</w:t>
            </w:r>
            <w:r>
              <w:rPr>
                <w:spacing w:val="-1"/>
                <w:sz w:val="18"/>
              </w:rPr>
              <w:t xml:space="preserve"> </w:t>
            </w:r>
            <w:r>
              <w:rPr>
                <w:sz w:val="18"/>
              </w:rPr>
              <w:t>configuration and other service limitations</w:t>
            </w:r>
          </w:p>
        </w:tc>
      </w:tr>
      <w:tr w:rsidR="00596C7D" w14:paraId="67D32BBB" w14:textId="77777777" w:rsidTr="001E44CF">
        <w:trPr>
          <w:trHeight w:val="921"/>
        </w:trPr>
        <w:tc>
          <w:tcPr>
            <w:tcW w:w="11401" w:type="dxa"/>
            <w:gridSpan w:val="3"/>
            <w:shd w:val="clear" w:color="auto" w:fill="F1F1F1"/>
          </w:tcPr>
          <w:p w14:paraId="55B23734" w14:textId="77777777" w:rsidR="00596C7D" w:rsidRDefault="00596C7D" w:rsidP="001E44CF">
            <w:pPr>
              <w:pStyle w:val="TableParagraph"/>
              <w:spacing w:before="1"/>
              <w:ind w:left="115"/>
              <w:rPr>
                <w:sz w:val="16"/>
              </w:rPr>
            </w:pPr>
            <w:r>
              <w:rPr>
                <w:spacing w:val="-2"/>
                <w:sz w:val="16"/>
              </w:rPr>
              <w:t>Availability:</w:t>
            </w:r>
          </w:p>
          <w:p w14:paraId="30FCA859" w14:textId="77777777" w:rsidR="00596C7D" w:rsidRDefault="00596C7D" w:rsidP="001E44CF">
            <w:pPr>
              <w:pStyle w:val="TableParagraph"/>
              <w:ind w:left="115" w:right="156"/>
              <w:rPr>
                <w:sz w:val="16"/>
              </w:rPr>
            </w:pPr>
            <w:r>
              <w:rPr>
                <w:sz w:val="16"/>
              </w:rPr>
              <w:t>This feature is available to any U.S. federal, state and local government customers (“USG Customers”) that do not require high security</w:t>
            </w:r>
            <w:r>
              <w:rPr>
                <w:spacing w:val="-1"/>
                <w:sz w:val="16"/>
              </w:rPr>
              <w:t xml:space="preserve"> </w:t>
            </w:r>
            <w:r>
              <w:rPr>
                <w:sz w:val="16"/>
              </w:rPr>
              <w:t>FED RAMP compliance</w:t>
            </w:r>
            <w:r>
              <w:rPr>
                <w:spacing w:val="-2"/>
                <w:sz w:val="16"/>
              </w:rPr>
              <w:t xml:space="preserve"> </w:t>
            </w:r>
            <w:r>
              <w:rPr>
                <w:sz w:val="16"/>
              </w:rPr>
              <w:t>and</w:t>
            </w:r>
            <w:r>
              <w:rPr>
                <w:spacing w:val="-2"/>
                <w:sz w:val="16"/>
              </w:rPr>
              <w:t xml:space="preserve"> </w:t>
            </w:r>
            <w:r>
              <w:rPr>
                <w:sz w:val="16"/>
              </w:rPr>
              <w:t>utilize</w:t>
            </w:r>
            <w:r>
              <w:rPr>
                <w:spacing w:val="-4"/>
                <w:sz w:val="16"/>
              </w:rPr>
              <w:t xml:space="preserve"> </w:t>
            </w:r>
            <w:r>
              <w:rPr>
                <w:sz w:val="16"/>
              </w:rPr>
              <w:t>Microsoft</w:t>
            </w:r>
            <w:r>
              <w:rPr>
                <w:spacing w:val="-3"/>
                <w:sz w:val="16"/>
              </w:rPr>
              <w:t xml:space="preserve"> </w:t>
            </w:r>
            <w:r>
              <w:rPr>
                <w:sz w:val="16"/>
              </w:rPr>
              <w:t>Teams</w:t>
            </w:r>
            <w:r>
              <w:rPr>
                <w:spacing w:val="-3"/>
                <w:sz w:val="16"/>
              </w:rPr>
              <w:t xml:space="preserve"> </w:t>
            </w:r>
            <w:r>
              <w:rPr>
                <w:sz w:val="16"/>
              </w:rPr>
              <w:t>GCC</w:t>
            </w:r>
            <w:r>
              <w:rPr>
                <w:spacing w:val="-2"/>
                <w:sz w:val="16"/>
              </w:rPr>
              <w:t xml:space="preserve"> </w:t>
            </w:r>
            <w:r>
              <w:rPr>
                <w:sz w:val="16"/>
              </w:rPr>
              <w:t>Low</w:t>
            </w:r>
            <w:r>
              <w:rPr>
                <w:spacing w:val="-2"/>
                <w:sz w:val="16"/>
              </w:rPr>
              <w:t xml:space="preserve"> </w:t>
            </w:r>
            <w:r>
              <w:rPr>
                <w:sz w:val="16"/>
              </w:rPr>
              <w:t>or</w:t>
            </w:r>
            <w:r>
              <w:rPr>
                <w:spacing w:val="-4"/>
                <w:sz w:val="16"/>
              </w:rPr>
              <w:t xml:space="preserve"> </w:t>
            </w:r>
            <w:r>
              <w:rPr>
                <w:sz w:val="16"/>
              </w:rPr>
              <w:t>Medium</w:t>
            </w:r>
            <w:r>
              <w:rPr>
                <w:spacing w:val="-1"/>
                <w:sz w:val="16"/>
              </w:rPr>
              <w:t xml:space="preserve"> </w:t>
            </w:r>
            <w:r>
              <w:rPr>
                <w:sz w:val="16"/>
              </w:rPr>
              <w:t>government</w:t>
            </w:r>
            <w:r>
              <w:rPr>
                <w:spacing w:val="-3"/>
                <w:sz w:val="16"/>
              </w:rPr>
              <w:t xml:space="preserve"> </w:t>
            </w:r>
            <w:r>
              <w:rPr>
                <w:sz w:val="16"/>
              </w:rPr>
              <w:t>security</w:t>
            </w:r>
            <w:r>
              <w:rPr>
                <w:spacing w:val="-3"/>
                <w:sz w:val="16"/>
              </w:rPr>
              <w:t xml:space="preserve"> </w:t>
            </w:r>
            <w:r>
              <w:rPr>
                <w:sz w:val="16"/>
              </w:rPr>
              <w:t>platforms.</w:t>
            </w:r>
            <w:r>
              <w:rPr>
                <w:spacing w:val="-3"/>
                <w:sz w:val="16"/>
              </w:rPr>
              <w:t xml:space="preserve"> </w:t>
            </w:r>
            <w:r>
              <w:rPr>
                <w:sz w:val="16"/>
              </w:rPr>
              <w:t>Access</w:t>
            </w:r>
            <w:r>
              <w:rPr>
                <w:spacing w:val="-3"/>
                <w:sz w:val="16"/>
              </w:rPr>
              <w:t xml:space="preserve"> </w:t>
            </w:r>
            <w:r>
              <w:rPr>
                <w:sz w:val="16"/>
              </w:rPr>
              <w:t>to</w:t>
            </w:r>
            <w:r>
              <w:rPr>
                <w:spacing w:val="-2"/>
                <w:sz w:val="16"/>
              </w:rPr>
              <w:t xml:space="preserve"> </w:t>
            </w:r>
            <w:r>
              <w:rPr>
                <w:sz w:val="16"/>
              </w:rPr>
              <w:t>the</w:t>
            </w:r>
            <w:r>
              <w:rPr>
                <w:spacing w:val="-4"/>
                <w:sz w:val="16"/>
              </w:rPr>
              <w:t xml:space="preserve"> </w:t>
            </w:r>
            <w:r>
              <w:rPr>
                <w:sz w:val="16"/>
              </w:rPr>
              <w:t>feature</w:t>
            </w:r>
            <w:r>
              <w:rPr>
                <w:spacing w:val="-2"/>
                <w:sz w:val="16"/>
              </w:rPr>
              <w:t xml:space="preserve"> </w:t>
            </w:r>
            <w:r>
              <w:rPr>
                <w:sz w:val="16"/>
              </w:rPr>
              <w:t>is also</w:t>
            </w:r>
            <w:r>
              <w:rPr>
                <w:spacing w:val="-4"/>
                <w:sz w:val="16"/>
              </w:rPr>
              <w:t xml:space="preserve"> </w:t>
            </w:r>
            <w:r>
              <w:rPr>
                <w:sz w:val="16"/>
              </w:rPr>
              <w:t>regulated</w:t>
            </w:r>
            <w:r>
              <w:rPr>
                <w:spacing w:val="-2"/>
                <w:sz w:val="16"/>
              </w:rPr>
              <w:t xml:space="preserve"> </w:t>
            </w:r>
            <w:r>
              <w:rPr>
                <w:sz w:val="16"/>
              </w:rPr>
              <w:t>appropriately by governing State or Federal contract independently</w:t>
            </w:r>
          </w:p>
        </w:tc>
      </w:tr>
    </w:tbl>
    <w:p w14:paraId="75C7446C" w14:textId="77777777" w:rsidR="00596C7D" w:rsidRDefault="00596C7D" w:rsidP="00C95DA6">
      <w:pPr>
        <w:pStyle w:val="Heading2"/>
      </w:pPr>
    </w:p>
    <w:p w14:paraId="59053F59" w14:textId="0B62A245" w:rsidR="00D328D1" w:rsidRDefault="00E70EC9" w:rsidP="00C95DA6">
      <w:pPr>
        <w:pStyle w:val="Heading2"/>
        <w:rPr>
          <w:spacing w:val="-2"/>
        </w:rPr>
      </w:pPr>
      <w:r>
        <w:t>Commercially</w:t>
      </w:r>
      <w:r>
        <w:rPr>
          <w:spacing w:val="-5"/>
        </w:rPr>
        <w:t xml:space="preserve"> </w:t>
      </w:r>
      <w:r>
        <w:t>Available</w:t>
      </w:r>
      <w:r>
        <w:rPr>
          <w:spacing w:val="-4"/>
        </w:rPr>
        <w:t xml:space="preserve"> </w:t>
      </w:r>
      <w:r>
        <w:t>Machine</w:t>
      </w:r>
      <w:r>
        <w:rPr>
          <w:spacing w:val="-5"/>
        </w:rPr>
        <w:t xml:space="preserve"> </w:t>
      </w:r>
      <w:r>
        <w:t>to</w:t>
      </w:r>
      <w:r>
        <w:rPr>
          <w:spacing w:val="-3"/>
        </w:rPr>
        <w:t xml:space="preserve"> </w:t>
      </w:r>
      <w:r>
        <w:t>Machine</w:t>
      </w:r>
      <w:r>
        <w:rPr>
          <w:spacing w:val="-2"/>
        </w:rPr>
        <w:t xml:space="preserve"> (M2M)</w:t>
      </w:r>
    </w:p>
    <w:p w14:paraId="61F7E3DE" w14:textId="77777777" w:rsidR="00C95DA6" w:rsidRDefault="00C95DA6" w:rsidP="00C95DA6">
      <w:pPr>
        <w:pStyle w:val="Heading2"/>
        <w:rPr>
          <w:spacing w:val="-2"/>
        </w:rPr>
      </w:pPr>
    </w:p>
    <w:tbl>
      <w:tblPr>
        <w:tblW w:w="0" w:type="auto"/>
        <w:tblInd w:w="5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40"/>
        <w:gridCol w:w="106"/>
        <w:gridCol w:w="1155"/>
        <w:gridCol w:w="346"/>
        <w:gridCol w:w="872"/>
        <w:gridCol w:w="644"/>
        <w:gridCol w:w="572"/>
        <w:gridCol w:w="961"/>
        <w:gridCol w:w="270"/>
        <w:gridCol w:w="2252"/>
      </w:tblGrid>
      <w:tr w:rsidR="00D328D1" w14:paraId="692A5E85" w14:textId="77777777">
        <w:trPr>
          <w:trHeight w:val="299"/>
        </w:trPr>
        <w:tc>
          <w:tcPr>
            <w:tcW w:w="11018" w:type="dxa"/>
            <w:gridSpan w:val="10"/>
            <w:tcBorders>
              <w:left w:val="single" w:sz="12" w:space="0" w:color="000000"/>
              <w:bottom w:val="nil"/>
              <w:right w:val="single" w:sz="12" w:space="0" w:color="000000"/>
            </w:tcBorders>
            <w:shd w:val="clear" w:color="auto" w:fill="000000"/>
          </w:tcPr>
          <w:p w14:paraId="1E63791F" w14:textId="77777777" w:rsidR="00D328D1" w:rsidRDefault="00E70EC9">
            <w:pPr>
              <w:pStyle w:val="TableParagraph"/>
              <w:spacing w:line="229" w:lineRule="exact"/>
              <w:ind w:left="24"/>
              <w:jc w:val="center"/>
              <w:rPr>
                <w:sz w:val="20"/>
              </w:rPr>
            </w:pPr>
            <w:r>
              <w:rPr>
                <w:color w:val="FFFFFF"/>
                <w:sz w:val="20"/>
              </w:rPr>
              <w:t>Mobile</w:t>
            </w:r>
            <w:r>
              <w:rPr>
                <w:color w:val="FFFFFF"/>
                <w:spacing w:val="-7"/>
                <w:sz w:val="20"/>
              </w:rPr>
              <w:t xml:space="preserve"> </w:t>
            </w:r>
            <w:r>
              <w:rPr>
                <w:color w:val="FFFFFF"/>
                <w:sz w:val="20"/>
              </w:rPr>
              <w:t>Broadband</w:t>
            </w:r>
            <w:r>
              <w:rPr>
                <w:color w:val="FFFFFF"/>
                <w:spacing w:val="-4"/>
                <w:sz w:val="20"/>
              </w:rPr>
              <w:t xml:space="preserve"> </w:t>
            </w:r>
            <w:r>
              <w:rPr>
                <w:color w:val="FFFFFF"/>
                <w:sz w:val="20"/>
              </w:rPr>
              <w:t>Machine</w:t>
            </w:r>
            <w:r>
              <w:rPr>
                <w:color w:val="FFFFFF"/>
                <w:spacing w:val="-4"/>
                <w:sz w:val="20"/>
              </w:rPr>
              <w:t xml:space="preserve"> </w:t>
            </w:r>
            <w:r>
              <w:rPr>
                <w:color w:val="FFFFFF"/>
                <w:sz w:val="20"/>
              </w:rPr>
              <w:t>to</w:t>
            </w:r>
            <w:r>
              <w:rPr>
                <w:color w:val="FFFFFF"/>
                <w:spacing w:val="-7"/>
                <w:sz w:val="20"/>
              </w:rPr>
              <w:t xml:space="preserve"> </w:t>
            </w:r>
            <w:r>
              <w:rPr>
                <w:color w:val="FFFFFF"/>
                <w:sz w:val="20"/>
              </w:rPr>
              <w:t>Machine</w:t>
            </w:r>
            <w:r>
              <w:rPr>
                <w:color w:val="FFFFFF"/>
                <w:spacing w:val="-6"/>
                <w:sz w:val="20"/>
              </w:rPr>
              <w:t xml:space="preserve"> </w:t>
            </w:r>
            <w:r>
              <w:rPr>
                <w:color w:val="FFFFFF"/>
                <w:sz w:val="20"/>
              </w:rPr>
              <w:t>(M2M)</w:t>
            </w:r>
            <w:r>
              <w:rPr>
                <w:color w:val="FFFFFF"/>
                <w:spacing w:val="-5"/>
                <w:sz w:val="20"/>
              </w:rPr>
              <w:t xml:space="preserve"> </w:t>
            </w:r>
            <w:r>
              <w:rPr>
                <w:color w:val="FFFFFF"/>
                <w:sz w:val="20"/>
              </w:rPr>
              <w:t>Share</w:t>
            </w:r>
            <w:r>
              <w:rPr>
                <w:color w:val="FFFFFF"/>
                <w:spacing w:val="-5"/>
                <w:sz w:val="20"/>
              </w:rPr>
              <w:t xml:space="preserve"> </w:t>
            </w:r>
            <w:r>
              <w:rPr>
                <w:color w:val="FFFFFF"/>
                <w:sz w:val="20"/>
              </w:rPr>
              <w:t>Group</w:t>
            </w:r>
            <w:r>
              <w:rPr>
                <w:color w:val="FFFFFF"/>
                <w:spacing w:val="-6"/>
                <w:sz w:val="20"/>
              </w:rPr>
              <w:t xml:space="preserve"> </w:t>
            </w:r>
            <w:r>
              <w:rPr>
                <w:color w:val="FFFFFF"/>
                <w:sz w:val="20"/>
              </w:rPr>
              <w:t>1</w:t>
            </w:r>
            <w:r>
              <w:rPr>
                <w:color w:val="FFFFFF"/>
                <w:spacing w:val="-4"/>
                <w:sz w:val="20"/>
              </w:rPr>
              <w:t xml:space="preserve"> </w:t>
            </w:r>
            <w:r>
              <w:rPr>
                <w:color w:val="FFFFFF"/>
                <w:sz w:val="20"/>
              </w:rPr>
              <w:t>Plans</w:t>
            </w:r>
            <w:r>
              <w:rPr>
                <w:color w:val="FFFFFF"/>
                <w:spacing w:val="-5"/>
                <w:sz w:val="20"/>
              </w:rPr>
              <w:t xml:space="preserve"> </w:t>
            </w:r>
            <w:r>
              <w:rPr>
                <w:color w:val="FFFFFF"/>
                <w:sz w:val="20"/>
              </w:rPr>
              <w:t>-</w:t>
            </w:r>
            <w:r>
              <w:rPr>
                <w:color w:val="FFFFFF"/>
                <w:spacing w:val="-5"/>
                <w:sz w:val="20"/>
              </w:rPr>
              <w:t xml:space="preserve"> </w:t>
            </w:r>
            <w:r>
              <w:rPr>
                <w:color w:val="FFFFFF"/>
                <w:sz w:val="20"/>
              </w:rPr>
              <w:t>Low</w:t>
            </w:r>
            <w:r>
              <w:rPr>
                <w:color w:val="FFFFFF"/>
                <w:spacing w:val="-6"/>
                <w:sz w:val="20"/>
              </w:rPr>
              <w:t xml:space="preserve"> </w:t>
            </w:r>
            <w:r>
              <w:rPr>
                <w:color w:val="FFFFFF"/>
                <w:spacing w:val="-2"/>
                <w:sz w:val="20"/>
              </w:rPr>
              <w:t>Usage</w:t>
            </w:r>
          </w:p>
        </w:tc>
      </w:tr>
      <w:tr w:rsidR="00D328D1" w14:paraId="520FC6C7" w14:textId="77777777">
        <w:trPr>
          <w:trHeight w:val="225"/>
        </w:trPr>
        <w:tc>
          <w:tcPr>
            <w:tcW w:w="11018" w:type="dxa"/>
            <w:gridSpan w:val="10"/>
            <w:tcBorders>
              <w:top w:val="nil"/>
              <w:left w:val="single" w:sz="12" w:space="0" w:color="000000"/>
              <w:right w:val="single" w:sz="12" w:space="0" w:color="000000"/>
            </w:tcBorders>
            <w:shd w:val="clear" w:color="auto" w:fill="F1F1F1"/>
          </w:tcPr>
          <w:p w14:paraId="1979005E" w14:textId="77777777" w:rsidR="00D328D1" w:rsidRDefault="00E70EC9">
            <w:pPr>
              <w:pStyle w:val="TableParagraph"/>
              <w:spacing w:line="205" w:lineRule="exact"/>
              <w:ind w:left="24" w:right="3"/>
              <w:jc w:val="center"/>
              <w:rPr>
                <w:sz w:val="20"/>
              </w:rPr>
            </w:pPr>
            <w:r>
              <w:rPr>
                <w:sz w:val="20"/>
              </w:rPr>
              <w:t>The</w:t>
            </w:r>
            <w:r>
              <w:rPr>
                <w:spacing w:val="-7"/>
                <w:sz w:val="20"/>
              </w:rPr>
              <w:t xml:space="preserve"> </w:t>
            </w:r>
            <w:r>
              <w:rPr>
                <w:sz w:val="20"/>
              </w:rPr>
              <w:t>data</w:t>
            </w:r>
            <w:r>
              <w:rPr>
                <w:spacing w:val="-7"/>
                <w:sz w:val="20"/>
              </w:rPr>
              <w:t xml:space="preserve"> </w:t>
            </w:r>
            <w:r>
              <w:rPr>
                <w:sz w:val="20"/>
              </w:rPr>
              <w:t>plans</w:t>
            </w:r>
            <w:r>
              <w:rPr>
                <w:spacing w:val="-7"/>
                <w:sz w:val="20"/>
              </w:rPr>
              <w:t xml:space="preserve"> </w:t>
            </w:r>
            <w:r>
              <w:rPr>
                <w:sz w:val="20"/>
              </w:rPr>
              <w:t>below</w:t>
            </w:r>
            <w:r>
              <w:rPr>
                <w:spacing w:val="-7"/>
                <w:sz w:val="20"/>
              </w:rPr>
              <w:t xml:space="preserve"> </w:t>
            </w:r>
            <w:r>
              <w:rPr>
                <w:sz w:val="20"/>
              </w:rPr>
              <w:t>reflect</w:t>
            </w:r>
            <w:r>
              <w:rPr>
                <w:spacing w:val="-7"/>
                <w:sz w:val="20"/>
              </w:rPr>
              <w:t xml:space="preserve"> </w:t>
            </w:r>
            <w:r>
              <w:rPr>
                <w:sz w:val="20"/>
              </w:rPr>
              <w:t>the</w:t>
            </w:r>
            <w:r>
              <w:rPr>
                <w:spacing w:val="-5"/>
                <w:sz w:val="20"/>
              </w:rPr>
              <w:t xml:space="preserve"> </w:t>
            </w:r>
            <w:r>
              <w:rPr>
                <w:sz w:val="20"/>
              </w:rPr>
              <w:t>monthly</w:t>
            </w:r>
            <w:r>
              <w:rPr>
                <w:spacing w:val="-3"/>
                <w:sz w:val="20"/>
              </w:rPr>
              <w:t xml:space="preserve"> </w:t>
            </w:r>
            <w:r>
              <w:rPr>
                <w:sz w:val="20"/>
              </w:rPr>
              <w:t>access</w:t>
            </w:r>
            <w:r>
              <w:rPr>
                <w:spacing w:val="-6"/>
                <w:sz w:val="20"/>
              </w:rPr>
              <w:t xml:space="preserve"> </w:t>
            </w:r>
            <w:r>
              <w:rPr>
                <w:sz w:val="20"/>
              </w:rPr>
              <w:t>fee</w:t>
            </w:r>
            <w:r>
              <w:rPr>
                <w:spacing w:val="-7"/>
                <w:sz w:val="20"/>
              </w:rPr>
              <w:t xml:space="preserve"> </w:t>
            </w:r>
            <w:r>
              <w:rPr>
                <w:sz w:val="20"/>
              </w:rPr>
              <w:t>discount.</w:t>
            </w:r>
            <w:r>
              <w:rPr>
                <w:spacing w:val="-7"/>
                <w:sz w:val="20"/>
              </w:rPr>
              <w:t xml:space="preserve"> </w:t>
            </w:r>
            <w:r>
              <w:rPr>
                <w:sz w:val="20"/>
              </w:rPr>
              <w:t>No</w:t>
            </w:r>
            <w:r>
              <w:rPr>
                <w:spacing w:val="-5"/>
                <w:sz w:val="20"/>
              </w:rPr>
              <w:t xml:space="preserve"> </w:t>
            </w:r>
            <w:r>
              <w:rPr>
                <w:sz w:val="20"/>
              </w:rPr>
              <w:t>additional</w:t>
            </w:r>
            <w:r>
              <w:rPr>
                <w:spacing w:val="-7"/>
                <w:sz w:val="20"/>
              </w:rPr>
              <w:t xml:space="preserve"> </w:t>
            </w:r>
            <w:r>
              <w:rPr>
                <w:sz w:val="20"/>
              </w:rPr>
              <w:t>discounts</w:t>
            </w:r>
            <w:r>
              <w:rPr>
                <w:spacing w:val="-6"/>
                <w:sz w:val="20"/>
              </w:rPr>
              <w:t xml:space="preserve"> </w:t>
            </w:r>
            <w:r>
              <w:rPr>
                <w:spacing w:val="-2"/>
                <w:sz w:val="20"/>
              </w:rPr>
              <w:t>apply.</w:t>
            </w:r>
          </w:p>
        </w:tc>
      </w:tr>
      <w:tr w:rsidR="00D328D1" w14:paraId="51ADAC27" w14:textId="77777777">
        <w:trPr>
          <w:trHeight w:val="470"/>
        </w:trPr>
        <w:tc>
          <w:tcPr>
            <w:tcW w:w="3840" w:type="dxa"/>
            <w:tcBorders>
              <w:top w:val="nil"/>
              <w:left w:val="single" w:sz="12" w:space="0" w:color="000000"/>
              <w:bottom w:val="nil"/>
              <w:right w:val="nil"/>
            </w:tcBorders>
            <w:shd w:val="clear" w:color="auto" w:fill="000000"/>
          </w:tcPr>
          <w:p w14:paraId="424995B6" w14:textId="77777777" w:rsidR="00D328D1" w:rsidRDefault="00E70EC9">
            <w:pPr>
              <w:pStyle w:val="TableParagraph"/>
              <w:spacing w:line="230" w:lineRule="atLeast"/>
              <w:ind w:left="1672" w:right="156" w:hanging="1496"/>
              <w:rPr>
                <w:sz w:val="20"/>
              </w:rPr>
            </w:pPr>
            <w:r>
              <w:rPr>
                <w:color w:val="FFFFFF"/>
                <w:sz w:val="20"/>
              </w:rPr>
              <w:t>Mobile</w:t>
            </w:r>
            <w:r>
              <w:rPr>
                <w:color w:val="FFFFFF"/>
                <w:spacing w:val="-14"/>
                <w:sz w:val="20"/>
              </w:rPr>
              <w:t xml:space="preserve"> </w:t>
            </w:r>
            <w:r>
              <w:rPr>
                <w:color w:val="FFFFFF"/>
                <w:sz w:val="20"/>
              </w:rPr>
              <w:t>Broadband</w:t>
            </w:r>
            <w:r>
              <w:rPr>
                <w:color w:val="FFFFFF"/>
                <w:spacing w:val="-14"/>
                <w:sz w:val="20"/>
              </w:rPr>
              <w:t xml:space="preserve"> </w:t>
            </w:r>
            <w:r>
              <w:rPr>
                <w:color w:val="FFFFFF"/>
                <w:sz w:val="20"/>
              </w:rPr>
              <w:t xml:space="preserve">Machine-to-Machine </w:t>
            </w:r>
            <w:r>
              <w:rPr>
                <w:color w:val="FFFFFF"/>
                <w:spacing w:val="-4"/>
                <w:sz w:val="20"/>
              </w:rPr>
              <w:t>Plans</w:t>
            </w:r>
          </w:p>
        </w:tc>
        <w:tc>
          <w:tcPr>
            <w:tcW w:w="106" w:type="dxa"/>
            <w:tcBorders>
              <w:top w:val="nil"/>
              <w:left w:val="nil"/>
              <w:bottom w:val="nil"/>
              <w:right w:val="nil"/>
            </w:tcBorders>
            <w:shd w:val="clear" w:color="auto" w:fill="000000"/>
          </w:tcPr>
          <w:p w14:paraId="1C0143A8" w14:textId="77777777" w:rsidR="00D328D1" w:rsidRDefault="00D328D1">
            <w:pPr>
              <w:pStyle w:val="TableParagraph"/>
              <w:rPr>
                <w:rFonts w:ascii="Times New Roman"/>
                <w:sz w:val="18"/>
              </w:rPr>
            </w:pPr>
          </w:p>
        </w:tc>
        <w:tc>
          <w:tcPr>
            <w:tcW w:w="1155" w:type="dxa"/>
            <w:tcBorders>
              <w:top w:val="nil"/>
              <w:left w:val="nil"/>
              <w:bottom w:val="nil"/>
              <w:right w:val="nil"/>
            </w:tcBorders>
            <w:shd w:val="clear" w:color="auto" w:fill="000000"/>
          </w:tcPr>
          <w:p w14:paraId="778D4404" w14:textId="77777777" w:rsidR="00D328D1" w:rsidRDefault="00E70EC9">
            <w:pPr>
              <w:pStyle w:val="TableParagraph"/>
              <w:spacing w:before="4"/>
              <w:ind w:left="3" w:right="76"/>
              <w:jc w:val="center"/>
              <w:rPr>
                <w:sz w:val="20"/>
              </w:rPr>
            </w:pPr>
            <w:r>
              <w:rPr>
                <w:color w:val="FFFFFF"/>
                <w:spacing w:val="-10"/>
                <w:sz w:val="20"/>
              </w:rPr>
              <w:t>1</w:t>
            </w:r>
          </w:p>
          <w:p w14:paraId="0177524E" w14:textId="77777777" w:rsidR="00D328D1" w:rsidRDefault="00E70EC9">
            <w:pPr>
              <w:pStyle w:val="TableParagraph"/>
              <w:spacing w:line="215" w:lineRule="exact"/>
              <w:ind w:right="76"/>
              <w:jc w:val="center"/>
              <w:rPr>
                <w:sz w:val="20"/>
              </w:rPr>
            </w:pPr>
            <w:r>
              <w:rPr>
                <w:color w:val="FFFFFF"/>
                <w:spacing w:val="-2"/>
                <w:sz w:val="20"/>
              </w:rPr>
              <w:t>Megabyte</w:t>
            </w:r>
          </w:p>
        </w:tc>
        <w:tc>
          <w:tcPr>
            <w:tcW w:w="1218" w:type="dxa"/>
            <w:gridSpan w:val="2"/>
            <w:tcBorders>
              <w:top w:val="nil"/>
              <w:left w:val="nil"/>
              <w:bottom w:val="nil"/>
              <w:right w:val="nil"/>
            </w:tcBorders>
            <w:shd w:val="clear" w:color="auto" w:fill="000000"/>
          </w:tcPr>
          <w:p w14:paraId="599D2FC2" w14:textId="77777777" w:rsidR="00D328D1" w:rsidRDefault="00E70EC9">
            <w:pPr>
              <w:pStyle w:val="TableParagraph"/>
              <w:spacing w:before="4"/>
              <w:ind w:left="28"/>
              <w:jc w:val="center"/>
              <w:rPr>
                <w:sz w:val="20"/>
              </w:rPr>
            </w:pPr>
            <w:r>
              <w:rPr>
                <w:color w:val="FFFFFF"/>
                <w:spacing w:val="-10"/>
                <w:sz w:val="20"/>
              </w:rPr>
              <w:t>5</w:t>
            </w:r>
          </w:p>
          <w:p w14:paraId="7E3E12DF" w14:textId="77777777" w:rsidR="00D328D1" w:rsidRDefault="00E70EC9">
            <w:pPr>
              <w:pStyle w:val="TableParagraph"/>
              <w:spacing w:line="215" w:lineRule="exact"/>
              <w:ind w:left="28" w:right="5"/>
              <w:jc w:val="center"/>
              <w:rPr>
                <w:sz w:val="20"/>
              </w:rPr>
            </w:pPr>
            <w:r>
              <w:rPr>
                <w:color w:val="FFFFFF"/>
                <w:spacing w:val="-2"/>
                <w:sz w:val="20"/>
              </w:rPr>
              <w:t>Megabytes</w:t>
            </w:r>
          </w:p>
        </w:tc>
        <w:tc>
          <w:tcPr>
            <w:tcW w:w="1216" w:type="dxa"/>
            <w:gridSpan w:val="2"/>
            <w:tcBorders>
              <w:top w:val="nil"/>
              <w:left w:val="nil"/>
              <w:bottom w:val="nil"/>
              <w:right w:val="nil"/>
            </w:tcBorders>
            <w:shd w:val="clear" w:color="auto" w:fill="000000"/>
          </w:tcPr>
          <w:p w14:paraId="2E66E1CF" w14:textId="77777777" w:rsidR="00D328D1" w:rsidRDefault="00E70EC9">
            <w:pPr>
              <w:pStyle w:val="TableParagraph"/>
              <w:spacing w:before="4"/>
              <w:ind w:left="22"/>
              <w:jc w:val="center"/>
              <w:rPr>
                <w:sz w:val="20"/>
              </w:rPr>
            </w:pPr>
            <w:r>
              <w:rPr>
                <w:color w:val="FFFFFF"/>
                <w:spacing w:val="-5"/>
                <w:sz w:val="20"/>
              </w:rPr>
              <w:t>25</w:t>
            </w:r>
          </w:p>
          <w:p w14:paraId="3BF19226" w14:textId="77777777" w:rsidR="00D328D1" w:rsidRDefault="00E70EC9">
            <w:pPr>
              <w:pStyle w:val="TableParagraph"/>
              <w:spacing w:line="215" w:lineRule="exact"/>
              <w:ind w:left="22" w:right="4"/>
              <w:jc w:val="center"/>
              <w:rPr>
                <w:sz w:val="20"/>
              </w:rPr>
            </w:pPr>
            <w:r>
              <w:rPr>
                <w:color w:val="FFFFFF"/>
                <w:spacing w:val="-2"/>
                <w:sz w:val="20"/>
              </w:rPr>
              <w:t>Megabytes</w:t>
            </w:r>
          </w:p>
        </w:tc>
        <w:tc>
          <w:tcPr>
            <w:tcW w:w="1231" w:type="dxa"/>
            <w:gridSpan w:val="2"/>
            <w:tcBorders>
              <w:top w:val="nil"/>
              <w:left w:val="nil"/>
              <w:bottom w:val="nil"/>
              <w:right w:val="nil"/>
            </w:tcBorders>
            <w:shd w:val="clear" w:color="auto" w:fill="000000"/>
          </w:tcPr>
          <w:p w14:paraId="3D808E60" w14:textId="77777777" w:rsidR="00D328D1" w:rsidRDefault="00E70EC9">
            <w:pPr>
              <w:pStyle w:val="TableParagraph"/>
              <w:spacing w:before="4"/>
              <w:ind w:left="18"/>
              <w:jc w:val="center"/>
              <w:rPr>
                <w:sz w:val="20"/>
              </w:rPr>
            </w:pPr>
            <w:r>
              <w:rPr>
                <w:color w:val="FFFFFF"/>
                <w:spacing w:val="-5"/>
                <w:sz w:val="20"/>
              </w:rPr>
              <w:t>50</w:t>
            </w:r>
          </w:p>
          <w:p w14:paraId="07E2D929" w14:textId="77777777" w:rsidR="00D328D1" w:rsidRDefault="00E70EC9">
            <w:pPr>
              <w:pStyle w:val="TableParagraph"/>
              <w:spacing w:line="215" w:lineRule="exact"/>
              <w:ind w:left="18" w:right="4"/>
              <w:jc w:val="center"/>
              <w:rPr>
                <w:sz w:val="20"/>
              </w:rPr>
            </w:pPr>
            <w:r>
              <w:rPr>
                <w:color w:val="FFFFFF"/>
                <w:spacing w:val="-2"/>
                <w:sz w:val="20"/>
              </w:rPr>
              <w:t>Megabytes</w:t>
            </w:r>
          </w:p>
        </w:tc>
        <w:tc>
          <w:tcPr>
            <w:tcW w:w="2252" w:type="dxa"/>
            <w:tcBorders>
              <w:top w:val="nil"/>
              <w:left w:val="nil"/>
              <w:bottom w:val="nil"/>
              <w:right w:val="single" w:sz="12" w:space="0" w:color="000000"/>
            </w:tcBorders>
            <w:shd w:val="clear" w:color="auto" w:fill="000000"/>
          </w:tcPr>
          <w:p w14:paraId="24B1BD08" w14:textId="77777777" w:rsidR="00D328D1" w:rsidRDefault="00E70EC9">
            <w:pPr>
              <w:pStyle w:val="TableParagraph"/>
              <w:spacing w:before="4"/>
              <w:ind w:left="452"/>
              <w:rPr>
                <w:sz w:val="20"/>
              </w:rPr>
            </w:pPr>
            <w:r>
              <w:rPr>
                <w:color w:val="FFFFFF"/>
                <w:sz w:val="20"/>
              </w:rPr>
              <w:t>150</w:t>
            </w:r>
            <w:r>
              <w:rPr>
                <w:color w:val="FFFFFF"/>
                <w:spacing w:val="-5"/>
                <w:sz w:val="20"/>
              </w:rPr>
              <w:t xml:space="preserve"> </w:t>
            </w:r>
            <w:r>
              <w:rPr>
                <w:color w:val="FFFFFF"/>
                <w:spacing w:val="-2"/>
                <w:sz w:val="20"/>
              </w:rPr>
              <w:t>Megabytes</w:t>
            </w:r>
          </w:p>
        </w:tc>
      </w:tr>
      <w:tr w:rsidR="00D328D1" w14:paraId="1DBC4D8B" w14:textId="77777777">
        <w:trPr>
          <w:trHeight w:val="455"/>
        </w:trPr>
        <w:tc>
          <w:tcPr>
            <w:tcW w:w="3840" w:type="dxa"/>
            <w:tcBorders>
              <w:top w:val="nil"/>
              <w:left w:val="single" w:sz="12" w:space="0" w:color="000000"/>
            </w:tcBorders>
            <w:shd w:val="clear" w:color="auto" w:fill="F1F1F1"/>
          </w:tcPr>
          <w:p w14:paraId="0EB2429E" w14:textId="77777777" w:rsidR="00D328D1" w:rsidRDefault="00E70EC9">
            <w:pPr>
              <w:pStyle w:val="TableParagraph"/>
              <w:spacing w:line="225" w:lineRule="exact"/>
              <w:ind w:left="23"/>
              <w:jc w:val="center"/>
              <w:rPr>
                <w:sz w:val="20"/>
              </w:rPr>
            </w:pPr>
            <w:r>
              <w:rPr>
                <w:sz w:val="20"/>
              </w:rPr>
              <w:t>Domestic</w:t>
            </w:r>
            <w:r>
              <w:rPr>
                <w:spacing w:val="-11"/>
                <w:sz w:val="20"/>
              </w:rPr>
              <w:t xml:space="preserve"> </w:t>
            </w:r>
            <w:r>
              <w:rPr>
                <w:b/>
                <w:sz w:val="20"/>
              </w:rPr>
              <w:t>Profile</w:t>
            </w:r>
            <w:r>
              <w:rPr>
                <w:b/>
                <w:spacing w:val="-7"/>
                <w:sz w:val="20"/>
              </w:rPr>
              <w:t xml:space="preserve"> </w:t>
            </w:r>
            <w:r>
              <w:rPr>
                <w:sz w:val="20"/>
              </w:rPr>
              <w:t>Shared</w:t>
            </w:r>
            <w:r>
              <w:rPr>
                <w:spacing w:val="-9"/>
                <w:sz w:val="20"/>
              </w:rPr>
              <w:t xml:space="preserve"> </w:t>
            </w:r>
            <w:r>
              <w:rPr>
                <w:spacing w:val="-4"/>
                <w:sz w:val="20"/>
              </w:rPr>
              <w:t>Data</w:t>
            </w:r>
          </w:p>
          <w:p w14:paraId="67B250D5" w14:textId="77777777" w:rsidR="00D328D1" w:rsidRDefault="00E70EC9">
            <w:pPr>
              <w:pStyle w:val="TableParagraph"/>
              <w:spacing w:line="211" w:lineRule="exact"/>
              <w:ind w:left="23" w:right="2"/>
              <w:jc w:val="center"/>
              <w:rPr>
                <w:sz w:val="20"/>
              </w:rPr>
            </w:pPr>
            <w:r>
              <w:rPr>
                <w:spacing w:val="-2"/>
                <w:sz w:val="20"/>
              </w:rPr>
              <w:t>Allowance</w:t>
            </w:r>
          </w:p>
        </w:tc>
        <w:tc>
          <w:tcPr>
            <w:tcW w:w="1261" w:type="dxa"/>
            <w:gridSpan w:val="2"/>
            <w:tcBorders>
              <w:top w:val="nil"/>
            </w:tcBorders>
            <w:shd w:val="clear" w:color="auto" w:fill="F1F1F1"/>
          </w:tcPr>
          <w:p w14:paraId="3ED3E660" w14:textId="77777777" w:rsidR="00D328D1" w:rsidRDefault="00E70EC9">
            <w:pPr>
              <w:pStyle w:val="TableParagraph"/>
              <w:spacing w:line="225" w:lineRule="exact"/>
              <w:ind w:left="407"/>
              <w:rPr>
                <w:sz w:val="20"/>
              </w:rPr>
            </w:pPr>
            <w:r>
              <w:rPr>
                <w:sz w:val="20"/>
              </w:rPr>
              <w:t>1</w:t>
            </w:r>
            <w:r>
              <w:rPr>
                <w:spacing w:val="-3"/>
                <w:sz w:val="20"/>
              </w:rPr>
              <w:t xml:space="preserve"> </w:t>
            </w:r>
            <w:r>
              <w:rPr>
                <w:spacing w:val="-5"/>
                <w:sz w:val="20"/>
              </w:rPr>
              <w:t>MB</w:t>
            </w:r>
          </w:p>
          <w:p w14:paraId="6239D966" w14:textId="77777777" w:rsidR="00D328D1" w:rsidRDefault="00E70EC9">
            <w:pPr>
              <w:pStyle w:val="TableParagraph"/>
              <w:spacing w:line="211" w:lineRule="exact"/>
              <w:ind w:left="297"/>
              <w:rPr>
                <w:sz w:val="20"/>
              </w:rPr>
            </w:pPr>
            <w:r>
              <w:rPr>
                <w:spacing w:val="-2"/>
                <w:sz w:val="20"/>
              </w:rPr>
              <w:t>(87660)</w:t>
            </w:r>
          </w:p>
        </w:tc>
        <w:tc>
          <w:tcPr>
            <w:tcW w:w="1218" w:type="dxa"/>
            <w:gridSpan w:val="2"/>
            <w:tcBorders>
              <w:top w:val="nil"/>
            </w:tcBorders>
            <w:shd w:val="clear" w:color="auto" w:fill="F1F1F1"/>
          </w:tcPr>
          <w:p w14:paraId="605606CE" w14:textId="77777777" w:rsidR="00D328D1" w:rsidRDefault="00E70EC9">
            <w:pPr>
              <w:pStyle w:val="TableParagraph"/>
              <w:spacing w:line="225" w:lineRule="exact"/>
              <w:ind w:left="28"/>
              <w:jc w:val="center"/>
              <w:rPr>
                <w:sz w:val="20"/>
              </w:rPr>
            </w:pPr>
            <w:r>
              <w:rPr>
                <w:sz w:val="20"/>
              </w:rPr>
              <w:t>5</w:t>
            </w:r>
            <w:r>
              <w:rPr>
                <w:spacing w:val="-3"/>
                <w:sz w:val="20"/>
              </w:rPr>
              <w:t xml:space="preserve"> </w:t>
            </w:r>
            <w:r>
              <w:rPr>
                <w:spacing w:val="-5"/>
                <w:sz w:val="20"/>
              </w:rPr>
              <w:t>MB</w:t>
            </w:r>
          </w:p>
          <w:p w14:paraId="5F4FE420" w14:textId="77777777" w:rsidR="00D328D1" w:rsidRDefault="00E70EC9">
            <w:pPr>
              <w:pStyle w:val="TableParagraph"/>
              <w:spacing w:line="211" w:lineRule="exact"/>
              <w:ind w:left="28" w:right="4"/>
              <w:jc w:val="center"/>
              <w:rPr>
                <w:sz w:val="20"/>
              </w:rPr>
            </w:pPr>
            <w:r>
              <w:rPr>
                <w:spacing w:val="-2"/>
                <w:sz w:val="20"/>
              </w:rPr>
              <w:t>(87661)</w:t>
            </w:r>
          </w:p>
        </w:tc>
        <w:tc>
          <w:tcPr>
            <w:tcW w:w="1216" w:type="dxa"/>
            <w:gridSpan w:val="2"/>
            <w:tcBorders>
              <w:top w:val="nil"/>
            </w:tcBorders>
            <w:shd w:val="clear" w:color="auto" w:fill="F1F1F1"/>
          </w:tcPr>
          <w:p w14:paraId="16EF90EB" w14:textId="77777777" w:rsidR="00D328D1" w:rsidRDefault="00E70EC9">
            <w:pPr>
              <w:pStyle w:val="TableParagraph"/>
              <w:spacing w:line="225" w:lineRule="exact"/>
              <w:ind w:left="326"/>
              <w:rPr>
                <w:sz w:val="20"/>
              </w:rPr>
            </w:pPr>
            <w:r>
              <w:rPr>
                <w:sz w:val="20"/>
              </w:rPr>
              <w:t>25</w:t>
            </w:r>
            <w:r>
              <w:rPr>
                <w:spacing w:val="-5"/>
                <w:sz w:val="20"/>
              </w:rPr>
              <w:t xml:space="preserve"> MB</w:t>
            </w:r>
          </w:p>
          <w:p w14:paraId="7F97536B" w14:textId="77777777" w:rsidR="00D328D1" w:rsidRDefault="00E70EC9">
            <w:pPr>
              <w:pStyle w:val="TableParagraph"/>
              <w:spacing w:line="211" w:lineRule="exact"/>
              <w:ind w:left="268"/>
              <w:rPr>
                <w:sz w:val="20"/>
              </w:rPr>
            </w:pPr>
            <w:r>
              <w:rPr>
                <w:spacing w:val="-2"/>
                <w:sz w:val="20"/>
              </w:rPr>
              <w:t>(87662)</w:t>
            </w:r>
          </w:p>
        </w:tc>
        <w:tc>
          <w:tcPr>
            <w:tcW w:w="1231" w:type="dxa"/>
            <w:gridSpan w:val="2"/>
            <w:shd w:val="clear" w:color="auto" w:fill="F1F1F1"/>
          </w:tcPr>
          <w:p w14:paraId="6B683E15" w14:textId="77777777" w:rsidR="00D328D1" w:rsidRDefault="00E70EC9">
            <w:pPr>
              <w:pStyle w:val="TableParagraph"/>
              <w:spacing w:line="225" w:lineRule="exact"/>
              <w:ind w:left="331"/>
              <w:rPr>
                <w:sz w:val="20"/>
              </w:rPr>
            </w:pPr>
            <w:r>
              <w:rPr>
                <w:sz w:val="20"/>
              </w:rPr>
              <w:t>50</w:t>
            </w:r>
            <w:r>
              <w:rPr>
                <w:spacing w:val="-5"/>
                <w:sz w:val="20"/>
              </w:rPr>
              <w:t xml:space="preserve"> MB</w:t>
            </w:r>
          </w:p>
          <w:p w14:paraId="1922A28B" w14:textId="77777777" w:rsidR="00D328D1" w:rsidRDefault="00E70EC9">
            <w:pPr>
              <w:pStyle w:val="TableParagraph"/>
              <w:spacing w:line="211" w:lineRule="exact"/>
              <w:ind w:left="276"/>
              <w:rPr>
                <w:sz w:val="20"/>
              </w:rPr>
            </w:pPr>
            <w:r>
              <w:rPr>
                <w:spacing w:val="-2"/>
                <w:sz w:val="20"/>
              </w:rPr>
              <w:t>(87663)</w:t>
            </w:r>
          </w:p>
        </w:tc>
        <w:tc>
          <w:tcPr>
            <w:tcW w:w="2252" w:type="dxa"/>
            <w:tcBorders>
              <w:right w:val="single" w:sz="12" w:space="0" w:color="000000"/>
            </w:tcBorders>
            <w:shd w:val="clear" w:color="auto" w:fill="F1F1F1"/>
          </w:tcPr>
          <w:p w14:paraId="60C26C29" w14:textId="77777777" w:rsidR="00D328D1" w:rsidRDefault="00E70EC9">
            <w:pPr>
              <w:pStyle w:val="TableParagraph"/>
              <w:spacing w:line="225" w:lineRule="exact"/>
              <w:ind w:left="442"/>
              <w:rPr>
                <w:sz w:val="20"/>
              </w:rPr>
            </w:pPr>
            <w:r>
              <w:rPr>
                <w:sz w:val="20"/>
              </w:rPr>
              <w:t>150MB</w:t>
            </w:r>
            <w:r>
              <w:rPr>
                <w:spacing w:val="-10"/>
                <w:sz w:val="20"/>
              </w:rPr>
              <w:t xml:space="preserve"> </w:t>
            </w:r>
            <w:r>
              <w:rPr>
                <w:spacing w:val="-2"/>
                <w:sz w:val="20"/>
              </w:rPr>
              <w:t>(87664)</w:t>
            </w:r>
          </w:p>
        </w:tc>
      </w:tr>
      <w:tr w:rsidR="00D328D1" w14:paraId="4F6F422E" w14:textId="77777777">
        <w:trPr>
          <w:trHeight w:val="230"/>
        </w:trPr>
        <w:tc>
          <w:tcPr>
            <w:tcW w:w="3840" w:type="dxa"/>
            <w:tcBorders>
              <w:left w:val="single" w:sz="12" w:space="0" w:color="000000"/>
            </w:tcBorders>
          </w:tcPr>
          <w:p w14:paraId="5BF78F82" w14:textId="77777777" w:rsidR="00D328D1" w:rsidRDefault="00E70EC9">
            <w:pPr>
              <w:pStyle w:val="TableParagraph"/>
              <w:spacing w:line="210" w:lineRule="exact"/>
              <w:ind w:left="1021"/>
              <w:rPr>
                <w:sz w:val="20"/>
              </w:rPr>
            </w:pPr>
            <w:r>
              <w:rPr>
                <w:sz w:val="20"/>
              </w:rPr>
              <w:t>Monthly</w:t>
            </w:r>
            <w:r>
              <w:rPr>
                <w:spacing w:val="-6"/>
                <w:sz w:val="20"/>
              </w:rPr>
              <w:t xml:space="preserve"> </w:t>
            </w:r>
            <w:r>
              <w:rPr>
                <w:sz w:val="20"/>
              </w:rPr>
              <w:t>Access</w:t>
            </w:r>
            <w:r>
              <w:rPr>
                <w:spacing w:val="-8"/>
                <w:sz w:val="20"/>
              </w:rPr>
              <w:t xml:space="preserve"> </w:t>
            </w:r>
            <w:r>
              <w:rPr>
                <w:spacing w:val="-5"/>
                <w:sz w:val="20"/>
              </w:rPr>
              <w:t>Fee</w:t>
            </w:r>
          </w:p>
        </w:tc>
        <w:tc>
          <w:tcPr>
            <w:tcW w:w="1261" w:type="dxa"/>
            <w:gridSpan w:val="2"/>
          </w:tcPr>
          <w:p w14:paraId="4349490A" w14:textId="77777777" w:rsidR="00D328D1" w:rsidRDefault="00E70EC9">
            <w:pPr>
              <w:pStyle w:val="TableParagraph"/>
              <w:spacing w:line="210" w:lineRule="exact"/>
              <w:ind w:left="391"/>
              <w:rPr>
                <w:sz w:val="20"/>
              </w:rPr>
            </w:pPr>
            <w:r>
              <w:rPr>
                <w:spacing w:val="-2"/>
                <w:sz w:val="20"/>
              </w:rPr>
              <w:t>$5.00</w:t>
            </w:r>
          </w:p>
        </w:tc>
        <w:tc>
          <w:tcPr>
            <w:tcW w:w="1218" w:type="dxa"/>
            <w:gridSpan w:val="2"/>
          </w:tcPr>
          <w:p w14:paraId="6D83E42A" w14:textId="77777777" w:rsidR="00D328D1" w:rsidRDefault="00E70EC9">
            <w:pPr>
              <w:pStyle w:val="TableParagraph"/>
              <w:spacing w:line="210" w:lineRule="exact"/>
              <w:ind w:left="366"/>
              <w:rPr>
                <w:sz w:val="20"/>
              </w:rPr>
            </w:pPr>
            <w:r>
              <w:rPr>
                <w:spacing w:val="-2"/>
                <w:sz w:val="20"/>
              </w:rPr>
              <w:t>$7.00</w:t>
            </w:r>
          </w:p>
        </w:tc>
        <w:tc>
          <w:tcPr>
            <w:tcW w:w="1216" w:type="dxa"/>
            <w:gridSpan w:val="2"/>
          </w:tcPr>
          <w:p w14:paraId="77D50FCC" w14:textId="77777777" w:rsidR="00D328D1" w:rsidRDefault="00E70EC9">
            <w:pPr>
              <w:pStyle w:val="TableParagraph"/>
              <w:spacing w:line="210" w:lineRule="exact"/>
              <w:ind w:left="307"/>
              <w:rPr>
                <w:sz w:val="20"/>
              </w:rPr>
            </w:pPr>
            <w:r>
              <w:rPr>
                <w:spacing w:val="-2"/>
                <w:sz w:val="20"/>
              </w:rPr>
              <w:t>$10.00</w:t>
            </w:r>
          </w:p>
        </w:tc>
        <w:tc>
          <w:tcPr>
            <w:tcW w:w="1231" w:type="dxa"/>
            <w:gridSpan w:val="2"/>
          </w:tcPr>
          <w:p w14:paraId="43CBFEB8" w14:textId="77777777" w:rsidR="00D328D1" w:rsidRDefault="00E70EC9">
            <w:pPr>
              <w:pStyle w:val="TableParagraph"/>
              <w:spacing w:line="210" w:lineRule="exact"/>
              <w:ind w:left="315"/>
              <w:rPr>
                <w:sz w:val="20"/>
              </w:rPr>
            </w:pPr>
            <w:r>
              <w:rPr>
                <w:spacing w:val="-2"/>
                <w:sz w:val="20"/>
              </w:rPr>
              <w:t>$15.00</w:t>
            </w:r>
          </w:p>
        </w:tc>
        <w:tc>
          <w:tcPr>
            <w:tcW w:w="2252" w:type="dxa"/>
            <w:tcBorders>
              <w:right w:val="single" w:sz="12" w:space="0" w:color="000000"/>
            </w:tcBorders>
          </w:tcPr>
          <w:p w14:paraId="03F7AB32" w14:textId="77777777" w:rsidR="00D328D1" w:rsidRDefault="00E70EC9">
            <w:pPr>
              <w:pStyle w:val="TableParagraph"/>
              <w:spacing w:line="210" w:lineRule="exact"/>
              <w:ind w:left="25"/>
              <w:jc w:val="center"/>
              <w:rPr>
                <w:sz w:val="20"/>
              </w:rPr>
            </w:pPr>
            <w:r>
              <w:rPr>
                <w:spacing w:val="-2"/>
                <w:sz w:val="20"/>
              </w:rPr>
              <w:t>$18.00</w:t>
            </w:r>
          </w:p>
        </w:tc>
      </w:tr>
      <w:tr w:rsidR="00D328D1" w14:paraId="2F80D8D3" w14:textId="77777777">
        <w:trPr>
          <w:trHeight w:val="457"/>
        </w:trPr>
        <w:tc>
          <w:tcPr>
            <w:tcW w:w="3840" w:type="dxa"/>
            <w:tcBorders>
              <w:left w:val="single" w:sz="12" w:space="0" w:color="000000"/>
            </w:tcBorders>
            <w:shd w:val="clear" w:color="auto" w:fill="F1F1F1"/>
          </w:tcPr>
          <w:p w14:paraId="7A4AAE35" w14:textId="77777777" w:rsidR="00D328D1" w:rsidRDefault="00E70EC9">
            <w:pPr>
              <w:pStyle w:val="TableParagraph"/>
              <w:spacing w:line="228" w:lineRule="exact"/>
              <w:ind w:left="1465" w:hanging="977"/>
              <w:rPr>
                <w:sz w:val="20"/>
              </w:rPr>
            </w:pPr>
            <w:r>
              <w:rPr>
                <w:sz w:val="20"/>
              </w:rPr>
              <w:t>Domestic</w:t>
            </w:r>
            <w:r>
              <w:rPr>
                <w:spacing w:val="-14"/>
                <w:sz w:val="20"/>
              </w:rPr>
              <w:t xml:space="preserve"> </w:t>
            </w:r>
            <w:r>
              <w:rPr>
                <w:b/>
                <w:sz w:val="20"/>
              </w:rPr>
              <w:t>Account</w:t>
            </w:r>
            <w:r>
              <w:rPr>
                <w:b/>
                <w:spacing w:val="-13"/>
                <w:sz w:val="20"/>
              </w:rPr>
              <w:t xml:space="preserve"> </w:t>
            </w:r>
            <w:r>
              <w:rPr>
                <w:sz w:val="20"/>
              </w:rPr>
              <w:t>Shared</w:t>
            </w:r>
            <w:r>
              <w:rPr>
                <w:spacing w:val="-13"/>
                <w:sz w:val="20"/>
              </w:rPr>
              <w:t xml:space="preserve"> </w:t>
            </w:r>
            <w:r>
              <w:rPr>
                <w:sz w:val="20"/>
              </w:rPr>
              <w:t xml:space="preserve">Data </w:t>
            </w:r>
            <w:r>
              <w:rPr>
                <w:spacing w:val="-2"/>
                <w:sz w:val="20"/>
              </w:rPr>
              <w:t>Allowance</w:t>
            </w:r>
          </w:p>
        </w:tc>
        <w:tc>
          <w:tcPr>
            <w:tcW w:w="1261" w:type="dxa"/>
            <w:gridSpan w:val="2"/>
            <w:shd w:val="clear" w:color="auto" w:fill="F1F1F1"/>
          </w:tcPr>
          <w:p w14:paraId="1E0A1CBE" w14:textId="77777777" w:rsidR="00D328D1" w:rsidRDefault="00E70EC9">
            <w:pPr>
              <w:pStyle w:val="TableParagraph"/>
              <w:spacing w:line="228" w:lineRule="exact"/>
              <w:ind w:left="407"/>
              <w:rPr>
                <w:sz w:val="20"/>
              </w:rPr>
            </w:pPr>
            <w:r>
              <w:rPr>
                <w:sz w:val="20"/>
              </w:rPr>
              <w:t>1</w:t>
            </w:r>
            <w:r>
              <w:rPr>
                <w:spacing w:val="-3"/>
                <w:sz w:val="20"/>
              </w:rPr>
              <w:t xml:space="preserve"> </w:t>
            </w:r>
            <w:r>
              <w:rPr>
                <w:spacing w:val="-5"/>
                <w:sz w:val="20"/>
              </w:rPr>
              <w:t>MB</w:t>
            </w:r>
          </w:p>
          <w:p w14:paraId="04FD77AC" w14:textId="77777777" w:rsidR="00D328D1" w:rsidRDefault="00E70EC9">
            <w:pPr>
              <w:pStyle w:val="TableParagraph"/>
              <w:spacing w:line="210" w:lineRule="exact"/>
              <w:ind w:left="297"/>
              <w:rPr>
                <w:sz w:val="20"/>
              </w:rPr>
            </w:pPr>
            <w:r>
              <w:rPr>
                <w:spacing w:val="-2"/>
                <w:sz w:val="20"/>
              </w:rPr>
              <w:t>(87640)</w:t>
            </w:r>
          </w:p>
        </w:tc>
        <w:tc>
          <w:tcPr>
            <w:tcW w:w="1218" w:type="dxa"/>
            <w:gridSpan w:val="2"/>
            <w:shd w:val="clear" w:color="auto" w:fill="F1F1F1"/>
          </w:tcPr>
          <w:p w14:paraId="0AE4C260" w14:textId="77777777" w:rsidR="00D328D1" w:rsidRDefault="00E70EC9">
            <w:pPr>
              <w:pStyle w:val="TableParagraph"/>
              <w:spacing w:line="228" w:lineRule="exact"/>
              <w:ind w:left="28"/>
              <w:jc w:val="center"/>
              <w:rPr>
                <w:sz w:val="20"/>
              </w:rPr>
            </w:pPr>
            <w:r>
              <w:rPr>
                <w:sz w:val="20"/>
              </w:rPr>
              <w:t>5</w:t>
            </w:r>
            <w:r>
              <w:rPr>
                <w:spacing w:val="-3"/>
                <w:sz w:val="20"/>
              </w:rPr>
              <w:t xml:space="preserve"> </w:t>
            </w:r>
            <w:r>
              <w:rPr>
                <w:spacing w:val="-5"/>
                <w:sz w:val="20"/>
              </w:rPr>
              <w:t>MB</w:t>
            </w:r>
          </w:p>
          <w:p w14:paraId="05019BE5" w14:textId="77777777" w:rsidR="00D328D1" w:rsidRDefault="00E70EC9">
            <w:pPr>
              <w:pStyle w:val="TableParagraph"/>
              <w:spacing w:line="210" w:lineRule="exact"/>
              <w:ind w:left="28" w:right="4"/>
              <w:jc w:val="center"/>
              <w:rPr>
                <w:sz w:val="20"/>
              </w:rPr>
            </w:pPr>
            <w:r>
              <w:rPr>
                <w:spacing w:val="-2"/>
                <w:sz w:val="20"/>
              </w:rPr>
              <w:t>(87641)</w:t>
            </w:r>
          </w:p>
        </w:tc>
        <w:tc>
          <w:tcPr>
            <w:tcW w:w="1216" w:type="dxa"/>
            <w:gridSpan w:val="2"/>
            <w:shd w:val="clear" w:color="auto" w:fill="F1F1F1"/>
          </w:tcPr>
          <w:p w14:paraId="29C64A74" w14:textId="77777777" w:rsidR="00D328D1" w:rsidRDefault="00E70EC9">
            <w:pPr>
              <w:pStyle w:val="TableParagraph"/>
              <w:spacing w:line="228" w:lineRule="exact"/>
              <w:ind w:left="326"/>
              <w:rPr>
                <w:sz w:val="20"/>
              </w:rPr>
            </w:pPr>
            <w:r>
              <w:rPr>
                <w:sz w:val="20"/>
              </w:rPr>
              <w:t>25</w:t>
            </w:r>
            <w:r>
              <w:rPr>
                <w:spacing w:val="-5"/>
                <w:sz w:val="20"/>
              </w:rPr>
              <w:t xml:space="preserve"> MB</w:t>
            </w:r>
          </w:p>
          <w:p w14:paraId="372308B3" w14:textId="77777777" w:rsidR="00D328D1" w:rsidRDefault="00E70EC9">
            <w:pPr>
              <w:pStyle w:val="TableParagraph"/>
              <w:spacing w:line="210" w:lineRule="exact"/>
              <w:ind w:left="268"/>
              <w:rPr>
                <w:sz w:val="20"/>
              </w:rPr>
            </w:pPr>
            <w:r>
              <w:rPr>
                <w:spacing w:val="-2"/>
                <w:sz w:val="20"/>
              </w:rPr>
              <w:t>(87642)</w:t>
            </w:r>
          </w:p>
        </w:tc>
        <w:tc>
          <w:tcPr>
            <w:tcW w:w="1231" w:type="dxa"/>
            <w:gridSpan w:val="2"/>
            <w:shd w:val="clear" w:color="auto" w:fill="F1F1F1"/>
          </w:tcPr>
          <w:p w14:paraId="56119C95" w14:textId="77777777" w:rsidR="00D328D1" w:rsidRDefault="00E70EC9">
            <w:pPr>
              <w:pStyle w:val="TableParagraph"/>
              <w:spacing w:line="228" w:lineRule="exact"/>
              <w:ind w:left="331"/>
              <w:rPr>
                <w:sz w:val="20"/>
              </w:rPr>
            </w:pPr>
            <w:r>
              <w:rPr>
                <w:sz w:val="20"/>
              </w:rPr>
              <w:t>50</w:t>
            </w:r>
            <w:r>
              <w:rPr>
                <w:spacing w:val="-5"/>
                <w:sz w:val="20"/>
              </w:rPr>
              <w:t xml:space="preserve"> MB</w:t>
            </w:r>
          </w:p>
          <w:p w14:paraId="7CB0ECFF" w14:textId="77777777" w:rsidR="00D328D1" w:rsidRDefault="00E70EC9">
            <w:pPr>
              <w:pStyle w:val="TableParagraph"/>
              <w:spacing w:line="210" w:lineRule="exact"/>
              <w:ind w:left="276"/>
              <w:rPr>
                <w:sz w:val="20"/>
              </w:rPr>
            </w:pPr>
            <w:r>
              <w:rPr>
                <w:spacing w:val="-2"/>
                <w:sz w:val="20"/>
              </w:rPr>
              <w:t>(87643)</w:t>
            </w:r>
          </w:p>
        </w:tc>
        <w:tc>
          <w:tcPr>
            <w:tcW w:w="2252" w:type="dxa"/>
            <w:tcBorders>
              <w:right w:val="single" w:sz="12" w:space="0" w:color="000000"/>
            </w:tcBorders>
            <w:shd w:val="clear" w:color="auto" w:fill="F1F1F1"/>
          </w:tcPr>
          <w:p w14:paraId="2A80EFEB" w14:textId="77777777" w:rsidR="00D328D1" w:rsidRDefault="00E70EC9">
            <w:pPr>
              <w:pStyle w:val="TableParagraph"/>
              <w:spacing w:line="229" w:lineRule="exact"/>
              <w:ind w:left="442"/>
              <w:rPr>
                <w:sz w:val="20"/>
              </w:rPr>
            </w:pPr>
            <w:r>
              <w:rPr>
                <w:sz w:val="20"/>
              </w:rPr>
              <w:t>150MB</w:t>
            </w:r>
            <w:r>
              <w:rPr>
                <w:spacing w:val="-10"/>
                <w:sz w:val="20"/>
              </w:rPr>
              <w:t xml:space="preserve"> </w:t>
            </w:r>
            <w:r>
              <w:rPr>
                <w:spacing w:val="-2"/>
                <w:sz w:val="20"/>
              </w:rPr>
              <w:t>(87644)</w:t>
            </w:r>
          </w:p>
        </w:tc>
      </w:tr>
      <w:tr w:rsidR="00D328D1" w14:paraId="3C41BAE5" w14:textId="77777777">
        <w:trPr>
          <w:trHeight w:val="229"/>
        </w:trPr>
        <w:tc>
          <w:tcPr>
            <w:tcW w:w="3840" w:type="dxa"/>
            <w:tcBorders>
              <w:left w:val="single" w:sz="12" w:space="0" w:color="000000"/>
            </w:tcBorders>
          </w:tcPr>
          <w:p w14:paraId="7D0AD0F1" w14:textId="77777777" w:rsidR="00D328D1" w:rsidRDefault="00E70EC9">
            <w:pPr>
              <w:pStyle w:val="TableParagraph"/>
              <w:spacing w:line="210" w:lineRule="exact"/>
              <w:ind w:left="1021"/>
              <w:rPr>
                <w:sz w:val="20"/>
              </w:rPr>
            </w:pPr>
            <w:r>
              <w:rPr>
                <w:sz w:val="20"/>
              </w:rPr>
              <w:lastRenderedPageBreak/>
              <w:t>Monthly</w:t>
            </w:r>
            <w:r>
              <w:rPr>
                <w:spacing w:val="-6"/>
                <w:sz w:val="20"/>
              </w:rPr>
              <w:t xml:space="preserve"> </w:t>
            </w:r>
            <w:r>
              <w:rPr>
                <w:sz w:val="20"/>
              </w:rPr>
              <w:t>Access</w:t>
            </w:r>
            <w:r>
              <w:rPr>
                <w:spacing w:val="-8"/>
                <w:sz w:val="20"/>
              </w:rPr>
              <w:t xml:space="preserve"> </w:t>
            </w:r>
            <w:r>
              <w:rPr>
                <w:spacing w:val="-5"/>
                <w:sz w:val="20"/>
              </w:rPr>
              <w:t>Fee</w:t>
            </w:r>
          </w:p>
        </w:tc>
        <w:tc>
          <w:tcPr>
            <w:tcW w:w="1261" w:type="dxa"/>
            <w:gridSpan w:val="2"/>
          </w:tcPr>
          <w:p w14:paraId="22FEB9E5" w14:textId="77777777" w:rsidR="00D328D1" w:rsidRDefault="00E70EC9">
            <w:pPr>
              <w:pStyle w:val="TableParagraph"/>
              <w:spacing w:line="210" w:lineRule="exact"/>
              <w:ind w:left="391"/>
              <w:rPr>
                <w:sz w:val="20"/>
              </w:rPr>
            </w:pPr>
            <w:r>
              <w:rPr>
                <w:spacing w:val="-2"/>
                <w:sz w:val="20"/>
              </w:rPr>
              <w:t>$5.00</w:t>
            </w:r>
          </w:p>
        </w:tc>
        <w:tc>
          <w:tcPr>
            <w:tcW w:w="1218" w:type="dxa"/>
            <w:gridSpan w:val="2"/>
          </w:tcPr>
          <w:p w14:paraId="212E41E9" w14:textId="77777777" w:rsidR="00D328D1" w:rsidRDefault="00E70EC9">
            <w:pPr>
              <w:pStyle w:val="TableParagraph"/>
              <w:spacing w:line="210" w:lineRule="exact"/>
              <w:ind w:left="366"/>
              <w:rPr>
                <w:sz w:val="20"/>
              </w:rPr>
            </w:pPr>
            <w:r>
              <w:rPr>
                <w:spacing w:val="-2"/>
                <w:sz w:val="20"/>
              </w:rPr>
              <w:t>$7.00</w:t>
            </w:r>
          </w:p>
        </w:tc>
        <w:tc>
          <w:tcPr>
            <w:tcW w:w="1216" w:type="dxa"/>
            <w:gridSpan w:val="2"/>
          </w:tcPr>
          <w:p w14:paraId="06A35892" w14:textId="77777777" w:rsidR="00D328D1" w:rsidRDefault="00E70EC9">
            <w:pPr>
              <w:pStyle w:val="TableParagraph"/>
              <w:spacing w:line="210" w:lineRule="exact"/>
              <w:ind w:left="307"/>
              <w:rPr>
                <w:sz w:val="20"/>
              </w:rPr>
            </w:pPr>
            <w:r>
              <w:rPr>
                <w:spacing w:val="-2"/>
                <w:sz w:val="20"/>
              </w:rPr>
              <w:t>$10.00</w:t>
            </w:r>
          </w:p>
        </w:tc>
        <w:tc>
          <w:tcPr>
            <w:tcW w:w="1231" w:type="dxa"/>
            <w:gridSpan w:val="2"/>
          </w:tcPr>
          <w:p w14:paraId="4389931C" w14:textId="77777777" w:rsidR="00D328D1" w:rsidRDefault="00E70EC9">
            <w:pPr>
              <w:pStyle w:val="TableParagraph"/>
              <w:spacing w:line="210" w:lineRule="exact"/>
              <w:ind w:left="315"/>
              <w:rPr>
                <w:sz w:val="20"/>
              </w:rPr>
            </w:pPr>
            <w:r>
              <w:rPr>
                <w:spacing w:val="-2"/>
                <w:sz w:val="20"/>
              </w:rPr>
              <w:t>$15.00</w:t>
            </w:r>
          </w:p>
        </w:tc>
        <w:tc>
          <w:tcPr>
            <w:tcW w:w="2252" w:type="dxa"/>
            <w:tcBorders>
              <w:right w:val="single" w:sz="12" w:space="0" w:color="000000"/>
            </w:tcBorders>
          </w:tcPr>
          <w:p w14:paraId="0FDD6A3F" w14:textId="77777777" w:rsidR="00D328D1" w:rsidRDefault="00E70EC9">
            <w:pPr>
              <w:pStyle w:val="TableParagraph"/>
              <w:spacing w:line="210" w:lineRule="exact"/>
              <w:ind w:left="25"/>
              <w:jc w:val="center"/>
              <w:rPr>
                <w:sz w:val="20"/>
              </w:rPr>
            </w:pPr>
            <w:r>
              <w:rPr>
                <w:spacing w:val="-2"/>
                <w:sz w:val="20"/>
              </w:rPr>
              <w:t>$18.00</w:t>
            </w:r>
          </w:p>
        </w:tc>
      </w:tr>
      <w:tr w:rsidR="00D328D1" w14:paraId="4FC2FAF9" w14:textId="77777777">
        <w:trPr>
          <w:trHeight w:val="225"/>
        </w:trPr>
        <w:tc>
          <w:tcPr>
            <w:tcW w:w="3840" w:type="dxa"/>
            <w:tcBorders>
              <w:left w:val="single" w:sz="12" w:space="0" w:color="000000"/>
            </w:tcBorders>
          </w:tcPr>
          <w:p w14:paraId="40ABAC06" w14:textId="77777777" w:rsidR="00D328D1" w:rsidRDefault="00E70EC9">
            <w:pPr>
              <w:pStyle w:val="TableParagraph"/>
              <w:spacing w:line="205" w:lineRule="exact"/>
              <w:ind w:left="649"/>
              <w:rPr>
                <w:sz w:val="20"/>
              </w:rPr>
            </w:pPr>
            <w:r>
              <w:rPr>
                <w:sz w:val="20"/>
              </w:rPr>
              <w:t>Overage</w:t>
            </w:r>
            <w:r>
              <w:rPr>
                <w:spacing w:val="-9"/>
                <w:sz w:val="20"/>
              </w:rPr>
              <w:t xml:space="preserve"> </w:t>
            </w:r>
            <w:r>
              <w:rPr>
                <w:sz w:val="20"/>
              </w:rPr>
              <w:t>Rate</w:t>
            </w:r>
            <w:r>
              <w:rPr>
                <w:spacing w:val="-5"/>
                <w:sz w:val="20"/>
              </w:rPr>
              <w:t xml:space="preserve"> </w:t>
            </w:r>
            <w:r>
              <w:rPr>
                <w:sz w:val="20"/>
              </w:rPr>
              <w:t>Per</w:t>
            </w:r>
            <w:r>
              <w:rPr>
                <w:spacing w:val="-5"/>
                <w:sz w:val="20"/>
              </w:rPr>
              <w:t xml:space="preserve"> </w:t>
            </w:r>
            <w:r>
              <w:rPr>
                <w:spacing w:val="-2"/>
                <w:sz w:val="20"/>
              </w:rPr>
              <w:t>Megabyte</w:t>
            </w:r>
          </w:p>
        </w:tc>
        <w:tc>
          <w:tcPr>
            <w:tcW w:w="7178" w:type="dxa"/>
            <w:gridSpan w:val="9"/>
            <w:tcBorders>
              <w:right w:val="single" w:sz="12" w:space="0" w:color="000000"/>
            </w:tcBorders>
          </w:tcPr>
          <w:p w14:paraId="14F32AF0" w14:textId="77777777" w:rsidR="00D328D1" w:rsidRDefault="00E70EC9">
            <w:pPr>
              <w:pStyle w:val="TableParagraph"/>
              <w:spacing w:line="205" w:lineRule="exact"/>
              <w:ind w:left="32"/>
              <w:jc w:val="center"/>
              <w:rPr>
                <w:sz w:val="20"/>
              </w:rPr>
            </w:pPr>
            <w:r>
              <w:rPr>
                <w:spacing w:val="-2"/>
                <w:sz w:val="20"/>
              </w:rPr>
              <w:t>$1.00</w:t>
            </w:r>
          </w:p>
        </w:tc>
      </w:tr>
      <w:tr w:rsidR="00D328D1" w14:paraId="09F8E178" w14:textId="77777777">
        <w:trPr>
          <w:trHeight w:val="246"/>
        </w:trPr>
        <w:tc>
          <w:tcPr>
            <w:tcW w:w="11018" w:type="dxa"/>
            <w:gridSpan w:val="10"/>
            <w:tcBorders>
              <w:left w:val="single" w:sz="12" w:space="0" w:color="000000"/>
              <w:bottom w:val="nil"/>
              <w:right w:val="single" w:sz="12" w:space="0" w:color="000000"/>
            </w:tcBorders>
            <w:shd w:val="clear" w:color="auto" w:fill="000000"/>
          </w:tcPr>
          <w:p w14:paraId="06230EBB" w14:textId="77777777" w:rsidR="00D328D1" w:rsidRDefault="00E70EC9">
            <w:pPr>
              <w:pStyle w:val="TableParagraph"/>
              <w:spacing w:before="4" w:line="223" w:lineRule="exact"/>
              <w:ind w:left="24" w:right="2"/>
              <w:jc w:val="center"/>
              <w:rPr>
                <w:b/>
                <w:sz w:val="20"/>
              </w:rPr>
            </w:pPr>
            <w:r>
              <w:rPr>
                <w:b/>
                <w:color w:val="FFFFFF"/>
                <w:sz w:val="20"/>
              </w:rPr>
              <w:t>Mobile</w:t>
            </w:r>
            <w:r>
              <w:rPr>
                <w:b/>
                <w:color w:val="FFFFFF"/>
                <w:spacing w:val="-7"/>
                <w:sz w:val="20"/>
              </w:rPr>
              <w:t xml:space="preserve"> </w:t>
            </w:r>
            <w:r>
              <w:rPr>
                <w:b/>
                <w:color w:val="FFFFFF"/>
                <w:sz w:val="20"/>
              </w:rPr>
              <w:t>Broadband</w:t>
            </w:r>
            <w:r>
              <w:rPr>
                <w:b/>
                <w:color w:val="FFFFFF"/>
                <w:spacing w:val="-5"/>
                <w:sz w:val="20"/>
              </w:rPr>
              <w:t xml:space="preserve"> </w:t>
            </w:r>
            <w:r>
              <w:rPr>
                <w:b/>
                <w:color w:val="FFFFFF"/>
                <w:sz w:val="20"/>
              </w:rPr>
              <w:t>Machine</w:t>
            </w:r>
            <w:r>
              <w:rPr>
                <w:b/>
                <w:color w:val="FFFFFF"/>
                <w:spacing w:val="-7"/>
                <w:sz w:val="20"/>
              </w:rPr>
              <w:t xml:space="preserve"> </w:t>
            </w:r>
            <w:r>
              <w:rPr>
                <w:b/>
                <w:color w:val="FFFFFF"/>
                <w:sz w:val="20"/>
              </w:rPr>
              <w:t>to</w:t>
            </w:r>
            <w:r>
              <w:rPr>
                <w:b/>
                <w:color w:val="FFFFFF"/>
                <w:spacing w:val="-5"/>
                <w:sz w:val="20"/>
              </w:rPr>
              <w:t xml:space="preserve"> </w:t>
            </w:r>
            <w:r>
              <w:rPr>
                <w:b/>
                <w:color w:val="FFFFFF"/>
                <w:sz w:val="20"/>
              </w:rPr>
              <w:t>Machine</w:t>
            </w:r>
            <w:r>
              <w:rPr>
                <w:b/>
                <w:color w:val="FFFFFF"/>
                <w:spacing w:val="-6"/>
                <w:sz w:val="20"/>
              </w:rPr>
              <w:t xml:space="preserve"> </w:t>
            </w:r>
            <w:r>
              <w:rPr>
                <w:b/>
                <w:color w:val="FFFFFF"/>
                <w:sz w:val="20"/>
              </w:rPr>
              <w:t>(M2M)</w:t>
            </w:r>
            <w:r>
              <w:rPr>
                <w:b/>
                <w:color w:val="FFFFFF"/>
                <w:spacing w:val="-6"/>
                <w:sz w:val="20"/>
              </w:rPr>
              <w:t xml:space="preserve"> </w:t>
            </w:r>
            <w:r>
              <w:rPr>
                <w:b/>
                <w:color w:val="FFFFFF"/>
                <w:sz w:val="20"/>
              </w:rPr>
              <w:t>Share</w:t>
            </w:r>
            <w:r>
              <w:rPr>
                <w:b/>
                <w:color w:val="FFFFFF"/>
                <w:spacing w:val="-6"/>
                <w:sz w:val="20"/>
              </w:rPr>
              <w:t xml:space="preserve"> </w:t>
            </w:r>
            <w:r>
              <w:rPr>
                <w:b/>
                <w:color w:val="FFFFFF"/>
                <w:sz w:val="20"/>
              </w:rPr>
              <w:t>Group</w:t>
            </w:r>
            <w:r>
              <w:rPr>
                <w:b/>
                <w:color w:val="FFFFFF"/>
                <w:spacing w:val="-5"/>
                <w:sz w:val="20"/>
              </w:rPr>
              <w:t xml:space="preserve"> </w:t>
            </w:r>
            <w:r>
              <w:rPr>
                <w:b/>
                <w:color w:val="FFFFFF"/>
                <w:sz w:val="20"/>
              </w:rPr>
              <w:t>2</w:t>
            </w:r>
            <w:r>
              <w:rPr>
                <w:b/>
                <w:color w:val="FFFFFF"/>
                <w:spacing w:val="-5"/>
                <w:sz w:val="20"/>
              </w:rPr>
              <w:t xml:space="preserve"> </w:t>
            </w:r>
            <w:r>
              <w:rPr>
                <w:b/>
                <w:color w:val="FFFFFF"/>
                <w:sz w:val="20"/>
              </w:rPr>
              <w:t>Plans</w:t>
            </w:r>
            <w:r>
              <w:rPr>
                <w:b/>
                <w:color w:val="FFFFFF"/>
                <w:spacing w:val="-6"/>
                <w:sz w:val="20"/>
              </w:rPr>
              <w:t xml:space="preserve"> </w:t>
            </w:r>
            <w:r>
              <w:rPr>
                <w:b/>
                <w:color w:val="FFFFFF"/>
                <w:sz w:val="20"/>
              </w:rPr>
              <w:t>-</w:t>
            </w:r>
            <w:r>
              <w:rPr>
                <w:b/>
                <w:color w:val="FFFFFF"/>
                <w:spacing w:val="-6"/>
                <w:sz w:val="20"/>
              </w:rPr>
              <w:t xml:space="preserve"> </w:t>
            </w:r>
            <w:r>
              <w:rPr>
                <w:b/>
                <w:color w:val="FFFFFF"/>
                <w:sz w:val="20"/>
              </w:rPr>
              <w:t>High</w:t>
            </w:r>
            <w:r>
              <w:rPr>
                <w:b/>
                <w:color w:val="FFFFFF"/>
                <w:spacing w:val="-5"/>
                <w:sz w:val="20"/>
              </w:rPr>
              <w:t xml:space="preserve"> </w:t>
            </w:r>
            <w:r>
              <w:rPr>
                <w:b/>
                <w:color w:val="FFFFFF"/>
                <w:spacing w:val="-2"/>
                <w:sz w:val="20"/>
              </w:rPr>
              <w:t>Usage</w:t>
            </w:r>
          </w:p>
        </w:tc>
      </w:tr>
      <w:tr w:rsidR="00D328D1" w14:paraId="77F09AF6" w14:textId="77777777">
        <w:trPr>
          <w:trHeight w:val="223"/>
        </w:trPr>
        <w:tc>
          <w:tcPr>
            <w:tcW w:w="11018" w:type="dxa"/>
            <w:gridSpan w:val="10"/>
            <w:tcBorders>
              <w:top w:val="nil"/>
              <w:left w:val="single" w:sz="12" w:space="0" w:color="000000"/>
              <w:right w:val="single" w:sz="12" w:space="0" w:color="000000"/>
            </w:tcBorders>
            <w:shd w:val="clear" w:color="auto" w:fill="F1F1F1"/>
          </w:tcPr>
          <w:p w14:paraId="2BEE81A6" w14:textId="77777777" w:rsidR="00D328D1" w:rsidRDefault="00E70EC9">
            <w:pPr>
              <w:pStyle w:val="TableParagraph"/>
              <w:spacing w:line="203" w:lineRule="exact"/>
              <w:ind w:left="24" w:right="3"/>
              <w:jc w:val="center"/>
              <w:rPr>
                <w:sz w:val="20"/>
              </w:rPr>
            </w:pPr>
            <w:r>
              <w:rPr>
                <w:sz w:val="20"/>
              </w:rPr>
              <w:t>The</w:t>
            </w:r>
            <w:r>
              <w:rPr>
                <w:spacing w:val="-7"/>
                <w:sz w:val="20"/>
              </w:rPr>
              <w:t xml:space="preserve"> </w:t>
            </w:r>
            <w:r>
              <w:rPr>
                <w:sz w:val="20"/>
              </w:rPr>
              <w:t>data</w:t>
            </w:r>
            <w:r>
              <w:rPr>
                <w:spacing w:val="-7"/>
                <w:sz w:val="20"/>
              </w:rPr>
              <w:t xml:space="preserve"> </w:t>
            </w:r>
            <w:r>
              <w:rPr>
                <w:sz w:val="20"/>
              </w:rPr>
              <w:t>plans</w:t>
            </w:r>
            <w:r>
              <w:rPr>
                <w:spacing w:val="-7"/>
                <w:sz w:val="20"/>
              </w:rPr>
              <w:t xml:space="preserve"> </w:t>
            </w:r>
            <w:r>
              <w:rPr>
                <w:sz w:val="20"/>
              </w:rPr>
              <w:t>below</w:t>
            </w:r>
            <w:r>
              <w:rPr>
                <w:spacing w:val="-7"/>
                <w:sz w:val="20"/>
              </w:rPr>
              <w:t xml:space="preserve"> </w:t>
            </w:r>
            <w:r>
              <w:rPr>
                <w:sz w:val="20"/>
              </w:rPr>
              <w:t>reflect</w:t>
            </w:r>
            <w:r>
              <w:rPr>
                <w:spacing w:val="-7"/>
                <w:sz w:val="20"/>
              </w:rPr>
              <w:t xml:space="preserve"> </w:t>
            </w:r>
            <w:r>
              <w:rPr>
                <w:sz w:val="20"/>
              </w:rPr>
              <w:t>the</w:t>
            </w:r>
            <w:r>
              <w:rPr>
                <w:spacing w:val="-5"/>
                <w:sz w:val="20"/>
              </w:rPr>
              <w:t xml:space="preserve"> </w:t>
            </w:r>
            <w:r>
              <w:rPr>
                <w:sz w:val="20"/>
              </w:rPr>
              <w:t>monthly</w:t>
            </w:r>
            <w:r>
              <w:rPr>
                <w:spacing w:val="-3"/>
                <w:sz w:val="20"/>
              </w:rPr>
              <w:t xml:space="preserve"> </w:t>
            </w:r>
            <w:r>
              <w:rPr>
                <w:sz w:val="20"/>
              </w:rPr>
              <w:t>access</w:t>
            </w:r>
            <w:r>
              <w:rPr>
                <w:spacing w:val="-6"/>
                <w:sz w:val="20"/>
              </w:rPr>
              <w:t xml:space="preserve"> </w:t>
            </w:r>
            <w:r>
              <w:rPr>
                <w:sz w:val="20"/>
              </w:rPr>
              <w:t>fee</w:t>
            </w:r>
            <w:r>
              <w:rPr>
                <w:spacing w:val="-7"/>
                <w:sz w:val="20"/>
              </w:rPr>
              <w:t xml:space="preserve"> </w:t>
            </w:r>
            <w:r>
              <w:rPr>
                <w:sz w:val="20"/>
              </w:rPr>
              <w:t>discount.</w:t>
            </w:r>
            <w:r>
              <w:rPr>
                <w:spacing w:val="-7"/>
                <w:sz w:val="20"/>
              </w:rPr>
              <w:t xml:space="preserve"> </w:t>
            </w:r>
            <w:r>
              <w:rPr>
                <w:sz w:val="20"/>
              </w:rPr>
              <w:t>No</w:t>
            </w:r>
            <w:r>
              <w:rPr>
                <w:spacing w:val="-5"/>
                <w:sz w:val="20"/>
              </w:rPr>
              <w:t xml:space="preserve"> </w:t>
            </w:r>
            <w:r>
              <w:rPr>
                <w:sz w:val="20"/>
              </w:rPr>
              <w:t>additional</w:t>
            </w:r>
            <w:r>
              <w:rPr>
                <w:spacing w:val="-7"/>
                <w:sz w:val="20"/>
              </w:rPr>
              <w:t xml:space="preserve"> </w:t>
            </w:r>
            <w:r>
              <w:rPr>
                <w:sz w:val="20"/>
              </w:rPr>
              <w:t>discounts</w:t>
            </w:r>
            <w:r>
              <w:rPr>
                <w:spacing w:val="-6"/>
                <w:sz w:val="20"/>
              </w:rPr>
              <w:t xml:space="preserve"> </w:t>
            </w:r>
            <w:r>
              <w:rPr>
                <w:spacing w:val="-2"/>
                <w:sz w:val="20"/>
              </w:rPr>
              <w:t>apply.</w:t>
            </w:r>
          </w:p>
        </w:tc>
      </w:tr>
      <w:tr w:rsidR="00D328D1" w14:paraId="1F8682EA" w14:textId="77777777">
        <w:trPr>
          <w:trHeight w:val="475"/>
        </w:trPr>
        <w:tc>
          <w:tcPr>
            <w:tcW w:w="3840" w:type="dxa"/>
            <w:tcBorders>
              <w:left w:val="single" w:sz="12" w:space="0" w:color="000000"/>
              <w:bottom w:val="nil"/>
              <w:right w:val="nil"/>
            </w:tcBorders>
            <w:shd w:val="clear" w:color="auto" w:fill="000000"/>
          </w:tcPr>
          <w:p w14:paraId="6475D184" w14:textId="77777777" w:rsidR="00D328D1" w:rsidRDefault="00E70EC9">
            <w:pPr>
              <w:pStyle w:val="TableParagraph"/>
              <w:spacing w:line="230" w:lineRule="atLeast"/>
              <w:ind w:left="1725" w:right="103" w:hanging="1496"/>
              <w:rPr>
                <w:sz w:val="20"/>
              </w:rPr>
            </w:pPr>
            <w:r>
              <w:rPr>
                <w:color w:val="FFFFFF"/>
                <w:sz w:val="20"/>
              </w:rPr>
              <w:t>Mobile</w:t>
            </w:r>
            <w:r>
              <w:rPr>
                <w:color w:val="FFFFFF"/>
                <w:spacing w:val="-14"/>
                <w:sz w:val="20"/>
              </w:rPr>
              <w:t xml:space="preserve"> </w:t>
            </w:r>
            <w:r>
              <w:rPr>
                <w:color w:val="FFFFFF"/>
                <w:sz w:val="20"/>
              </w:rPr>
              <w:t>Broadband</w:t>
            </w:r>
            <w:r>
              <w:rPr>
                <w:color w:val="FFFFFF"/>
                <w:spacing w:val="-14"/>
                <w:sz w:val="20"/>
              </w:rPr>
              <w:t xml:space="preserve"> </w:t>
            </w:r>
            <w:r>
              <w:rPr>
                <w:color w:val="FFFFFF"/>
                <w:sz w:val="20"/>
              </w:rPr>
              <w:t xml:space="preserve">Machine-to-Machine </w:t>
            </w:r>
            <w:r>
              <w:rPr>
                <w:color w:val="FFFFFF"/>
                <w:spacing w:val="-4"/>
                <w:sz w:val="20"/>
              </w:rPr>
              <w:t>Plans</w:t>
            </w:r>
          </w:p>
        </w:tc>
        <w:tc>
          <w:tcPr>
            <w:tcW w:w="106" w:type="dxa"/>
            <w:tcBorders>
              <w:left w:val="nil"/>
              <w:bottom w:val="nil"/>
              <w:right w:val="nil"/>
            </w:tcBorders>
            <w:shd w:val="clear" w:color="auto" w:fill="000000"/>
          </w:tcPr>
          <w:p w14:paraId="16F3A26D" w14:textId="77777777" w:rsidR="00D328D1" w:rsidRDefault="00D328D1">
            <w:pPr>
              <w:pStyle w:val="TableParagraph"/>
              <w:rPr>
                <w:rFonts w:ascii="Times New Roman"/>
                <w:sz w:val="18"/>
              </w:rPr>
            </w:pPr>
          </w:p>
        </w:tc>
        <w:tc>
          <w:tcPr>
            <w:tcW w:w="1501" w:type="dxa"/>
            <w:gridSpan w:val="2"/>
            <w:tcBorders>
              <w:left w:val="nil"/>
              <w:bottom w:val="nil"/>
              <w:right w:val="nil"/>
            </w:tcBorders>
            <w:shd w:val="clear" w:color="auto" w:fill="000000"/>
          </w:tcPr>
          <w:p w14:paraId="1BAAF189" w14:textId="77777777" w:rsidR="00D328D1" w:rsidRDefault="00E70EC9">
            <w:pPr>
              <w:pStyle w:val="TableParagraph"/>
              <w:spacing w:before="4"/>
              <w:ind w:left="24"/>
              <w:jc w:val="center"/>
              <w:rPr>
                <w:sz w:val="20"/>
              </w:rPr>
            </w:pPr>
            <w:r>
              <w:rPr>
                <w:color w:val="FFFFFF"/>
                <w:spacing w:val="-5"/>
                <w:sz w:val="20"/>
              </w:rPr>
              <w:t>250</w:t>
            </w:r>
          </w:p>
          <w:p w14:paraId="0800E89E" w14:textId="77777777" w:rsidR="00D328D1" w:rsidRDefault="00E70EC9">
            <w:pPr>
              <w:pStyle w:val="TableParagraph"/>
              <w:spacing w:line="220" w:lineRule="exact"/>
              <w:ind w:left="24" w:right="4"/>
              <w:jc w:val="center"/>
              <w:rPr>
                <w:sz w:val="20"/>
              </w:rPr>
            </w:pPr>
            <w:r>
              <w:rPr>
                <w:color w:val="FFFFFF"/>
                <w:spacing w:val="-2"/>
                <w:sz w:val="20"/>
              </w:rPr>
              <w:t>Megabytes</w:t>
            </w:r>
          </w:p>
        </w:tc>
        <w:tc>
          <w:tcPr>
            <w:tcW w:w="1516" w:type="dxa"/>
            <w:gridSpan w:val="2"/>
            <w:tcBorders>
              <w:left w:val="nil"/>
              <w:bottom w:val="nil"/>
              <w:right w:val="nil"/>
            </w:tcBorders>
            <w:shd w:val="clear" w:color="auto" w:fill="000000"/>
          </w:tcPr>
          <w:p w14:paraId="25E8B2B1" w14:textId="77777777" w:rsidR="00D328D1" w:rsidRDefault="00E70EC9">
            <w:pPr>
              <w:pStyle w:val="TableParagraph"/>
              <w:spacing w:before="4"/>
              <w:ind w:left="286"/>
              <w:rPr>
                <w:sz w:val="20"/>
              </w:rPr>
            </w:pPr>
            <w:r>
              <w:rPr>
                <w:color w:val="FFFFFF"/>
                <w:sz w:val="20"/>
              </w:rPr>
              <w:t>1</w:t>
            </w:r>
            <w:r>
              <w:rPr>
                <w:color w:val="FFFFFF"/>
                <w:spacing w:val="-3"/>
                <w:sz w:val="20"/>
              </w:rPr>
              <w:t xml:space="preserve"> </w:t>
            </w:r>
            <w:r>
              <w:rPr>
                <w:color w:val="FFFFFF"/>
                <w:spacing w:val="-2"/>
                <w:sz w:val="20"/>
              </w:rPr>
              <w:t>Gigabyte</w:t>
            </w:r>
          </w:p>
        </w:tc>
        <w:tc>
          <w:tcPr>
            <w:tcW w:w="1533" w:type="dxa"/>
            <w:gridSpan w:val="2"/>
            <w:tcBorders>
              <w:left w:val="nil"/>
              <w:bottom w:val="nil"/>
              <w:right w:val="nil"/>
            </w:tcBorders>
            <w:shd w:val="clear" w:color="auto" w:fill="000000"/>
          </w:tcPr>
          <w:p w14:paraId="6B1BFA1A" w14:textId="77777777" w:rsidR="00D328D1" w:rsidRDefault="00E70EC9">
            <w:pPr>
              <w:pStyle w:val="TableParagraph"/>
              <w:spacing w:before="4"/>
              <w:ind w:left="244"/>
              <w:rPr>
                <w:sz w:val="20"/>
              </w:rPr>
            </w:pPr>
            <w:r>
              <w:rPr>
                <w:color w:val="FFFFFF"/>
                <w:sz w:val="20"/>
              </w:rPr>
              <w:t>5</w:t>
            </w:r>
            <w:r>
              <w:rPr>
                <w:color w:val="FFFFFF"/>
                <w:spacing w:val="-3"/>
                <w:sz w:val="20"/>
              </w:rPr>
              <w:t xml:space="preserve"> </w:t>
            </w:r>
            <w:r>
              <w:rPr>
                <w:color w:val="FFFFFF"/>
                <w:spacing w:val="-2"/>
                <w:sz w:val="20"/>
              </w:rPr>
              <w:t>Gigabytes</w:t>
            </w:r>
          </w:p>
        </w:tc>
        <w:tc>
          <w:tcPr>
            <w:tcW w:w="270" w:type="dxa"/>
            <w:tcBorders>
              <w:left w:val="nil"/>
              <w:bottom w:val="nil"/>
              <w:right w:val="nil"/>
            </w:tcBorders>
            <w:shd w:val="clear" w:color="auto" w:fill="000000"/>
          </w:tcPr>
          <w:p w14:paraId="2B56B46D" w14:textId="77777777" w:rsidR="00D328D1" w:rsidRDefault="00D328D1">
            <w:pPr>
              <w:pStyle w:val="TableParagraph"/>
              <w:rPr>
                <w:rFonts w:ascii="Times New Roman"/>
                <w:sz w:val="18"/>
              </w:rPr>
            </w:pPr>
          </w:p>
        </w:tc>
        <w:tc>
          <w:tcPr>
            <w:tcW w:w="2252" w:type="dxa"/>
            <w:tcBorders>
              <w:left w:val="nil"/>
              <w:bottom w:val="nil"/>
              <w:right w:val="single" w:sz="12" w:space="0" w:color="000000"/>
            </w:tcBorders>
            <w:shd w:val="clear" w:color="auto" w:fill="000000"/>
          </w:tcPr>
          <w:p w14:paraId="3854928A" w14:textId="77777777" w:rsidR="00D328D1" w:rsidRDefault="00E70EC9">
            <w:pPr>
              <w:pStyle w:val="TableParagraph"/>
              <w:spacing w:before="4"/>
              <w:ind w:left="409"/>
              <w:rPr>
                <w:sz w:val="20"/>
              </w:rPr>
            </w:pPr>
            <w:r>
              <w:rPr>
                <w:color w:val="FFFFFF"/>
                <w:sz w:val="20"/>
              </w:rPr>
              <w:t>10</w:t>
            </w:r>
            <w:r>
              <w:rPr>
                <w:color w:val="FFFFFF"/>
                <w:spacing w:val="-5"/>
                <w:sz w:val="20"/>
              </w:rPr>
              <w:t xml:space="preserve"> </w:t>
            </w:r>
            <w:r>
              <w:rPr>
                <w:color w:val="FFFFFF"/>
                <w:spacing w:val="-2"/>
                <w:sz w:val="20"/>
              </w:rPr>
              <w:t>Gigabytes</w:t>
            </w:r>
          </w:p>
        </w:tc>
      </w:tr>
      <w:tr w:rsidR="00D328D1" w14:paraId="41C40C38" w14:textId="77777777">
        <w:trPr>
          <w:trHeight w:val="470"/>
        </w:trPr>
        <w:tc>
          <w:tcPr>
            <w:tcW w:w="3946" w:type="dxa"/>
            <w:gridSpan w:val="2"/>
            <w:tcBorders>
              <w:top w:val="nil"/>
              <w:left w:val="single" w:sz="8" w:space="0" w:color="000000"/>
            </w:tcBorders>
          </w:tcPr>
          <w:p w14:paraId="06590921" w14:textId="77777777" w:rsidR="00D328D1" w:rsidRDefault="00E70EC9">
            <w:pPr>
              <w:pStyle w:val="TableParagraph"/>
              <w:spacing w:before="9"/>
              <w:ind w:left="150"/>
              <w:rPr>
                <w:sz w:val="20"/>
              </w:rPr>
            </w:pPr>
            <w:r>
              <w:rPr>
                <w:sz w:val="20"/>
              </w:rPr>
              <w:t>Domestic</w:t>
            </w:r>
            <w:r>
              <w:rPr>
                <w:spacing w:val="-8"/>
                <w:sz w:val="20"/>
              </w:rPr>
              <w:t xml:space="preserve"> </w:t>
            </w:r>
            <w:r>
              <w:rPr>
                <w:b/>
                <w:sz w:val="20"/>
              </w:rPr>
              <w:t>Profile</w:t>
            </w:r>
            <w:r>
              <w:rPr>
                <w:b/>
                <w:spacing w:val="-6"/>
                <w:sz w:val="20"/>
              </w:rPr>
              <w:t xml:space="preserve"> </w:t>
            </w:r>
            <w:r>
              <w:rPr>
                <w:sz w:val="20"/>
              </w:rPr>
              <w:t>Shared</w:t>
            </w:r>
            <w:r>
              <w:rPr>
                <w:spacing w:val="-8"/>
                <w:sz w:val="20"/>
              </w:rPr>
              <w:t xml:space="preserve"> </w:t>
            </w:r>
            <w:r>
              <w:rPr>
                <w:sz w:val="20"/>
              </w:rPr>
              <w:t>Data</w:t>
            </w:r>
            <w:r>
              <w:rPr>
                <w:spacing w:val="-7"/>
                <w:sz w:val="20"/>
              </w:rPr>
              <w:t xml:space="preserve"> </w:t>
            </w:r>
            <w:r>
              <w:rPr>
                <w:spacing w:val="-2"/>
                <w:sz w:val="20"/>
              </w:rPr>
              <w:t>Allowance</w:t>
            </w:r>
          </w:p>
        </w:tc>
        <w:tc>
          <w:tcPr>
            <w:tcW w:w="1501" w:type="dxa"/>
            <w:gridSpan w:val="2"/>
            <w:tcBorders>
              <w:top w:val="nil"/>
            </w:tcBorders>
          </w:tcPr>
          <w:p w14:paraId="20BFDA5B" w14:textId="77777777" w:rsidR="00D328D1" w:rsidRDefault="00E70EC9">
            <w:pPr>
              <w:pStyle w:val="TableParagraph"/>
              <w:spacing w:before="9"/>
              <w:ind w:left="409"/>
              <w:rPr>
                <w:b/>
                <w:sz w:val="20"/>
              </w:rPr>
            </w:pPr>
            <w:r>
              <w:rPr>
                <w:b/>
                <w:sz w:val="20"/>
              </w:rPr>
              <w:t>250</w:t>
            </w:r>
            <w:r>
              <w:rPr>
                <w:b/>
                <w:spacing w:val="-5"/>
                <w:sz w:val="20"/>
              </w:rPr>
              <w:t xml:space="preserve"> MB</w:t>
            </w:r>
          </w:p>
          <w:p w14:paraId="7B28A4B4" w14:textId="77777777" w:rsidR="00D328D1" w:rsidRDefault="00E70EC9">
            <w:pPr>
              <w:pStyle w:val="TableParagraph"/>
              <w:spacing w:line="211" w:lineRule="exact"/>
              <w:ind w:left="414"/>
              <w:rPr>
                <w:sz w:val="20"/>
              </w:rPr>
            </w:pPr>
            <w:r>
              <w:rPr>
                <w:spacing w:val="-2"/>
                <w:sz w:val="20"/>
              </w:rPr>
              <w:t>(87665)</w:t>
            </w:r>
          </w:p>
        </w:tc>
        <w:tc>
          <w:tcPr>
            <w:tcW w:w="1516" w:type="dxa"/>
            <w:gridSpan w:val="2"/>
            <w:tcBorders>
              <w:top w:val="nil"/>
            </w:tcBorders>
          </w:tcPr>
          <w:p w14:paraId="614390D0" w14:textId="77777777" w:rsidR="00D328D1" w:rsidRDefault="00E70EC9">
            <w:pPr>
              <w:pStyle w:val="TableParagraph"/>
              <w:spacing w:before="9"/>
              <w:ind w:left="159"/>
              <w:rPr>
                <w:sz w:val="20"/>
              </w:rPr>
            </w:pPr>
            <w:r>
              <w:rPr>
                <w:b/>
                <w:sz w:val="20"/>
              </w:rPr>
              <w:t>1</w:t>
            </w:r>
            <w:r>
              <w:rPr>
                <w:b/>
                <w:spacing w:val="-3"/>
                <w:sz w:val="20"/>
              </w:rPr>
              <w:t xml:space="preserve"> </w:t>
            </w:r>
            <w:r>
              <w:rPr>
                <w:b/>
                <w:sz w:val="20"/>
              </w:rPr>
              <w:t>GB</w:t>
            </w:r>
            <w:r>
              <w:rPr>
                <w:b/>
                <w:spacing w:val="-3"/>
                <w:sz w:val="20"/>
              </w:rPr>
              <w:t xml:space="preserve"> </w:t>
            </w:r>
            <w:r>
              <w:rPr>
                <w:spacing w:val="-2"/>
                <w:sz w:val="20"/>
              </w:rPr>
              <w:t>(87668)</w:t>
            </w:r>
          </w:p>
        </w:tc>
        <w:tc>
          <w:tcPr>
            <w:tcW w:w="1533" w:type="dxa"/>
            <w:gridSpan w:val="2"/>
            <w:tcBorders>
              <w:top w:val="nil"/>
            </w:tcBorders>
          </w:tcPr>
          <w:p w14:paraId="78176C7A" w14:textId="77777777" w:rsidR="00D328D1" w:rsidRDefault="00E70EC9">
            <w:pPr>
              <w:pStyle w:val="TableParagraph"/>
              <w:spacing w:before="9"/>
              <w:ind w:left="167"/>
              <w:rPr>
                <w:sz w:val="20"/>
              </w:rPr>
            </w:pPr>
            <w:r>
              <w:rPr>
                <w:b/>
                <w:sz w:val="20"/>
              </w:rPr>
              <w:t>5</w:t>
            </w:r>
            <w:r>
              <w:rPr>
                <w:b/>
                <w:spacing w:val="-3"/>
                <w:sz w:val="20"/>
              </w:rPr>
              <w:t xml:space="preserve"> </w:t>
            </w:r>
            <w:r>
              <w:rPr>
                <w:b/>
                <w:sz w:val="20"/>
              </w:rPr>
              <w:t>GB</w:t>
            </w:r>
            <w:r>
              <w:rPr>
                <w:b/>
                <w:spacing w:val="-3"/>
                <w:sz w:val="20"/>
              </w:rPr>
              <w:t xml:space="preserve"> </w:t>
            </w:r>
            <w:r>
              <w:rPr>
                <w:spacing w:val="-2"/>
                <w:sz w:val="20"/>
              </w:rPr>
              <w:t>(87671)</w:t>
            </w:r>
          </w:p>
        </w:tc>
        <w:tc>
          <w:tcPr>
            <w:tcW w:w="2522" w:type="dxa"/>
            <w:gridSpan w:val="2"/>
            <w:tcBorders>
              <w:top w:val="nil"/>
              <w:right w:val="single" w:sz="8" w:space="0" w:color="000000"/>
            </w:tcBorders>
          </w:tcPr>
          <w:p w14:paraId="35A97A42" w14:textId="77777777" w:rsidR="00D328D1" w:rsidRDefault="00E70EC9">
            <w:pPr>
              <w:pStyle w:val="TableParagraph"/>
              <w:spacing w:before="9"/>
              <w:ind w:left="602"/>
              <w:rPr>
                <w:sz w:val="20"/>
              </w:rPr>
            </w:pPr>
            <w:r>
              <w:rPr>
                <w:b/>
                <w:sz w:val="20"/>
              </w:rPr>
              <w:t>10</w:t>
            </w:r>
            <w:r>
              <w:rPr>
                <w:b/>
                <w:spacing w:val="-4"/>
                <w:sz w:val="20"/>
              </w:rPr>
              <w:t xml:space="preserve"> </w:t>
            </w:r>
            <w:r>
              <w:rPr>
                <w:b/>
                <w:sz w:val="20"/>
              </w:rPr>
              <w:t>GB</w:t>
            </w:r>
            <w:r>
              <w:rPr>
                <w:b/>
                <w:spacing w:val="-4"/>
                <w:sz w:val="20"/>
              </w:rPr>
              <w:t xml:space="preserve"> </w:t>
            </w:r>
            <w:r>
              <w:rPr>
                <w:spacing w:val="-2"/>
                <w:sz w:val="20"/>
              </w:rPr>
              <w:t>(87673)</w:t>
            </w:r>
          </w:p>
        </w:tc>
      </w:tr>
      <w:tr w:rsidR="00D328D1" w14:paraId="14837353" w14:textId="77777777">
        <w:trPr>
          <w:trHeight w:val="229"/>
        </w:trPr>
        <w:tc>
          <w:tcPr>
            <w:tcW w:w="3946" w:type="dxa"/>
            <w:gridSpan w:val="2"/>
            <w:tcBorders>
              <w:left w:val="single" w:sz="8" w:space="0" w:color="000000"/>
              <w:bottom w:val="single" w:sz="8" w:space="0" w:color="000000"/>
            </w:tcBorders>
          </w:tcPr>
          <w:p w14:paraId="19159CCF" w14:textId="77777777" w:rsidR="00D328D1" w:rsidRDefault="00E70EC9">
            <w:pPr>
              <w:pStyle w:val="TableParagraph"/>
              <w:spacing w:line="210" w:lineRule="exact"/>
              <w:ind w:left="1079"/>
              <w:rPr>
                <w:sz w:val="20"/>
              </w:rPr>
            </w:pPr>
            <w:r>
              <w:rPr>
                <w:sz w:val="20"/>
              </w:rPr>
              <w:t>Monthly</w:t>
            </w:r>
            <w:r>
              <w:rPr>
                <w:spacing w:val="-6"/>
                <w:sz w:val="20"/>
              </w:rPr>
              <w:t xml:space="preserve"> </w:t>
            </w:r>
            <w:r>
              <w:rPr>
                <w:sz w:val="20"/>
              </w:rPr>
              <w:t>Access</w:t>
            </w:r>
            <w:r>
              <w:rPr>
                <w:spacing w:val="-8"/>
                <w:sz w:val="20"/>
              </w:rPr>
              <w:t xml:space="preserve"> </w:t>
            </w:r>
            <w:r>
              <w:rPr>
                <w:spacing w:val="-5"/>
                <w:sz w:val="20"/>
              </w:rPr>
              <w:t>Fee</w:t>
            </w:r>
          </w:p>
        </w:tc>
        <w:tc>
          <w:tcPr>
            <w:tcW w:w="1501" w:type="dxa"/>
            <w:gridSpan w:val="2"/>
            <w:tcBorders>
              <w:bottom w:val="single" w:sz="8" w:space="0" w:color="000000"/>
            </w:tcBorders>
          </w:tcPr>
          <w:p w14:paraId="6D2D6A38" w14:textId="77777777" w:rsidR="00D328D1" w:rsidRDefault="00E70EC9">
            <w:pPr>
              <w:pStyle w:val="TableParagraph"/>
              <w:spacing w:line="210" w:lineRule="exact"/>
              <w:ind w:left="453"/>
              <w:rPr>
                <w:sz w:val="20"/>
              </w:rPr>
            </w:pPr>
            <w:r>
              <w:rPr>
                <w:spacing w:val="-2"/>
                <w:sz w:val="20"/>
              </w:rPr>
              <w:t>$20.00</w:t>
            </w:r>
          </w:p>
        </w:tc>
        <w:tc>
          <w:tcPr>
            <w:tcW w:w="1516" w:type="dxa"/>
            <w:gridSpan w:val="2"/>
          </w:tcPr>
          <w:p w14:paraId="0250C8F4" w14:textId="77777777" w:rsidR="00D328D1" w:rsidRDefault="00E70EC9">
            <w:pPr>
              <w:pStyle w:val="TableParagraph"/>
              <w:spacing w:line="210" w:lineRule="exact"/>
              <w:ind w:left="459"/>
              <w:rPr>
                <w:sz w:val="20"/>
              </w:rPr>
            </w:pPr>
            <w:r>
              <w:rPr>
                <w:spacing w:val="-2"/>
                <w:sz w:val="20"/>
              </w:rPr>
              <w:t>$25.00</w:t>
            </w:r>
          </w:p>
        </w:tc>
        <w:tc>
          <w:tcPr>
            <w:tcW w:w="1533" w:type="dxa"/>
            <w:gridSpan w:val="2"/>
          </w:tcPr>
          <w:p w14:paraId="7039ED9D" w14:textId="77777777" w:rsidR="00D328D1" w:rsidRDefault="00E70EC9">
            <w:pPr>
              <w:pStyle w:val="TableParagraph"/>
              <w:spacing w:line="210" w:lineRule="exact"/>
              <w:ind w:left="467"/>
              <w:rPr>
                <w:sz w:val="20"/>
              </w:rPr>
            </w:pPr>
            <w:r>
              <w:rPr>
                <w:spacing w:val="-2"/>
                <w:sz w:val="20"/>
              </w:rPr>
              <w:t>$50.00</w:t>
            </w:r>
          </w:p>
        </w:tc>
        <w:tc>
          <w:tcPr>
            <w:tcW w:w="2522" w:type="dxa"/>
            <w:gridSpan w:val="2"/>
            <w:tcBorders>
              <w:right w:val="single" w:sz="8" w:space="0" w:color="000000"/>
            </w:tcBorders>
          </w:tcPr>
          <w:p w14:paraId="795D89FC" w14:textId="77777777" w:rsidR="00D328D1" w:rsidRDefault="00E70EC9">
            <w:pPr>
              <w:pStyle w:val="TableParagraph"/>
              <w:spacing w:line="210" w:lineRule="exact"/>
              <w:ind w:left="17"/>
              <w:jc w:val="center"/>
              <w:rPr>
                <w:sz w:val="20"/>
              </w:rPr>
            </w:pPr>
            <w:r>
              <w:rPr>
                <w:spacing w:val="-2"/>
                <w:sz w:val="20"/>
              </w:rPr>
              <w:t>$80.00</w:t>
            </w:r>
          </w:p>
        </w:tc>
      </w:tr>
      <w:tr w:rsidR="00D328D1" w14:paraId="5EC4B978" w14:textId="77777777">
        <w:trPr>
          <w:trHeight w:val="229"/>
        </w:trPr>
        <w:tc>
          <w:tcPr>
            <w:tcW w:w="3946" w:type="dxa"/>
            <w:gridSpan w:val="2"/>
            <w:tcBorders>
              <w:top w:val="single" w:sz="8" w:space="0" w:color="000000"/>
              <w:left w:val="single" w:sz="8" w:space="0" w:color="000000"/>
              <w:bottom w:val="single" w:sz="8" w:space="0" w:color="000000"/>
            </w:tcBorders>
          </w:tcPr>
          <w:p w14:paraId="11EBE47D" w14:textId="77777777" w:rsidR="00D328D1" w:rsidRDefault="00E70EC9">
            <w:pPr>
              <w:pStyle w:val="TableParagraph"/>
              <w:spacing w:line="210" w:lineRule="exact"/>
              <w:ind w:left="472"/>
              <w:rPr>
                <w:sz w:val="20"/>
              </w:rPr>
            </w:pPr>
            <w:r>
              <w:rPr>
                <w:sz w:val="20"/>
              </w:rPr>
              <w:t>Monthly</w:t>
            </w:r>
            <w:r>
              <w:rPr>
                <w:spacing w:val="-4"/>
                <w:sz w:val="20"/>
              </w:rPr>
              <w:t xml:space="preserve"> </w:t>
            </w:r>
            <w:r>
              <w:rPr>
                <w:sz w:val="20"/>
              </w:rPr>
              <w:t>Access</w:t>
            </w:r>
            <w:r>
              <w:rPr>
                <w:spacing w:val="-7"/>
                <w:sz w:val="20"/>
              </w:rPr>
              <w:t xml:space="preserve"> </w:t>
            </w:r>
            <w:r>
              <w:rPr>
                <w:sz w:val="20"/>
              </w:rPr>
              <w:t>Fee</w:t>
            </w:r>
            <w:r>
              <w:rPr>
                <w:spacing w:val="-7"/>
                <w:sz w:val="20"/>
              </w:rPr>
              <w:t xml:space="preserve"> </w:t>
            </w:r>
            <w:r>
              <w:rPr>
                <w:sz w:val="20"/>
              </w:rPr>
              <w:t>less</w:t>
            </w:r>
            <w:r>
              <w:rPr>
                <w:spacing w:val="-7"/>
                <w:sz w:val="20"/>
              </w:rPr>
              <w:t xml:space="preserve"> </w:t>
            </w:r>
            <w:r>
              <w:rPr>
                <w:spacing w:val="-2"/>
                <w:sz w:val="20"/>
              </w:rPr>
              <w:t>discount</w:t>
            </w:r>
          </w:p>
        </w:tc>
        <w:tc>
          <w:tcPr>
            <w:tcW w:w="1501" w:type="dxa"/>
            <w:gridSpan w:val="2"/>
            <w:tcBorders>
              <w:top w:val="single" w:sz="8" w:space="0" w:color="000000"/>
              <w:bottom w:val="single" w:sz="8" w:space="0" w:color="000000"/>
            </w:tcBorders>
          </w:tcPr>
          <w:p w14:paraId="21A93EC4" w14:textId="77777777" w:rsidR="00D328D1" w:rsidRDefault="00E70EC9">
            <w:pPr>
              <w:pStyle w:val="TableParagraph"/>
              <w:spacing w:line="210" w:lineRule="exact"/>
              <w:ind w:left="453"/>
              <w:rPr>
                <w:sz w:val="20"/>
              </w:rPr>
            </w:pPr>
            <w:r>
              <w:rPr>
                <w:spacing w:val="-2"/>
                <w:sz w:val="20"/>
              </w:rPr>
              <w:t>$20.00</w:t>
            </w:r>
          </w:p>
        </w:tc>
        <w:tc>
          <w:tcPr>
            <w:tcW w:w="1516" w:type="dxa"/>
            <w:gridSpan w:val="2"/>
            <w:tcBorders>
              <w:bottom w:val="single" w:sz="8" w:space="0" w:color="000000"/>
            </w:tcBorders>
          </w:tcPr>
          <w:p w14:paraId="74D9B73F" w14:textId="77777777" w:rsidR="00D328D1" w:rsidRDefault="00E70EC9">
            <w:pPr>
              <w:pStyle w:val="TableParagraph"/>
              <w:spacing w:line="210" w:lineRule="exact"/>
              <w:ind w:left="459"/>
              <w:rPr>
                <w:sz w:val="20"/>
              </w:rPr>
            </w:pPr>
            <w:r>
              <w:rPr>
                <w:spacing w:val="-2"/>
                <w:sz w:val="20"/>
              </w:rPr>
              <w:t>$25.00</w:t>
            </w:r>
          </w:p>
        </w:tc>
        <w:tc>
          <w:tcPr>
            <w:tcW w:w="1533" w:type="dxa"/>
            <w:gridSpan w:val="2"/>
            <w:tcBorders>
              <w:bottom w:val="single" w:sz="8" w:space="0" w:color="000000"/>
            </w:tcBorders>
          </w:tcPr>
          <w:p w14:paraId="5F57E81E" w14:textId="77777777" w:rsidR="00D328D1" w:rsidRDefault="00E70EC9">
            <w:pPr>
              <w:pStyle w:val="TableParagraph"/>
              <w:spacing w:line="210" w:lineRule="exact"/>
              <w:ind w:left="467"/>
              <w:rPr>
                <w:sz w:val="20"/>
              </w:rPr>
            </w:pPr>
            <w:r>
              <w:rPr>
                <w:spacing w:val="-2"/>
                <w:sz w:val="20"/>
              </w:rPr>
              <w:t>$39.00</w:t>
            </w:r>
          </w:p>
        </w:tc>
        <w:tc>
          <w:tcPr>
            <w:tcW w:w="2522" w:type="dxa"/>
            <w:gridSpan w:val="2"/>
            <w:tcBorders>
              <w:bottom w:val="single" w:sz="8" w:space="0" w:color="000000"/>
              <w:right w:val="single" w:sz="8" w:space="0" w:color="000000"/>
            </w:tcBorders>
          </w:tcPr>
          <w:p w14:paraId="4A70A708" w14:textId="77777777" w:rsidR="00D328D1" w:rsidRDefault="00E70EC9">
            <w:pPr>
              <w:pStyle w:val="TableParagraph"/>
              <w:spacing w:line="210" w:lineRule="exact"/>
              <w:ind w:left="17"/>
              <w:jc w:val="center"/>
              <w:rPr>
                <w:sz w:val="20"/>
              </w:rPr>
            </w:pPr>
            <w:r>
              <w:rPr>
                <w:spacing w:val="-2"/>
                <w:sz w:val="20"/>
              </w:rPr>
              <w:t>$62.40</w:t>
            </w:r>
          </w:p>
        </w:tc>
      </w:tr>
      <w:tr w:rsidR="00D328D1" w14:paraId="09B29A41" w14:textId="77777777">
        <w:trPr>
          <w:trHeight w:val="460"/>
        </w:trPr>
        <w:tc>
          <w:tcPr>
            <w:tcW w:w="3946" w:type="dxa"/>
            <w:gridSpan w:val="2"/>
            <w:tcBorders>
              <w:top w:val="single" w:sz="8" w:space="0" w:color="000000"/>
              <w:left w:val="single" w:sz="8" w:space="0" w:color="000000"/>
            </w:tcBorders>
          </w:tcPr>
          <w:p w14:paraId="3C0C0916" w14:textId="77777777" w:rsidR="00D328D1" w:rsidRDefault="00E70EC9">
            <w:pPr>
              <w:pStyle w:val="TableParagraph"/>
              <w:spacing w:line="228" w:lineRule="exact"/>
              <w:ind w:left="1523" w:hanging="977"/>
              <w:rPr>
                <w:sz w:val="20"/>
              </w:rPr>
            </w:pPr>
            <w:r>
              <w:rPr>
                <w:sz w:val="20"/>
              </w:rPr>
              <w:t>Domestic</w:t>
            </w:r>
            <w:r>
              <w:rPr>
                <w:spacing w:val="-14"/>
                <w:sz w:val="20"/>
              </w:rPr>
              <w:t xml:space="preserve"> </w:t>
            </w:r>
            <w:r>
              <w:rPr>
                <w:b/>
                <w:sz w:val="20"/>
              </w:rPr>
              <w:t>Account</w:t>
            </w:r>
            <w:r>
              <w:rPr>
                <w:b/>
                <w:spacing w:val="-13"/>
                <w:sz w:val="20"/>
              </w:rPr>
              <w:t xml:space="preserve"> </w:t>
            </w:r>
            <w:r>
              <w:rPr>
                <w:sz w:val="20"/>
              </w:rPr>
              <w:t>Shared</w:t>
            </w:r>
            <w:r>
              <w:rPr>
                <w:spacing w:val="-13"/>
                <w:sz w:val="20"/>
              </w:rPr>
              <w:t xml:space="preserve"> </w:t>
            </w:r>
            <w:r>
              <w:rPr>
                <w:sz w:val="20"/>
              </w:rPr>
              <w:t xml:space="preserve">Data </w:t>
            </w:r>
            <w:r>
              <w:rPr>
                <w:spacing w:val="-2"/>
                <w:sz w:val="20"/>
              </w:rPr>
              <w:t>Allowance</w:t>
            </w:r>
          </w:p>
        </w:tc>
        <w:tc>
          <w:tcPr>
            <w:tcW w:w="1501" w:type="dxa"/>
            <w:gridSpan w:val="2"/>
            <w:tcBorders>
              <w:top w:val="single" w:sz="8" w:space="0" w:color="000000"/>
            </w:tcBorders>
          </w:tcPr>
          <w:p w14:paraId="34C55853" w14:textId="77777777" w:rsidR="00D328D1" w:rsidRDefault="00E70EC9">
            <w:pPr>
              <w:pStyle w:val="TableParagraph"/>
              <w:spacing w:before="1" w:line="229" w:lineRule="exact"/>
              <w:ind w:left="409"/>
              <w:rPr>
                <w:b/>
                <w:sz w:val="20"/>
              </w:rPr>
            </w:pPr>
            <w:r>
              <w:rPr>
                <w:b/>
                <w:sz w:val="20"/>
              </w:rPr>
              <w:t>250</w:t>
            </w:r>
            <w:r>
              <w:rPr>
                <w:b/>
                <w:spacing w:val="-5"/>
                <w:sz w:val="20"/>
              </w:rPr>
              <w:t xml:space="preserve"> MB</w:t>
            </w:r>
          </w:p>
          <w:p w14:paraId="11DA3EFF" w14:textId="77777777" w:rsidR="00D328D1" w:rsidRDefault="00E70EC9">
            <w:pPr>
              <w:pStyle w:val="TableParagraph"/>
              <w:spacing w:line="210" w:lineRule="exact"/>
              <w:ind w:left="414"/>
              <w:rPr>
                <w:sz w:val="20"/>
              </w:rPr>
            </w:pPr>
            <w:r>
              <w:rPr>
                <w:spacing w:val="-2"/>
                <w:sz w:val="20"/>
              </w:rPr>
              <w:t>(87645)</w:t>
            </w:r>
          </w:p>
        </w:tc>
        <w:tc>
          <w:tcPr>
            <w:tcW w:w="1516" w:type="dxa"/>
            <w:gridSpan w:val="2"/>
            <w:tcBorders>
              <w:top w:val="single" w:sz="8" w:space="0" w:color="000000"/>
            </w:tcBorders>
          </w:tcPr>
          <w:p w14:paraId="7CAF841D" w14:textId="77777777" w:rsidR="00D328D1" w:rsidRDefault="00E70EC9">
            <w:pPr>
              <w:pStyle w:val="TableParagraph"/>
              <w:spacing w:before="1"/>
              <w:ind w:left="159"/>
              <w:rPr>
                <w:sz w:val="20"/>
              </w:rPr>
            </w:pPr>
            <w:r>
              <w:rPr>
                <w:b/>
                <w:sz w:val="20"/>
              </w:rPr>
              <w:t>1</w:t>
            </w:r>
            <w:r>
              <w:rPr>
                <w:b/>
                <w:spacing w:val="-3"/>
                <w:sz w:val="20"/>
              </w:rPr>
              <w:t xml:space="preserve"> </w:t>
            </w:r>
            <w:r>
              <w:rPr>
                <w:b/>
                <w:sz w:val="20"/>
              </w:rPr>
              <w:t>GB</w:t>
            </w:r>
            <w:r>
              <w:rPr>
                <w:b/>
                <w:spacing w:val="-3"/>
                <w:sz w:val="20"/>
              </w:rPr>
              <w:t xml:space="preserve"> </w:t>
            </w:r>
            <w:r>
              <w:rPr>
                <w:spacing w:val="-2"/>
                <w:sz w:val="20"/>
              </w:rPr>
              <w:t>(87646)</w:t>
            </w:r>
          </w:p>
        </w:tc>
        <w:tc>
          <w:tcPr>
            <w:tcW w:w="1533" w:type="dxa"/>
            <w:gridSpan w:val="2"/>
            <w:tcBorders>
              <w:top w:val="single" w:sz="8" w:space="0" w:color="000000"/>
            </w:tcBorders>
          </w:tcPr>
          <w:p w14:paraId="746C57AD" w14:textId="77777777" w:rsidR="00D328D1" w:rsidRDefault="00E70EC9">
            <w:pPr>
              <w:pStyle w:val="TableParagraph"/>
              <w:spacing w:before="1"/>
              <w:ind w:left="167"/>
              <w:rPr>
                <w:sz w:val="20"/>
              </w:rPr>
            </w:pPr>
            <w:r>
              <w:rPr>
                <w:b/>
                <w:sz w:val="20"/>
              </w:rPr>
              <w:t>5</w:t>
            </w:r>
            <w:r>
              <w:rPr>
                <w:b/>
                <w:spacing w:val="-3"/>
                <w:sz w:val="20"/>
              </w:rPr>
              <w:t xml:space="preserve"> </w:t>
            </w:r>
            <w:r>
              <w:rPr>
                <w:b/>
                <w:sz w:val="20"/>
              </w:rPr>
              <w:t>GB</w:t>
            </w:r>
            <w:r>
              <w:rPr>
                <w:b/>
                <w:spacing w:val="-3"/>
                <w:sz w:val="20"/>
              </w:rPr>
              <w:t xml:space="preserve"> </w:t>
            </w:r>
            <w:r>
              <w:rPr>
                <w:spacing w:val="-2"/>
                <w:sz w:val="20"/>
              </w:rPr>
              <w:t>(87647)</w:t>
            </w:r>
          </w:p>
        </w:tc>
        <w:tc>
          <w:tcPr>
            <w:tcW w:w="2522" w:type="dxa"/>
            <w:gridSpan w:val="2"/>
            <w:tcBorders>
              <w:top w:val="single" w:sz="8" w:space="0" w:color="000000"/>
              <w:right w:val="single" w:sz="8" w:space="0" w:color="000000"/>
            </w:tcBorders>
          </w:tcPr>
          <w:p w14:paraId="7B6C6D86" w14:textId="77777777" w:rsidR="00D328D1" w:rsidRDefault="00E70EC9">
            <w:pPr>
              <w:pStyle w:val="TableParagraph"/>
              <w:spacing w:before="1"/>
              <w:ind w:left="602"/>
              <w:rPr>
                <w:sz w:val="20"/>
              </w:rPr>
            </w:pPr>
            <w:r>
              <w:rPr>
                <w:b/>
                <w:sz w:val="20"/>
              </w:rPr>
              <w:t>10</w:t>
            </w:r>
            <w:r>
              <w:rPr>
                <w:b/>
                <w:spacing w:val="-4"/>
                <w:sz w:val="20"/>
              </w:rPr>
              <w:t xml:space="preserve"> </w:t>
            </w:r>
            <w:r>
              <w:rPr>
                <w:b/>
                <w:sz w:val="20"/>
              </w:rPr>
              <w:t>GB</w:t>
            </w:r>
            <w:r>
              <w:rPr>
                <w:b/>
                <w:spacing w:val="-4"/>
                <w:sz w:val="20"/>
              </w:rPr>
              <w:t xml:space="preserve"> </w:t>
            </w:r>
            <w:r>
              <w:rPr>
                <w:spacing w:val="-2"/>
                <w:sz w:val="20"/>
              </w:rPr>
              <w:t>(87648)</w:t>
            </w:r>
          </w:p>
        </w:tc>
      </w:tr>
      <w:tr w:rsidR="00D328D1" w14:paraId="1B3B0D45" w14:textId="77777777">
        <w:trPr>
          <w:trHeight w:val="242"/>
        </w:trPr>
        <w:tc>
          <w:tcPr>
            <w:tcW w:w="3840" w:type="dxa"/>
            <w:tcBorders>
              <w:left w:val="single" w:sz="8" w:space="0" w:color="000000"/>
              <w:bottom w:val="nil"/>
              <w:right w:val="nil"/>
            </w:tcBorders>
          </w:tcPr>
          <w:p w14:paraId="23D46ABC" w14:textId="77777777" w:rsidR="00D328D1" w:rsidRDefault="00E70EC9">
            <w:pPr>
              <w:pStyle w:val="TableParagraph"/>
              <w:spacing w:line="223" w:lineRule="exact"/>
              <w:ind w:left="1079"/>
              <w:rPr>
                <w:sz w:val="20"/>
              </w:rPr>
            </w:pPr>
            <w:r>
              <w:rPr>
                <w:sz w:val="20"/>
              </w:rPr>
              <w:t>Monthly</w:t>
            </w:r>
            <w:r>
              <w:rPr>
                <w:spacing w:val="-6"/>
                <w:sz w:val="20"/>
              </w:rPr>
              <w:t xml:space="preserve"> </w:t>
            </w:r>
            <w:r>
              <w:rPr>
                <w:sz w:val="20"/>
              </w:rPr>
              <w:t>Access</w:t>
            </w:r>
            <w:r>
              <w:rPr>
                <w:spacing w:val="-8"/>
                <w:sz w:val="20"/>
              </w:rPr>
              <w:t xml:space="preserve"> </w:t>
            </w:r>
            <w:r>
              <w:rPr>
                <w:spacing w:val="-5"/>
                <w:sz w:val="20"/>
              </w:rPr>
              <w:t>Fee</w:t>
            </w:r>
          </w:p>
        </w:tc>
        <w:tc>
          <w:tcPr>
            <w:tcW w:w="106" w:type="dxa"/>
            <w:tcBorders>
              <w:left w:val="nil"/>
              <w:bottom w:val="nil"/>
            </w:tcBorders>
          </w:tcPr>
          <w:p w14:paraId="270F6DD7" w14:textId="77777777" w:rsidR="00D328D1" w:rsidRDefault="00D328D1">
            <w:pPr>
              <w:pStyle w:val="TableParagraph"/>
              <w:rPr>
                <w:rFonts w:ascii="Times New Roman"/>
                <w:sz w:val="16"/>
              </w:rPr>
            </w:pPr>
          </w:p>
        </w:tc>
        <w:tc>
          <w:tcPr>
            <w:tcW w:w="1155" w:type="dxa"/>
            <w:tcBorders>
              <w:bottom w:val="nil"/>
              <w:right w:val="nil"/>
            </w:tcBorders>
          </w:tcPr>
          <w:p w14:paraId="15F585C8" w14:textId="77777777" w:rsidR="00D328D1" w:rsidRDefault="00E70EC9">
            <w:pPr>
              <w:pStyle w:val="TableParagraph"/>
              <w:spacing w:line="223" w:lineRule="exact"/>
              <w:ind w:right="85"/>
              <w:jc w:val="right"/>
              <w:rPr>
                <w:sz w:val="20"/>
              </w:rPr>
            </w:pPr>
            <w:r>
              <w:rPr>
                <w:spacing w:val="-2"/>
                <w:sz w:val="20"/>
              </w:rPr>
              <w:t>$20.00</w:t>
            </w:r>
          </w:p>
        </w:tc>
        <w:tc>
          <w:tcPr>
            <w:tcW w:w="346" w:type="dxa"/>
            <w:tcBorders>
              <w:left w:val="nil"/>
              <w:bottom w:val="nil"/>
            </w:tcBorders>
          </w:tcPr>
          <w:p w14:paraId="071A17BC" w14:textId="77777777" w:rsidR="00D328D1" w:rsidRDefault="00D328D1">
            <w:pPr>
              <w:pStyle w:val="TableParagraph"/>
              <w:rPr>
                <w:rFonts w:ascii="Times New Roman"/>
                <w:sz w:val="16"/>
              </w:rPr>
            </w:pPr>
          </w:p>
        </w:tc>
        <w:tc>
          <w:tcPr>
            <w:tcW w:w="1516" w:type="dxa"/>
            <w:gridSpan w:val="2"/>
            <w:tcBorders>
              <w:bottom w:val="nil"/>
            </w:tcBorders>
          </w:tcPr>
          <w:p w14:paraId="0F0D451E" w14:textId="77777777" w:rsidR="00D328D1" w:rsidRDefault="00E70EC9">
            <w:pPr>
              <w:pStyle w:val="TableParagraph"/>
              <w:spacing w:line="223" w:lineRule="exact"/>
              <w:ind w:left="459"/>
              <w:rPr>
                <w:sz w:val="20"/>
              </w:rPr>
            </w:pPr>
            <w:r>
              <w:rPr>
                <w:spacing w:val="-2"/>
                <w:sz w:val="20"/>
              </w:rPr>
              <w:t>$25.00</w:t>
            </w:r>
          </w:p>
        </w:tc>
        <w:tc>
          <w:tcPr>
            <w:tcW w:w="1533" w:type="dxa"/>
            <w:gridSpan w:val="2"/>
            <w:tcBorders>
              <w:bottom w:val="nil"/>
            </w:tcBorders>
          </w:tcPr>
          <w:p w14:paraId="0B213DC2" w14:textId="77777777" w:rsidR="00D328D1" w:rsidRDefault="00E70EC9">
            <w:pPr>
              <w:pStyle w:val="TableParagraph"/>
              <w:spacing w:line="223" w:lineRule="exact"/>
              <w:ind w:left="467"/>
              <w:rPr>
                <w:sz w:val="20"/>
              </w:rPr>
            </w:pPr>
            <w:r>
              <w:rPr>
                <w:spacing w:val="-2"/>
                <w:sz w:val="20"/>
              </w:rPr>
              <w:t>$50.00</w:t>
            </w:r>
          </w:p>
        </w:tc>
        <w:tc>
          <w:tcPr>
            <w:tcW w:w="270" w:type="dxa"/>
            <w:tcBorders>
              <w:bottom w:val="nil"/>
              <w:right w:val="nil"/>
            </w:tcBorders>
          </w:tcPr>
          <w:p w14:paraId="154AF540" w14:textId="77777777" w:rsidR="00D328D1" w:rsidRDefault="00D328D1">
            <w:pPr>
              <w:pStyle w:val="TableParagraph"/>
              <w:rPr>
                <w:rFonts w:ascii="Times New Roman"/>
                <w:sz w:val="16"/>
              </w:rPr>
            </w:pPr>
          </w:p>
        </w:tc>
        <w:tc>
          <w:tcPr>
            <w:tcW w:w="2252" w:type="dxa"/>
            <w:tcBorders>
              <w:left w:val="nil"/>
              <w:bottom w:val="nil"/>
              <w:right w:val="single" w:sz="8" w:space="0" w:color="000000"/>
            </w:tcBorders>
          </w:tcPr>
          <w:p w14:paraId="77AF4D72" w14:textId="77777777" w:rsidR="00D328D1" w:rsidRDefault="00E70EC9">
            <w:pPr>
              <w:pStyle w:val="TableParagraph"/>
              <w:spacing w:line="223" w:lineRule="exact"/>
              <w:ind w:left="692"/>
              <w:rPr>
                <w:sz w:val="20"/>
              </w:rPr>
            </w:pPr>
            <w:r>
              <w:rPr>
                <w:spacing w:val="-2"/>
                <w:sz w:val="20"/>
              </w:rPr>
              <w:t>$80.00</w:t>
            </w:r>
          </w:p>
        </w:tc>
      </w:tr>
      <w:tr w:rsidR="00D328D1" w14:paraId="62D7ACEF" w14:textId="77777777">
        <w:trPr>
          <w:trHeight w:val="236"/>
        </w:trPr>
        <w:tc>
          <w:tcPr>
            <w:tcW w:w="3840" w:type="dxa"/>
            <w:tcBorders>
              <w:top w:val="nil"/>
              <w:left w:val="single" w:sz="8" w:space="0" w:color="000000"/>
              <w:bottom w:val="single" w:sz="8" w:space="0" w:color="000000"/>
              <w:right w:val="nil"/>
            </w:tcBorders>
          </w:tcPr>
          <w:p w14:paraId="4378D779" w14:textId="77777777" w:rsidR="00D328D1" w:rsidRDefault="00E70EC9">
            <w:pPr>
              <w:pStyle w:val="TableParagraph"/>
              <w:spacing w:before="6" w:line="210" w:lineRule="exact"/>
              <w:ind w:left="472"/>
              <w:rPr>
                <w:sz w:val="20"/>
              </w:rPr>
            </w:pPr>
            <w:r>
              <w:rPr>
                <w:noProof/>
              </w:rPr>
              <mc:AlternateContent>
                <mc:Choice Requires="wpg">
                  <w:drawing>
                    <wp:anchor distT="0" distB="0" distL="0" distR="0" simplePos="0" relativeHeight="483427328" behindDoc="1" locked="0" layoutInCell="1" allowOverlap="1" wp14:anchorId="5843C7E8" wp14:editId="3B58FEA0">
                      <wp:simplePos x="0" y="0"/>
                      <wp:positionH relativeFrom="column">
                        <wp:posOffset>6095</wp:posOffset>
                      </wp:positionH>
                      <wp:positionV relativeFrom="paragraph">
                        <wp:posOffset>-8142</wp:posOffset>
                      </wp:positionV>
                      <wp:extent cx="6979920" cy="1270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9920" cy="12700"/>
                                <a:chOff x="0" y="0"/>
                                <a:chExt cx="6979920" cy="12700"/>
                              </a:xfrm>
                            </wpg:grpSpPr>
                            <wps:wsp>
                              <wps:cNvPr id="5" name="Graphic 5"/>
                              <wps:cNvSpPr/>
                              <wps:spPr>
                                <a:xfrm>
                                  <a:off x="-12" y="0"/>
                                  <a:ext cx="6980555" cy="12700"/>
                                </a:xfrm>
                                <a:custGeom>
                                  <a:avLst/>
                                  <a:gdLst/>
                                  <a:ahLst/>
                                  <a:cxnLst/>
                                  <a:rect l="l" t="t" r="r" b="b"/>
                                  <a:pathLst>
                                    <a:path w="6980555" h="12700">
                                      <a:moveTo>
                                        <a:pt x="3448824" y="12"/>
                                      </a:moveTo>
                                      <a:lnTo>
                                        <a:pt x="2508516" y="12"/>
                                      </a:lnTo>
                                      <a:lnTo>
                                        <a:pt x="2496324" y="12"/>
                                      </a:lnTo>
                                      <a:lnTo>
                                        <a:pt x="0" y="12"/>
                                      </a:lnTo>
                                      <a:lnTo>
                                        <a:pt x="0" y="12204"/>
                                      </a:lnTo>
                                      <a:lnTo>
                                        <a:pt x="2496324" y="12204"/>
                                      </a:lnTo>
                                      <a:lnTo>
                                        <a:pt x="2508516" y="12204"/>
                                      </a:lnTo>
                                      <a:lnTo>
                                        <a:pt x="3448824" y="12204"/>
                                      </a:lnTo>
                                      <a:lnTo>
                                        <a:pt x="3448824" y="12"/>
                                      </a:lnTo>
                                      <a:close/>
                                    </a:path>
                                    <a:path w="6980555" h="12700">
                                      <a:moveTo>
                                        <a:pt x="4410468" y="0"/>
                                      </a:moveTo>
                                      <a:lnTo>
                                        <a:pt x="3454920" y="0"/>
                                      </a:lnTo>
                                      <a:lnTo>
                                        <a:pt x="3454920" y="6108"/>
                                      </a:lnTo>
                                      <a:lnTo>
                                        <a:pt x="4410468" y="6108"/>
                                      </a:lnTo>
                                      <a:lnTo>
                                        <a:pt x="4410468" y="0"/>
                                      </a:lnTo>
                                      <a:close/>
                                    </a:path>
                                    <a:path w="6980555" h="12700">
                                      <a:moveTo>
                                        <a:pt x="5382793" y="0"/>
                                      </a:moveTo>
                                      <a:lnTo>
                                        <a:pt x="4416564" y="0"/>
                                      </a:lnTo>
                                      <a:lnTo>
                                        <a:pt x="4416564" y="6108"/>
                                      </a:lnTo>
                                      <a:lnTo>
                                        <a:pt x="5382793" y="6108"/>
                                      </a:lnTo>
                                      <a:lnTo>
                                        <a:pt x="5382793" y="0"/>
                                      </a:lnTo>
                                      <a:close/>
                                    </a:path>
                                    <a:path w="6980555" h="12700">
                                      <a:moveTo>
                                        <a:pt x="6979933" y="0"/>
                                      </a:moveTo>
                                      <a:lnTo>
                                        <a:pt x="5388876" y="0"/>
                                      </a:lnTo>
                                      <a:lnTo>
                                        <a:pt x="5388876" y="6108"/>
                                      </a:lnTo>
                                      <a:lnTo>
                                        <a:pt x="6979933" y="6108"/>
                                      </a:lnTo>
                                      <a:lnTo>
                                        <a:pt x="697993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4022835" id="Group 4" o:spid="_x0000_s1026" style="position:absolute;margin-left:.5pt;margin-top:-.65pt;width:549.6pt;height:1pt;z-index:-19889152;mso-wrap-distance-left:0;mso-wrap-distance-right:0" coordsize="69799,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">
                      <v:shape id="Graphic 5" o:spid="_x0000_s1027" style="position:absolute;width:69805;height:127;visibility:visible;mso-wrap-style:square;v-text-anchor:top" coordsize="698055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" path="m3448824,12r-940308,l2496324,12,,12,,12204r2496324,l2508516,12204r940308,l3448824,12xem4410468,l3454920,r,6108l4410468,6108r,-6108xem5382793,l4416564,r,6108l5382793,6108r,-6108xem6979933,l5388876,r,6108l6979933,6108r,-6108xe" fillcolor="black" stroked="f">
                        <v:path arrowok="t"/>
                      </v:shape>
                    </v:group>
                  </w:pict>
                </mc:Fallback>
              </mc:AlternateContent>
            </w:r>
            <w:r>
              <w:rPr>
                <w:sz w:val="20"/>
              </w:rPr>
              <w:t>Monthly</w:t>
            </w:r>
            <w:r>
              <w:rPr>
                <w:spacing w:val="-4"/>
                <w:sz w:val="20"/>
              </w:rPr>
              <w:t xml:space="preserve"> </w:t>
            </w:r>
            <w:r>
              <w:rPr>
                <w:sz w:val="20"/>
              </w:rPr>
              <w:t>Access</w:t>
            </w:r>
            <w:r>
              <w:rPr>
                <w:spacing w:val="-7"/>
                <w:sz w:val="20"/>
              </w:rPr>
              <w:t xml:space="preserve"> </w:t>
            </w:r>
            <w:r>
              <w:rPr>
                <w:sz w:val="20"/>
              </w:rPr>
              <w:t>Fee</w:t>
            </w:r>
            <w:r>
              <w:rPr>
                <w:spacing w:val="-7"/>
                <w:sz w:val="20"/>
              </w:rPr>
              <w:t xml:space="preserve"> </w:t>
            </w:r>
            <w:r>
              <w:rPr>
                <w:sz w:val="20"/>
              </w:rPr>
              <w:t>less</w:t>
            </w:r>
            <w:r>
              <w:rPr>
                <w:spacing w:val="-7"/>
                <w:sz w:val="20"/>
              </w:rPr>
              <w:t xml:space="preserve"> </w:t>
            </w:r>
            <w:r>
              <w:rPr>
                <w:spacing w:val="-2"/>
                <w:sz w:val="20"/>
              </w:rPr>
              <w:t>discount</w:t>
            </w:r>
          </w:p>
        </w:tc>
        <w:tc>
          <w:tcPr>
            <w:tcW w:w="106" w:type="dxa"/>
            <w:tcBorders>
              <w:top w:val="nil"/>
              <w:left w:val="nil"/>
              <w:bottom w:val="single" w:sz="8" w:space="0" w:color="000000"/>
            </w:tcBorders>
          </w:tcPr>
          <w:p w14:paraId="0DEF1AC5" w14:textId="77777777" w:rsidR="00D328D1" w:rsidRDefault="00D328D1">
            <w:pPr>
              <w:pStyle w:val="TableParagraph"/>
              <w:rPr>
                <w:rFonts w:ascii="Times New Roman"/>
                <w:sz w:val="16"/>
              </w:rPr>
            </w:pPr>
          </w:p>
        </w:tc>
        <w:tc>
          <w:tcPr>
            <w:tcW w:w="1155" w:type="dxa"/>
            <w:tcBorders>
              <w:top w:val="nil"/>
              <w:bottom w:val="single" w:sz="8" w:space="0" w:color="000000"/>
              <w:right w:val="nil"/>
            </w:tcBorders>
          </w:tcPr>
          <w:p w14:paraId="28E2BAEE" w14:textId="77777777" w:rsidR="00D328D1" w:rsidRDefault="00E70EC9">
            <w:pPr>
              <w:pStyle w:val="TableParagraph"/>
              <w:spacing w:before="6" w:line="210" w:lineRule="exact"/>
              <w:ind w:right="85"/>
              <w:jc w:val="right"/>
              <w:rPr>
                <w:sz w:val="20"/>
              </w:rPr>
            </w:pPr>
            <w:r>
              <w:rPr>
                <w:spacing w:val="-2"/>
                <w:sz w:val="20"/>
              </w:rPr>
              <w:t>$20.00</w:t>
            </w:r>
          </w:p>
        </w:tc>
        <w:tc>
          <w:tcPr>
            <w:tcW w:w="346" w:type="dxa"/>
            <w:tcBorders>
              <w:top w:val="nil"/>
              <w:left w:val="nil"/>
              <w:bottom w:val="single" w:sz="8" w:space="0" w:color="000000"/>
            </w:tcBorders>
          </w:tcPr>
          <w:p w14:paraId="1D29FB41" w14:textId="77777777" w:rsidR="00D328D1" w:rsidRDefault="00D328D1">
            <w:pPr>
              <w:pStyle w:val="TableParagraph"/>
              <w:rPr>
                <w:rFonts w:ascii="Times New Roman"/>
                <w:sz w:val="16"/>
              </w:rPr>
            </w:pPr>
          </w:p>
        </w:tc>
        <w:tc>
          <w:tcPr>
            <w:tcW w:w="1516" w:type="dxa"/>
            <w:gridSpan w:val="2"/>
            <w:tcBorders>
              <w:top w:val="nil"/>
            </w:tcBorders>
          </w:tcPr>
          <w:p w14:paraId="6E98A854" w14:textId="77777777" w:rsidR="00D328D1" w:rsidRDefault="00E70EC9">
            <w:pPr>
              <w:pStyle w:val="TableParagraph"/>
              <w:spacing w:before="6" w:line="210" w:lineRule="exact"/>
              <w:ind w:left="459"/>
              <w:rPr>
                <w:sz w:val="20"/>
              </w:rPr>
            </w:pPr>
            <w:r>
              <w:rPr>
                <w:spacing w:val="-2"/>
                <w:sz w:val="20"/>
              </w:rPr>
              <w:t>$25.00</w:t>
            </w:r>
          </w:p>
        </w:tc>
        <w:tc>
          <w:tcPr>
            <w:tcW w:w="1533" w:type="dxa"/>
            <w:gridSpan w:val="2"/>
            <w:tcBorders>
              <w:top w:val="nil"/>
            </w:tcBorders>
          </w:tcPr>
          <w:p w14:paraId="717E95CC" w14:textId="77777777" w:rsidR="00D328D1" w:rsidRDefault="00E70EC9">
            <w:pPr>
              <w:pStyle w:val="TableParagraph"/>
              <w:spacing w:before="6" w:line="210" w:lineRule="exact"/>
              <w:ind w:left="467"/>
              <w:rPr>
                <w:sz w:val="20"/>
              </w:rPr>
            </w:pPr>
            <w:r>
              <w:rPr>
                <w:spacing w:val="-2"/>
                <w:sz w:val="20"/>
              </w:rPr>
              <w:t>$39.00</w:t>
            </w:r>
          </w:p>
        </w:tc>
        <w:tc>
          <w:tcPr>
            <w:tcW w:w="270" w:type="dxa"/>
            <w:tcBorders>
              <w:top w:val="nil"/>
              <w:right w:val="nil"/>
            </w:tcBorders>
          </w:tcPr>
          <w:p w14:paraId="2045B9E8" w14:textId="77777777" w:rsidR="00D328D1" w:rsidRDefault="00D328D1">
            <w:pPr>
              <w:pStyle w:val="TableParagraph"/>
              <w:rPr>
                <w:rFonts w:ascii="Times New Roman"/>
                <w:sz w:val="16"/>
              </w:rPr>
            </w:pPr>
          </w:p>
        </w:tc>
        <w:tc>
          <w:tcPr>
            <w:tcW w:w="2252" w:type="dxa"/>
            <w:tcBorders>
              <w:top w:val="nil"/>
              <w:left w:val="nil"/>
              <w:right w:val="single" w:sz="8" w:space="0" w:color="000000"/>
            </w:tcBorders>
          </w:tcPr>
          <w:p w14:paraId="2DF9CA6E" w14:textId="77777777" w:rsidR="00D328D1" w:rsidRDefault="00E70EC9">
            <w:pPr>
              <w:pStyle w:val="TableParagraph"/>
              <w:spacing w:before="6" w:line="210" w:lineRule="exact"/>
              <w:ind w:left="692"/>
              <w:rPr>
                <w:sz w:val="20"/>
              </w:rPr>
            </w:pPr>
            <w:r>
              <w:rPr>
                <w:spacing w:val="-2"/>
                <w:sz w:val="20"/>
              </w:rPr>
              <w:t>$62.40</w:t>
            </w:r>
          </w:p>
        </w:tc>
      </w:tr>
      <w:tr w:rsidR="00D328D1" w14:paraId="07B98D35" w14:textId="77777777">
        <w:trPr>
          <w:trHeight w:val="232"/>
        </w:trPr>
        <w:tc>
          <w:tcPr>
            <w:tcW w:w="3946" w:type="dxa"/>
            <w:gridSpan w:val="2"/>
            <w:tcBorders>
              <w:top w:val="single" w:sz="8" w:space="0" w:color="000000"/>
              <w:left w:val="single" w:sz="8" w:space="0" w:color="000000"/>
            </w:tcBorders>
          </w:tcPr>
          <w:p w14:paraId="071237E7" w14:textId="77777777" w:rsidR="00D328D1" w:rsidRDefault="00E70EC9">
            <w:pPr>
              <w:pStyle w:val="TableParagraph"/>
              <w:spacing w:before="1" w:line="211" w:lineRule="exact"/>
              <w:ind w:left="707"/>
              <w:rPr>
                <w:sz w:val="20"/>
              </w:rPr>
            </w:pPr>
            <w:r>
              <w:rPr>
                <w:sz w:val="20"/>
              </w:rPr>
              <w:t>Overage</w:t>
            </w:r>
            <w:r>
              <w:rPr>
                <w:spacing w:val="-9"/>
                <w:sz w:val="20"/>
              </w:rPr>
              <w:t xml:space="preserve"> </w:t>
            </w:r>
            <w:r>
              <w:rPr>
                <w:sz w:val="20"/>
              </w:rPr>
              <w:t>Rate</w:t>
            </w:r>
            <w:r>
              <w:rPr>
                <w:spacing w:val="-5"/>
                <w:sz w:val="20"/>
              </w:rPr>
              <w:t xml:space="preserve"> </w:t>
            </w:r>
            <w:r>
              <w:rPr>
                <w:sz w:val="20"/>
              </w:rPr>
              <w:t>Per</w:t>
            </w:r>
            <w:r>
              <w:rPr>
                <w:spacing w:val="-5"/>
                <w:sz w:val="20"/>
              </w:rPr>
              <w:t xml:space="preserve"> </w:t>
            </w:r>
            <w:r>
              <w:rPr>
                <w:spacing w:val="-2"/>
                <w:sz w:val="20"/>
              </w:rPr>
              <w:t>Megabyte</w:t>
            </w:r>
          </w:p>
        </w:tc>
        <w:tc>
          <w:tcPr>
            <w:tcW w:w="7072" w:type="dxa"/>
            <w:gridSpan w:val="8"/>
            <w:tcBorders>
              <w:top w:val="single" w:sz="8" w:space="0" w:color="000000"/>
              <w:right w:val="single" w:sz="8" w:space="0" w:color="000000"/>
            </w:tcBorders>
          </w:tcPr>
          <w:p w14:paraId="60F73BAF" w14:textId="77777777" w:rsidR="00D328D1" w:rsidRDefault="00E70EC9">
            <w:pPr>
              <w:pStyle w:val="TableParagraph"/>
              <w:spacing w:before="1" w:line="211" w:lineRule="exact"/>
              <w:ind w:left="21"/>
              <w:jc w:val="center"/>
              <w:rPr>
                <w:sz w:val="20"/>
              </w:rPr>
            </w:pPr>
            <w:r>
              <w:rPr>
                <w:spacing w:val="-2"/>
                <w:sz w:val="20"/>
              </w:rPr>
              <w:t>$0.015</w:t>
            </w:r>
          </w:p>
        </w:tc>
      </w:tr>
      <w:tr w:rsidR="00D328D1" w14:paraId="3AFAB4F2" w14:textId="77777777">
        <w:trPr>
          <w:trHeight w:val="2068"/>
        </w:trPr>
        <w:tc>
          <w:tcPr>
            <w:tcW w:w="11018" w:type="dxa"/>
            <w:gridSpan w:val="10"/>
            <w:tcBorders>
              <w:left w:val="single" w:sz="8" w:space="0" w:color="000000"/>
              <w:right w:val="single" w:sz="8" w:space="0" w:color="000000"/>
            </w:tcBorders>
            <w:shd w:val="clear" w:color="auto" w:fill="F1F1F1"/>
          </w:tcPr>
          <w:p w14:paraId="746ADB8E" w14:textId="77777777" w:rsidR="00D328D1" w:rsidRDefault="00E70EC9">
            <w:pPr>
              <w:pStyle w:val="TableParagraph"/>
              <w:ind w:left="122" w:right="86"/>
              <w:jc w:val="both"/>
              <w:rPr>
                <w:sz w:val="18"/>
              </w:rPr>
            </w:pPr>
            <w:r>
              <w:rPr>
                <w:b/>
                <w:sz w:val="18"/>
              </w:rPr>
              <w:t>Note</w:t>
            </w:r>
            <w:r>
              <w:rPr>
                <w:sz w:val="18"/>
              </w:rPr>
              <w:t>: Machine to Machine coverage included the Verizon Wireless 4G.</w:t>
            </w:r>
            <w:r>
              <w:rPr>
                <w:spacing w:val="40"/>
                <w:sz w:val="18"/>
              </w:rPr>
              <w:t xml:space="preserve"> </w:t>
            </w:r>
            <w:r>
              <w:rPr>
                <w:sz w:val="18"/>
              </w:rPr>
              <w:t>See attached Calling Plan and Feature Details for important information about calling plans, features and options.</w:t>
            </w:r>
            <w:r>
              <w:rPr>
                <w:spacing w:val="40"/>
                <w:sz w:val="18"/>
              </w:rPr>
              <w:t xml:space="preserve"> </w:t>
            </w:r>
            <w:r>
              <w:rPr>
                <w:sz w:val="18"/>
              </w:rPr>
              <w:t>Government Subscribers may supply their own authenticated Equipment (CPE) approved by Verizon Wireless to be activated on these plans.</w:t>
            </w:r>
            <w:r>
              <w:rPr>
                <w:spacing w:val="40"/>
                <w:sz w:val="18"/>
              </w:rPr>
              <w:t xml:space="preserve"> </w:t>
            </w:r>
            <w:r>
              <w:rPr>
                <w:sz w:val="18"/>
              </w:rPr>
              <w:t>Netbook, Smartphone, and Tablet devices are not eligible for Mobile Broadband M2M pricing.</w:t>
            </w:r>
            <w:r>
              <w:rPr>
                <w:spacing w:val="40"/>
                <w:sz w:val="18"/>
              </w:rPr>
              <w:t xml:space="preserve"> </w:t>
            </w:r>
            <w:r>
              <w:rPr>
                <w:sz w:val="18"/>
              </w:rPr>
              <w:t>4G service requires 4G Telemetry equipment and 4G coverage.</w:t>
            </w:r>
            <w:r>
              <w:rPr>
                <w:spacing w:val="40"/>
                <w:sz w:val="18"/>
              </w:rPr>
              <w:t xml:space="preserve"> </w:t>
            </w:r>
            <w:r>
              <w:rPr>
                <w:sz w:val="18"/>
              </w:rPr>
              <w:t xml:space="preserve">All terms and conditions of the Agreement apply to M2M service and M2M Lines as a Wireless Service. ACCOUNT </w:t>
            </w:r>
            <w:r>
              <w:rPr>
                <w:b/>
                <w:sz w:val="18"/>
              </w:rPr>
              <w:t xml:space="preserve">Data Sharing: </w:t>
            </w:r>
            <w:r>
              <w:rPr>
                <w:sz w:val="18"/>
              </w:rPr>
              <w:t>Sharing among M2M Lines is available only among</w:t>
            </w:r>
            <w:r>
              <w:rPr>
                <w:spacing w:val="-10"/>
                <w:sz w:val="18"/>
              </w:rPr>
              <w:t xml:space="preserve"> </w:t>
            </w:r>
            <w:r>
              <w:rPr>
                <w:sz w:val="18"/>
              </w:rPr>
              <w:t>M2M</w:t>
            </w:r>
            <w:r>
              <w:rPr>
                <w:spacing w:val="-9"/>
                <w:sz w:val="18"/>
              </w:rPr>
              <w:t xml:space="preserve"> </w:t>
            </w:r>
            <w:r>
              <w:rPr>
                <w:sz w:val="18"/>
              </w:rPr>
              <w:t>Lines</w:t>
            </w:r>
            <w:r>
              <w:rPr>
                <w:spacing w:val="-10"/>
                <w:sz w:val="18"/>
              </w:rPr>
              <w:t xml:space="preserve"> </w:t>
            </w:r>
            <w:r>
              <w:rPr>
                <w:sz w:val="18"/>
              </w:rPr>
              <w:t>active</w:t>
            </w:r>
            <w:r>
              <w:rPr>
                <w:spacing w:val="-10"/>
                <w:sz w:val="18"/>
              </w:rPr>
              <w:t xml:space="preserve"> </w:t>
            </w:r>
            <w:r>
              <w:rPr>
                <w:sz w:val="18"/>
              </w:rPr>
              <w:t>on</w:t>
            </w:r>
            <w:r>
              <w:rPr>
                <w:spacing w:val="-8"/>
                <w:sz w:val="18"/>
              </w:rPr>
              <w:t xml:space="preserve"> </w:t>
            </w:r>
            <w:r>
              <w:rPr>
                <w:sz w:val="18"/>
              </w:rPr>
              <w:t>this</w:t>
            </w:r>
            <w:r>
              <w:rPr>
                <w:spacing w:val="-7"/>
                <w:sz w:val="18"/>
              </w:rPr>
              <w:t xml:space="preserve"> </w:t>
            </w:r>
            <w:r>
              <w:rPr>
                <w:sz w:val="18"/>
              </w:rPr>
              <w:t>plan.</w:t>
            </w:r>
            <w:r>
              <w:rPr>
                <w:spacing w:val="39"/>
                <w:sz w:val="18"/>
              </w:rPr>
              <w:t xml:space="preserve"> </w:t>
            </w:r>
            <w:r>
              <w:rPr>
                <w:sz w:val="18"/>
              </w:rPr>
              <w:t>At</w:t>
            </w:r>
            <w:r>
              <w:rPr>
                <w:spacing w:val="-10"/>
                <w:sz w:val="18"/>
              </w:rPr>
              <w:t xml:space="preserve"> </w:t>
            </w:r>
            <w:r>
              <w:rPr>
                <w:sz w:val="18"/>
              </w:rPr>
              <w:t>the</w:t>
            </w:r>
            <w:r>
              <w:rPr>
                <w:spacing w:val="-10"/>
                <w:sz w:val="18"/>
              </w:rPr>
              <w:t xml:space="preserve"> </w:t>
            </w:r>
            <w:r>
              <w:rPr>
                <w:sz w:val="18"/>
              </w:rPr>
              <w:t>end</w:t>
            </w:r>
            <w:r>
              <w:rPr>
                <w:spacing w:val="-10"/>
                <w:sz w:val="18"/>
              </w:rPr>
              <w:t xml:space="preserve"> </w:t>
            </w:r>
            <w:r>
              <w:rPr>
                <w:sz w:val="18"/>
              </w:rPr>
              <w:t>of</w:t>
            </w:r>
            <w:r>
              <w:rPr>
                <w:spacing w:val="-10"/>
                <w:sz w:val="18"/>
              </w:rPr>
              <w:t xml:space="preserve"> </w:t>
            </w:r>
            <w:r>
              <w:rPr>
                <w:sz w:val="18"/>
              </w:rPr>
              <w:t>each</w:t>
            </w:r>
            <w:r>
              <w:rPr>
                <w:spacing w:val="-10"/>
                <w:sz w:val="18"/>
              </w:rPr>
              <w:t xml:space="preserve"> </w:t>
            </w:r>
            <w:r>
              <w:rPr>
                <w:sz w:val="18"/>
              </w:rPr>
              <w:t>billing</w:t>
            </w:r>
            <w:r>
              <w:rPr>
                <w:spacing w:val="-8"/>
                <w:sz w:val="18"/>
              </w:rPr>
              <w:t xml:space="preserve"> </w:t>
            </w:r>
            <w:r>
              <w:rPr>
                <w:sz w:val="18"/>
              </w:rPr>
              <w:t>cycle,</w:t>
            </w:r>
            <w:r>
              <w:rPr>
                <w:spacing w:val="-10"/>
                <w:sz w:val="18"/>
              </w:rPr>
              <w:t xml:space="preserve"> </w:t>
            </w:r>
            <w:r>
              <w:rPr>
                <w:sz w:val="18"/>
              </w:rPr>
              <w:t>any</w:t>
            </w:r>
            <w:r>
              <w:rPr>
                <w:spacing w:val="-9"/>
                <w:sz w:val="18"/>
              </w:rPr>
              <w:t xml:space="preserve"> </w:t>
            </w:r>
            <w:r>
              <w:rPr>
                <w:sz w:val="18"/>
              </w:rPr>
              <w:t>unused</w:t>
            </w:r>
            <w:r>
              <w:rPr>
                <w:spacing w:val="-8"/>
                <w:sz w:val="18"/>
              </w:rPr>
              <w:t xml:space="preserve"> </w:t>
            </w:r>
            <w:r>
              <w:rPr>
                <w:sz w:val="18"/>
              </w:rPr>
              <w:t>data</w:t>
            </w:r>
            <w:r>
              <w:rPr>
                <w:spacing w:val="-10"/>
                <w:sz w:val="18"/>
              </w:rPr>
              <w:t xml:space="preserve"> </w:t>
            </w:r>
            <w:r>
              <w:rPr>
                <w:sz w:val="18"/>
              </w:rPr>
              <w:t>allowances</w:t>
            </w:r>
            <w:r>
              <w:rPr>
                <w:spacing w:val="-7"/>
                <w:sz w:val="18"/>
              </w:rPr>
              <w:t xml:space="preserve"> </w:t>
            </w:r>
            <w:r>
              <w:rPr>
                <w:sz w:val="18"/>
              </w:rPr>
              <w:t>for</w:t>
            </w:r>
            <w:r>
              <w:rPr>
                <w:spacing w:val="-8"/>
                <w:sz w:val="18"/>
              </w:rPr>
              <w:t xml:space="preserve"> </w:t>
            </w:r>
            <w:r>
              <w:rPr>
                <w:sz w:val="18"/>
              </w:rPr>
              <w:t>lines</w:t>
            </w:r>
            <w:r>
              <w:rPr>
                <w:spacing w:val="-9"/>
                <w:sz w:val="18"/>
              </w:rPr>
              <w:t xml:space="preserve"> </w:t>
            </w:r>
            <w:r>
              <w:rPr>
                <w:sz w:val="18"/>
              </w:rPr>
              <w:t>sharing</w:t>
            </w:r>
            <w:r>
              <w:rPr>
                <w:spacing w:val="-10"/>
                <w:sz w:val="18"/>
              </w:rPr>
              <w:t xml:space="preserve"> </w:t>
            </w:r>
            <w:r>
              <w:rPr>
                <w:sz w:val="18"/>
              </w:rPr>
              <w:t>on</w:t>
            </w:r>
            <w:r>
              <w:rPr>
                <w:spacing w:val="-10"/>
                <w:sz w:val="18"/>
              </w:rPr>
              <w:t xml:space="preserve"> </w:t>
            </w:r>
            <w:r>
              <w:rPr>
                <w:sz w:val="18"/>
              </w:rPr>
              <w:t>the</w:t>
            </w:r>
            <w:r>
              <w:rPr>
                <w:spacing w:val="-10"/>
                <w:sz w:val="18"/>
              </w:rPr>
              <w:t xml:space="preserve"> </w:t>
            </w:r>
            <w:r>
              <w:rPr>
                <w:sz w:val="18"/>
              </w:rPr>
              <w:t>same</w:t>
            </w:r>
            <w:r>
              <w:rPr>
                <w:spacing w:val="-10"/>
                <w:sz w:val="18"/>
              </w:rPr>
              <w:t xml:space="preserve"> </w:t>
            </w:r>
            <w:r>
              <w:rPr>
                <w:sz w:val="18"/>
              </w:rPr>
              <w:t>account will</w:t>
            </w:r>
            <w:r>
              <w:rPr>
                <w:spacing w:val="-3"/>
                <w:sz w:val="18"/>
              </w:rPr>
              <w:t xml:space="preserve"> </w:t>
            </w:r>
            <w:r>
              <w:rPr>
                <w:sz w:val="18"/>
              </w:rPr>
              <w:t>be</w:t>
            </w:r>
            <w:r>
              <w:rPr>
                <w:spacing w:val="-3"/>
                <w:sz w:val="18"/>
              </w:rPr>
              <w:t xml:space="preserve"> </w:t>
            </w:r>
            <w:r>
              <w:rPr>
                <w:sz w:val="18"/>
              </w:rPr>
              <w:t>applied</w:t>
            </w:r>
            <w:r>
              <w:rPr>
                <w:spacing w:val="-3"/>
                <w:sz w:val="18"/>
              </w:rPr>
              <w:t xml:space="preserve"> </w:t>
            </w:r>
            <w:r>
              <w:rPr>
                <w:sz w:val="18"/>
              </w:rPr>
              <w:t>to</w:t>
            </w:r>
            <w:r>
              <w:rPr>
                <w:spacing w:val="-3"/>
                <w:sz w:val="18"/>
              </w:rPr>
              <w:t xml:space="preserve"> </w:t>
            </w:r>
            <w:r>
              <w:rPr>
                <w:sz w:val="18"/>
              </w:rPr>
              <w:t>the</w:t>
            </w:r>
            <w:r>
              <w:rPr>
                <w:spacing w:val="-3"/>
                <w:sz w:val="18"/>
              </w:rPr>
              <w:t xml:space="preserve"> </w:t>
            </w:r>
            <w:r>
              <w:rPr>
                <w:sz w:val="18"/>
              </w:rPr>
              <w:t>overages</w:t>
            </w:r>
            <w:r>
              <w:rPr>
                <w:spacing w:val="-5"/>
                <w:sz w:val="18"/>
              </w:rPr>
              <w:t xml:space="preserve"> </w:t>
            </w:r>
            <w:r>
              <w:rPr>
                <w:sz w:val="18"/>
              </w:rPr>
              <w:t>of</w:t>
            </w:r>
            <w:r>
              <w:rPr>
                <w:spacing w:val="-3"/>
                <w:sz w:val="18"/>
              </w:rPr>
              <w:t xml:space="preserve"> </w:t>
            </w:r>
            <w:r>
              <w:rPr>
                <w:sz w:val="18"/>
              </w:rPr>
              <w:t>the</w:t>
            </w:r>
            <w:r>
              <w:rPr>
                <w:spacing w:val="-3"/>
                <w:sz w:val="18"/>
              </w:rPr>
              <w:t xml:space="preserve"> </w:t>
            </w:r>
            <w:r>
              <w:rPr>
                <w:sz w:val="18"/>
              </w:rPr>
              <w:t>other</w:t>
            </w:r>
            <w:r>
              <w:rPr>
                <w:spacing w:val="-3"/>
                <w:sz w:val="18"/>
              </w:rPr>
              <w:t xml:space="preserve"> </w:t>
            </w:r>
            <w:r>
              <w:rPr>
                <w:sz w:val="18"/>
              </w:rPr>
              <w:t>lines</w:t>
            </w:r>
            <w:r>
              <w:rPr>
                <w:spacing w:val="-2"/>
                <w:sz w:val="18"/>
              </w:rPr>
              <w:t xml:space="preserve"> </w:t>
            </w:r>
            <w:r>
              <w:rPr>
                <w:sz w:val="18"/>
              </w:rPr>
              <w:t>on</w:t>
            </w:r>
            <w:r>
              <w:rPr>
                <w:spacing w:val="-3"/>
                <w:sz w:val="18"/>
              </w:rPr>
              <w:t xml:space="preserve"> </w:t>
            </w:r>
            <w:r>
              <w:rPr>
                <w:sz w:val="18"/>
              </w:rPr>
              <w:t>the</w:t>
            </w:r>
            <w:r>
              <w:rPr>
                <w:spacing w:val="-5"/>
                <w:sz w:val="18"/>
              </w:rPr>
              <w:t xml:space="preserve"> </w:t>
            </w:r>
            <w:r>
              <w:rPr>
                <w:sz w:val="18"/>
              </w:rPr>
              <w:t>same</w:t>
            </w:r>
            <w:r>
              <w:rPr>
                <w:spacing w:val="-5"/>
                <w:sz w:val="18"/>
              </w:rPr>
              <w:t xml:space="preserve"> </w:t>
            </w:r>
            <w:r>
              <w:rPr>
                <w:sz w:val="18"/>
              </w:rPr>
              <w:t>account</w:t>
            </w:r>
            <w:r>
              <w:rPr>
                <w:spacing w:val="-3"/>
                <w:sz w:val="18"/>
              </w:rPr>
              <w:t xml:space="preserve"> </w:t>
            </w:r>
            <w:r>
              <w:rPr>
                <w:sz w:val="18"/>
              </w:rPr>
              <w:t>beginning</w:t>
            </w:r>
            <w:r>
              <w:rPr>
                <w:spacing w:val="-3"/>
                <w:sz w:val="18"/>
              </w:rPr>
              <w:t xml:space="preserve"> </w:t>
            </w:r>
            <w:r>
              <w:rPr>
                <w:sz w:val="18"/>
              </w:rPr>
              <w:t>with</w:t>
            </w:r>
            <w:r>
              <w:rPr>
                <w:spacing w:val="-3"/>
                <w:sz w:val="18"/>
              </w:rPr>
              <w:t xml:space="preserve"> </w:t>
            </w:r>
            <w:r>
              <w:rPr>
                <w:sz w:val="18"/>
              </w:rPr>
              <w:t>the</w:t>
            </w:r>
            <w:r>
              <w:rPr>
                <w:spacing w:val="-3"/>
                <w:sz w:val="18"/>
              </w:rPr>
              <w:t xml:space="preserve"> </w:t>
            </w:r>
            <w:r>
              <w:rPr>
                <w:sz w:val="18"/>
              </w:rPr>
              <w:t>line</w:t>
            </w:r>
            <w:r>
              <w:rPr>
                <w:spacing w:val="-3"/>
                <w:sz w:val="18"/>
              </w:rPr>
              <w:t xml:space="preserve"> </w:t>
            </w:r>
            <w:r>
              <w:rPr>
                <w:sz w:val="18"/>
              </w:rPr>
              <w:t>with</w:t>
            </w:r>
            <w:r>
              <w:rPr>
                <w:spacing w:val="-3"/>
                <w:sz w:val="18"/>
              </w:rPr>
              <w:t xml:space="preserve"> </w:t>
            </w:r>
            <w:r>
              <w:rPr>
                <w:sz w:val="18"/>
              </w:rPr>
              <w:t>the</w:t>
            </w:r>
            <w:r>
              <w:rPr>
                <w:spacing w:val="-3"/>
                <w:sz w:val="18"/>
              </w:rPr>
              <w:t xml:space="preserve"> </w:t>
            </w:r>
            <w:r>
              <w:rPr>
                <w:sz w:val="18"/>
              </w:rPr>
              <w:t>lowest</w:t>
            </w:r>
            <w:r>
              <w:rPr>
                <w:spacing w:val="-6"/>
                <w:sz w:val="18"/>
              </w:rPr>
              <w:t xml:space="preserve"> </w:t>
            </w:r>
            <w:r>
              <w:rPr>
                <w:sz w:val="18"/>
              </w:rPr>
              <w:t>overage</w:t>
            </w:r>
            <w:r>
              <w:rPr>
                <w:spacing w:val="-3"/>
                <w:sz w:val="18"/>
              </w:rPr>
              <w:t xml:space="preserve"> </w:t>
            </w:r>
            <w:r>
              <w:rPr>
                <w:sz w:val="18"/>
              </w:rPr>
              <w:t>need.</w:t>
            </w:r>
            <w:r>
              <w:rPr>
                <w:spacing w:val="-2"/>
                <w:sz w:val="18"/>
              </w:rPr>
              <w:t xml:space="preserve"> </w:t>
            </w:r>
            <w:r>
              <w:rPr>
                <w:sz w:val="18"/>
              </w:rPr>
              <w:t>PROFILE</w:t>
            </w:r>
            <w:r>
              <w:rPr>
                <w:spacing w:val="-3"/>
                <w:sz w:val="18"/>
              </w:rPr>
              <w:t xml:space="preserve"> </w:t>
            </w:r>
            <w:r>
              <w:rPr>
                <w:sz w:val="18"/>
              </w:rPr>
              <w:t xml:space="preserve">(If using profile share the data allowance must be a least 1 MB) </w:t>
            </w:r>
            <w:r>
              <w:rPr>
                <w:b/>
                <w:sz w:val="18"/>
              </w:rPr>
              <w:t xml:space="preserve">Data Sharing: </w:t>
            </w:r>
            <w:r>
              <w:rPr>
                <w:sz w:val="18"/>
              </w:rPr>
              <w:t>Sharing among M2M Lines on the same profile/Company</w:t>
            </w:r>
          </w:p>
          <w:p w14:paraId="4275C45B" w14:textId="77777777" w:rsidR="00D328D1" w:rsidRDefault="00E70EC9">
            <w:pPr>
              <w:pStyle w:val="TableParagraph"/>
              <w:spacing w:line="206" w:lineRule="exact"/>
              <w:ind w:left="122" w:right="90"/>
              <w:jc w:val="both"/>
              <w:rPr>
                <w:sz w:val="18"/>
              </w:rPr>
            </w:pPr>
            <w:r>
              <w:rPr>
                <w:sz w:val="18"/>
              </w:rPr>
              <w:t>ID</w:t>
            </w:r>
            <w:r>
              <w:rPr>
                <w:spacing w:val="-1"/>
                <w:sz w:val="18"/>
              </w:rPr>
              <w:t xml:space="preserve"> </w:t>
            </w:r>
            <w:r>
              <w:rPr>
                <w:sz w:val="18"/>
              </w:rPr>
              <w:t>is</w:t>
            </w:r>
            <w:r>
              <w:rPr>
                <w:spacing w:val="-2"/>
                <w:sz w:val="18"/>
              </w:rPr>
              <w:t xml:space="preserve"> </w:t>
            </w:r>
            <w:r>
              <w:rPr>
                <w:sz w:val="18"/>
              </w:rPr>
              <w:t>available only</w:t>
            </w:r>
            <w:r>
              <w:rPr>
                <w:spacing w:val="-2"/>
                <w:sz w:val="18"/>
              </w:rPr>
              <w:t xml:space="preserve"> </w:t>
            </w:r>
            <w:r>
              <w:rPr>
                <w:sz w:val="18"/>
              </w:rPr>
              <w:t>among</w:t>
            </w:r>
            <w:r>
              <w:rPr>
                <w:spacing w:val="-3"/>
                <w:sz w:val="18"/>
              </w:rPr>
              <w:t xml:space="preserve"> </w:t>
            </w:r>
            <w:r>
              <w:rPr>
                <w:sz w:val="18"/>
              </w:rPr>
              <w:t>M2M Lines active</w:t>
            </w:r>
            <w:r>
              <w:rPr>
                <w:spacing w:val="-3"/>
                <w:sz w:val="18"/>
              </w:rPr>
              <w:t xml:space="preserve"> </w:t>
            </w:r>
            <w:r>
              <w:rPr>
                <w:sz w:val="18"/>
              </w:rPr>
              <w:t>on</w:t>
            </w:r>
            <w:r>
              <w:rPr>
                <w:spacing w:val="-3"/>
                <w:sz w:val="18"/>
              </w:rPr>
              <w:t xml:space="preserve"> </w:t>
            </w:r>
            <w:r>
              <w:rPr>
                <w:sz w:val="18"/>
              </w:rPr>
              <w:t>this</w:t>
            </w:r>
            <w:r>
              <w:rPr>
                <w:spacing w:val="-2"/>
                <w:sz w:val="18"/>
              </w:rPr>
              <w:t xml:space="preserve"> </w:t>
            </w:r>
            <w:r>
              <w:rPr>
                <w:sz w:val="18"/>
              </w:rPr>
              <w:t>plan.</w:t>
            </w:r>
            <w:r>
              <w:rPr>
                <w:spacing w:val="40"/>
                <w:sz w:val="18"/>
              </w:rPr>
              <w:t xml:space="preserve"> </w:t>
            </w:r>
            <w:r>
              <w:rPr>
                <w:sz w:val="18"/>
              </w:rPr>
              <w:t>At</w:t>
            </w:r>
            <w:r>
              <w:rPr>
                <w:spacing w:val="-3"/>
                <w:sz w:val="18"/>
              </w:rPr>
              <w:t xml:space="preserve"> </w:t>
            </w:r>
            <w:r>
              <w:rPr>
                <w:sz w:val="18"/>
              </w:rPr>
              <w:t>the</w:t>
            </w:r>
            <w:r>
              <w:rPr>
                <w:spacing w:val="-3"/>
                <w:sz w:val="18"/>
              </w:rPr>
              <w:t xml:space="preserve"> </w:t>
            </w:r>
            <w:r>
              <w:rPr>
                <w:sz w:val="18"/>
              </w:rPr>
              <w:t>end</w:t>
            </w:r>
            <w:r>
              <w:rPr>
                <w:spacing w:val="-3"/>
                <w:sz w:val="18"/>
              </w:rPr>
              <w:t xml:space="preserve"> </w:t>
            </w:r>
            <w:r>
              <w:rPr>
                <w:sz w:val="18"/>
              </w:rPr>
              <w:t>of</w:t>
            </w:r>
            <w:r>
              <w:rPr>
                <w:spacing w:val="-3"/>
                <w:sz w:val="18"/>
              </w:rPr>
              <w:t xml:space="preserve"> </w:t>
            </w:r>
            <w:r>
              <w:rPr>
                <w:sz w:val="18"/>
              </w:rPr>
              <w:t>each</w:t>
            </w:r>
            <w:r>
              <w:rPr>
                <w:spacing w:val="-3"/>
                <w:sz w:val="18"/>
              </w:rPr>
              <w:t xml:space="preserve"> </w:t>
            </w:r>
            <w:r>
              <w:rPr>
                <w:sz w:val="18"/>
              </w:rPr>
              <w:t>billing</w:t>
            </w:r>
            <w:r>
              <w:rPr>
                <w:spacing w:val="-3"/>
                <w:sz w:val="18"/>
              </w:rPr>
              <w:t xml:space="preserve"> </w:t>
            </w:r>
            <w:r>
              <w:rPr>
                <w:sz w:val="18"/>
              </w:rPr>
              <w:t>cycle,</w:t>
            </w:r>
            <w:r>
              <w:rPr>
                <w:spacing w:val="-3"/>
                <w:sz w:val="18"/>
              </w:rPr>
              <w:t xml:space="preserve"> </w:t>
            </w:r>
            <w:r>
              <w:rPr>
                <w:sz w:val="18"/>
              </w:rPr>
              <w:t>any</w:t>
            </w:r>
            <w:r>
              <w:rPr>
                <w:spacing w:val="-2"/>
                <w:sz w:val="18"/>
              </w:rPr>
              <w:t xml:space="preserve"> </w:t>
            </w:r>
            <w:r>
              <w:rPr>
                <w:sz w:val="18"/>
              </w:rPr>
              <w:t>unused</w:t>
            </w:r>
            <w:r>
              <w:rPr>
                <w:spacing w:val="-3"/>
                <w:sz w:val="18"/>
              </w:rPr>
              <w:t xml:space="preserve"> </w:t>
            </w:r>
            <w:r>
              <w:rPr>
                <w:sz w:val="18"/>
              </w:rPr>
              <w:t>data</w:t>
            </w:r>
            <w:r>
              <w:rPr>
                <w:spacing w:val="-3"/>
                <w:sz w:val="18"/>
              </w:rPr>
              <w:t xml:space="preserve"> </w:t>
            </w:r>
            <w:r>
              <w:rPr>
                <w:sz w:val="18"/>
              </w:rPr>
              <w:t>allowances</w:t>
            </w:r>
            <w:r>
              <w:rPr>
                <w:spacing w:val="-2"/>
                <w:sz w:val="18"/>
              </w:rPr>
              <w:t xml:space="preserve"> </w:t>
            </w:r>
            <w:r>
              <w:rPr>
                <w:sz w:val="18"/>
              </w:rPr>
              <w:t>for</w:t>
            </w:r>
            <w:r>
              <w:rPr>
                <w:spacing w:val="-1"/>
                <w:sz w:val="18"/>
              </w:rPr>
              <w:t xml:space="preserve"> </w:t>
            </w:r>
            <w:r>
              <w:rPr>
                <w:sz w:val="18"/>
              </w:rPr>
              <w:t>lines</w:t>
            </w:r>
            <w:r>
              <w:rPr>
                <w:spacing w:val="-2"/>
                <w:sz w:val="18"/>
              </w:rPr>
              <w:t xml:space="preserve"> </w:t>
            </w:r>
            <w:r>
              <w:rPr>
                <w:sz w:val="18"/>
              </w:rPr>
              <w:t>sharing across multiple accounts unused data allowances will be applied proportionally to all lines with overages and bills overage as KB.</w:t>
            </w:r>
          </w:p>
        </w:tc>
      </w:tr>
    </w:tbl>
    <w:p w14:paraId="3EFC723E" w14:textId="77777777" w:rsidR="00D328D1" w:rsidRDefault="00D328D1">
      <w:pPr>
        <w:spacing w:line="206" w:lineRule="exact"/>
        <w:jc w:val="both"/>
        <w:rPr>
          <w:sz w:val="18"/>
        </w:rPr>
        <w:sectPr w:rsidR="00D328D1">
          <w:pgSz w:w="12240" w:h="15840"/>
          <w:pgMar w:top="700" w:right="100" w:bottom="280" w:left="120" w:header="720" w:footer="720" w:gutter="0"/>
          <w:cols w:space="720"/>
        </w:sectPr>
      </w:pPr>
    </w:p>
    <w:p w14:paraId="5B8756EE" w14:textId="77777777" w:rsidR="00D328D1" w:rsidRDefault="00D328D1">
      <w:pPr>
        <w:pStyle w:val="BodyText"/>
        <w:rPr>
          <w:b/>
        </w:rPr>
      </w:pPr>
      <w:bookmarkStart w:id="8" w:name="Custom_Voice_and_Data_Plans"/>
      <w:bookmarkEnd w:id="8"/>
    </w:p>
    <w:p w14:paraId="62CBC906" w14:textId="77777777" w:rsidR="00D328D1" w:rsidRDefault="00E70EC9" w:rsidP="00D81179">
      <w:pPr>
        <w:pStyle w:val="Heading2"/>
      </w:pPr>
      <w:bookmarkStart w:id="9" w:name="Commercially_Available_Data_Plans"/>
      <w:bookmarkEnd w:id="9"/>
      <w:r>
        <w:t>Commercially</w:t>
      </w:r>
      <w:r>
        <w:rPr>
          <w:spacing w:val="-3"/>
        </w:rPr>
        <w:t xml:space="preserve"> </w:t>
      </w:r>
      <w:r>
        <w:t>Available</w:t>
      </w:r>
      <w:r>
        <w:rPr>
          <w:spacing w:val="-3"/>
        </w:rPr>
        <w:t xml:space="preserve"> </w:t>
      </w:r>
      <w:r>
        <w:t>Data</w:t>
      </w:r>
      <w:r>
        <w:rPr>
          <w:spacing w:val="-2"/>
        </w:rPr>
        <w:t xml:space="preserve"> </w:t>
      </w:r>
      <w:r>
        <w:rPr>
          <w:spacing w:val="-4"/>
        </w:rPr>
        <w:t>Plans</w:t>
      </w:r>
    </w:p>
    <w:p w14:paraId="3EEBCBC3" w14:textId="77777777" w:rsidR="00D328D1" w:rsidRDefault="00D328D1">
      <w:pPr>
        <w:pStyle w:val="BodyText"/>
        <w:spacing w:before="4"/>
        <w:rPr>
          <w:b/>
        </w:rPr>
      </w:pPr>
    </w:p>
    <w:tbl>
      <w:tblPr>
        <w:tblW w:w="0" w:type="auto"/>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6955"/>
      </w:tblGrid>
      <w:tr w:rsidR="00D328D1" w14:paraId="0AA72F06" w14:textId="77777777">
        <w:trPr>
          <w:trHeight w:val="616"/>
        </w:trPr>
        <w:tc>
          <w:tcPr>
            <w:tcW w:w="11078" w:type="dxa"/>
            <w:gridSpan w:val="2"/>
            <w:tcBorders>
              <w:top w:val="nil"/>
            </w:tcBorders>
            <w:shd w:val="clear" w:color="auto" w:fill="000000"/>
          </w:tcPr>
          <w:p w14:paraId="76F4D6D9" w14:textId="77777777" w:rsidR="00D328D1" w:rsidRDefault="00E70EC9">
            <w:pPr>
              <w:pStyle w:val="TableParagraph"/>
              <w:spacing w:before="9" w:line="229" w:lineRule="exact"/>
              <w:ind w:left="2900" w:right="2893"/>
              <w:jc w:val="center"/>
              <w:rPr>
                <w:sz w:val="20"/>
              </w:rPr>
            </w:pPr>
            <w:r>
              <w:rPr>
                <w:color w:val="FFFFFF"/>
                <w:sz w:val="20"/>
              </w:rPr>
              <w:t>5G</w:t>
            </w:r>
            <w:r>
              <w:rPr>
                <w:color w:val="FFFFFF"/>
                <w:spacing w:val="-7"/>
                <w:sz w:val="20"/>
              </w:rPr>
              <w:t xml:space="preserve"> </w:t>
            </w:r>
            <w:r>
              <w:rPr>
                <w:color w:val="FFFFFF"/>
                <w:sz w:val="20"/>
              </w:rPr>
              <w:t>UWB</w:t>
            </w:r>
            <w:r>
              <w:rPr>
                <w:color w:val="FFFFFF"/>
                <w:spacing w:val="-5"/>
                <w:sz w:val="20"/>
              </w:rPr>
              <w:t xml:space="preserve"> </w:t>
            </w:r>
            <w:r>
              <w:rPr>
                <w:color w:val="FFFFFF"/>
                <w:sz w:val="20"/>
              </w:rPr>
              <w:t>Business</w:t>
            </w:r>
            <w:r>
              <w:rPr>
                <w:color w:val="FFFFFF"/>
                <w:spacing w:val="-6"/>
                <w:sz w:val="20"/>
              </w:rPr>
              <w:t xml:space="preserve"> </w:t>
            </w:r>
            <w:r>
              <w:rPr>
                <w:color w:val="FFFFFF"/>
                <w:sz w:val="20"/>
              </w:rPr>
              <w:t>Unlimited</w:t>
            </w:r>
            <w:r>
              <w:rPr>
                <w:color w:val="FFFFFF"/>
                <w:spacing w:val="-7"/>
                <w:sz w:val="20"/>
              </w:rPr>
              <w:t xml:space="preserve"> </w:t>
            </w:r>
            <w:r>
              <w:rPr>
                <w:color w:val="FFFFFF"/>
                <w:sz w:val="20"/>
              </w:rPr>
              <w:t>Tablet</w:t>
            </w:r>
            <w:r>
              <w:rPr>
                <w:color w:val="FFFFFF"/>
                <w:spacing w:val="-6"/>
                <w:sz w:val="20"/>
              </w:rPr>
              <w:t xml:space="preserve"> </w:t>
            </w:r>
            <w:r>
              <w:rPr>
                <w:color w:val="FFFFFF"/>
                <w:sz w:val="20"/>
              </w:rPr>
              <w:t>Pro</w:t>
            </w:r>
            <w:r>
              <w:rPr>
                <w:color w:val="FFFFFF"/>
                <w:spacing w:val="-5"/>
                <w:sz w:val="20"/>
              </w:rPr>
              <w:t xml:space="preserve"> </w:t>
            </w:r>
            <w:r>
              <w:rPr>
                <w:color w:val="FFFFFF"/>
                <w:spacing w:val="-4"/>
                <w:sz w:val="20"/>
              </w:rPr>
              <w:t>Plan</w:t>
            </w:r>
          </w:p>
          <w:p w14:paraId="29E328F6" w14:textId="77777777" w:rsidR="00D328D1" w:rsidRDefault="00E70EC9">
            <w:pPr>
              <w:pStyle w:val="TableParagraph"/>
              <w:spacing w:line="229" w:lineRule="exact"/>
              <w:ind w:left="2900" w:right="2891"/>
              <w:jc w:val="center"/>
              <w:rPr>
                <w:sz w:val="20"/>
              </w:rPr>
            </w:pPr>
            <w:r>
              <w:rPr>
                <w:color w:val="FFFFFF"/>
                <w:sz w:val="20"/>
              </w:rPr>
              <w:t>This</w:t>
            </w:r>
            <w:r>
              <w:rPr>
                <w:color w:val="FFFFFF"/>
                <w:spacing w:val="-6"/>
                <w:sz w:val="20"/>
              </w:rPr>
              <w:t xml:space="preserve"> </w:t>
            </w:r>
            <w:r>
              <w:rPr>
                <w:color w:val="FFFFFF"/>
                <w:sz w:val="20"/>
              </w:rPr>
              <w:t>plan</w:t>
            </w:r>
            <w:r>
              <w:rPr>
                <w:color w:val="FFFFFF"/>
                <w:spacing w:val="-4"/>
                <w:sz w:val="20"/>
              </w:rPr>
              <w:t xml:space="preserve"> </w:t>
            </w:r>
            <w:r>
              <w:rPr>
                <w:color w:val="FFFFFF"/>
                <w:sz w:val="20"/>
              </w:rPr>
              <w:t>is</w:t>
            </w:r>
            <w:r>
              <w:rPr>
                <w:color w:val="FFFFFF"/>
                <w:spacing w:val="-5"/>
                <w:sz w:val="20"/>
              </w:rPr>
              <w:t xml:space="preserve"> </w:t>
            </w:r>
            <w:r>
              <w:rPr>
                <w:color w:val="FFFFFF"/>
                <w:sz w:val="20"/>
              </w:rPr>
              <w:t>NOT</w:t>
            </w:r>
            <w:r>
              <w:rPr>
                <w:color w:val="FFFFFF"/>
                <w:spacing w:val="-5"/>
                <w:sz w:val="20"/>
              </w:rPr>
              <w:t xml:space="preserve"> </w:t>
            </w:r>
            <w:r>
              <w:rPr>
                <w:color w:val="FFFFFF"/>
                <w:sz w:val="20"/>
              </w:rPr>
              <w:t>eligible</w:t>
            </w:r>
            <w:r>
              <w:rPr>
                <w:color w:val="FFFFFF"/>
                <w:spacing w:val="-6"/>
                <w:sz w:val="20"/>
              </w:rPr>
              <w:t xml:space="preserve"> </w:t>
            </w:r>
            <w:r>
              <w:rPr>
                <w:color w:val="FFFFFF"/>
                <w:sz w:val="20"/>
              </w:rPr>
              <w:t>for</w:t>
            </w:r>
            <w:r>
              <w:rPr>
                <w:color w:val="FFFFFF"/>
                <w:spacing w:val="-5"/>
                <w:sz w:val="20"/>
              </w:rPr>
              <w:t xml:space="preserve"> </w:t>
            </w:r>
            <w:r>
              <w:rPr>
                <w:color w:val="FFFFFF"/>
                <w:sz w:val="20"/>
              </w:rPr>
              <w:t>monthly</w:t>
            </w:r>
            <w:r>
              <w:rPr>
                <w:color w:val="FFFFFF"/>
                <w:spacing w:val="-5"/>
                <w:sz w:val="20"/>
              </w:rPr>
              <w:t xml:space="preserve"> </w:t>
            </w:r>
            <w:r>
              <w:rPr>
                <w:color w:val="FFFFFF"/>
                <w:sz w:val="20"/>
              </w:rPr>
              <w:t>access</w:t>
            </w:r>
            <w:r>
              <w:rPr>
                <w:color w:val="FFFFFF"/>
                <w:spacing w:val="-5"/>
                <w:sz w:val="20"/>
              </w:rPr>
              <w:t xml:space="preserve"> </w:t>
            </w:r>
            <w:r>
              <w:rPr>
                <w:color w:val="FFFFFF"/>
                <w:sz w:val="20"/>
              </w:rPr>
              <w:t>fee</w:t>
            </w:r>
            <w:r>
              <w:rPr>
                <w:color w:val="FFFFFF"/>
                <w:spacing w:val="-4"/>
                <w:sz w:val="20"/>
              </w:rPr>
              <w:t xml:space="preserve"> </w:t>
            </w:r>
            <w:r>
              <w:rPr>
                <w:color w:val="FFFFFF"/>
                <w:spacing w:val="-2"/>
                <w:sz w:val="20"/>
              </w:rPr>
              <w:t>discounts.</w:t>
            </w:r>
          </w:p>
        </w:tc>
      </w:tr>
      <w:tr w:rsidR="00D328D1" w14:paraId="011E33D8" w14:textId="77777777">
        <w:trPr>
          <w:trHeight w:val="244"/>
        </w:trPr>
        <w:tc>
          <w:tcPr>
            <w:tcW w:w="4123" w:type="dxa"/>
          </w:tcPr>
          <w:p w14:paraId="4AC3C1DC" w14:textId="77777777" w:rsidR="00D328D1" w:rsidRDefault="00E70EC9">
            <w:pPr>
              <w:pStyle w:val="TableParagraph"/>
              <w:spacing w:before="15"/>
              <w:ind w:left="11" w:right="2"/>
              <w:jc w:val="center"/>
              <w:rPr>
                <w:b/>
                <w:sz w:val="18"/>
              </w:rPr>
            </w:pPr>
            <w:r>
              <w:rPr>
                <w:b/>
                <w:sz w:val="18"/>
              </w:rPr>
              <w:t>Monthly</w:t>
            </w:r>
            <w:r>
              <w:rPr>
                <w:b/>
                <w:spacing w:val="-3"/>
                <w:sz w:val="18"/>
              </w:rPr>
              <w:t xml:space="preserve"> </w:t>
            </w:r>
            <w:r>
              <w:rPr>
                <w:b/>
                <w:sz w:val="18"/>
              </w:rPr>
              <w:t>Access</w:t>
            </w:r>
            <w:r>
              <w:rPr>
                <w:b/>
                <w:spacing w:val="-1"/>
                <w:sz w:val="18"/>
              </w:rPr>
              <w:t xml:space="preserve"> </w:t>
            </w:r>
            <w:r>
              <w:rPr>
                <w:b/>
                <w:spacing w:val="-5"/>
                <w:sz w:val="18"/>
              </w:rPr>
              <w:t>Fee</w:t>
            </w:r>
          </w:p>
        </w:tc>
        <w:tc>
          <w:tcPr>
            <w:tcW w:w="6955" w:type="dxa"/>
          </w:tcPr>
          <w:p w14:paraId="52F0F61A" w14:textId="77777777" w:rsidR="00D328D1" w:rsidRDefault="00E70EC9">
            <w:pPr>
              <w:pStyle w:val="TableParagraph"/>
              <w:spacing w:before="37" w:line="187" w:lineRule="exact"/>
              <w:ind w:left="11"/>
              <w:jc w:val="center"/>
              <w:rPr>
                <w:sz w:val="18"/>
              </w:rPr>
            </w:pPr>
            <w:r>
              <w:rPr>
                <w:sz w:val="18"/>
              </w:rPr>
              <w:t>$40.00</w:t>
            </w:r>
            <w:r>
              <w:rPr>
                <w:spacing w:val="-1"/>
                <w:sz w:val="18"/>
              </w:rPr>
              <w:t xml:space="preserve"> </w:t>
            </w:r>
            <w:r>
              <w:rPr>
                <w:spacing w:val="-2"/>
                <w:sz w:val="18"/>
              </w:rPr>
              <w:t>(52599)</w:t>
            </w:r>
          </w:p>
        </w:tc>
      </w:tr>
      <w:tr w:rsidR="00D328D1" w14:paraId="528A2E99" w14:textId="77777777">
        <w:trPr>
          <w:trHeight w:val="268"/>
        </w:trPr>
        <w:tc>
          <w:tcPr>
            <w:tcW w:w="4123" w:type="dxa"/>
          </w:tcPr>
          <w:p w14:paraId="7EB78443" w14:textId="77777777" w:rsidR="00D328D1" w:rsidRDefault="00E70EC9">
            <w:pPr>
              <w:pStyle w:val="TableParagraph"/>
              <w:spacing w:before="26"/>
              <w:ind w:left="11"/>
              <w:jc w:val="center"/>
              <w:rPr>
                <w:b/>
                <w:sz w:val="12"/>
              </w:rPr>
            </w:pPr>
            <w:r>
              <w:rPr>
                <w:b/>
                <w:sz w:val="18"/>
              </w:rPr>
              <w:t xml:space="preserve">Data </w:t>
            </w:r>
            <w:r>
              <w:rPr>
                <w:b/>
                <w:spacing w:val="-2"/>
                <w:sz w:val="18"/>
              </w:rPr>
              <w:t>Allowance</w:t>
            </w:r>
            <w:r>
              <w:rPr>
                <w:b/>
                <w:spacing w:val="-2"/>
                <w:position w:val="6"/>
                <w:sz w:val="12"/>
              </w:rPr>
              <w:t>1</w:t>
            </w:r>
          </w:p>
        </w:tc>
        <w:tc>
          <w:tcPr>
            <w:tcW w:w="6955" w:type="dxa"/>
          </w:tcPr>
          <w:p w14:paraId="6159F148" w14:textId="77777777" w:rsidR="00D328D1" w:rsidRDefault="00E70EC9">
            <w:pPr>
              <w:pStyle w:val="TableParagraph"/>
              <w:spacing w:before="61" w:line="187" w:lineRule="exact"/>
              <w:ind w:left="11" w:right="2"/>
              <w:jc w:val="center"/>
              <w:rPr>
                <w:sz w:val="18"/>
              </w:rPr>
            </w:pPr>
            <w:r>
              <w:rPr>
                <w:spacing w:val="-2"/>
                <w:sz w:val="18"/>
              </w:rPr>
              <w:t>Unlimited</w:t>
            </w:r>
          </w:p>
        </w:tc>
      </w:tr>
      <w:tr w:rsidR="00D328D1" w14:paraId="55CA6217" w14:textId="77777777">
        <w:trPr>
          <w:trHeight w:val="268"/>
        </w:trPr>
        <w:tc>
          <w:tcPr>
            <w:tcW w:w="4123" w:type="dxa"/>
          </w:tcPr>
          <w:p w14:paraId="1A2A7C73" w14:textId="77777777" w:rsidR="00D328D1" w:rsidRDefault="00E70EC9">
            <w:pPr>
              <w:pStyle w:val="TableParagraph"/>
              <w:spacing w:before="30"/>
              <w:ind w:left="11"/>
              <w:jc w:val="center"/>
              <w:rPr>
                <w:b/>
                <w:sz w:val="18"/>
              </w:rPr>
            </w:pPr>
            <w:r>
              <w:rPr>
                <w:b/>
                <w:sz w:val="18"/>
              </w:rPr>
              <w:t>5G</w:t>
            </w:r>
            <w:r>
              <w:rPr>
                <w:b/>
                <w:spacing w:val="-3"/>
                <w:sz w:val="18"/>
              </w:rPr>
              <w:t xml:space="preserve"> </w:t>
            </w:r>
            <w:r>
              <w:rPr>
                <w:b/>
                <w:sz w:val="18"/>
              </w:rPr>
              <w:t>Ultra</w:t>
            </w:r>
            <w:r>
              <w:rPr>
                <w:b/>
                <w:spacing w:val="-1"/>
                <w:sz w:val="18"/>
              </w:rPr>
              <w:t xml:space="preserve"> </w:t>
            </w:r>
            <w:r>
              <w:rPr>
                <w:b/>
                <w:sz w:val="18"/>
              </w:rPr>
              <w:t>Wideband</w:t>
            </w:r>
            <w:r>
              <w:rPr>
                <w:b/>
                <w:spacing w:val="-2"/>
                <w:sz w:val="18"/>
              </w:rPr>
              <w:t xml:space="preserve"> </w:t>
            </w:r>
            <w:r>
              <w:rPr>
                <w:b/>
                <w:sz w:val="18"/>
              </w:rPr>
              <w:t>Data</w:t>
            </w:r>
            <w:r>
              <w:rPr>
                <w:b/>
                <w:spacing w:val="-1"/>
                <w:sz w:val="18"/>
              </w:rPr>
              <w:t xml:space="preserve"> </w:t>
            </w:r>
            <w:r>
              <w:rPr>
                <w:b/>
                <w:spacing w:val="-2"/>
                <w:sz w:val="18"/>
              </w:rPr>
              <w:t>Allowance</w:t>
            </w:r>
          </w:p>
        </w:tc>
        <w:tc>
          <w:tcPr>
            <w:tcW w:w="6955" w:type="dxa"/>
          </w:tcPr>
          <w:p w14:paraId="6AF50B96" w14:textId="77777777" w:rsidR="00D328D1" w:rsidRDefault="00E70EC9">
            <w:pPr>
              <w:pStyle w:val="TableParagraph"/>
              <w:spacing w:before="30"/>
              <w:ind w:left="11" w:right="2"/>
              <w:jc w:val="center"/>
              <w:rPr>
                <w:sz w:val="18"/>
              </w:rPr>
            </w:pPr>
            <w:r>
              <w:rPr>
                <w:spacing w:val="-2"/>
                <w:sz w:val="18"/>
              </w:rPr>
              <w:t>Unlimited</w:t>
            </w:r>
          </w:p>
        </w:tc>
      </w:tr>
      <w:tr w:rsidR="00D328D1" w14:paraId="4903FC34" w14:textId="77777777">
        <w:trPr>
          <w:trHeight w:val="266"/>
        </w:trPr>
        <w:tc>
          <w:tcPr>
            <w:tcW w:w="4123" w:type="dxa"/>
          </w:tcPr>
          <w:p w14:paraId="5021FC13" w14:textId="77777777" w:rsidR="00D328D1" w:rsidRDefault="00E70EC9">
            <w:pPr>
              <w:pStyle w:val="TableParagraph"/>
              <w:spacing w:before="24"/>
              <w:ind w:left="11" w:right="2"/>
              <w:jc w:val="center"/>
              <w:rPr>
                <w:b/>
                <w:sz w:val="12"/>
              </w:rPr>
            </w:pPr>
            <w:r>
              <w:rPr>
                <w:b/>
                <w:sz w:val="18"/>
              </w:rPr>
              <w:t>Mobile</w:t>
            </w:r>
            <w:r>
              <w:rPr>
                <w:b/>
                <w:spacing w:val="-1"/>
                <w:sz w:val="18"/>
              </w:rPr>
              <w:t xml:space="preserve"> </w:t>
            </w:r>
            <w:r>
              <w:rPr>
                <w:b/>
                <w:spacing w:val="-2"/>
                <w:sz w:val="18"/>
              </w:rPr>
              <w:t>Hotspot</w:t>
            </w:r>
            <w:r>
              <w:rPr>
                <w:b/>
                <w:spacing w:val="-2"/>
                <w:position w:val="6"/>
                <w:sz w:val="12"/>
              </w:rPr>
              <w:t>2</w:t>
            </w:r>
          </w:p>
        </w:tc>
        <w:tc>
          <w:tcPr>
            <w:tcW w:w="6955" w:type="dxa"/>
          </w:tcPr>
          <w:p w14:paraId="42D03813" w14:textId="77777777" w:rsidR="00D328D1" w:rsidRDefault="00E70EC9">
            <w:pPr>
              <w:pStyle w:val="TableParagraph"/>
              <w:spacing w:before="27"/>
              <w:ind w:left="11" w:right="2"/>
              <w:jc w:val="center"/>
              <w:rPr>
                <w:sz w:val="18"/>
              </w:rPr>
            </w:pPr>
            <w:r>
              <w:rPr>
                <w:spacing w:val="-2"/>
                <w:sz w:val="18"/>
              </w:rPr>
              <w:t>Unlimited</w:t>
            </w:r>
          </w:p>
        </w:tc>
      </w:tr>
      <w:tr w:rsidR="00D328D1" w14:paraId="2E6B19FA" w14:textId="77777777">
        <w:trPr>
          <w:trHeight w:val="2392"/>
        </w:trPr>
        <w:tc>
          <w:tcPr>
            <w:tcW w:w="11078" w:type="dxa"/>
            <w:gridSpan w:val="2"/>
          </w:tcPr>
          <w:p w14:paraId="38EF45C9" w14:textId="77777777" w:rsidR="00D328D1" w:rsidRDefault="00E70EC9">
            <w:pPr>
              <w:pStyle w:val="TableParagraph"/>
              <w:spacing w:before="1"/>
              <w:ind w:left="107" w:right="91"/>
              <w:jc w:val="both"/>
              <w:rPr>
                <w:sz w:val="16"/>
              </w:rPr>
            </w:pPr>
            <w:r>
              <w:rPr>
                <w:b/>
                <w:sz w:val="16"/>
              </w:rPr>
              <w:t xml:space="preserve">Notes: </w:t>
            </w:r>
            <w:r>
              <w:rPr>
                <w:sz w:val="16"/>
              </w:rPr>
              <w:t xml:space="preserve">This is a generally available retail plan, and is subject to change without notice. Current coverage details and additional plan information can be found at </w:t>
            </w:r>
            <w:hyperlink r:id="rId41">
              <w:r>
                <w:rPr>
                  <w:sz w:val="16"/>
                </w:rPr>
                <w:t>www.verizonwireless.com.</w:t>
              </w:r>
            </w:hyperlink>
            <w:r>
              <w:rPr>
                <w:sz w:val="16"/>
              </w:rPr>
              <w:t xml:space="preserve"> Coverage includes the Verizon 5G Nationwide® network, 5G Ultra Wideband network, and 4G LTE network. For avoidance of doubt, Verizon’s 5G Nationwide® network is a separate network from Verizon’s 5G Ultra Wideband network. Lines activating on this plan must be on a 5G or 4G HD tablet. </w:t>
            </w:r>
            <w:r>
              <w:rPr>
                <w:b/>
                <w:sz w:val="16"/>
                <w:vertAlign w:val="superscript"/>
              </w:rPr>
              <w:t>1</w:t>
            </w:r>
            <w:r>
              <w:rPr>
                <w:sz w:val="16"/>
              </w:rPr>
              <w:t>This plan includes the United</w:t>
            </w:r>
            <w:r>
              <w:rPr>
                <w:spacing w:val="-1"/>
                <w:sz w:val="16"/>
              </w:rPr>
              <w:t xml:space="preserve"> </w:t>
            </w:r>
            <w:r>
              <w:rPr>
                <w:sz w:val="16"/>
              </w:rPr>
              <w:t>States, Canada, and Mexico for voice, messaging, and data. After 35 GB of data usage on a line during any billing</w:t>
            </w:r>
            <w:r>
              <w:rPr>
                <w:spacing w:val="-1"/>
                <w:sz w:val="16"/>
              </w:rPr>
              <w:t xml:space="preserve"> </w:t>
            </w:r>
            <w:r>
              <w:rPr>
                <w:sz w:val="16"/>
              </w:rPr>
              <w:t>cycle, usage may be prioritized behind other customers in the event of 4G</w:t>
            </w:r>
            <w:r>
              <w:rPr>
                <w:spacing w:val="-1"/>
                <w:sz w:val="16"/>
              </w:rPr>
              <w:t xml:space="preserve"> </w:t>
            </w:r>
            <w:r>
              <w:rPr>
                <w:sz w:val="16"/>
              </w:rPr>
              <w:t>and 5G Nationwide network area</w:t>
            </w:r>
            <w:r>
              <w:rPr>
                <w:spacing w:val="-1"/>
                <w:sz w:val="16"/>
              </w:rPr>
              <w:t xml:space="preserve"> </w:t>
            </w:r>
            <w:r>
              <w:rPr>
                <w:sz w:val="16"/>
              </w:rPr>
              <w:t>congestion. A 5G device</w:t>
            </w:r>
            <w:r>
              <w:rPr>
                <w:spacing w:val="-6"/>
                <w:sz w:val="16"/>
              </w:rPr>
              <w:t xml:space="preserve"> </w:t>
            </w:r>
            <w:r>
              <w:rPr>
                <w:sz w:val="16"/>
              </w:rPr>
              <w:t>is</w:t>
            </w:r>
            <w:r>
              <w:rPr>
                <w:spacing w:val="-4"/>
                <w:sz w:val="16"/>
              </w:rPr>
              <w:t xml:space="preserve"> </w:t>
            </w:r>
            <w:r>
              <w:rPr>
                <w:sz w:val="16"/>
              </w:rPr>
              <w:t>required</w:t>
            </w:r>
            <w:r>
              <w:rPr>
                <w:spacing w:val="-4"/>
                <w:sz w:val="16"/>
              </w:rPr>
              <w:t xml:space="preserve"> </w:t>
            </w:r>
            <w:r>
              <w:rPr>
                <w:sz w:val="16"/>
              </w:rPr>
              <w:t>to</w:t>
            </w:r>
            <w:r>
              <w:rPr>
                <w:spacing w:val="-6"/>
                <w:sz w:val="16"/>
              </w:rPr>
              <w:t xml:space="preserve"> </w:t>
            </w:r>
            <w:r>
              <w:rPr>
                <w:sz w:val="16"/>
              </w:rPr>
              <w:t>receive</w:t>
            </w:r>
            <w:r>
              <w:rPr>
                <w:spacing w:val="-6"/>
                <w:sz w:val="16"/>
              </w:rPr>
              <w:t xml:space="preserve"> </w:t>
            </w:r>
            <w:r>
              <w:rPr>
                <w:sz w:val="16"/>
              </w:rPr>
              <w:t>5G</w:t>
            </w:r>
            <w:r>
              <w:rPr>
                <w:spacing w:val="-4"/>
                <w:sz w:val="16"/>
              </w:rPr>
              <w:t xml:space="preserve"> </w:t>
            </w:r>
            <w:r>
              <w:rPr>
                <w:sz w:val="16"/>
              </w:rPr>
              <w:t>Ultra</w:t>
            </w:r>
            <w:r>
              <w:rPr>
                <w:spacing w:val="-4"/>
                <w:sz w:val="16"/>
              </w:rPr>
              <w:t xml:space="preserve"> </w:t>
            </w:r>
            <w:r>
              <w:rPr>
                <w:sz w:val="16"/>
              </w:rPr>
              <w:t>Wideband</w:t>
            </w:r>
            <w:r>
              <w:rPr>
                <w:spacing w:val="-4"/>
                <w:sz w:val="16"/>
              </w:rPr>
              <w:t xml:space="preserve"> </w:t>
            </w:r>
            <w:r>
              <w:rPr>
                <w:sz w:val="16"/>
              </w:rPr>
              <w:t>(UWB)</w:t>
            </w:r>
            <w:r>
              <w:rPr>
                <w:spacing w:val="-6"/>
                <w:sz w:val="16"/>
              </w:rPr>
              <w:t xml:space="preserve"> </w:t>
            </w:r>
            <w:r>
              <w:rPr>
                <w:sz w:val="16"/>
              </w:rPr>
              <w:t>service.</w:t>
            </w:r>
            <w:r>
              <w:rPr>
                <w:spacing w:val="-4"/>
                <w:sz w:val="16"/>
              </w:rPr>
              <w:t xml:space="preserve"> </w:t>
            </w:r>
            <w:r>
              <w:rPr>
                <w:sz w:val="16"/>
              </w:rPr>
              <w:t>To</w:t>
            </w:r>
            <w:r>
              <w:rPr>
                <w:spacing w:val="-6"/>
                <w:sz w:val="16"/>
              </w:rPr>
              <w:t xml:space="preserve"> </w:t>
            </w:r>
            <w:r>
              <w:rPr>
                <w:sz w:val="16"/>
              </w:rPr>
              <w:t>ensure</w:t>
            </w:r>
            <w:r>
              <w:rPr>
                <w:spacing w:val="-4"/>
                <w:sz w:val="16"/>
              </w:rPr>
              <w:t xml:space="preserve"> </w:t>
            </w:r>
            <w:r>
              <w:rPr>
                <w:sz w:val="16"/>
              </w:rPr>
              <w:t>users</w:t>
            </w:r>
            <w:r>
              <w:rPr>
                <w:spacing w:val="-4"/>
                <w:sz w:val="16"/>
              </w:rPr>
              <w:t xml:space="preserve"> </w:t>
            </w:r>
            <w:r>
              <w:rPr>
                <w:sz w:val="16"/>
              </w:rPr>
              <w:t>are</w:t>
            </w:r>
            <w:r>
              <w:rPr>
                <w:spacing w:val="-4"/>
                <w:sz w:val="16"/>
              </w:rPr>
              <w:t xml:space="preserve"> </w:t>
            </w:r>
            <w:r>
              <w:rPr>
                <w:sz w:val="16"/>
              </w:rPr>
              <w:t>able</w:t>
            </w:r>
            <w:r>
              <w:rPr>
                <w:spacing w:val="-6"/>
                <w:sz w:val="16"/>
              </w:rPr>
              <w:t xml:space="preserve"> </w:t>
            </w:r>
            <w:r>
              <w:rPr>
                <w:sz w:val="16"/>
              </w:rPr>
              <w:t>to</w:t>
            </w:r>
            <w:r>
              <w:rPr>
                <w:spacing w:val="-6"/>
                <w:sz w:val="16"/>
              </w:rPr>
              <w:t xml:space="preserve"> </w:t>
            </w:r>
            <w:r>
              <w:rPr>
                <w:sz w:val="16"/>
              </w:rPr>
              <w:t>maximize</w:t>
            </w:r>
            <w:r>
              <w:rPr>
                <w:spacing w:val="-6"/>
                <w:sz w:val="16"/>
              </w:rPr>
              <w:t xml:space="preserve"> </w:t>
            </w:r>
            <w:r>
              <w:rPr>
                <w:sz w:val="16"/>
              </w:rPr>
              <w:t>their</w:t>
            </w:r>
            <w:r>
              <w:rPr>
                <w:spacing w:val="-4"/>
                <w:sz w:val="16"/>
              </w:rPr>
              <w:t xml:space="preserve"> </w:t>
            </w:r>
            <w:r>
              <w:rPr>
                <w:sz w:val="16"/>
              </w:rPr>
              <w:t>high-speed</w:t>
            </w:r>
            <w:r>
              <w:rPr>
                <w:spacing w:val="-4"/>
                <w:sz w:val="16"/>
              </w:rPr>
              <w:t xml:space="preserve"> </w:t>
            </w:r>
            <w:r>
              <w:rPr>
                <w:sz w:val="16"/>
              </w:rPr>
              <w:t>data</w:t>
            </w:r>
            <w:r>
              <w:rPr>
                <w:spacing w:val="-4"/>
                <w:sz w:val="16"/>
              </w:rPr>
              <w:t xml:space="preserve"> </w:t>
            </w:r>
            <w:r>
              <w:rPr>
                <w:sz w:val="16"/>
              </w:rPr>
              <w:t>use</w:t>
            </w:r>
            <w:r>
              <w:rPr>
                <w:spacing w:val="-6"/>
                <w:sz w:val="16"/>
              </w:rPr>
              <w:t xml:space="preserve"> </w:t>
            </w:r>
            <w:r>
              <w:rPr>
                <w:sz w:val="16"/>
              </w:rPr>
              <w:t>for</w:t>
            </w:r>
            <w:r>
              <w:rPr>
                <w:spacing w:val="-4"/>
                <w:sz w:val="16"/>
              </w:rPr>
              <w:t xml:space="preserve"> </w:t>
            </w:r>
            <w:r>
              <w:rPr>
                <w:sz w:val="16"/>
              </w:rPr>
              <w:t>business</w:t>
            </w:r>
            <w:r>
              <w:rPr>
                <w:spacing w:val="-4"/>
                <w:sz w:val="16"/>
              </w:rPr>
              <w:t xml:space="preserve"> </w:t>
            </w:r>
            <w:r>
              <w:rPr>
                <w:sz w:val="16"/>
              </w:rPr>
              <w:t>applications, video applications will stream at up to 1080p while in 4G and 5G Nationwide network areas, and, will apply video streaming up to 4K when in 5G UWB network service areas. For data usage in Canada and Mexico, after the first 512 MB of usage in a day, throughput speeds for additional usage will be reduced</w:t>
            </w:r>
            <w:r>
              <w:rPr>
                <w:spacing w:val="-8"/>
                <w:sz w:val="16"/>
              </w:rPr>
              <w:t xml:space="preserve"> </w:t>
            </w:r>
            <w:r>
              <w:rPr>
                <w:sz w:val="16"/>
              </w:rPr>
              <w:t>for</w:t>
            </w:r>
            <w:r>
              <w:rPr>
                <w:spacing w:val="-11"/>
                <w:sz w:val="16"/>
              </w:rPr>
              <w:t xml:space="preserve"> </w:t>
            </w:r>
            <w:r>
              <w:rPr>
                <w:sz w:val="16"/>
              </w:rPr>
              <w:t>the</w:t>
            </w:r>
            <w:r>
              <w:rPr>
                <w:spacing w:val="-11"/>
                <w:sz w:val="16"/>
              </w:rPr>
              <w:t xml:space="preserve"> </w:t>
            </w:r>
            <w:r>
              <w:rPr>
                <w:sz w:val="16"/>
              </w:rPr>
              <w:t>remainder</w:t>
            </w:r>
            <w:r>
              <w:rPr>
                <w:spacing w:val="-11"/>
                <w:sz w:val="16"/>
              </w:rPr>
              <w:t xml:space="preserve"> </w:t>
            </w:r>
            <w:r>
              <w:rPr>
                <w:sz w:val="16"/>
              </w:rPr>
              <w:t>of</w:t>
            </w:r>
            <w:r>
              <w:rPr>
                <w:spacing w:val="-11"/>
                <w:sz w:val="16"/>
              </w:rPr>
              <w:t xml:space="preserve"> </w:t>
            </w:r>
            <w:r>
              <w:rPr>
                <w:sz w:val="16"/>
              </w:rPr>
              <w:t>the</w:t>
            </w:r>
            <w:r>
              <w:rPr>
                <w:spacing w:val="-8"/>
                <w:sz w:val="16"/>
              </w:rPr>
              <w:t xml:space="preserve"> </w:t>
            </w:r>
            <w:r>
              <w:rPr>
                <w:sz w:val="16"/>
              </w:rPr>
              <w:t>day.</w:t>
            </w:r>
            <w:r>
              <w:rPr>
                <w:spacing w:val="-9"/>
                <w:sz w:val="16"/>
              </w:rPr>
              <w:t xml:space="preserve"> </w:t>
            </w:r>
            <w:r>
              <w:rPr>
                <w:sz w:val="16"/>
              </w:rPr>
              <w:t>Usage</w:t>
            </w:r>
            <w:r>
              <w:rPr>
                <w:spacing w:val="-11"/>
                <w:sz w:val="16"/>
              </w:rPr>
              <w:t xml:space="preserve"> </w:t>
            </w:r>
            <w:r>
              <w:rPr>
                <w:sz w:val="16"/>
              </w:rPr>
              <w:t>outside</w:t>
            </w:r>
            <w:r>
              <w:rPr>
                <w:spacing w:val="-11"/>
                <w:sz w:val="16"/>
              </w:rPr>
              <w:t xml:space="preserve"> </w:t>
            </w:r>
            <w:r>
              <w:rPr>
                <w:sz w:val="16"/>
              </w:rPr>
              <w:t>of</w:t>
            </w:r>
            <w:r>
              <w:rPr>
                <w:spacing w:val="-11"/>
                <w:sz w:val="16"/>
              </w:rPr>
              <w:t xml:space="preserve"> </w:t>
            </w:r>
            <w:r>
              <w:rPr>
                <w:sz w:val="16"/>
              </w:rPr>
              <w:t>the</w:t>
            </w:r>
            <w:r>
              <w:rPr>
                <w:spacing w:val="-8"/>
                <w:sz w:val="16"/>
              </w:rPr>
              <w:t xml:space="preserve"> </w:t>
            </w:r>
            <w:r>
              <w:rPr>
                <w:sz w:val="16"/>
              </w:rPr>
              <w:t>United</w:t>
            </w:r>
            <w:r>
              <w:rPr>
                <w:spacing w:val="-11"/>
                <w:sz w:val="16"/>
              </w:rPr>
              <w:t xml:space="preserve"> </w:t>
            </w:r>
            <w:r>
              <w:rPr>
                <w:sz w:val="16"/>
              </w:rPr>
              <w:t>States</w:t>
            </w:r>
            <w:r>
              <w:rPr>
                <w:spacing w:val="-9"/>
                <w:sz w:val="16"/>
              </w:rPr>
              <w:t xml:space="preserve"> </w:t>
            </w:r>
            <w:r>
              <w:rPr>
                <w:sz w:val="16"/>
              </w:rPr>
              <w:t>requires</w:t>
            </w:r>
            <w:r>
              <w:rPr>
                <w:spacing w:val="-9"/>
                <w:sz w:val="16"/>
              </w:rPr>
              <w:t xml:space="preserve"> </w:t>
            </w:r>
            <w:r>
              <w:rPr>
                <w:sz w:val="16"/>
              </w:rPr>
              <w:t>a</w:t>
            </w:r>
            <w:r>
              <w:rPr>
                <w:spacing w:val="-11"/>
                <w:sz w:val="16"/>
              </w:rPr>
              <w:t xml:space="preserve"> </w:t>
            </w:r>
            <w:r>
              <w:rPr>
                <w:sz w:val="16"/>
              </w:rPr>
              <w:t>4G</w:t>
            </w:r>
            <w:r>
              <w:rPr>
                <w:spacing w:val="-10"/>
                <w:sz w:val="16"/>
              </w:rPr>
              <w:t xml:space="preserve"> </w:t>
            </w:r>
            <w:r>
              <w:rPr>
                <w:sz w:val="16"/>
              </w:rPr>
              <w:t>LTE</w:t>
            </w:r>
            <w:r>
              <w:rPr>
                <w:spacing w:val="-9"/>
                <w:sz w:val="16"/>
              </w:rPr>
              <w:t xml:space="preserve"> </w:t>
            </w:r>
            <w:r>
              <w:rPr>
                <w:sz w:val="16"/>
              </w:rPr>
              <w:t>GSM/UMTS</w:t>
            </w:r>
            <w:r>
              <w:rPr>
                <w:spacing w:val="-7"/>
                <w:sz w:val="16"/>
              </w:rPr>
              <w:t xml:space="preserve"> </w:t>
            </w:r>
            <w:r>
              <w:rPr>
                <w:sz w:val="16"/>
              </w:rPr>
              <w:t>global-capable</w:t>
            </w:r>
            <w:r>
              <w:rPr>
                <w:spacing w:val="-11"/>
                <w:sz w:val="16"/>
              </w:rPr>
              <w:t xml:space="preserve"> </w:t>
            </w:r>
            <w:r>
              <w:rPr>
                <w:sz w:val="16"/>
              </w:rPr>
              <w:t>device.</w:t>
            </w:r>
            <w:r>
              <w:rPr>
                <w:spacing w:val="-9"/>
                <w:sz w:val="16"/>
              </w:rPr>
              <w:t xml:space="preserve"> </w:t>
            </w:r>
            <w:r>
              <w:rPr>
                <w:b/>
                <w:sz w:val="16"/>
                <w:vertAlign w:val="superscript"/>
              </w:rPr>
              <w:t>2</w:t>
            </w:r>
            <w:r>
              <w:rPr>
                <w:sz w:val="16"/>
              </w:rPr>
              <w:t>Mobile</w:t>
            </w:r>
            <w:r>
              <w:rPr>
                <w:spacing w:val="-8"/>
                <w:sz w:val="16"/>
              </w:rPr>
              <w:t xml:space="preserve"> </w:t>
            </w:r>
            <w:r>
              <w:rPr>
                <w:sz w:val="16"/>
              </w:rPr>
              <w:t>Hotspot</w:t>
            </w:r>
            <w:r>
              <w:rPr>
                <w:spacing w:val="-9"/>
                <w:sz w:val="16"/>
              </w:rPr>
              <w:t xml:space="preserve"> </w:t>
            </w:r>
            <w:r>
              <w:rPr>
                <w:sz w:val="16"/>
              </w:rPr>
              <w:t>is</w:t>
            </w:r>
            <w:r>
              <w:rPr>
                <w:spacing w:val="-9"/>
                <w:sz w:val="16"/>
              </w:rPr>
              <w:t xml:space="preserve"> </w:t>
            </w:r>
            <w:r>
              <w:rPr>
                <w:sz w:val="16"/>
              </w:rPr>
              <w:t>available on all capable devices and allows the line to share data allowance with multiple Wi-Fi enabled devices. If the combined 4G and 5G Mobile Hotspot data usage</w:t>
            </w:r>
            <w:r>
              <w:rPr>
                <w:spacing w:val="-4"/>
                <w:sz w:val="16"/>
              </w:rPr>
              <w:t xml:space="preserve"> </w:t>
            </w:r>
            <w:r>
              <w:rPr>
                <w:sz w:val="16"/>
              </w:rPr>
              <w:t>exceeds</w:t>
            </w:r>
            <w:r>
              <w:rPr>
                <w:spacing w:val="-2"/>
                <w:sz w:val="16"/>
              </w:rPr>
              <w:t xml:space="preserve"> </w:t>
            </w:r>
            <w:r>
              <w:rPr>
                <w:sz w:val="16"/>
              </w:rPr>
              <w:t>15</w:t>
            </w:r>
            <w:r>
              <w:rPr>
                <w:spacing w:val="-6"/>
                <w:sz w:val="16"/>
              </w:rPr>
              <w:t xml:space="preserve"> </w:t>
            </w:r>
            <w:r>
              <w:rPr>
                <w:sz w:val="16"/>
              </w:rPr>
              <w:t>GB</w:t>
            </w:r>
            <w:r>
              <w:rPr>
                <w:spacing w:val="-3"/>
                <w:sz w:val="16"/>
              </w:rPr>
              <w:t xml:space="preserve"> </w:t>
            </w:r>
            <w:r>
              <w:rPr>
                <w:sz w:val="16"/>
              </w:rPr>
              <w:t>on</w:t>
            </w:r>
            <w:r>
              <w:rPr>
                <w:spacing w:val="-6"/>
                <w:sz w:val="16"/>
              </w:rPr>
              <w:t xml:space="preserve"> </w:t>
            </w:r>
            <w:r>
              <w:rPr>
                <w:sz w:val="16"/>
              </w:rPr>
              <w:t>any</w:t>
            </w:r>
            <w:r>
              <w:rPr>
                <w:spacing w:val="-2"/>
                <w:sz w:val="16"/>
              </w:rPr>
              <w:t xml:space="preserve"> </w:t>
            </w:r>
            <w:r>
              <w:rPr>
                <w:sz w:val="16"/>
              </w:rPr>
              <w:t>line</w:t>
            </w:r>
            <w:r>
              <w:rPr>
                <w:spacing w:val="-4"/>
                <w:sz w:val="16"/>
              </w:rPr>
              <w:t xml:space="preserve"> </w:t>
            </w:r>
            <w:r>
              <w:rPr>
                <w:sz w:val="16"/>
              </w:rPr>
              <w:t>in</w:t>
            </w:r>
            <w:r>
              <w:rPr>
                <w:spacing w:val="-4"/>
                <w:sz w:val="16"/>
              </w:rPr>
              <w:t xml:space="preserve"> </w:t>
            </w:r>
            <w:r>
              <w:rPr>
                <w:sz w:val="16"/>
              </w:rPr>
              <w:t>any</w:t>
            </w:r>
            <w:r>
              <w:rPr>
                <w:spacing w:val="-5"/>
                <w:sz w:val="16"/>
              </w:rPr>
              <w:t xml:space="preserve"> </w:t>
            </w:r>
            <w:r>
              <w:rPr>
                <w:sz w:val="16"/>
              </w:rPr>
              <w:t>given</w:t>
            </w:r>
            <w:r>
              <w:rPr>
                <w:spacing w:val="-4"/>
                <w:sz w:val="16"/>
              </w:rPr>
              <w:t xml:space="preserve"> </w:t>
            </w:r>
            <w:r>
              <w:rPr>
                <w:sz w:val="16"/>
              </w:rPr>
              <w:t>billing</w:t>
            </w:r>
            <w:r>
              <w:rPr>
                <w:spacing w:val="-6"/>
                <w:sz w:val="16"/>
              </w:rPr>
              <w:t xml:space="preserve"> </w:t>
            </w:r>
            <w:r>
              <w:rPr>
                <w:sz w:val="16"/>
              </w:rPr>
              <w:t>cycle,</w:t>
            </w:r>
            <w:r>
              <w:rPr>
                <w:spacing w:val="-5"/>
                <w:sz w:val="16"/>
              </w:rPr>
              <w:t xml:space="preserve"> </w:t>
            </w:r>
            <w:r>
              <w:rPr>
                <w:sz w:val="16"/>
              </w:rPr>
              <w:t>Verizon</w:t>
            </w:r>
            <w:r>
              <w:rPr>
                <w:spacing w:val="-6"/>
                <w:sz w:val="16"/>
              </w:rPr>
              <w:t xml:space="preserve"> </w:t>
            </w:r>
            <w:r>
              <w:rPr>
                <w:sz w:val="16"/>
              </w:rPr>
              <w:t>will</w:t>
            </w:r>
            <w:r>
              <w:rPr>
                <w:spacing w:val="-3"/>
                <w:sz w:val="16"/>
              </w:rPr>
              <w:t xml:space="preserve"> </w:t>
            </w:r>
            <w:r>
              <w:rPr>
                <w:sz w:val="16"/>
              </w:rPr>
              <w:t>limit</w:t>
            </w:r>
            <w:r>
              <w:rPr>
                <w:spacing w:val="-5"/>
                <w:sz w:val="16"/>
              </w:rPr>
              <w:t xml:space="preserve"> </w:t>
            </w:r>
            <w:r>
              <w:rPr>
                <w:sz w:val="16"/>
              </w:rPr>
              <w:t>the</w:t>
            </w:r>
            <w:r>
              <w:rPr>
                <w:spacing w:val="-6"/>
                <w:sz w:val="16"/>
              </w:rPr>
              <w:t xml:space="preserve"> </w:t>
            </w:r>
            <w:r>
              <w:rPr>
                <w:sz w:val="16"/>
              </w:rPr>
              <w:t>data</w:t>
            </w:r>
            <w:r>
              <w:rPr>
                <w:spacing w:val="-6"/>
                <w:sz w:val="16"/>
              </w:rPr>
              <w:t xml:space="preserve"> </w:t>
            </w:r>
            <w:r>
              <w:rPr>
                <w:sz w:val="16"/>
              </w:rPr>
              <w:t>throughput</w:t>
            </w:r>
            <w:r>
              <w:rPr>
                <w:spacing w:val="-5"/>
                <w:sz w:val="16"/>
              </w:rPr>
              <w:t xml:space="preserve"> </w:t>
            </w:r>
            <w:r>
              <w:rPr>
                <w:sz w:val="16"/>
              </w:rPr>
              <w:t>speeds</w:t>
            </w:r>
            <w:r>
              <w:rPr>
                <w:spacing w:val="-5"/>
                <w:sz w:val="16"/>
              </w:rPr>
              <w:t xml:space="preserve"> </w:t>
            </w:r>
            <w:r>
              <w:rPr>
                <w:sz w:val="16"/>
              </w:rPr>
              <w:t>to</w:t>
            </w:r>
            <w:r>
              <w:rPr>
                <w:spacing w:val="-4"/>
                <w:sz w:val="16"/>
              </w:rPr>
              <w:t xml:space="preserve"> </w:t>
            </w:r>
            <w:r>
              <w:rPr>
                <w:sz w:val="16"/>
              </w:rPr>
              <w:t>up</w:t>
            </w:r>
            <w:r>
              <w:rPr>
                <w:spacing w:val="-6"/>
                <w:sz w:val="16"/>
              </w:rPr>
              <w:t xml:space="preserve"> </w:t>
            </w:r>
            <w:r>
              <w:rPr>
                <w:sz w:val="16"/>
              </w:rPr>
              <w:t>to</w:t>
            </w:r>
            <w:r>
              <w:rPr>
                <w:spacing w:val="-6"/>
                <w:sz w:val="16"/>
              </w:rPr>
              <w:t xml:space="preserve"> </w:t>
            </w:r>
            <w:r>
              <w:rPr>
                <w:sz w:val="16"/>
              </w:rPr>
              <w:t>600</w:t>
            </w:r>
            <w:r>
              <w:rPr>
                <w:spacing w:val="-6"/>
                <w:sz w:val="16"/>
              </w:rPr>
              <w:t xml:space="preserve"> </w:t>
            </w:r>
            <w:r>
              <w:rPr>
                <w:sz w:val="16"/>
              </w:rPr>
              <w:t>Kbps</w:t>
            </w:r>
            <w:r>
              <w:rPr>
                <w:spacing w:val="-6"/>
                <w:sz w:val="16"/>
              </w:rPr>
              <w:t xml:space="preserve"> </w:t>
            </w:r>
            <w:r>
              <w:rPr>
                <w:sz w:val="16"/>
              </w:rPr>
              <w:t>for</w:t>
            </w:r>
            <w:r>
              <w:rPr>
                <w:spacing w:val="-4"/>
                <w:sz w:val="16"/>
              </w:rPr>
              <w:t xml:space="preserve"> </w:t>
            </w:r>
            <w:r>
              <w:rPr>
                <w:sz w:val="16"/>
              </w:rPr>
              <w:t>additional</w:t>
            </w:r>
            <w:r>
              <w:rPr>
                <w:spacing w:val="-3"/>
                <w:sz w:val="16"/>
              </w:rPr>
              <w:t xml:space="preserve"> </w:t>
            </w:r>
            <w:r>
              <w:rPr>
                <w:sz w:val="16"/>
              </w:rPr>
              <w:t>usage</w:t>
            </w:r>
            <w:r>
              <w:rPr>
                <w:spacing w:val="-4"/>
                <w:sz w:val="16"/>
              </w:rPr>
              <w:t xml:space="preserve"> </w:t>
            </w:r>
            <w:r>
              <w:rPr>
                <w:sz w:val="16"/>
              </w:rPr>
              <w:t>while</w:t>
            </w:r>
            <w:r>
              <w:rPr>
                <w:spacing w:val="-4"/>
                <w:sz w:val="16"/>
              </w:rPr>
              <w:t xml:space="preserve"> </w:t>
            </w:r>
            <w:r>
              <w:rPr>
                <w:sz w:val="16"/>
              </w:rPr>
              <w:t>in</w:t>
            </w:r>
            <w:r>
              <w:rPr>
                <w:spacing w:val="-6"/>
                <w:sz w:val="16"/>
              </w:rPr>
              <w:t xml:space="preserve"> </w:t>
            </w:r>
            <w:r>
              <w:rPr>
                <w:sz w:val="16"/>
              </w:rPr>
              <w:t>4G</w:t>
            </w:r>
          </w:p>
          <w:p w14:paraId="4E550344" w14:textId="77777777" w:rsidR="00D328D1" w:rsidRDefault="00E70EC9">
            <w:pPr>
              <w:pStyle w:val="TableParagraph"/>
              <w:spacing w:line="182" w:lineRule="exact"/>
              <w:ind w:left="107" w:right="95" w:hanging="1"/>
              <w:jc w:val="both"/>
              <w:rPr>
                <w:sz w:val="16"/>
              </w:rPr>
            </w:pPr>
            <w:r>
              <w:rPr>
                <w:sz w:val="16"/>
              </w:rPr>
              <w:t>and 5G</w:t>
            </w:r>
            <w:r>
              <w:rPr>
                <w:spacing w:val="-1"/>
                <w:sz w:val="16"/>
              </w:rPr>
              <w:t xml:space="preserve"> </w:t>
            </w:r>
            <w:r>
              <w:rPr>
                <w:sz w:val="16"/>
              </w:rPr>
              <w:t>Nationwide</w:t>
            </w:r>
            <w:r>
              <w:rPr>
                <w:spacing w:val="-1"/>
                <w:sz w:val="16"/>
              </w:rPr>
              <w:t xml:space="preserve"> </w:t>
            </w:r>
            <w:r>
              <w:rPr>
                <w:sz w:val="16"/>
              </w:rPr>
              <w:t>network areas, and, will apply up</w:t>
            </w:r>
            <w:r>
              <w:rPr>
                <w:spacing w:val="-1"/>
                <w:sz w:val="16"/>
              </w:rPr>
              <w:t xml:space="preserve"> </w:t>
            </w:r>
            <w:r>
              <w:rPr>
                <w:sz w:val="16"/>
              </w:rPr>
              <w:t>to</w:t>
            </w:r>
            <w:r>
              <w:rPr>
                <w:spacing w:val="-1"/>
                <w:sz w:val="16"/>
              </w:rPr>
              <w:t xml:space="preserve"> </w:t>
            </w:r>
            <w:r>
              <w:rPr>
                <w:sz w:val="16"/>
              </w:rPr>
              <w:t>3</w:t>
            </w:r>
            <w:r>
              <w:rPr>
                <w:spacing w:val="-1"/>
                <w:sz w:val="16"/>
              </w:rPr>
              <w:t xml:space="preserve"> </w:t>
            </w:r>
            <w:r>
              <w:rPr>
                <w:sz w:val="16"/>
              </w:rPr>
              <w:t>Mbps when in</w:t>
            </w:r>
            <w:r>
              <w:rPr>
                <w:spacing w:val="-1"/>
                <w:sz w:val="16"/>
              </w:rPr>
              <w:t xml:space="preserve"> </w:t>
            </w:r>
            <w:r>
              <w:rPr>
                <w:sz w:val="16"/>
              </w:rPr>
              <w:t>5G</w:t>
            </w:r>
            <w:r>
              <w:rPr>
                <w:spacing w:val="-1"/>
                <w:sz w:val="16"/>
              </w:rPr>
              <w:t xml:space="preserve"> </w:t>
            </w:r>
            <w:r>
              <w:rPr>
                <w:sz w:val="16"/>
              </w:rPr>
              <w:t>UWB network service</w:t>
            </w:r>
            <w:r>
              <w:rPr>
                <w:spacing w:val="-1"/>
                <w:sz w:val="16"/>
              </w:rPr>
              <w:t xml:space="preserve"> </w:t>
            </w:r>
            <w:r>
              <w:rPr>
                <w:sz w:val="16"/>
              </w:rPr>
              <w:t>areas for</w:t>
            </w:r>
            <w:r>
              <w:rPr>
                <w:spacing w:val="-1"/>
                <w:sz w:val="16"/>
              </w:rPr>
              <w:t xml:space="preserve"> </w:t>
            </w:r>
            <w:r>
              <w:rPr>
                <w:sz w:val="16"/>
              </w:rPr>
              <w:t>the</w:t>
            </w:r>
            <w:r>
              <w:rPr>
                <w:spacing w:val="-1"/>
                <w:sz w:val="16"/>
              </w:rPr>
              <w:t xml:space="preserve"> </w:t>
            </w:r>
            <w:r>
              <w:rPr>
                <w:sz w:val="16"/>
              </w:rPr>
              <w:t>remainder of the</w:t>
            </w:r>
            <w:r>
              <w:rPr>
                <w:spacing w:val="-1"/>
                <w:sz w:val="16"/>
              </w:rPr>
              <w:t xml:space="preserve"> </w:t>
            </w:r>
            <w:r>
              <w:rPr>
                <w:sz w:val="16"/>
              </w:rPr>
              <w:t>then-current billing</w:t>
            </w:r>
            <w:r>
              <w:rPr>
                <w:spacing w:val="-3"/>
                <w:sz w:val="16"/>
              </w:rPr>
              <w:t xml:space="preserve"> </w:t>
            </w:r>
            <w:r>
              <w:rPr>
                <w:sz w:val="16"/>
              </w:rPr>
              <w:t>cycle for the line that exceeds the data usage.</w:t>
            </w:r>
          </w:p>
        </w:tc>
      </w:tr>
    </w:tbl>
    <w:p w14:paraId="5DD0503A" w14:textId="77777777" w:rsidR="00D328D1" w:rsidRDefault="00E70EC9">
      <w:pPr>
        <w:spacing w:before="214"/>
        <w:ind w:left="859" w:right="855"/>
        <w:rPr>
          <w:sz w:val="18"/>
        </w:rPr>
      </w:pPr>
      <w:r>
        <w:rPr>
          <w:sz w:val="18"/>
        </w:rPr>
        <w:t>***Plan</w:t>
      </w:r>
      <w:r>
        <w:rPr>
          <w:spacing w:val="-2"/>
          <w:sz w:val="18"/>
        </w:rPr>
        <w:t xml:space="preserve"> </w:t>
      </w:r>
      <w:r>
        <w:rPr>
          <w:sz w:val="18"/>
        </w:rPr>
        <w:t>52599</w:t>
      </w:r>
      <w:r>
        <w:rPr>
          <w:spacing w:val="-2"/>
          <w:sz w:val="18"/>
        </w:rPr>
        <w:t xml:space="preserve"> </w:t>
      </w:r>
      <w:r>
        <w:rPr>
          <w:sz w:val="18"/>
        </w:rPr>
        <w:t>is</w:t>
      </w:r>
      <w:r>
        <w:rPr>
          <w:spacing w:val="-2"/>
          <w:sz w:val="18"/>
        </w:rPr>
        <w:t xml:space="preserve"> </w:t>
      </w:r>
      <w:r>
        <w:rPr>
          <w:sz w:val="18"/>
        </w:rPr>
        <w:t>eligible</w:t>
      </w:r>
      <w:r>
        <w:rPr>
          <w:spacing w:val="-2"/>
          <w:sz w:val="18"/>
        </w:rPr>
        <w:t xml:space="preserve"> </w:t>
      </w:r>
      <w:r>
        <w:rPr>
          <w:sz w:val="18"/>
        </w:rPr>
        <w:t>to</w:t>
      </w:r>
      <w:r>
        <w:rPr>
          <w:spacing w:val="-5"/>
          <w:sz w:val="18"/>
        </w:rPr>
        <w:t xml:space="preserve"> </w:t>
      </w:r>
      <w:r>
        <w:rPr>
          <w:sz w:val="18"/>
        </w:rPr>
        <w:t>use</w:t>
      </w:r>
      <w:r>
        <w:rPr>
          <w:spacing w:val="-5"/>
          <w:sz w:val="18"/>
        </w:rPr>
        <w:t xml:space="preserve"> </w:t>
      </w:r>
      <w:r>
        <w:rPr>
          <w:sz w:val="18"/>
        </w:rPr>
        <w:t>Travel</w:t>
      </w:r>
      <w:r>
        <w:rPr>
          <w:spacing w:val="-2"/>
          <w:sz w:val="18"/>
        </w:rPr>
        <w:t xml:space="preserve"> </w:t>
      </w:r>
      <w:r>
        <w:rPr>
          <w:sz w:val="18"/>
        </w:rPr>
        <w:t>Pass</w:t>
      </w:r>
      <w:r>
        <w:rPr>
          <w:spacing w:val="-2"/>
          <w:sz w:val="18"/>
        </w:rPr>
        <w:t xml:space="preserve"> </w:t>
      </w:r>
      <w:r>
        <w:rPr>
          <w:sz w:val="18"/>
        </w:rPr>
        <w:t>SPO</w:t>
      </w:r>
      <w:r>
        <w:rPr>
          <w:spacing w:val="-4"/>
          <w:sz w:val="18"/>
        </w:rPr>
        <w:t xml:space="preserve"> </w:t>
      </w:r>
      <w:r>
        <w:rPr>
          <w:sz w:val="18"/>
        </w:rPr>
        <w:t>1255.</w:t>
      </w:r>
      <w:r>
        <w:rPr>
          <w:spacing w:val="-5"/>
          <w:sz w:val="18"/>
        </w:rPr>
        <w:t xml:space="preserve"> </w:t>
      </w:r>
      <w:r>
        <w:rPr>
          <w:sz w:val="18"/>
        </w:rPr>
        <w:t>Please</w:t>
      </w:r>
      <w:r>
        <w:rPr>
          <w:spacing w:val="-2"/>
          <w:sz w:val="18"/>
        </w:rPr>
        <w:t xml:space="preserve"> </w:t>
      </w:r>
      <w:r>
        <w:rPr>
          <w:sz w:val="18"/>
        </w:rPr>
        <w:t>visit</w:t>
      </w:r>
      <w:r>
        <w:rPr>
          <w:spacing w:val="-5"/>
          <w:sz w:val="18"/>
        </w:rPr>
        <w:t xml:space="preserve"> </w:t>
      </w:r>
      <w:r>
        <w:rPr>
          <w:sz w:val="18"/>
        </w:rPr>
        <w:t>verizonwireless.com/international</w:t>
      </w:r>
      <w:r>
        <w:rPr>
          <w:spacing w:val="-2"/>
          <w:sz w:val="18"/>
        </w:rPr>
        <w:t xml:space="preserve"> </w:t>
      </w:r>
      <w:r>
        <w:rPr>
          <w:sz w:val="18"/>
        </w:rPr>
        <w:t>for</w:t>
      </w:r>
      <w:r>
        <w:rPr>
          <w:spacing w:val="-3"/>
          <w:sz w:val="18"/>
        </w:rPr>
        <w:t xml:space="preserve"> </w:t>
      </w:r>
      <w:r>
        <w:rPr>
          <w:sz w:val="18"/>
        </w:rPr>
        <w:t>rates</w:t>
      </w:r>
      <w:r>
        <w:rPr>
          <w:spacing w:val="-2"/>
          <w:sz w:val="18"/>
        </w:rPr>
        <w:t xml:space="preserve"> </w:t>
      </w:r>
      <w:r>
        <w:rPr>
          <w:sz w:val="18"/>
        </w:rPr>
        <w:t>and</w:t>
      </w:r>
      <w:r>
        <w:rPr>
          <w:spacing w:val="-2"/>
          <w:sz w:val="18"/>
        </w:rPr>
        <w:t xml:space="preserve"> </w:t>
      </w:r>
      <w:r>
        <w:rPr>
          <w:sz w:val="18"/>
        </w:rPr>
        <w:t>destinations, which are subject to change without notice. ***</w:t>
      </w:r>
    </w:p>
    <w:p w14:paraId="1BA2BB0E" w14:textId="77777777" w:rsidR="00D328D1" w:rsidRDefault="00D328D1">
      <w:pPr>
        <w:pStyle w:val="BodyText"/>
        <w:spacing w:before="7"/>
        <w:rPr>
          <w:sz w:val="19"/>
        </w:rPr>
      </w:pPr>
    </w:p>
    <w:tbl>
      <w:tblPr>
        <w:tblW w:w="0" w:type="auto"/>
        <w:tblInd w:w="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1"/>
        <w:gridCol w:w="6809"/>
      </w:tblGrid>
      <w:tr w:rsidR="00D328D1" w14:paraId="0A4DB124" w14:textId="77777777">
        <w:trPr>
          <w:trHeight w:val="688"/>
        </w:trPr>
        <w:tc>
          <w:tcPr>
            <w:tcW w:w="11220" w:type="dxa"/>
            <w:gridSpan w:val="2"/>
            <w:tcBorders>
              <w:top w:val="nil"/>
              <w:bottom w:val="nil"/>
            </w:tcBorders>
            <w:shd w:val="clear" w:color="auto" w:fill="000000"/>
          </w:tcPr>
          <w:p w14:paraId="4CEED6D6" w14:textId="77777777" w:rsidR="00D328D1" w:rsidRDefault="00E70EC9">
            <w:pPr>
              <w:pStyle w:val="TableParagraph"/>
              <w:ind w:left="3751" w:right="3741"/>
              <w:jc w:val="center"/>
              <w:rPr>
                <w:sz w:val="20"/>
              </w:rPr>
            </w:pPr>
            <w:r>
              <w:rPr>
                <w:color w:val="FFFFFF"/>
                <w:sz w:val="20"/>
              </w:rPr>
              <w:t>Business</w:t>
            </w:r>
            <w:r>
              <w:rPr>
                <w:color w:val="FFFFFF"/>
                <w:spacing w:val="-14"/>
                <w:sz w:val="20"/>
              </w:rPr>
              <w:t xml:space="preserve"> </w:t>
            </w:r>
            <w:r>
              <w:rPr>
                <w:color w:val="FFFFFF"/>
                <w:sz w:val="20"/>
              </w:rPr>
              <w:t>TravelPass</w:t>
            </w:r>
            <w:r>
              <w:rPr>
                <w:color w:val="FFFFFF"/>
                <w:spacing w:val="-14"/>
                <w:sz w:val="20"/>
              </w:rPr>
              <w:t xml:space="preserve"> </w:t>
            </w:r>
            <w:r>
              <w:rPr>
                <w:color w:val="FFFFFF"/>
                <w:sz w:val="20"/>
              </w:rPr>
              <w:t>Feature</w:t>
            </w:r>
            <w:r>
              <w:rPr>
                <w:color w:val="FFFFFF"/>
                <w:position w:val="6"/>
                <w:sz w:val="13"/>
              </w:rPr>
              <w:t>1</w:t>
            </w:r>
            <w:r>
              <w:rPr>
                <w:color w:val="FFFFFF"/>
                <w:spacing w:val="40"/>
                <w:position w:val="6"/>
                <w:sz w:val="13"/>
              </w:rPr>
              <w:t xml:space="preserve"> </w:t>
            </w:r>
            <w:r>
              <w:rPr>
                <w:color w:val="FFFFFF"/>
                <w:sz w:val="20"/>
              </w:rPr>
              <w:t>Government</w:t>
            </w:r>
            <w:r>
              <w:rPr>
                <w:color w:val="FFFFFF"/>
                <w:spacing w:val="-14"/>
                <w:sz w:val="20"/>
              </w:rPr>
              <w:t xml:space="preserve"> </w:t>
            </w:r>
            <w:r>
              <w:rPr>
                <w:color w:val="FFFFFF"/>
                <w:sz w:val="20"/>
              </w:rPr>
              <w:t>Subscribers</w:t>
            </w:r>
            <w:r>
              <w:rPr>
                <w:color w:val="FFFFFF"/>
                <w:spacing w:val="-13"/>
                <w:sz w:val="20"/>
              </w:rPr>
              <w:t xml:space="preserve"> </w:t>
            </w:r>
            <w:r>
              <w:rPr>
                <w:color w:val="FFFFFF"/>
                <w:spacing w:val="-4"/>
                <w:sz w:val="20"/>
              </w:rPr>
              <w:t>Only</w:t>
            </w:r>
          </w:p>
          <w:p w14:paraId="01B4A5EA" w14:textId="77777777" w:rsidR="00D328D1" w:rsidRDefault="00E70EC9">
            <w:pPr>
              <w:pStyle w:val="TableParagraph"/>
              <w:spacing w:line="209" w:lineRule="exact"/>
              <w:ind w:left="3751" w:right="3742"/>
              <w:jc w:val="center"/>
              <w:rPr>
                <w:sz w:val="20"/>
              </w:rPr>
            </w:pPr>
            <w:r>
              <w:rPr>
                <w:color w:val="FFFFFF"/>
                <w:sz w:val="20"/>
              </w:rPr>
              <w:t>Rates</w:t>
            </w:r>
            <w:r>
              <w:rPr>
                <w:color w:val="FFFFFF"/>
                <w:spacing w:val="-6"/>
                <w:sz w:val="20"/>
              </w:rPr>
              <w:t xml:space="preserve"> </w:t>
            </w:r>
            <w:r>
              <w:rPr>
                <w:color w:val="FFFFFF"/>
                <w:sz w:val="20"/>
              </w:rPr>
              <w:t>are</w:t>
            </w:r>
            <w:r>
              <w:rPr>
                <w:color w:val="FFFFFF"/>
                <w:spacing w:val="-4"/>
                <w:sz w:val="20"/>
              </w:rPr>
              <w:t xml:space="preserve"> </w:t>
            </w:r>
            <w:r>
              <w:rPr>
                <w:color w:val="FFFFFF"/>
                <w:sz w:val="20"/>
              </w:rPr>
              <w:t>not</w:t>
            </w:r>
            <w:r>
              <w:rPr>
                <w:color w:val="FFFFFF"/>
                <w:spacing w:val="-4"/>
                <w:sz w:val="20"/>
              </w:rPr>
              <w:t xml:space="preserve"> </w:t>
            </w:r>
            <w:r>
              <w:rPr>
                <w:color w:val="FFFFFF"/>
                <w:sz w:val="20"/>
              </w:rPr>
              <w:t>eligible</w:t>
            </w:r>
            <w:r>
              <w:rPr>
                <w:color w:val="FFFFFF"/>
                <w:spacing w:val="-7"/>
                <w:sz w:val="20"/>
              </w:rPr>
              <w:t xml:space="preserve"> </w:t>
            </w:r>
            <w:r>
              <w:rPr>
                <w:color w:val="FFFFFF"/>
                <w:sz w:val="20"/>
              </w:rPr>
              <w:t>for</w:t>
            </w:r>
            <w:r>
              <w:rPr>
                <w:color w:val="FFFFFF"/>
                <w:spacing w:val="-5"/>
                <w:sz w:val="20"/>
              </w:rPr>
              <w:t xml:space="preserve"> </w:t>
            </w:r>
            <w:r>
              <w:rPr>
                <w:color w:val="FFFFFF"/>
                <w:spacing w:val="-2"/>
                <w:sz w:val="20"/>
              </w:rPr>
              <w:t>discounts.</w:t>
            </w:r>
          </w:p>
        </w:tc>
      </w:tr>
      <w:tr w:rsidR="00D328D1" w14:paraId="68D6978B" w14:textId="77777777">
        <w:trPr>
          <w:trHeight w:val="196"/>
        </w:trPr>
        <w:tc>
          <w:tcPr>
            <w:tcW w:w="4411" w:type="dxa"/>
            <w:tcBorders>
              <w:top w:val="nil"/>
            </w:tcBorders>
          </w:tcPr>
          <w:p w14:paraId="61916F38" w14:textId="77777777" w:rsidR="00D328D1" w:rsidRDefault="00E70EC9">
            <w:pPr>
              <w:pStyle w:val="TableParagraph"/>
              <w:spacing w:line="177" w:lineRule="exact"/>
              <w:ind w:left="4"/>
              <w:rPr>
                <w:b/>
                <w:sz w:val="12"/>
              </w:rPr>
            </w:pPr>
            <w:r>
              <w:rPr>
                <w:b/>
                <w:sz w:val="18"/>
              </w:rPr>
              <w:t>Canada</w:t>
            </w:r>
            <w:r>
              <w:rPr>
                <w:b/>
                <w:spacing w:val="-4"/>
                <w:sz w:val="18"/>
              </w:rPr>
              <w:t xml:space="preserve"> </w:t>
            </w:r>
            <w:r>
              <w:rPr>
                <w:b/>
                <w:sz w:val="18"/>
              </w:rPr>
              <w:t>and</w:t>
            </w:r>
            <w:r>
              <w:rPr>
                <w:b/>
                <w:spacing w:val="-3"/>
                <w:sz w:val="18"/>
              </w:rPr>
              <w:t xml:space="preserve"> </w:t>
            </w:r>
            <w:r>
              <w:rPr>
                <w:b/>
                <w:sz w:val="18"/>
              </w:rPr>
              <w:t>Mexico</w:t>
            </w:r>
            <w:r>
              <w:rPr>
                <w:b/>
                <w:spacing w:val="-1"/>
                <w:sz w:val="18"/>
              </w:rPr>
              <w:t xml:space="preserve"> </w:t>
            </w:r>
            <w:r>
              <w:rPr>
                <w:b/>
                <w:sz w:val="18"/>
              </w:rPr>
              <w:t xml:space="preserve">Daily </w:t>
            </w:r>
            <w:r>
              <w:rPr>
                <w:b/>
                <w:spacing w:val="-2"/>
                <w:sz w:val="18"/>
              </w:rPr>
              <w:t>Rate</w:t>
            </w:r>
            <w:r>
              <w:rPr>
                <w:b/>
                <w:spacing w:val="-2"/>
                <w:position w:val="6"/>
                <w:sz w:val="12"/>
              </w:rPr>
              <w:t>2</w:t>
            </w:r>
          </w:p>
        </w:tc>
        <w:tc>
          <w:tcPr>
            <w:tcW w:w="6809" w:type="dxa"/>
            <w:tcBorders>
              <w:top w:val="nil"/>
            </w:tcBorders>
          </w:tcPr>
          <w:p w14:paraId="2364B092" w14:textId="77777777" w:rsidR="00D328D1" w:rsidRDefault="00E70EC9">
            <w:pPr>
              <w:pStyle w:val="TableParagraph"/>
              <w:spacing w:line="177" w:lineRule="exact"/>
              <w:ind w:left="7" w:right="2"/>
              <w:jc w:val="center"/>
              <w:rPr>
                <w:sz w:val="18"/>
              </w:rPr>
            </w:pPr>
            <w:r>
              <w:rPr>
                <w:spacing w:val="-2"/>
                <w:sz w:val="18"/>
              </w:rPr>
              <w:t>$0.00</w:t>
            </w:r>
          </w:p>
        </w:tc>
      </w:tr>
      <w:tr w:rsidR="00D328D1" w14:paraId="286885AF" w14:textId="77777777">
        <w:trPr>
          <w:trHeight w:val="198"/>
        </w:trPr>
        <w:tc>
          <w:tcPr>
            <w:tcW w:w="4411" w:type="dxa"/>
          </w:tcPr>
          <w:p w14:paraId="0B80ACC8" w14:textId="77777777" w:rsidR="00D328D1" w:rsidRDefault="00E70EC9">
            <w:pPr>
              <w:pStyle w:val="TableParagraph"/>
              <w:spacing w:line="179" w:lineRule="exact"/>
              <w:ind w:left="4"/>
              <w:rPr>
                <w:b/>
                <w:sz w:val="12"/>
              </w:rPr>
            </w:pPr>
            <w:r>
              <w:rPr>
                <w:b/>
                <w:sz w:val="18"/>
              </w:rPr>
              <w:t>Rest</w:t>
            </w:r>
            <w:r>
              <w:rPr>
                <w:b/>
                <w:spacing w:val="-1"/>
                <w:sz w:val="18"/>
              </w:rPr>
              <w:t xml:space="preserve"> </w:t>
            </w:r>
            <w:r>
              <w:rPr>
                <w:b/>
                <w:sz w:val="18"/>
              </w:rPr>
              <w:t>of</w:t>
            </w:r>
            <w:r>
              <w:rPr>
                <w:b/>
                <w:spacing w:val="-1"/>
                <w:sz w:val="18"/>
              </w:rPr>
              <w:t xml:space="preserve"> </w:t>
            </w:r>
            <w:r>
              <w:rPr>
                <w:b/>
                <w:sz w:val="18"/>
              </w:rPr>
              <w:t>World</w:t>
            </w:r>
            <w:r>
              <w:rPr>
                <w:b/>
                <w:spacing w:val="-3"/>
                <w:sz w:val="18"/>
              </w:rPr>
              <w:t xml:space="preserve"> </w:t>
            </w:r>
            <w:r>
              <w:rPr>
                <w:b/>
                <w:sz w:val="18"/>
              </w:rPr>
              <w:t>Daily</w:t>
            </w:r>
            <w:r>
              <w:rPr>
                <w:b/>
                <w:spacing w:val="-2"/>
                <w:sz w:val="18"/>
              </w:rPr>
              <w:t xml:space="preserve"> Rate</w:t>
            </w:r>
            <w:r>
              <w:rPr>
                <w:b/>
                <w:spacing w:val="-2"/>
                <w:position w:val="6"/>
                <w:sz w:val="12"/>
              </w:rPr>
              <w:t>2,3</w:t>
            </w:r>
          </w:p>
        </w:tc>
        <w:tc>
          <w:tcPr>
            <w:tcW w:w="6809" w:type="dxa"/>
          </w:tcPr>
          <w:p w14:paraId="62711CBE" w14:textId="77777777" w:rsidR="00D328D1" w:rsidRDefault="00E70EC9">
            <w:pPr>
              <w:pStyle w:val="TableParagraph"/>
              <w:spacing w:line="179" w:lineRule="exact"/>
              <w:ind w:left="7" w:right="1"/>
              <w:jc w:val="center"/>
              <w:rPr>
                <w:sz w:val="18"/>
              </w:rPr>
            </w:pPr>
            <w:r>
              <w:rPr>
                <w:spacing w:val="-2"/>
                <w:sz w:val="18"/>
              </w:rPr>
              <w:t>$10.00</w:t>
            </w:r>
          </w:p>
        </w:tc>
      </w:tr>
      <w:tr w:rsidR="00D328D1" w14:paraId="5B9BE05E" w14:textId="77777777">
        <w:trPr>
          <w:trHeight w:val="196"/>
        </w:trPr>
        <w:tc>
          <w:tcPr>
            <w:tcW w:w="4411" w:type="dxa"/>
          </w:tcPr>
          <w:p w14:paraId="4CDD4A30" w14:textId="77777777" w:rsidR="00D328D1" w:rsidRDefault="00E70EC9">
            <w:pPr>
              <w:pStyle w:val="TableParagraph"/>
              <w:spacing w:line="176" w:lineRule="exact"/>
              <w:ind w:left="4"/>
              <w:rPr>
                <w:b/>
                <w:sz w:val="12"/>
              </w:rPr>
            </w:pPr>
            <w:r>
              <w:rPr>
                <w:b/>
                <w:sz w:val="18"/>
              </w:rPr>
              <w:t>Non-Travel</w:t>
            </w:r>
            <w:r>
              <w:rPr>
                <w:b/>
                <w:spacing w:val="-3"/>
                <w:sz w:val="18"/>
              </w:rPr>
              <w:t xml:space="preserve"> </w:t>
            </w:r>
            <w:r>
              <w:rPr>
                <w:b/>
                <w:sz w:val="18"/>
              </w:rPr>
              <w:t>Pass</w:t>
            </w:r>
            <w:r>
              <w:rPr>
                <w:b/>
                <w:spacing w:val="-1"/>
                <w:sz w:val="18"/>
              </w:rPr>
              <w:t xml:space="preserve"> </w:t>
            </w:r>
            <w:r>
              <w:rPr>
                <w:b/>
                <w:spacing w:val="-2"/>
                <w:sz w:val="18"/>
              </w:rPr>
              <w:t>Countries</w:t>
            </w:r>
            <w:r>
              <w:rPr>
                <w:b/>
                <w:spacing w:val="-2"/>
                <w:position w:val="6"/>
                <w:sz w:val="12"/>
              </w:rPr>
              <w:t>4</w:t>
            </w:r>
          </w:p>
        </w:tc>
        <w:tc>
          <w:tcPr>
            <w:tcW w:w="6809" w:type="dxa"/>
          </w:tcPr>
          <w:p w14:paraId="6073F571" w14:textId="77777777" w:rsidR="00D328D1" w:rsidRDefault="00E70EC9">
            <w:pPr>
              <w:pStyle w:val="TableParagraph"/>
              <w:spacing w:line="176" w:lineRule="exact"/>
              <w:ind w:left="7" w:right="3"/>
              <w:jc w:val="center"/>
              <w:rPr>
                <w:sz w:val="18"/>
              </w:rPr>
            </w:pPr>
            <w:r>
              <w:rPr>
                <w:sz w:val="18"/>
              </w:rPr>
              <w:t>Pay As</w:t>
            </w:r>
            <w:r>
              <w:rPr>
                <w:spacing w:val="-2"/>
                <w:sz w:val="18"/>
              </w:rPr>
              <w:t xml:space="preserve"> </w:t>
            </w:r>
            <w:r>
              <w:rPr>
                <w:sz w:val="18"/>
              </w:rPr>
              <w:t xml:space="preserve">You Go </w:t>
            </w:r>
            <w:r>
              <w:rPr>
                <w:spacing w:val="-2"/>
                <w:sz w:val="18"/>
              </w:rPr>
              <w:t>Rates</w:t>
            </w:r>
          </w:p>
        </w:tc>
      </w:tr>
      <w:tr w:rsidR="00D328D1" w14:paraId="4A4C49E2" w14:textId="77777777">
        <w:trPr>
          <w:trHeight w:val="196"/>
        </w:trPr>
        <w:tc>
          <w:tcPr>
            <w:tcW w:w="4411" w:type="dxa"/>
          </w:tcPr>
          <w:p w14:paraId="05FB5AB5" w14:textId="77777777" w:rsidR="00D328D1" w:rsidRDefault="00E70EC9">
            <w:pPr>
              <w:pStyle w:val="TableParagraph"/>
              <w:spacing w:line="176" w:lineRule="exact"/>
              <w:ind w:left="4"/>
              <w:rPr>
                <w:b/>
                <w:sz w:val="18"/>
              </w:rPr>
            </w:pPr>
            <w:r>
              <w:rPr>
                <w:b/>
                <w:sz w:val="18"/>
              </w:rPr>
              <w:t>SPO</w:t>
            </w:r>
            <w:r>
              <w:rPr>
                <w:b/>
                <w:spacing w:val="-1"/>
                <w:sz w:val="18"/>
              </w:rPr>
              <w:t xml:space="preserve"> </w:t>
            </w:r>
            <w:r>
              <w:rPr>
                <w:b/>
                <w:spacing w:val="-4"/>
                <w:sz w:val="18"/>
              </w:rPr>
              <w:t>Code</w:t>
            </w:r>
          </w:p>
        </w:tc>
        <w:tc>
          <w:tcPr>
            <w:tcW w:w="6809" w:type="dxa"/>
          </w:tcPr>
          <w:p w14:paraId="16D37C17" w14:textId="77777777" w:rsidR="00D328D1" w:rsidRDefault="00E70EC9">
            <w:pPr>
              <w:pStyle w:val="TableParagraph"/>
              <w:spacing w:line="176" w:lineRule="exact"/>
              <w:ind w:left="7"/>
              <w:jc w:val="center"/>
              <w:rPr>
                <w:sz w:val="18"/>
              </w:rPr>
            </w:pPr>
            <w:r>
              <w:rPr>
                <w:spacing w:val="-4"/>
                <w:sz w:val="18"/>
              </w:rPr>
              <w:t>1255</w:t>
            </w:r>
          </w:p>
        </w:tc>
      </w:tr>
      <w:tr w:rsidR="00D328D1" w14:paraId="01D82E01" w14:textId="77777777">
        <w:trPr>
          <w:trHeight w:val="1864"/>
        </w:trPr>
        <w:tc>
          <w:tcPr>
            <w:tcW w:w="11220" w:type="dxa"/>
            <w:gridSpan w:val="2"/>
          </w:tcPr>
          <w:p w14:paraId="6BBB4089" w14:textId="77777777" w:rsidR="00D328D1" w:rsidRDefault="00E70EC9">
            <w:pPr>
              <w:pStyle w:val="TableParagraph"/>
              <w:ind w:left="4" w:right="-15"/>
              <w:jc w:val="both"/>
              <w:rPr>
                <w:b/>
                <w:sz w:val="18"/>
              </w:rPr>
            </w:pPr>
            <w:r>
              <w:rPr>
                <w:b/>
                <w:sz w:val="18"/>
              </w:rPr>
              <w:t>Notes:</w:t>
            </w:r>
            <w:r>
              <w:rPr>
                <w:b/>
                <w:spacing w:val="40"/>
                <w:sz w:val="18"/>
              </w:rPr>
              <w:t xml:space="preserve"> </w:t>
            </w:r>
            <w:r>
              <w:rPr>
                <w:position w:val="6"/>
                <w:sz w:val="12"/>
              </w:rPr>
              <w:t>1</w:t>
            </w:r>
            <w:r>
              <w:rPr>
                <w:sz w:val="18"/>
              </w:rPr>
              <w:t>This</w:t>
            </w:r>
            <w:r>
              <w:rPr>
                <w:spacing w:val="-7"/>
                <w:sz w:val="18"/>
              </w:rPr>
              <w:t xml:space="preserve"> </w:t>
            </w:r>
            <w:r>
              <w:rPr>
                <w:sz w:val="18"/>
              </w:rPr>
              <w:t>feature</w:t>
            </w:r>
            <w:r>
              <w:rPr>
                <w:spacing w:val="-8"/>
                <w:sz w:val="18"/>
              </w:rPr>
              <w:t xml:space="preserve"> </w:t>
            </w:r>
            <w:r>
              <w:rPr>
                <w:sz w:val="18"/>
              </w:rPr>
              <w:t>requires</w:t>
            </w:r>
            <w:r>
              <w:rPr>
                <w:spacing w:val="-12"/>
                <w:sz w:val="18"/>
              </w:rPr>
              <w:t xml:space="preserve"> </w:t>
            </w:r>
            <w:r>
              <w:rPr>
                <w:sz w:val="18"/>
              </w:rPr>
              <w:t>a</w:t>
            </w:r>
            <w:r>
              <w:rPr>
                <w:spacing w:val="-8"/>
                <w:sz w:val="18"/>
              </w:rPr>
              <w:t xml:space="preserve"> </w:t>
            </w:r>
            <w:r>
              <w:rPr>
                <w:sz w:val="18"/>
              </w:rPr>
              <w:t>4G</w:t>
            </w:r>
            <w:r>
              <w:rPr>
                <w:spacing w:val="-9"/>
                <w:sz w:val="18"/>
              </w:rPr>
              <w:t xml:space="preserve"> </w:t>
            </w:r>
            <w:r>
              <w:rPr>
                <w:sz w:val="18"/>
              </w:rPr>
              <w:t>or</w:t>
            </w:r>
            <w:r>
              <w:rPr>
                <w:spacing w:val="-11"/>
                <w:sz w:val="18"/>
              </w:rPr>
              <w:t xml:space="preserve"> </w:t>
            </w:r>
            <w:r>
              <w:rPr>
                <w:sz w:val="18"/>
              </w:rPr>
              <w:t>5G</w:t>
            </w:r>
            <w:r>
              <w:rPr>
                <w:spacing w:val="-9"/>
                <w:sz w:val="18"/>
              </w:rPr>
              <w:t xml:space="preserve"> </w:t>
            </w:r>
            <w:r>
              <w:rPr>
                <w:sz w:val="18"/>
              </w:rPr>
              <w:t>World</w:t>
            </w:r>
            <w:r>
              <w:rPr>
                <w:spacing w:val="-10"/>
                <w:sz w:val="18"/>
              </w:rPr>
              <w:t xml:space="preserve"> </w:t>
            </w:r>
            <w:r>
              <w:rPr>
                <w:sz w:val="18"/>
              </w:rPr>
              <w:t>Device.</w:t>
            </w:r>
            <w:r>
              <w:rPr>
                <w:spacing w:val="31"/>
                <w:sz w:val="18"/>
              </w:rPr>
              <w:t xml:space="preserve"> </w:t>
            </w:r>
            <w:r>
              <w:rPr>
                <w:position w:val="6"/>
                <w:sz w:val="12"/>
              </w:rPr>
              <w:t>2</w:t>
            </w:r>
            <w:r>
              <w:rPr>
                <w:sz w:val="18"/>
              </w:rPr>
              <w:t>The</w:t>
            </w:r>
            <w:r>
              <w:rPr>
                <w:spacing w:val="-8"/>
                <w:sz w:val="18"/>
              </w:rPr>
              <w:t xml:space="preserve"> </w:t>
            </w:r>
            <w:r>
              <w:rPr>
                <w:sz w:val="18"/>
              </w:rPr>
              <w:t>daily</w:t>
            </w:r>
            <w:r>
              <w:rPr>
                <w:spacing w:val="-9"/>
                <w:sz w:val="18"/>
              </w:rPr>
              <w:t xml:space="preserve"> </w:t>
            </w:r>
            <w:r>
              <w:rPr>
                <w:sz w:val="18"/>
              </w:rPr>
              <w:t>rate</w:t>
            </w:r>
            <w:r>
              <w:rPr>
                <w:spacing w:val="-10"/>
                <w:sz w:val="18"/>
              </w:rPr>
              <w:t xml:space="preserve"> </w:t>
            </w:r>
            <w:r>
              <w:rPr>
                <w:sz w:val="18"/>
              </w:rPr>
              <w:t>covers</w:t>
            </w:r>
            <w:r>
              <w:rPr>
                <w:spacing w:val="-10"/>
                <w:sz w:val="18"/>
              </w:rPr>
              <w:t xml:space="preserve"> </w:t>
            </w:r>
            <w:r>
              <w:rPr>
                <w:sz w:val="18"/>
              </w:rPr>
              <w:t>a</w:t>
            </w:r>
            <w:r>
              <w:rPr>
                <w:spacing w:val="-10"/>
                <w:sz w:val="18"/>
              </w:rPr>
              <w:t xml:space="preserve"> </w:t>
            </w:r>
            <w:r>
              <w:rPr>
                <w:sz w:val="18"/>
              </w:rPr>
              <w:t>24-hour</w:t>
            </w:r>
            <w:r>
              <w:rPr>
                <w:spacing w:val="-8"/>
                <w:sz w:val="18"/>
              </w:rPr>
              <w:t xml:space="preserve"> </w:t>
            </w:r>
            <w:r>
              <w:rPr>
                <w:sz w:val="18"/>
              </w:rPr>
              <w:t>time</w:t>
            </w:r>
            <w:r>
              <w:rPr>
                <w:spacing w:val="-10"/>
                <w:sz w:val="18"/>
              </w:rPr>
              <w:t xml:space="preserve"> </w:t>
            </w:r>
            <w:r>
              <w:rPr>
                <w:sz w:val="18"/>
              </w:rPr>
              <w:t>period.</w:t>
            </w:r>
            <w:r>
              <w:rPr>
                <w:spacing w:val="32"/>
                <w:sz w:val="18"/>
              </w:rPr>
              <w:t xml:space="preserve"> </w:t>
            </w:r>
            <w:r>
              <w:rPr>
                <w:position w:val="6"/>
                <w:sz w:val="12"/>
              </w:rPr>
              <w:t>3</w:t>
            </w:r>
            <w:r>
              <w:rPr>
                <w:sz w:val="18"/>
              </w:rPr>
              <w:t>For</w:t>
            </w:r>
            <w:r>
              <w:rPr>
                <w:spacing w:val="-11"/>
                <w:sz w:val="18"/>
              </w:rPr>
              <w:t xml:space="preserve"> </w:t>
            </w:r>
            <w:r>
              <w:rPr>
                <w:sz w:val="18"/>
              </w:rPr>
              <w:t>eligible</w:t>
            </w:r>
            <w:r>
              <w:rPr>
                <w:spacing w:val="-10"/>
                <w:sz w:val="18"/>
              </w:rPr>
              <w:t xml:space="preserve"> </w:t>
            </w:r>
            <w:r>
              <w:rPr>
                <w:sz w:val="18"/>
              </w:rPr>
              <w:t>countries,</w:t>
            </w:r>
            <w:r>
              <w:rPr>
                <w:spacing w:val="-11"/>
                <w:sz w:val="18"/>
              </w:rPr>
              <w:t xml:space="preserve"> </w:t>
            </w:r>
            <w:r>
              <w:rPr>
                <w:position w:val="6"/>
                <w:sz w:val="12"/>
              </w:rPr>
              <w:t>4</w:t>
            </w:r>
            <w:r>
              <w:rPr>
                <w:sz w:val="18"/>
              </w:rPr>
              <w:t>non-TravelPass country</w:t>
            </w:r>
            <w:r>
              <w:rPr>
                <w:spacing w:val="-6"/>
                <w:sz w:val="18"/>
              </w:rPr>
              <w:t xml:space="preserve"> </w:t>
            </w:r>
            <w:r>
              <w:rPr>
                <w:sz w:val="18"/>
              </w:rPr>
              <w:t>rates,</w:t>
            </w:r>
            <w:r>
              <w:rPr>
                <w:spacing w:val="-6"/>
                <w:sz w:val="18"/>
              </w:rPr>
              <w:t xml:space="preserve"> </w:t>
            </w:r>
            <w:r>
              <w:rPr>
                <w:sz w:val="18"/>
              </w:rPr>
              <w:t>and</w:t>
            </w:r>
            <w:r>
              <w:rPr>
                <w:spacing w:val="-4"/>
                <w:sz w:val="18"/>
              </w:rPr>
              <w:t xml:space="preserve"> </w:t>
            </w:r>
            <w:r>
              <w:rPr>
                <w:sz w:val="18"/>
              </w:rPr>
              <w:t>additional</w:t>
            </w:r>
            <w:r>
              <w:rPr>
                <w:spacing w:val="-6"/>
                <w:sz w:val="18"/>
              </w:rPr>
              <w:t xml:space="preserve"> </w:t>
            </w:r>
            <w:r>
              <w:rPr>
                <w:sz w:val="18"/>
              </w:rPr>
              <w:t>information,</w:t>
            </w:r>
            <w:r>
              <w:rPr>
                <w:spacing w:val="-4"/>
                <w:sz w:val="18"/>
              </w:rPr>
              <w:t xml:space="preserve"> </w:t>
            </w:r>
            <w:r>
              <w:rPr>
                <w:sz w:val="18"/>
              </w:rPr>
              <w:t>go</w:t>
            </w:r>
            <w:r>
              <w:rPr>
                <w:spacing w:val="-4"/>
                <w:sz w:val="18"/>
              </w:rPr>
              <w:t xml:space="preserve"> </w:t>
            </w:r>
            <w:r>
              <w:rPr>
                <w:sz w:val="18"/>
              </w:rPr>
              <w:t>to</w:t>
            </w:r>
            <w:r>
              <w:rPr>
                <w:spacing w:val="-4"/>
                <w:sz w:val="18"/>
              </w:rPr>
              <w:t xml:space="preserve"> </w:t>
            </w:r>
            <w:hyperlink r:id="rId42">
              <w:r>
                <w:rPr>
                  <w:color w:val="0000FF"/>
                  <w:sz w:val="18"/>
                  <w:u w:val="single" w:color="0000FF"/>
                </w:rPr>
                <w:t>www.verizonwireless.com/international</w:t>
              </w:r>
              <w:r>
                <w:rPr>
                  <w:sz w:val="18"/>
                </w:rPr>
                <w:t>.</w:t>
              </w:r>
            </w:hyperlink>
            <w:r>
              <w:rPr>
                <w:spacing w:val="37"/>
                <w:sz w:val="18"/>
              </w:rPr>
              <w:t xml:space="preserve"> </w:t>
            </w:r>
            <w:r>
              <w:rPr>
                <w:sz w:val="18"/>
              </w:rPr>
              <w:t>For</w:t>
            </w:r>
            <w:r>
              <w:rPr>
                <w:spacing w:val="-9"/>
                <w:sz w:val="18"/>
              </w:rPr>
              <w:t xml:space="preserve"> </w:t>
            </w:r>
            <w:r>
              <w:rPr>
                <w:sz w:val="18"/>
              </w:rPr>
              <w:t>voice-capable</w:t>
            </w:r>
            <w:r>
              <w:rPr>
                <w:spacing w:val="-6"/>
                <w:sz w:val="18"/>
              </w:rPr>
              <w:t xml:space="preserve"> </w:t>
            </w:r>
            <w:r>
              <w:rPr>
                <w:sz w:val="18"/>
              </w:rPr>
              <w:t>devices,</w:t>
            </w:r>
            <w:r>
              <w:rPr>
                <w:spacing w:val="-4"/>
                <w:sz w:val="18"/>
              </w:rPr>
              <w:t xml:space="preserve"> </w:t>
            </w:r>
            <w:r>
              <w:rPr>
                <w:sz w:val="18"/>
              </w:rPr>
              <w:t>this</w:t>
            </w:r>
            <w:r>
              <w:rPr>
                <w:spacing w:val="-3"/>
                <w:sz w:val="18"/>
              </w:rPr>
              <w:t xml:space="preserve"> </w:t>
            </w:r>
            <w:r>
              <w:rPr>
                <w:sz w:val="18"/>
              </w:rPr>
              <w:t>feature</w:t>
            </w:r>
            <w:r>
              <w:rPr>
                <w:spacing w:val="-6"/>
                <w:sz w:val="18"/>
              </w:rPr>
              <w:t xml:space="preserve"> </w:t>
            </w:r>
            <w:r>
              <w:rPr>
                <w:sz w:val="18"/>
              </w:rPr>
              <w:t>may</w:t>
            </w:r>
            <w:r>
              <w:rPr>
                <w:spacing w:val="-6"/>
                <w:sz w:val="18"/>
              </w:rPr>
              <w:t xml:space="preserve"> </w:t>
            </w:r>
            <w:r>
              <w:rPr>
                <w:sz w:val="18"/>
              </w:rPr>
              <w:t>be</w:t>
            </w:r>
            <w:r>
              <w:rPr>
                <w:spacing w:val="-6"/>
                <w:sz w:val="18"/>
              </w:rPr>
              <w:t xml:space="preserve"> </w:t>
            </w:r>
            <w:r>
              <w:rPr>
                <w:sz w:val="18"/>
              </w:rPr>
              <w:t xml:space="preserve">added to plans that have an unlimited voice and messaging allowance and an unlimited or capped data allowance using the account share option. </w:t>
            </w:r>
            <w:r>
              <w:rPr>
                <w:b/>
                <w:sz w:val="18"/>
              </w:rPr>
              <w:t>For data-only devices, this feature may be added to</w:t>
            </w:r>
            <w:r>
              <w:rPr>
                <w:b/>
                <w:spacing w:val="-2"/>
                <w:sz w:val="18"/>
              </w:rPr>
              <w:t xml:space="preserve"> </w:t>
            </w:r>
            <w:r>
              <w:rPr>
                <w:b/>
                <w:sz w:val="18"/>
              </w:rPr>
              <w:t>lines that have</w:t>
            </w:r>
            <w:r>
              <w:rPr>
                <w:b/>
                <w:spacing w:val="-1"/>
                <w:sz w:val="18"/>
              </w:rPr>
              <w:t xml:space="preserve"> </w:t>
            </w:r>
            <w:r>
              <w:rPr>
                <w:b/>
                <w:sz w:val="18"/>
              </w:rPr>
              <w:t>an unlimited or</w:t>
            </w:r>
            <w:r>
              <w:rPr>
                <w:b/>
                <w:spacing w:val="-3"/>
                <w:sz w:val="18"/>
              </w:rPr>
              <w:t xml:space="preserve"> </w:t>
            </w:r>
            <w:r>
              <w:rPr>
                <w:b/>
                <w:sz w:val="18"/>
              </w:rPr>
              <w:t>capped</w:t>
            </w:r>
            <w:r>
              <w:rPr>
                <w:b/>
                <w:spacing w:val="-2"/>
                <w:sz w:val="18"/>
              </w:rPr>
              <w:t xml:space="preserve"> </w:t>
            </w:r>
            <w:r>
              <w:rPr>
                <w:b/>
                <w:sz w:val="18"/>
              </w:rPr>
              <w:t>data</w:t>
            </w:r>
            <w:r>
              <w:rPr>
                <w:b/>
                <w:spacing w:val="-1"/>
                <w:sz w:val="18"/>
              </w:rPr>
              <w:t xml:space="preserve"> </w:t>
            </w:r>
            <w:r>
              <w:rPr>
                <w:b/>
                <w:sz w:val="18"/>
              </w:rPr>
              <w:t>allowance using</w:t>
            </w:r>
            <w:r>
              <w:rPr>
                <w:b/>
                <w:spacing w:val="-2"/>
                <w:sz w:val="18"/>
              </w:rPr>
              <w:t xml:space="preserve"> </w:t>
            </w:r>
            <w:r>
              <w:rPr>
                <w:b/>
                <w:sz w:val="18"/>
              </w:rPr>
              <w:t>the account</w:t>
            </w:r>
            <w:r>
              <w:rPr>
                <w:b/>
                <w:spacing w:val="-2"/>
                <w:sz w:val="18"/>
              </w:rPr>
              <w:t xml:space="preserve"> </w:t>
            </w:r>
            <w:r>
              <w:rPr>
                <w:b/>
                <w:sz w:val="18"/>
              </w:rPr>
              <w:t>share option</w:t>
            </w:r>
            <w:r>
              <w:rPr>
                <w:sz w:val="18"/>
              </w:rPr>
              <w:t>.</w:t>
            </w:r>
            <w:r>
              <w:rPr>
                <w:spacing w:val="37"/>
                <w:sz w:val="18"/>
              </w:rPr>
              <w:t xml:space="preserve"> </w:t>
            </w:r>
            <w:r>
              <w:rPr>
                <w:sz w:val="18"/>
              </w:rPr>
              <w:t>For</w:t>
            </w:r>
            <w:r>
              <w:rPr>
                <w:spacing w:val="-6"/>
                <w:sz w:val="18"/>
              </w:rPr>
              <w:t xml:space="preserve"> </w:t>
            </w:r>
            <w:r>
              <w:rPr>
                <w:sz w:val="18"/>
              </w:rPr>
              <w:t>data</w:t>
            </w:r>
            <w:r>
              <w:rPr>
                <w:spacing w:val="-8"/>
                <w:sz w:val="18"/>
              </w:rPr>
              <w:t xml:space="preserve"> </w:t>
            </w:r>
            <w:r>
              <w:rPr>
                <w:sz w:val="18"/>
              </w:rPr>
              <w:t>usage</w:t>
            </w:r>
            <w:r>
              <w:rPr>
                <w:spacing w:val="-8"/>
                <w:sz w:val="18"/>
              </w:rPr>
              <w:t xml:space="preserve"> </w:t>
            </w:r>
            <w:r>
              <w:rPr>
                <w:sz w:val="18"/>
              </w:rPr>
              <w:t>in</w:t>
            </w:r>
            <w:r>
              <w:rPr>
                <w:spacing w:val="-8"/>
                <w:sz w:val="18"/>
              </w:rPr>
              <w:t xml:space="preserve"> </w:t>
            </w:r>
            <w:r>
              <w:rPr>
                <w:sz w:val="18"/>
              </w:rPr>
              <w:t>Canada</w:t>
            </w:r>
            <w:r>
              <w:rPr>
                <w:spacing w:val="-8"/>
                <w:sz w:val="18"/>
              </w:rPr>
              <w:t xml:space="preserve"> </w:t>
            </w:r>
            <w:r>
              <w:rPr>
                <w:sz w:val="18"/>
              </w:rPr>
              <w:t>and</w:t>
            </w:r>
            <w:r>
              <w:rPr>
                <w:spacing w:val="-8"/>
                <w:sz w:val="18"/>
              </w:rPr>
              <w:t xml:space="preserve"> </w:t>
            </w:r>
            <w:r>
              <w:rPr>
                <w:sz w:val="18"/>
              </w:rPr>
              <w:t>Mexico</w:t>
            </w:r>
            <w:r>
              <w:rPr>
                <w:spacing w:val="-8"/>
                <w:sz w:val="18"/>
              </w:rPr>
              <w:t xml:space="preserve"> </w:t>
            </w:r>
            <w:r>
              <w:rPr>
                <w:sz w:val="18"/>
              </w:rPr>
              <w:t>and</w:t>
            </w:r>
            <w:r>
              <w:rPr>
                <w:spacing w:val="-8"/>
                <w:sz w:val="18"/>
              </w:rPr>
              <w:t xml:space="preserve"> </w:t>
            </w:r>
            <w:r>
              <w:rPr>
                <w:sz w:val="18"/>
              </w:rPr>
              <w:t>all</w:t>
            </w:r>
            <w:r>
              <w:rPr>
                <w:spacing w:val="-5"/>
                <w:sz w:val="18"/>
              </w:rPr>
              <w:t xml:space="preserve"> </w:t>
            </w:r>
            <w:r>
              <w:rPr>
                <w:sz w:val="18"/>
              </w:rPr>
              <w:t>Rest</w:t>
            </w:r>
            <w:r>
              <w:rPr>
                <w:spacing w:val="-8"/>
                <w:sz w:val="18"/>
              </w:rPr>
              <w:t xml:space="preserve"> </w:t>
            </w:r>
            <w:r>
              <w:rPr>
                <w:sz w:val="18"/>
              </w:rPr>
              <w:t>of</w:t>
            </w:r>
            <w:r>
              <w:rPr>
                <w:spacing w:val="-8"/>
                <w:sz w:val="18"/>
              </w:rPr>
              <w:t xml:space="preserve"> </w:t>
            </w:r>
            <w:r>
              <w:rPr>
                <w:sz w:val="18"/>
              </w:rPr>
              <w:t>World</w:t>
            </w:r>
            <w:r>
              <w:rPr>
                <w:spacing w:val="-5"/>
                <w:sz w:val="18"/>
              </w:rPr>
              <w:t xml:space="preserve"> </w:t>
            </w:r>
            <w:r>
              <w:rPr>
                <w:sz w:val="18"/>
              </w:rPr>
              <w:t>TravelPass</w:t>
            </w:r>
            <w:r>
              <w:rPr>
                <w:spacing w:val="-7"/>
                <w:sz w:val="18"/>
              </w:rPr>
              <w:t xml:space="preserve"> </w:t>
            </w:r>
            <w:r>
              <w:rPr>
                <w:sz w:val="18"/>
              </w:rPr>
              <w:t>countries,</w:t>
            </w:r>
            <w:r>
              <w:rPr>
                <w:spacing w:val="-8"/>
                <w:sz w:val="18"/>
              </w:rPr>
              <w:t xml:space="preserve"> </w:t>
            </w:r>
            <w:r>
              <w:rPr>
                <w:sz w:val="18"/>
              </w:rPr>
              <w:t>after</w:t>
            </w:r>
            <w:r>
              <w:rPr>
                <w:spacing w:val="-6"/>
                <w:sz w:val="18"/>
              </w:rPr>
              <w:t xml:space="preserve"> </w:t>
            </w:r>
            <w:r>
              <w:rPr>
                <w:sz w:val="18"/>
              </w:rPr>
              <w:t>the</w:t>
            </w:r>
            <w:r>
              <w:rPr>
                <w:spacing w:val="-8"/>
                <w:sz w:val="18"/>
              </w:rPr>
              <w:t xml:space="preserve"> </w:t>
            </w:r>
            <w:r>
              <w:rPr>
                <w:sz w:val="18"/>
              </w:rPr>
              <w:t>first</w:t>
            </w:r>
            <w:r>
              <w:rPr>
                <w:spacing w:val="-5"/>
                <w:sz w:val="18"/>
              </w:rPr>
              <w:t xml:space="preserve"> </w:t>
            </w:r>
            <w:r>
              <w:rPr>
                <w:sz w:val="18"/>
              </w:rPr>
              <w:t>512</w:t>
            </w:r>
            <w:r>
              <w:rPr>
                <w:spacing w:val="-8"/>
                <w:sz w:val="18"/>
              </w:rPr>
              <w:t xml:space="preserve"> </w:t>
            </w:r>
            <w:r>
              <w:rPr>
                <w:sz w:val="18"/>
              </w:rPr>
              <w:t>MB</w:t>
            </w:r>
            <w:r>
              <w:rPr>
                <w:spacing w:val="-8"/>
                <w:sz w:val="18"/>
              </w:rPr>
              <w:t xml:space="preserve"> </w:t>
            </w:r>
            <w:r>
              <w:rPr>
                <w:sz w:val="18"/>
              </w:rPr>
              <w:t>of</w:t>
            </w:r>
            <w:r>
              <w:rPr>
                <w:spacing w:val="-8"/>
                <w:sz w:val="18"/>
              </w:rPr>
              <w:t xml:space="preserve"> </w:t>
            </w:r>
            <w:r>
              <w:rPr>
                <w:sz w:val="18"/>
              </w:rPr>
              <w:t>usage</w:t>
            </w:r>
            <w:r>
              <w:rPr>
                <w:spacing w:val="-8"/>
                <w:sz w:val="18"/>
              </w:rPr>
              <w:t xml:space="preserve"> </w:t>
            </w:r>
            <w:r>
              <w:rPr>
                <w:sz w:val="18"/>
              </w:rPr>
              <w:t>in</w:t>
            </w:r>
            <w:r>
              <w:rPr>
                <w:spacing w:val="-5"/>
                <w:sz w:val="18"/>
              </w:rPr>
              <w:t xml:space="preserve"> </w:t>
            </w:r>
            <w:r>
              <w:rPr>
                <w:sz w:val="18"/>
              </w:rPr>
              <w:t>a</w:t>
            </w:r>
            <w:r>
              <w:rPr>
                <w:spacing w:val="-8"/>
                <w:sz w:val="18"/>
              </w:rPr>
              <w:t xml:space="preserve"> </w:t>
            </w:r>
            <w:r>
              <w:rPr>
                <w:sz w:val="18"/>
              </w:rPr>
              <w:t>day,</w:t>
            </w:r>
            <w:r>
              <w:rPr>
                <w:spacing w:val="-5"/>
                <w:sz w:val="18"/>
              </w:rPr>
              <w:t xml:space="preserve"> </w:t>
            </w:r>
            <w:r>
              <w:rPr>
                <w:sz w:val="18"/>
              </w:rPr>
              <w:t>throughput speeds</w:t>
            </w:r>
            <w:r>
              <w:rPr>
                <w:spacing w:val="-1"/>
                <w:sz w:val="18"/>
              </w:rPr>
              <w:t xml:space="preserve"> </w:t>
            </w:r>
            <w:r>
              <w:rPr>
                <w:sz w:val="18"/>
              </w:rPr>
              <w:t>for</w:t>
            </w:r>
            <w:r>
              <w:rPr>
                <w:spacing w:val="-2"/>
                <w:sz w:val="18"/>
              </w:rPr>
              <w:t xml:space="preserve"> </w:t>
            </w:r>
            <w:r>
              <w:rPr>
                <w:sz w:val="18"/>
              </w:rPr>
              <w:t>additional</w:t>
            </w:r>
            <w:r>
              <w:rPr>
                <w:spacing w:val="-1"/>
                <w:sz w:val="18"/>
              </w:rPr>
              <w:t xml:space="preserve"> </w:t>
            </w:r>
            <w:r>
              <w:rPr>
                <w:sz w:val="18"/>
              </w:rPr>
              <w:t>usage</w:t>
            </w:r>
            <w:r>
              <w:rPr>
                <w:spacing w:val="-4"/>
                <w:sz w:val="18"/>
              </w:rPr>
              <w:t xml:space="preserve"> </w:t>
            </w:r>
            <w:r>
              <w:rPr>
                <w:sz w:val="18"/>
              </w:rPr>
              <w:t>will</w:t>
            </w:r>
            <w:r>
              <w:rPr>
                <w:spacing w:val="-1"/>
                <w:sz w:val="18"/>
              </w:rPr>
              <w:t xml:space="preserve"> </w:t>
            </w:r>
            <w:r>
              <w:rPr>
                <w:sz w:val="18"/>
              </w:rPr>
              <w:t>be</w:t>
            </w:r>
            <w:r>
              <w:rPr>
                <w:spacing w:val="-1"/>
                <w:sz w:val="18"/>
              </w:rPr>
              <w:t xml:space="preserve"> </w:t>
            </w:r>
            <w:r>
              <w:rPr>
                <w:sz w:val="18"/>
              </w:rPr>
              <w:t>reduced</w:t>
            </w:r>
            <w:r>
              <w:rPr>
                <w:spacing w:val="-4"/>
                <w:sz w:val="18"/>
              </w:rPr>
              <w:t xml:space="preserve"> </w:t>
            </w:r>
            <w:r>
              <w:rPr>
                <w:sz w:val="18"/>
              </w:rPr>
              <w:t>for</w:t>
            </w:r>
            <w:r>
              <w:rPr>
                <w:spacing w:val="-2"/>
                <w:sz w:val="18"/>
              </w:rPr>
              <w:t xml:space="preserve"> </w:t>
            </w:r>
            <w:r>
              <w:rPr>
                <w:sz w:val="18"/>
              </w:rPr>
              <w:t>the</w:t>
            </w:r>
            <w:r>
              <w:rPr>
                <w:spacing w:val="-1"/>
                <w:sz w:val="18"/>
              </w:rPr>
              <w:t xml:space="preserve"> </w:t>
            </w:r>
            <w:r>
              <w:rPr>
                <w:sz w:val="18"/>
              </w:rPr>
              <w:t>remainder</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day.</w:t>
            </w:r>
            <w:r>
              <w:rPr>
                <w:spacing w:val="40"/>
                <w:sz w:val="18"/>
              </w:rPr>
              <w:t xml:space="preserve"> </w:t>
            </w:r>
            <w:r>
              <w:rPr>
                <w:sz w:val="18"/>
              </w:rPr>
              <w:t>All</w:t>
            </w:r>
            <w:r>
              <w:rPr>
                <w:spacing w:val="-1"/>
                <w:sz w:val="18"/>
              </w:rPr>
              <w:t xml:space="preserve"> </w:t>
            </w:r>
            <w:r>
              <w:rPr>
                <w:sz w:val="18"/>
              </w:rPr>
              <w:t>data</w:t>
            </w:r>
            <w:r>
              <w:rPr>
                <w:spacing w:val="-1"/>
                <w:sz w:val="18"/>
              </w:rPr>
              <w:t xml:space="preserve"> </w:t>
            </w:r>
            <w:r>
              <w:rPr>
                <w:sz w:val="18"/>
              </w:rPr>
              <w:t>usage</w:t>
            </w:r>
            <w:r>
              <w:rPr>
                <w:spacing w:val="-4"/>
                <w:sz w:val="18"/>
              </w:rPr>
              <w:t xml:space="preserve"> </w:t>
            </w:r>
            <w:r>
              <w:rPr>
                <w:sz w:val="18"/>
              </w:rPr>
              <w:t>decrements</w:t>
            </w:r>
            <w:r>
              <w:rPr>
                <w:spacing w:val="-1"/>
                <w:sz w:val="18"/>
              </w:rPr>
              <w:t xml:space="preserve"> </w:t>
            </w:r>
            <w:r>
              <w:rPr>
                <w:sz w:val="18"/>
              </w:rPr>
              <w:t>from</w:t>
            </w:r>
            <w:r>
              <w:rPr>
                <w:spacing w:val="-1"/>
                <w:sz w:val="18"/>
              </w:rPr>
              <w:t xml:space="preserve"> </w:t>
            </w:r>
            <w:r>
              <w:rPr>
                <w:sz w:val="18"/>
              </w:rPr>
              <w:t>the</w:t>
            </w:r>
            <w:r>
              <w:rPr>
                <w:spacing w:val="-4"/>
                <w:sz w:val="18"/>
              </w:rPr>
              <w:t xml:space="preserve"> </w:t>
            </w:r>
            <w:r>
              <w:rPr>
                <w:sz w:val="18"/>
              </w:rPr>
              <w:t>domestic</w:t>
            </w:r>
            <w:r>
              <w:rPr>
                <w:spacing w:val="-3"/>
                <w:sz w:val="18"/>
              </w:rPr>
              <w:t xml:space="preserve"> </w:t>
            </w:r>
            <w:r>
              <w:rPr>
                <w:sz w:val="18"/>
              </w:rPr>
              <w:t>data</w:t>
            </w:r>
            <w:r>
              <w:rPr>
                <w:spacing w:val="-1"/>
                <w:sz w:val="18"/>
              </w:rPr>
              <w:t xml:space="preserve"> </w:t>
            </w:r>
            <w:r>
              <w:rPr>
                <w:sz w:val="18"/>
              </w:rPr>
              <w:t>allowance</w:t>
            </w:r>
            <w:r>
              <w:rPr>
                <w:spacing w:val="-1"/>
                <w:sz w:val="18"/>
              </w:rPr>
              <w:t xml:space="preserve"> </w:t>
            </w:r>
            <w:r>
              <w:rPr>
                <w:sz w:val="18"/>
              </w:rPr>
              <w:t>when added to a capped allowance</w:t>
            </w:r>
            <w:r>
              <w:rPr>
                <w:spacing w:val="-3"/>
                <w:sz w:val="18"/>
              </w:rPr>
              <w:t xml:space="preserve"> </w:t>
            </w:r>
            <w:r>
              <w:rPr>
                <w:sz w:val="18"/>
              </w:rPr>
              <w:t>plan.</w:t>
            </w:r>
            <w:r>
              <w:rPr>
                <w:spacing w:val="76"/>
                <w:w w:val="150"/>
                <w:sz w:val="18"/>
              </w:rPr>
              <w:t xml:space="preserve"> </w:t>
            </w:r>
            <w:r>
              <w:rPr>
                <w:color w:val="212121"/>
                <w:sz w:val="18"/>
              </w:rPr>
              <w:t>Verizon</w:t>
            </w:r>
            <w:r>
              <w:rPr>
                <w:color w:val="212121"/>
                <w:spacing w:val="-3"/>
                <w:sz w:val="18"/>
              </w:rPr>
              <w:t xml:space="preserve"> </w:t>
            </w:r>
            <w:r>
              <w:rPr>
                <w:color w:val="212121"/>
                <w:sz w:val="18"/>
              </w:rPr>
              <w:t>Wireless will terminate a line if</w:t>
            </w:r>
            <w:r>
              <w:rPr>
                <w:color w:val="212121"/>
                <w:spacing w:val="-1"/>
                <w:sz w:val="18"/>
              </w:rPr>
              <w:t xml:space="preserve"> </w:t>
            </w:r>
            <w:r>
              <w:rPr>
                <w:color w:val="212121"/>
                <w:sz w:val="18"/>
              </w:rPr>
              <w:t>more than half</w:t>
            </w:r>
            <w:r>
              <w:rPr>
                <w:color w:val="212121"/>
                <w:spacing w:val="-1"/>
                <w:sz w:val="18"/>
              </w:rPr>
              <w:t xml:space="preserve"> </w:t>
            </w:r>
            <w:r>
              <w:rPr>
                <w:color w:val="212121"/>
                <w:sz w:val="18"/>
              </w:rPr>
              <w:t>of the usage over</w:t>
            </w:r>
            <w:r>
              <w:rPr>
                <w:color w:val="212121"/>
                <w:spacing w:val="-1"/>
                <w:sz w:val="18"/>
              </w:rPr>
              <w:t xml:space="preserve"> </w:t>
            </w:r>
            <w:r>
              <w:rPr>
                <w:color w:val="212121"/>
                <w:sz w:val="18"/>
              </w:rPr>
              <w:t>three consecutive billing cycles is outside</w:t>
            </w:r>
            <w:r>
              <w:rPr>
                <w:color w:val="212121"/>
                <w:spacing w:val="-1"/>
                <w:sz w:val="18"/>
              </w:rPr>
              <w:t xml:space="preserve"> </w:t>
            </w:r>
            <w:r>
              <w:rPr>
                <w:color w:val="212121"/>
                <w:sz w:val="18"/>
              </w:rPr>
              <w:t>of the United States,</w:t>
            </w:r>
            <w:r>
              <w:rPr>
                <w:color w:val="212121"/>
                <w:spacing w:val="-2"/>
                <w:sz w:val="18"/>
              </w:rPr>
              <w:t xml:space="preserve"> </w:t>
            </w:r>
            <w:r>
              <w:rPr>
                <w:sz w:val="18"/>
              </w:rPr>
              <w:t>following</w:t>
            </w:r>
            <w:r>
              <w:rPr>
                <w:spacing w:val="-1"/>
                <w:sz w:val="18"/>
              </w:rPr>
              <w:t xml:space="preserve"> </w:t>
            </w:r>
            <w:r>
              <w:rPr>
                <w:sz w:val="18"/>
              </w:rPr>
              <w:t>30 days’ notice to Customer.</w:t>
            </w:r>
            <w:r>
              <w:rPr>
                <w:spacing w:val="-2"/>
                <w:sz w:val="18"/>
              </w:rPr>
              <w:t xml:space="preserve"> </w:t>
            </w:r>
            <w:r>
              <w:rPr>
                <w:b/>
                <w:sz w:val="18"/>
              </w:rPr>
              <w:t>This feature</w:t>
            </w:r>
            <w:r>
              <w:rPr>
                <w:b/>
                <w:spacing w:val="-1"/>
                <w:sz w:val="18"/>
              </w:rPr>
              <w:t xml:space="preserve"> </w:t>
            </w:r>
            <w:r>
              <w:rPr>
                <w:b/>
                <w:sz w:val="18"/>
              </w:rPr>
              <w:t>can only be added to lines activated on the following</w:t>
            </w:r>
          </w:p>
          <w:p w14:paraId="09A7B505" w14:textId="77777777" w:rsidR="00D328D1" w:rsidRDefault="00E70EC9">
            <w:pPr>
              <w:pStyle w:val="TableParagraph"/>
              <w:spacing w:line="189" w:lineRule="exact"/>
              <w:ind w:left="4"/>
              <w:jc w:val="both"/>
              <w:rPr>
                <w:b/>
                <w:sz w:val="18"/>
              </w:rPr>
            </w:pPr>
            <w:r>
              <w:rPr>
                <w:b/>
                <w:sz w:val="18"/>
              </w:rPr>
              <w:t>plan(s):</w:t>
            </w:r>
            <w:r>
              <w:rPr>
                <w:b/>
                <w:spacing w:val="-7"/>
                <w:sz w:val="18"/>
              </w:rPr>
              <w:t xml:space="preserve"> </w:t>
            </w:r>
            <w:r>
              <w:rPr>
                <w:b/>
                <w:sz w:val="18"/>
              </w:rPr>
              <w:t>53537</w:t>
            </w:r>
            <w:r>
              <w:rPr>
                <w:b/>
                <w:spacing w:val="-1"/>
                <w:sz w:val="18"/>
              </w:rPr>
              <w:t xml:space="preserve"> </w:t>
            </w:r>
            <w:r>
              <w:rPr>
                <w:b/>
                <w:sz w:val="18"/>
              </w:rPr>
              <w:t>Business</w:t>
            </w:r>
            <w:r>
              <w:rPr>
                <w:b/>
                <w:spacing w:val="-5"/>
                <w:sz w:val="18"/>
              </w:rPr>
              <w:t xml:space="preserve"> </w:t>
            </w:r>
            <w:r>
              <w:rPr>
                <w:b/>
                <w:sz w:val="18"/>
              </w:rPr>
              <w:t>Unlimited</w:t>
            </w:r>
            <w:r>
              <w:rPr>
                <w:b/>
                <w:spacing w:val="-2"/>
                <w:sz w:val="18"/>
              </w:rPr>
              <w:t xml:space="preserve"> </w:t>
            </w:r>
            <w:r>
              <w:rPr>
                <w:b/>
                <w:sz w:val="18"/>
              </w:rPr>
              <w:t>Plus</w:t>
            </w:r>
            <w:r>
              <w:rPr>
                <w:b/>
                <w:spacing w:val="-3"/>
                <w:sz w:val="18"/>
              </w:rPr>
              <w:t xml:space="preserve"> </w:t>
            </w:r>
            <w:r>
              <w:rPr>
                <w:b/>
                <w:sz w:val="18"/>
              </w:rPr>
              <w:t>Data</w:t>
            </w:r>
            <w:r>
              <w:rPr>
                <w:b/>
                <w:spacing w:val="-1"/>
                <w:sz w:val="18"/>
              </w:rPr>
              <w:t xml:space="preserve"> </w:t>
            </w:r>
            <w:r>
              <w:rPr>
                <w:b/>
                <w:sz w:val="18"/>
              </w:rPr>
              <w:t>Device</w:t>
            </w:r>
            <w:r>
              <w:rPr>
                <w:b/>
                <w:spacing w:val="-2"/>
                <w:sz w:val="18"/>
              </w:rPr>
              <w:t xml:space="preserve"> </w:t>
            </w:r>
            <w:r>
              <w:rPr>
                <w:b/>
                <w:sz w:val="18"/>
              </w:rPr>
              <w:t>Plan,</w:t>
            </w:r>
            <w:r>
              <w:rPr>
                <w:b/>
                <w:spacing w:val="-2"/>
                <w:sz w:val="18"/>
              </w:rPr>
              <w:t xml:space="preserve"> </w:t>
            </w:r>
            <w:r>
              <w:rPr>
                <w:b/>
                <w:sz w:val="18"/>
              </w:rPr>
              <w:t>52599</w:t>
            </w:r>
            <w:r>
              <w:rPr>
                <w:b/>
                <w:spacing w:val="-2"/>
                <w:sz w:val="18"/>
              </w:rPr>
              <w:t xml:space="preserve"> </w:t>
            </w:r>
            <w:r>
              <w:rPr>
                <w:b/>
                <w:sz w:val="18"/>
              </w:rPr>
              <w:t>Business</w:t>
            </w:r>
            <w:r>
              <w:rPr>
                <w:b/>
                <w:spacing w:val="-4"/>
                <w:sz w:val="18"/>
              </w:rPr>
              <w:t xml:space="preserve"> </w:t>
            </w:r>
            <w:r>
              <w:rPr>
                <w:b/>
                <w:sz w:val="18"/>
              </w:rPr>
              <w:t>Unlimited</w:t>
            </w:r>
            <w:r>
              <w:rPr>
                <w:b/>
                <w:spacing w:val="-5"/>
                <w:sz w:val="18"/>
              </w:rPr>
              <w:t xml:space="preserve"> </w:t>
            </w:r>
            <w:r>
              <w:rPr>
                <w:b/>
                <w:sz w:val="18"/>
              </w:rPr>
              <w:t>Pro</w:t>
            </w:r>
            <w:r>
              <w:rPr>
                <w:b/>
                <w:spacing w:val="-2"/>
                <w:sz w:val="18"/>
              </w:rPr>
              <w:t xml:space="preserve"> </w:t>
            </w:r>
            <w:r>
              <w:rPr>
                <w:b/>
                <w:sz w:val="18"/>
              </w:rPr>
              <w:t>Tablet</w:t>
            </w:r>
            <w:r>
              <w:rPr>
                <w:b/>
                <w:spacing w:val="-2"/>
                <w:sz w:val="18"/>
              </w:rPr>
              <w:t xml:space="preserve"> </w:t>
            </w:r>
            <w:r>
              <w:rPr>
                <w:b/>
                <w:spacing w:val="-4"/>
                <w:sz w:val="18"/>
              </w:rPr>
              <w:t>Plan</w:t>
            </w:r>
          </w:p>
        </w:tc>
      </w:tr>
    </w:tbl>
    <w:p w14:paraId="79A84F81" w14:textId="5F6644EB" w:rsidR="00D328D1" w:rsidRDefault="00D328D1">
      <w:pPr>
        <w:spacing w:line="189" w:lineRule="exact"/>
        <w:jc w:val="both"/>
        <w:rPr>
          <w:sz w:val="18"/>
        </w:rPr>
      </w:pPr>
    </w:p>
    <w:p w14:paraId="716ED8C4" w14:textId="77777777" w:rsidR="00033FFD" w:rsidRDefault="00033FFD">
      <w:pPr>
        <w:spacing w:line="189" w:lineRule="exact"/>
        <w:jc w:val="both"/>
        <w:rPr>
          <w:sz w:val="18"/>
        </w:rPr>
      </w:pPr>
    </w:p>
    <w:tbl>
      <w:tblPr>
        <w:tblW w:w="11160" w:type="dxa"/>
        <w:jc w:val="center"/>
        <w:tblLayout w:type="fixed"/>
        <w:tblLook w:val="0400" w:firstRow="0" w:lastRow="0" w:firstColumn="0" w:lastColumn="0" w:noHBand="0" w:noVBand="1"/>
      </w:tblPr>
      <w:tblGrid>
        <w:gridCol w:w="5760"/>
        <w:gridCol w:w="5400"/>
      </w:tblGrid>
      <w:tr w:rsidR="007906B4" w:rsidRPr="001A6D88" w14:paraId="73813FED" w14:textId="77777777" w:rsidTr="00D01DD2">
        <w:trPr>
          <w:trHeight w:val="336"/>
          <w:jc w:val="center"/>
        </w:trPr>
        <w:tc>
          <w:tcPr>
            <w:tcW w:w="11160" w:type="dxa"/>
            <w:gridSpan w:val="2"/>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14:paraId="1E0079B0" w14:textId="77777777" w:rsidR="007906B4" w:rsidRPr="001A6D88" w:rsidRDefault="007906B4" w:rsidP="001E44CF">
            <w:pPr>
              <w:jc w:val="center"/>
              <w:rPr>
                <w:rFonts w:eastAsia="Calibri" w:cs="Times New Roman"/>
                <w:b/>
                <w:color w:val="FFFFFF"/>
                <w:sz w:val="28"/>
                <w:szCs w:val="28"/>
              </w:rPr>
            </w:pPr>
            <w:r w:rsidRPr="001A6D88">
              <w:rPr>
                <w:rFonts w:eastAsia="Calibri" w:cs="Times New Roman"/>
                <w:b/>
                <w:color w:val="FFFFFF"/>
                <w:sz w:val="28"/>
                <w:szCs w:val="28"/>
              </w:rPr>
              <w:t>5G Business Internet Ultra Wideband Plan 200 Mbps (C-Band) for Public Sector*</w:t>
            </w:r>
          </w:p>
          <w:p w14:paraId="1349063E" w14:textId="77777777" w:rsidR="007906B4" w:rsidRPr="001A6D88" w:rsidRDefault="007906B4" w:rsidP="001E44CF">
            <w:pPr>
              <w:jc w:val="center"/>
              <w:rPr>
                <w:rFonts w:eastAsia="Calibri" w:cs="Times New Roman"/>
                <w:b/>
                <w:color w:val="FFFFFF"/>
                <w:sz w:val="18"/>
                <w:szCs w:val="18"/>
              </w:rPr>
            </w:pPr>
            <w:r w:rsidRPr="001A6D88">
              <w:rPr>
                <w:rFonts w:eastAsia="Calibri" w:cs="Times New Roman"/>
                <w:b/>
                <w:color w:val="FFFFFF"/>
                <w:sz w:val="18"/>
                <w:szCs w:val="18"/>
              </w:rPr>
              <w:t>This plan is not eligible for monthly access fee discounts.</w:t>
            </w:r>
          </w:p>
        </w:tc>
      </w:tr>
      <w:tr w:rsidR="007906B4" w:rsidRPr="001A6D88" w14:paraId="335E6D89" w14:textId="77777777" w:rsidTr="00D01DD2">
        <w:trPr>
          <w:cantSplit/>
          <w:trHeight w:val="278"/>
          <w:jc w:val="center"/>
        </w:trPr>
        <w:tc>
          <w:tcPr>
            <w:tcW w:w="57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07E6B45" w14:textId="77777777" w:rsidR="007906B4" w:rsidRPr="001A6D88" w:rsidRDefault="007906B4" w:rsidP="001E44CF">
            <w:pPr>
              <w:jc w:val="center"/>
              <w:rPr>
                <w:rFonts w:eastAsia="Calibri" w:cs="Times New Roman"/>
                <w:b/>
                <w:szCs w:val="20"/>
              </w:rPr>
            </w:pPr>
            <w:r w:rsidRPr="001A6D88">
              <w:rPr>
                <w:rFonts w:eastAsia="Calibri" w:cs="Times New Roman"/>
                <w:b/>
                <w:szCs w:val="20"/>
              </w:rPr>
              <w:t>Monthly Access Fee</w:t>
            </w:r>
          </w:p>
        </w:tc>
        <w:tc>
          <w:tcPr>
            <w:tcW w:w="54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CE61FCA" w14:textId="77777777" w:rsidR="007906B4" w:rsidRPr="001A6D88" w:rsidRDefault="007906B4" w:rsidP="001E44CF">
            <w:pPr>
              <w:jc w:val="center"/>
              <w:rPr>
                <w:rFonts w:eastAsia="Calibri" w:cs="Times New Roman"/>
                <w:szCs w:val="20"/>
              </w:rPr>
            </w:pPr>
            <w:r w:rsidRPr="001A6D88">
              <w:rPr>
                <w:rFonts w:eastAsia="Calibri" w:cs="Times New Roman"/>
                <w:szCs w:val="20"/>
              </w:rPr>
              <w:t>$65.00</w:t>
            </w:r>
          </w:p>
        </w:tc>
      </w:tr>
      <w:tr w:rsidR="007906B4" w:rsidRPr="001A6D88" w14:paraId="26BFFD55" w14:textId="77777777" w:rsidTr="00D01DD2">
        <w:trPr>
          <w:cantSplit/>
          <w:trHeight w:val="70"/>
          <w:jc w:val="center"/>
        </w:trPr>
        <w:tc>
          <w:tcPr>
            <w:tcW w:w="57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89D02DA" w14:textId="77777777" w:rsidR="007906B4" w:rsidRPr="001A6D88" w:rsidRDefault="007906B4" w:rsidP="001E44CF">
            <w:pPr>
              <w:jc w:val="center"/>
              <w:rPr>
                <w:rFonts w:eastAsia="Calibri" w:cs="Times New Roman"/>
                <w:b/>
                <w:szCs w:val="20"/>
                <w:vertAlign w:val="superscript"/>
              </w:rPr>
            </w:pPr>
            <w:r w:rsidRPr="001A6D88">
              <w:rPr>
                <w:rFonts w:eastAsia="Calibri" w:cs="Times New Roman"/>
                <w:b/>
                <w:szCs w:val="20"/>
              </w:rPr>
              <w:t>5G Ultra Wideband (C-Band) Speed Tier Limit (Up to)</w:t>
            </w:r>
            <w:r w:rsidRPr="001A6D88">
              <w:rPr>
                <w:rFonts w:eastAsia="Calibri" w:cs="Times New Roman"/>
                <w:b/>
                <w:szCs w:val="20"/>
                <w:vertAlign w:val="superscript"/>
              </w:rPr>
              <w:t>1</w:t>
            </w:r>
          </w:p>
        </w:tc>
        <w:tc>
          <w:tcPr>
            <w:tcW w:w="54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A83361E" w14:textId="77777777" w:rsidR="007906B4" w:rsidRPr="001A6D88" w:rsidRDefault="007906B4" w:rsidP="001E44CF">
            <w:pPr>
              <w:jc w:val="center"/>
              <w:rPr>
                <w:rFonts w:eastAsia="Calibri" w:cs="Times New Roman"/>
                <w:szCs w:val="20"/>
              </w:rPr>
            </w:pPr>
            <w:r w:rsidRPr="001A6D88">
              <w:rPr>
                <w:rFonts w:eastAsia="Calibri" w:cs="Times New Roman"/>
                <w:szCs w:val="20"/>
              </w:rPr>
              <w:t>200 Mbps</w:t>
            </w:r>
          </w:p>
        </w:tc>
      </w:tr>
      <w:tr w:rsidR="007906B4" w:rsidRPr="001A6D88" w14:paraId="6CB34722" w14:textId="77777777" w:rsidTr="00D01DD2">
        <w:trPr>
          <w:cantSplit/>
          <w:trHeight w:val="70"/>
          <w:jc w:val="center"/>
        </w:trPr>
        <w:tc>
          <w:tcPr>
            <w:tcW w:w="57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E6676F4" w14:textId="77777777" w:rsidR="007906B4" w:rsidRPr="001A6D88" w:rsidRDefault="007906B4" w:rsidP="001E44CF">
            <w:pPr>
              <w:jc w:val="center"/>
              <w:rPr>
                <w:rFonts w:eastAsia="Calibri" w:cs="Times New Roman"/>
                <w:b/>
                <w:szCs w:val="20"/>
                <w:vertAlign w:val="superscript"/>
              </w:rPr>
            </w:pPr>
            <w:r w:rsidRPr="001A6D88">
              <w:rPr>
                <w:rFonts w:eastAsia="Calibri" w:cs="Times New Roman"/>
                <w:b/>
                <w:szCs w:val="20"/>
              </w:rPr>
              <w:t>5G Ultra Wideband (C-Band) Domestic Data Allowance</w:t>
            </w:r>
          </w:p>
        </w:tc>
        <w:tc>
          <w:tcPr>
            <w:tcW w:w="54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BEE36A6" w14:textId="77777777" w:rsidR="007906B4" w:rsidRPr="001A6D88" w:rsidRDefault="007906B4" w:rsidP="001E44CF">
            <w:pPr>
              <w:jc w:val="center"/>
              <w:rPr>
                <w:rFonts w:eastAsia="Calibri" w:cs="Times New Roman"/>
                <w:szCs w:val="20"/>
              </w:rPr>
            </w:pPr>
            <w:r w:rsidRPr="001A6D88">
              <w:rPr>
                <w:rFonts w:eastAsia="Calibri" w:cs="Times New Roman"/>
                <w:szCs w:val="20"/>
              </w:rPr>
              <w:t>Unlimited</w:t>
            </w:r>
          </w:p>
        </w:tc>
      </w:tr>
      <w:tr w:rsidR="007906B4" w:rsidRPr="001A6D88" w14:paraId="08619E2B" w14:textId="77777777" w:rsidTr="00D01DD2">
        <w:trPr>
          <w:cantSplit/>
          <w:trHeight w:val="70"/>
          <w:jc w:val="center"/>
        </w:trPr>
        <w:tc>
          <w:tcPr>
            <w:tcW w:w="57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4BCD279" w14:textId="77777777" w:rsidR="007906B4" w:rsidRPr="001A6D88" w:rsidRDefault="007906B4" w:rsidP="001E44CF">
            <w:pPr>
              <w:jc w:val="center"/>
              <w:rPr>
                <w:rFonts w:eastAsia="Calibri" w:cs="Times New Roman"/>
                <w:b/>
                <w:szCs w:val="20"/>
              </w:rPr>
            </w:pPr>
            <w:r w:rsidRPr="001A6D88">
              <w:rPr>
                <w:rFonts w:eastAsia="Calibri" w:cs="Times New Roman"/>
                <w:b/>
                <w:szCs w:val="20"/>
              </w:rPr>
              <w:t>Plan #</w:t>
            </w:r>
          </w:p>
        </w:tc>
        <w:tc>
          <w:tcPr>
            <w:tcW w:w="54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AE32DD2" w14:textId="77777777" w:rsidR="007906B4" w:rsidRPr="001A6D88" w:rsidRDefault="007906B4" w:rsidP="001E44CF">
            <w:pPr>
              <w:jc w:val="center"/>
              <w:rPr>
                <w:rFonts w:eastAsia="Calibri" w:cs="Times New Roman"/>
                <w:szCs w:val="20"/>
              </w:rPr>
            </w:pPr>
            <w:r w:rsidRPr="001A6D88">
              <w:rPr>
                <w:rFonts w:eastAsia="Calibri" w:cs="Times New Roman"/>
                <w:szCs w:val="20"/>
              </w:rPr>
              <w:t>73757</w:t>
            </w:r>
          </w:p>
        </w:tc>
      </w:tr>
      <w:tr w:rsidR="007906B4" w:rsidRPr="001A6D88" w14:paraId="1DC667BE" w14:textId="77777777" w:rsidTr="00D01DD2">
        <w:trPr>
          <w:cantSplit/>
          <w:trHeight w:val="21"/>
          <w:jc w:val="center"/>
        </w:trPr>
        <w:tc>
          <w:tcPr>
            <w:tcW w:w="1116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3FD9909" w14:textId="77777777" w:rsidR="007906B4" w:rsidRPr="001A6D88" w:rsidRDefault="007906B4" w:rsidP="001E44CF">
            <w:pPr>
              <w:jc w:val="both"/>
              <w:rPr>
                <w:rFonts w:eastAsia="Calibri" w:cs="Times New Roman"/>
                <w:szCs w:val="20"/>
              </w:rPr>
            </w:pPr>
            <w:r w:rsidRPr="001A6D88">
              <w:rPr>
                <w:rFonts w:eastAsia="Calibri" w:cs="Times New Roman"/>
                <w:b/>
                <w:szCs w:val="20"/>
              </w:rPr>
              <w:lastRenderedPageBreak/>
              <w:t>Notes:</w:t>
            </w:r>
            <w:r w:rsidRPr="001A6D88">
              <w:rPr>
                <w:rFonts w:eastAsia="Calibri" w:cs="Times New Roman"/>
                <w:szCs w:val="20"/>
              </w:rPr>
              <w:t xml:space="preserve"> Current coverage details and additional plan information can be found at </w:t>
            </w:r>
            <w:hyperlink r:id="rId43">
              <w:r w:rsidRPr="001A6D88">
                <w:rPr>
                  <w:rFonts w:eastAsia="Calibri" w:cs="Times New Roman"/>
                  <w:color w:val="0000FF"/>
                  <w:szCs w:val="20"/>
                  <w:u w:val="single"/>
                </w:rPr>
                <w:t>www.verizonwireless.com</w:t>
              </w:r>
            </w:hyperlink>
            <w:r w:rsidRPr="001A6D88">
              <w:rPr>
                <w:rFonts w:eastAsia="Calibri" w:cs="Times New Roman"/>
                <w:szCs w:val="20"/>
              </w:rPr>
              <w:t>. This plan is restricted to the Verizon Wireless 5G Ultra Wideband network and 4G LTE network (domestic and international roaming are not available).</w:t>
            </w:r>
            <w:r w:rsidRPr="001A6D88">
              <w:rPr>
                <w:rFonts w:eastAsia="Calibri" w:cs="Times New Roman"/>
                <w:color w:val="1D1C1D"/>
                <w:szCs w:val="20"/>
                <w:highlight w:val="white"/>
              </w:rPr>
              <w:t xml:space="preserve"> Service may fall back to the 4G LTE network if the Verizon Wireless 5G Ultra Wideband network becomes temporarily unavailable. The</w:t>
            </w:r>
            <w:r w:rsidRPr="001A6D88">
              <w:rPr>
                <w:rFonts w:eastAsia="Calibri" w:cs="Times New Roman"/>
                <w:szCs w:val="20"/>
              </w:rPr>
              <w:t xml:space="preserve"> Verizon Wireless 4G LTE network is a separate network from the Verizon Wireless 5G Ultra Wideband network. *This plan is for mobile broadband service and can only be activated on </w:t>
            </w:r>
            <w:r w:rsidRPr="001A6D88">
              <w:rPr>
                <w:rFonts w:eastAsia="Calibri" w:cs="Times New Roman"/>
                <w:color w:val="000000"/>
                <w:szCs w:val="20"/>
              </w:rPr>
              <w:t xml:space="preserve">select compatible Customer-provided data routers that enable 5G Ultra Wideband (specifically C-Band) service. </w:t>
            </w:r>
            <w:r w:rsidRPr="001A6D88">
              <w:rPr>
                <w:rFonts w:eastAsia="Calibri" w:cs="Times New Roman"/>
                <w:szCs w:val="20"/>
              </w:rPr>
              <w:t xml:space="preserve">Customer will be required to purchase or provide a Verizon Wireless approved, compatible 5G-enabled C-Band receiver/router, and any necessary installation or connection to the Verizon Wireless network. Customer should contact Customer’s account representative to determine if a Customer-provided router is compatible. </w:t>
            </w:r>
          </w:p>
          <w:p w14:paraId="52E4B7B3" w14:textId="77777777" w:rsidR="007906B4" w:rsidRPr="001A6D88" w:rsidRDefault="007906B4" w:rsidP="001E44CF">
            <w:pPr>
              <w:jc w:val="both"/>
              <w:rPr>
                <w:rFonts w:eastAsia="Calibri" w:cs="Times New Roman"/>
                <w:color w:val="000000"/>
                <w:szCs w:val="20"/>
              </w:rPr>
            </w:pPr>
            <w:r w:rsidRPr="001A6D88">
              <w:rPr>
                <w:rFonts w:eastAsia="Calibri" w:cs="Times New Roman"/>
                <w:b/>
                <w:color w:val="000000"/>
                <w:szCs w:val="20"/>
                <w:vertAlign w:val="superscript"/>
              </w:rPr>
              <w:t>1</w:t>
            </w:r>
            <w:r w:rsidRPr="001A6D88">
              <w:rPr>
                <w:rFonts w:eastAsia="Calibri" w:cs="Times New Roman"/>
                <w:color w:val="000000"/>
                <w:szCs w:val="20"/>
              </w:rPr>
              <w:t xml:space="preserve">Speed Tier Limit represents the maximum download speed but may be lower in the event of network congestion. Uplink speeds may be lower than downlink speeds. </w:t>
            </w:r>
          </w:p>
          <w:p w14:paraId="2B68282B" w14:textId="77777777" w:rsidR="007906B4" w:rsidRPr="001A6D88" w:rsidRDefault="007906B4" w:rsidP="001E44CF">
            <w:pPr>
              <w:jc w:val="both"/>
              <w:rPr>
                <w:rFonts w:eastAsia="Calibri" w:cs="Times New Roman"/>
                <w:szCs w:val="20"/>
              </w:rPr>
            </w:pPr>
            <w:r w:rsidRPr="001A6D88">
              <w:rPr>
                <w:rFonts w:eastAsia="Calibri" w:cs="Times New Roman"/>
                <w:szCs w:val="20"/>
              </w:rPr>
              <w:t>This plan is a fixed location plan, and 5G Ultra Wideband service is being provided at the qualified service address that Verizon Wireless approved at the time the Service was activated. Where Customer chooses to use the Service in a mobile environment, Customer acknowledges and agrees that Service may fall back to the Verizon Wireless 4G LTE network where Verizon Wireless 5G Ultra Wideband service is not available. In order to protect its network, operations, and other customers, Verizon Wireless may suspend or terminate service to affected lines with prior written notice, deny activation of new lines or, upon Legal Notice, may terminate the Service, if Customer uses the Wireless Service or Devices (a) in an illegal or improper manner (including "spamming" or other abusive messaging or calling); (b) in a manner prohibited by these terms; or (c) in a manner that, in Verizon Wireless’s sole discretion, has an adverse impact on its network, operations or customers.</w:t>
            </w:r>
          </w:p>
          <w:p w14:paraId="55D9C0CD" w14:textId="77777777" w:rsidR="007906B4" w:rsidRPr="001A6D88" w:rsidRDefault="007906B4" w:rsidP="001E44CF">
            <w:pPr>
              <w:jc w:val="both"/>
              <w:rPr>
                <w:rFonts w:eastAsia="Calibri" w:cs="Times New Roman"/>
                <w:szCs w:val="20"/>
              </w:rPr>
            </w:pPr>
          </w:p>
        </w:tc>
      </w:tr>
    </w:tbl>
    <w:p w14:paraId="2D7F1261" w14:textId="77777777" w:rsidR="007906B4" w:rsidRDefault="007906B4">
      <w:pPr>
        <w:spacing w:line="189" w:lineRule="exact"/>
        <w:jc w:val="both"/>
        <w:rPr>
          <w:sz w:val="18"/>
        </w:rPr>
      </w:pPr>
    </w:p>
    <w:tbl>
      <w:tblPr>
        <w:tblW w:w="468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634"/>
        <w:gridCol w:w="1303"/>
        <w:gridCol w:w="2097"/>
        <w:gridCol w:w="1001"/>
        <w:gridCol w:w="1204"/>
        <w:gridCol w:w="1001"/>
        <w:gridCol w:w="1001"/>
        <w:gridCol w:w="1010"/>
      </w:tblGrid>
      <w:tr w:rsidR="00033FFD" w:rsidRPr="00ED1D4F" w14:paraId="4F1E06FB" w14:textId="77777777" w:rsidTr="001E44CF">
        <w:trPr>
          <w:cantSplit/>
          <w:trHeight w:val="179"/>
          <w:jc w:val="center"/>
        </w:trPr>
        <w:tc>
          <w:tcPr>
            <w:tcW w:w="5000" w:type="pct"/>
            <w:gridSpan w:val="8"/>
            <w:tcBorders>
              <w:top w:val="single" w:sz="8" w:space="0" w:color="auto"/>
              <w:left w:val="single" w:sz="8" w:space="0" w:color="auto"/>
              <w:bottom w:val="single" w:sz="4" w:space="0" w:color="auto"/>
              <w:right w:val="single" w:sz="8" w:space="0" w:color="auto"/>
            </w:tcBorders>
            <w:shd w:val="clear" w:color="auto" w:fill="000000"/>
            <w:vAlign w:val="center"/>
            <w:hideMark/>
          </w:tcPr>
          <w:p w14:paraId="447EB889" w14:textId="77777777" w:rsidR="00033FFD" w:rsidRPr="00ED1D4F" w:rsidRDefault="00033FFD" w:rsidP="001E44CF">
            <w:pPr>
              <w:jc w:val="center"/>
              <w:rPr>
                <w:rFonts w:eastAsia="Times New Roman" w:cs="Calibri"/>
                <w:b/>
                <w:sz w:val="28"/>
                <w:szCs w:val="28"/>
              </w:rPr>
            </w:pPr>
            <w:r w:rsidRPr="00ED1D4F">
              <w:rPr>
                <w:rFonts w:eastAsia="Times New Roman" w:cs="Calibri"/>
                <w:b/>
                <w:sz w:val="28"/>
                <w:szCs w:val="28"/>
              </w:rPr>
              <w:t>Flexible Business Plans for Data Devices</w:t>
            </w:r>
          </w:p>
          <w:p w14:paraId="4C7A37CF" w14:textId="77777777" w:rsidR="00033FFD" w:rsidRPr="00ED1D4F" w:rsidRDefault="00033FFD" w:rsidP="001E44CF">
            <w:pPr>
              <w:jc w:val="center"/>
              <w:rPr>
                <w:rFonts w:eastAsia="Times New Roman" w:cs="Calibri"/>
                <w:b/>
                <w:sz w:val="18"/>
                <w:szCs w:val="18"/>
              </w:rPr>
            </w:pPr>
            <w:r w:rsidRPr="00ED1D4F">
              <w:rPr>
                <w:rFonts w:eastAsia="Times New Roman" w:cs="Calibri"/>
                <w:b/>
                <w:sz w:val="18"/>
                <w:szCs w:val="18"/>
              </w:rPr>
              <w:t>Government Subscribers Only</w:t>
            </w:r>
          </w:p>
          <w:p w14:paraId="07BBEA74" w14:textId="77777777" w:rsidR="00033FFD" w:rsidRPr="00ED1D4F" w:rsidRDefault="00033FFD" w:rsidP="001E44CF">
            <w:pPr>
              <w:jc w:val="center"/>
              <w:rPr>
                <w:rFonts w:eastAsia="Times New Roman" w:cs="Calibri"/>
                <w:b/>
                <w:bCs/>
                <w:sz w:val="18"/>
                <w:szCs w:val="18"/>
              </w:rPr>
            </w:pPr>
            <w:r w:rsidRPr="00ED1D4F">
              <w:rPr>
                <w:rFonts w:eastAsia="Times New Roman" w:cs="Calibri"/>
                <w:b/>
                <w:sz w:val="18"/>
                <w:szCs w:val="18"/>
              </w:rPr>
              <w:t>The plans below reflect the monthly access fee discount. No additional discounts apply.</w:t>
            </w:r>
          </w:p>
        </w:tc>
      </w:tr>
      <w:tr w:rsidR="00033FFD" w:rsidRPr="00ED1D4F" w14:paraId="1845D50D" w14:textId="77777777" w:rsidTr="001E44CF">
        <w:trPr>
          <w:cantSplit/>
          <w:trHeight w:val="21"/>
          <w:jc w:val="center"/>
        </w:trPr>
        <w:tc>
          <w:tcPr>
            <w:tcW w:w="1170" w:type="pct"/>
            <w:tcBorders>
              <w:top w:val="single" w:sz="4" w:space="0" w:color="auto"/>
              <w:left w:val="single" w:sz="4" w:space="0" w:color="auto"/>
              <w:bottom w:val="single" w:sz="4" w:space="0" w:color="auto"/>
              <w:right w:val="single" w:sz="4" w:space="0" w:color="auto"/>
            </w:tcBorders>
            <w:vAlign w:val="center"/>
            <w:hideMark/>
          </w:tcPr>
          <w:p w14:paraId="4DFEB6C8" w14:textId="77777777" w:rsidR="00033FFD" w:rsidRPr="00ED1D4F" w:rsidRDefault="00033FFD" w:rsidP="001E44CF">
            <w:pPr>
              <w:jc w:val="center"/>
              <w:rPr>
                <w:rFonts w:eastAsia="Times New Roman" w:cs="Calibri"/>
                <w:szCs w:val="20"/>
              </w:rPr>
            </w:pPr>
          </w:p>
        </w:tc>
        <w:tc>
          <w:tcPr>
            <w:tcW w:w="579" w:type="pct"/>
            <w:tcBorders>
              <w:top w:val="single" w:sz="4" w:space="0" w:color="auto"/>
              <w:left w:val="single" w:sz="4" w:space="0" w:color="auto"/>
              <w:bottom w:val="single" w:sz="4" w:space="0" w:color="auto"/>
              <w:right w:val="single" w:sz="4" w:space="0" w:color="auto"/>
            </w:tcBorders>
            <w:vAlign w:val="center"/>
            <w:hideMark/>
          </w:tcPr>
          <w:p w14:paraId="3FB6EA34" w14:textId="77777777" w:rsidR="00033FFD" w:rsidRPr="00ED1D4F" w:rsidRDefault="00033FFD" w:rsidP="001E44CF">
            <w:pPr>
              <w:jc w:val="center"/>
              <w:rPr>
                <w:rFonts w:eastAsia="Times New Roman" w:cs="Calibri"/>
                <w:szCs w:val="20"/>
              </w:rPr>
            </w:pPr>
            <w:r w:rsidRPr="00ED1D4F">
              <w:rPr>
                <w:rFonts w:eastAsia="Times New Roman" w:cs="Calibri"/>
                <w:szCs w:val="20"/>
              </w:rPr>
              <w:t>Connected Devices</w:t>
            </w:r>
          </w:p>
        </w:tc>
        <w:tc>
          <w:tcPr>
            <w:tcW w:w="932" w:type="pct"/>
            <w:tcBorders>
              <w:top w:val="single" w:sz="4" w:space="0" w:color="auto"/>
              <w:left w:val="single" w:sz="4" w:space="0" w:color="auto"/>
              <w:bottom w:val="single" w:sz="4" w:space="0" w:color="auto"/>
              <w:right w:val="single" w:sz="4" w:space="0" w:color="auto"/>
            </w:tcBorders>
            <w:vAlign w:val="center"/>
          </w:tcPr>
          <w:p w14:paraId="674394AB" w14:textId="77777777" w:rsidR="00033FFD" w:rsidRPr="00ED1D4F" w:rsidRDefault="00033FFD" w:rsidP="001E44CF">
            <w:pPr>
              <w:jc w:val="center"/>
              <w:rPr>
                <w:rFonts w:eastAsia="Times New Roman" w:cs="Calibri"/>
                <w:szCs w:val="20"/>
              </w:rPr>
            </w:pPr>
            <w:r w:rsidRPr="00ED1D4F">
              <w:rPr>
                <w:rFonts w:eastAsia="Times New Roman" w:cs="Calibri"/>
                <w:szCs w:val="20"/>
              </w:rPr>
              <w:t>Connected Devices, Tablets, Netbooks, Notebooks</w:t>
            </w:r>
          </w:p>
        </w:tc>
        <w:tc>
          <w:tcPr>
            <w:tcW w:w="2319" w:type="pct"/>
            <w:gridSpan w:val="5"/>
            <w:tcBorders>
              <w:top w:val="single" w:sz="4" w:space="0" w:color="auto"/>
              <w:left w:val="single" w:sz="4" w:space="0" w:color="auto"/>
              <w:bottom w:val="single" w:sz="4" w:space="0" w:color="auto"/>
              <w:right w:val="single" w:sz="4" w:space="0" w:color="auto"/>
            </w:tcBorders>
            <w:vAlign w:val="center"/>
          </w:tcPr>
          <w:p w14:paraId="26AB64C6" w14:textId="77777777" w:rsidR="00033FFD" w:rsidRPr="00ED1D4F" w:rsidRDefault="00033FFD" w:rsidP="001E44CF">
            <w:pPr>
              <w:jc w:val="center"/>
              <w:rPr>
                <w:rFonts w:eastAsia="Times New Roman" w:cs="Calibri"/>
                <w:szCs w:val="20"/>
              </w:rPr>
            </w:pPr>
            <w:r w:rsidRPr="00ED1D4F">
              <w:rPr>
                <w:rFonts w:eastAsia="Times New Roman" w:cs="Calibri"/>
                <w:szCs w:val="20"/>
              </w:rPr>
              <w:t>Connected Devices, Tablets, Netbooks, Notebooks, Jetpacks, USBs, Mobile Broadband Devices</w:t>
            </w:r>
          </w:p>
        </w:tc>
      </w:tr>
      <w:tr w:rsidR="00033FFD" w:rsidRPr="00ED1D4F" w14:paraId="3B8389A0" w14:textId="77777777" w:rsidTr="001E44CF">
        <w:trPr>
          <w:cantSplit/>
          <w:trHeight w:val="21"/>
          <w:jc w:val="center"/>
        </w:trPr>
        <w:tc>
          <w:tcPr>
            <w:tcW w:w="11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0B1463" w14:textId="77777777" w:rsidR="00033FFD" w:rsidRPr="00ED1D4F" w:rsidRDefault="00033FFD" w:rsidP="001E44CF">
            <w:pPr>
              <w:jc w:val="center"/>
              <w:rPr>
                <w:rFonts w:eastAsia="Times New Roman" w:cs="Calibri"/>
                <w:b/>
                <w:bCs/>
                <w:szCs w:val="20"/>
              </w:rPr>
            </w:pPr>
            <w:r w:rsidRPr="00ED1D4F">
              <w:rPr>
                <w:rFonts w:eastAsia="Times New Roman" w:cs="Calibri"/>
                <w:b/>
                <w:bCs/>
                <w:szCs w:val="20"/>
              </w:rPr>
              <w:t>Monthly Access Fee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19EA71" w14:textId="77777777" w:rsidR="00033FFD" w:rsidRPr="00ED1D4F" w:rsidRDefault="00033FFD" w:rsidP="001E44CF">
            <w:pPr>
              <w:jc w:val="center"/>
              <w:rPr>
                <w:rFonts w:eastAsia="Times New Roman" w:cs="Calibri"/>
                <w:szCs w:val="20"/>
              </w:rPr>
            </w:pPr>
            <w:r w:rsidRPr="00ED1D4F">
              <w:rPr>
                <w:rFonts w:eastAsia="Times New Roman" w:cs="Calibri"/>
                <w:szCs w:val="20"/>
              </w:rPr>
              <w:t>$5.00</w:t>
            </w:r>
          </w:p>
          <w:p w14:paraId="4B43A7AC" w14:textId="77777777" w:rsidR="00033FFD" w:rsidRPr="00ED1D4F" w:rsidRDefault="00033FFD" w:rsidP="001E44CF">
            <w:pPr>
              <w:jc w:val="center"/>
              <w:rPr>
                <w:rFonts w:eastAsia="Times New Roman" w:cs="Calibri"/>
                <w:szCs w:val="20"/>
              </w:rPr>
            </w:pPr>
            <w:r w:rsidRPr="00ED1D4F">
              <w:rPr>
                <w:rFonts w:eastAsia="Times New Roman" w:cs="Calibri"/>
                <w:szCs w:val="20"/>
              </w:rPr>
              <w:t>(92739)</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7D845B48" w14:textId="77777777" w:rsidR="00033FFD" w:rsidRPr="00ED1D4F" w:rsidRDefault="00033FFD" w:rsidP="001E44CF">
            <w:pPr>
              <w:jc w:val="center"/>
              <w:rPr>
                <w:rFonts w:eastAsia="Times New Roman" w:cs="Calibri"/>
                <w:szCs w:val="20"/>
              </w:rPr>
            </w:pPr>
            <w:r w:rsidRPr="00ED1D4F">
              <w:rPr>
                <w:rFonts w:eastAsia="Times New Roman" w:cs="Calibri"/>
                <w:szCs w:val="20"/>
              </w:rPr>
              <w:t>$10.00</w:t>
            </w:r>
          </w:p>
          <w:p w14:paraId="59AEC547" w14:textId="77777777" w:rsidR="00033FFD" w:rsidRPr="00ED1D4F" w:rsidRDefault="00033FFD" w:rsidP="001E44CF">
            <w:pPr>
              <w:jc w:val="center"/>
              <w:rPr>
                <w:rFonts w:eastAsia="Times New Roman" w:cs="Calibri"/>
                <w:b/>
                <w:color w:val="FF0000"/>
                <w:szCs w:val="20"/>
              </w:rPr>
            </w:pPr>
            <w:r w:rsidRPr="00ED1D4F">
              <w:rPr>
                <w:rFonts w:eastAsia="Times New Roman" w:cs="Calibri"/>
                <w:szCs w:val="20"/>
              </w:rPr>
              <w:t>(92741)</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20D312D5" w14:textId="77777777" w:rsidR="00033FFD" w:rsidRPr="00ED1D4F" w:rsidRDefault="00033FFD" w:rsidP="001E44CF">
            <w:pPr>
              <w:jc w:val="center"/>
              <w:rPr>
                <w:rFonts w:eastAsia="Times New Roman" w:cs="Calibri"/>
                <w:snapToGrid w:val="0"/>
                <w:szCs w:val="20"/>
              </w:rPr>
            </w:pPr>
            <w:r w:rsidRPr="00ED1D4F">
              <w:rPr>
                <w:rFonts w:eastAsia="Times New Roman" w:cs="Calibri"/>
                <w:snapToGrid w:val="0"/>
                <w:szCs w:val="20"/>
              </w:rPr>
              <w:t>$35.00</w:t>
            </w:r>
          </w:p>
          <w:p w14:paraId="5C862748" w14:textId="77777777" w:rsidR="00033FFD" w:rsidRPr="00ED1D4F" w:rsidRDefault="00033FFD" w:rsidP="001E44CF">
            <w:pPr>
              <w:jc w:val="center"/>
              <w:rPr>
                <w:rFonts w:eastAsia="Times New Roman" w:cs="Calibri"/>
                <w:szCs w:val="20"/>
              </w:rPr>
            </w:pPr>
            <w:r w:rsidRPr="00ED1D4F">
              <w:rPr>
                <w:rFonts w:eastAsia="Times New Roman" w:cs="Calibri"/>
                <w:szCs w:val="20"/>
              </w:rPr>
              <w:t>(92742)</w:t>
            </w:r>
          </w:p>
        </w:tc>
        <w:tc>
          <w:tcPr>
            <w:tcW w:w="535" w:type="pct"/>
            <w:tcBorders>
              <w:top w:val="single" w:sz="4" w:space="0" w:color="auto"/>
              <w:left w:val="single" w:sz="4" w:space="0" w:color="auto"/>
              <w:bottom w:val="single" w:sz="4" w:space="0" w:color="auto"/>
              <w:right w:val="single" w:sz="4" w:space="0" w:color="auto"/>
            </w:tcBorders>
            <w:shd w:val="clear" w:color="auto" w:fill="auto"/>
          </w:tcPr>
          <w:p w14:paraId="219DCDF3" w14:textId="77777777" w:rsidR="00033FFD" w:rsidRPr="00ED1D4F" w:rsidRDefault="00033FFD" w:rsidP="001E44CF">
            <w:pPr>
              <w:jc w:val="center"/>
              <w:rPr>
                <w:rFonts w:eastAsia="Times New Roman" w:cs="Calibri"/>
                <w:b/>
                <w:snapToGrid w:val="0"/>
                <w:color w:val="FF0000"/>
                <w:szCs w:val="20"/>
              </w:rPr>
            </w:pPr>
            <w:r w:rsidRPr="00ED1D4F">
              <w:rPr>
                <w:rFonts w:eastAsia="Times New Roman" w:cs="Calibri"/>
                <w:snapToGrid w:val="0"/>
                <w:szCs w:val="20"/>
              </w:rPr>
              <w:t>$45.00</w:t>
            </w:r>
          </w:p>
          <w:p w14:paraId="3DF2A01F" w14:textId="77777777" w:rsidR="00033FFD" w:rsidRPr="00ED1D4F" w:rsidRDefault="00033FFD" w:rsidP="001E44CF">
            <w:pPr>
              <w:jc w:val="center"/>
              <w:rPr>
                <w:rFonts w:eastAsia="Times New Roman" w:cs="Calibri"/>
                <w:szCs w:val="20"/>
              </w:rPr>
            </w:pPr>
            <w:r w:rsidRPr="00ED1D4F">
              <w:rPr>
                <w:rFonts w:eastAsia="Times New Roman" w:cs="Calibri"/>
                <w:szCs w:val="20"/>
              </w:rPr>
              <w:t>(92744)</w:t>
            </w:r>
          </w:p>
        </w:tc>
        <w:tc>
          <w:tcPr>
            <w:tcW w:w="445" w:type="pct"/>
            <w:tcBorders>
              <w:top w:val="single" w:sz="4" w:space="0" w:color="auto"/>
              <w:left w:val="single" w:sz="4" w:space="0" w:color="auto"/>
              <w:bottom w:val="single" w:sz="4" w:space="0" w:color="auto"/>
              <w:right w:val="single" w:sz="4" w:space="0" w:color="auto"/>
            </w:tcBorders>
            <w:shd w:val="clear" w:color="auto" w:fill="auto"/>
            <w:hideMark/>
          </w:tcPr>
          <w:p w14:paraId="1FF58B9F" w14:textId="77777777" w:rsidR="00033FFD" w:rsidRPr="00ED1D4F" w:rsidRDefault="00033FFD" w:rsidP="001E44CF">
            <w:pPr>
              <w:jc w:val="center"/>
              <w:rPr>
                <w:rFonts w:eastAsia="Times New Roman" w:cs="Calibri"/>
                <w:b/>
                <w:snapToGrid w:val="0"/>
                <w:color w:val="FF0000"/>
                <w:szCs w:val="20"/>
              </w:rPr>
            </w:pPr>
            <w:r w:rsidRPr="00ED1D4F">
              <w:rPr>
                <w:rFonts w:eastAsia="Times New Roman" w:cs="Calibri"/>
                <w:snapToGrid w:val="0"/>
                <w:szCs w:val="20"/>
              </w:rPr>
              <w:t>$55.00</w:t>
            </w:r>
          </w:p>
          <w:p w14:paraId="29FA1BBE" w14:textId="77777777" w:rsidR="00033FFD" w:rsidRPr="00ED1D4F" w:rsidRDefault="00033FFD" w:rsidP="001E44CF">
            <w:pPr>
              <w:jc w:val="center"/>
              <w:rPr>
                <w:rFonts w:eastAsia="Times New Roman" w:cs="Calibri"/>
                <w:szCs w:val="20"/>
              </w:rPr>
            </w:pPr>
            <w:r w:rsidRPr="00ED1D4F">
              <w:rPr>
                <w:rFonts w:eastAsia="Times New Roman" w:cs="Calibri"/>
                <w:szCs w:val="20"/>
              </w:rPr>
              <w:t>(92745)</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7B071EB6" w14:textId="77777777" w:rsidR="00033FFD" w:rsidRPr="00ED1D4F" w:rsidRDefault="00033FFD" w:rsidP="001E44CF">
            <w:pPr>
              <w:jc w:val="center"/>
              <w:rPr>
                <w:rFonts w:eastAsia="Times New Roman" w:cs="Calibri"/>
                <w:b/>
                <w:snapToGrid w:val="0"/>
                <w:color w:val="FF0000"/>
                <w:szCs w:val="20"/>
              </w:rPr>
            </w:pPr>
            <w:r w:rsidRPr="00ED1D4F">
              <w:rPr>
                <w:rFonts w:eastAsia="Times New Roman" w:cs="Calibri"/>
                <w:snapToGrid w:val="0"/>
                <w:szCs w:val="20"/>
              </w:rPr>
              <w:t>$65.00</w:t>
            </w:r>
          </w:p>
          <w:p w14:paraId="5B323263" w14:textId="77777777" w:rsidR="00033FFD" w:rsidRPr="00ED1D4F" w:rsidRDefault="00033FFD" w:rsidP="001E44CF">
            <w:pPr>
              <w:jc w:val="center"/>
              <w:rPr>
                <w:rFonts w:eastAsia="Times New Roman" w:cs="Calibri"/>
                <w:szCs w:val="20"/>
              </w:rPr>
            </w:pPr>
            <w:r w:rsidRPr="00ED1D4F">
              <w:rPr>
                <w:rFonts w:eastAsia="Times New Roman" w:cs="Calibri"/>
                <w:szCs w:val="20"/>
              </w:rPr>
              <w:t>(92746)</w:t>
            </w:r>
          </w:p>
        </w:tc>
        <w:tc>
          <w:tcPr>
            <w:tcW w:w="450" w:type="pct"/>
            <w:tcBorders>
              <w:top w:val="single" w:sz="4" w:space="0" w:color="auto"/>
              <w:left w:val="single" w:sz="4" w:space="0" w:color="auto"/>
              <w:bottom w:val="single" w:sz="4" w:space="0" w:color="auto"/>
              <w:right w:val="single" w:sz="4" w:space="0" w:color="auto"/>
            </w:tcBorders>
            <w:shd w:val="clear" w:color="auto" w:fill="auto"/>
            <w:hideMark/>
          </w:tcPr>
          <w:p w14:paraId="2FC3ECFD" w14:textId="77777777" w:rsidR="00033FFD" w:rsidRPr="00ED1D4F" w:rsidRDefault="00033FFD" w:rsidP="001E44CF">
            <w:pPr>
              <w:jc w:val="center"/>
              <w:rPr>
                <w:rFonts w:eastAsia="Times New Roman" w:cs="Calibri"/>
                <w:b/>
                <w:snapToGrid w:val="0"/>
                <w:color w:val="FF0000"/>
                <w:szCs w:val="20"/>
              </w:rPr>
            </w:pPr>
            <w:r w:rsidRPr="00ED1D4F">
              <w:rPr>
                <w:rFonts w:eastAsia="Times New Roman" w:cs="Calibri"/>
                <w:snapToGrid w:val="0"/>
                <w:szCs w:val="20"/>
              </w:rPr>
              <w:t>$75.00</w:t>
            </w:r>
          </w:p>
          <w:p w14:paraId="0A676467" w14:textId="77777777" w:rsidR="00033FFD" w:rsidRPr="00ED1D4F" w:rsidRDefault="00033FFD" w:rsidP="001E44CF">
            <w:pPr>
              <w:jc w:val="center"/>
              <w:rPr>
                <w:rFonts w:eastAsia="Times New Roman" w:cs="Calibri"/>
                <w:szCs w:val="20"/>
              </w:rPr>
            </w:pPr>
            <w:r w:rsidRPr="00ED1D4F">
              <w:rPr>
                <w:rFonts w:eastAsia="Times New Roman" w:cs="Calibri"/>
                <w:szCs w:val="20"/>
              </w:rPr>
              <w:t>(92747)</w:t>
            </w:r>
          </w:p>
        </w:tc>
      </w:tr>
      <w:tr w:rsidR="00033FFD" w:rsidRPr="00ED1D4F" w14:paraId="25F08F29" w14:textId="77777777" w:rsidTr="001E44CF">
        <w:trPr>
          <w:cantSplit/>
          <w:trHeight w:val="21"/>
          <w:jc w:val="center"/>
        </w:trPr>
        <w:tc>
          <w:tcPr>
            <w:tcW w:w="1170" w:type="pct"/>
            <w:tcBorders>
              <w:top w:val="single" w:sz="4" w:space="0" w:color="auto"/>
              <w:left w:val="single" w:sz="4" w:space="0" w:color="auto"/>
              <w:bottom w:val="single" w:sz="4" w:space="0" w:color="auto"/>
              <w:right w:val="single" w:sz="4" w:space="0" w:color="auto"/>
            </w:tcBorders>
            <w:shd w:val="clear" w:color="auto" w:fill="auto"/>
            <w:vAlign w:val="center"/>
          </w:tcPr>
          <w:p w14:paraId="4043A088" w14:textId="77777777" w:rsidR="00033FFD" w:rsidRPr="00365318" w:rsidRDefault="00033FFD" w:rsidP="001E44CF">
            <w:pPr>
              <w:jc w:val="center"/>
              <w:rPr>
                <w:rFonts w:eastAsia="Times New Roman" w:cs="Calibri"/>
                <w:b/>
                <w:bCs/>
                <w:szCs w:val="20"/>
              </w:rPr>
            </w:pPr>
            <w:r w:rsidRPr="00365318">
              <w:rPr>
                <w:rFonts w:eastAsia="Times New Roman" w:cs="Calibri"/>
                <w:b/>
                <w:bCs/>
                <w:szCs w:val="20"/>
              </w:rPr>
              <w:t>Monthly Access Fee Less Disc. (22%)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D726056" w14:textId="77777777" w:rsidR="00033FFD" w:rsidRPr="00365318" w:rsidRDefault="00033FFD" w:rsidP="001E44CF">
            <w:pPr>
              <w:jc w:val="center"/>
              <w:rPr>
                <w:rFonts w:eastAsia="Times New Roman" w:cs="Calibri"/>
                <w:szCs w:val="20"/>
              </w:rPr>
            </w:pPr>
            <w:r w:rsidRPr="00365318">
              <w:rPr>
                <w:rFonts w:eastAsia="Times New Roman" w:cs="Calibri"/>
                <w:szCs w:val="20"/>
              </w:rPr>
              <w:t>$5.00</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27E6C8C4" w14:textId="77777777" w:rsidR="00033FFD" w:rsidRPr="00365318" w:rsidRDefault="00033FFD" w:rsidP="001E44CF">
            <w:pPr>
              <w:jc w:val="center"/>
              <w:rPr>
                <w:rFonts w:eastAsia="Times New Roman" w:cs="Calibri"/>
                <w:szCs w:val="20"/>
              </w:rPr>
            </w:pPr>
            <w:r w:rsidRPr="00365318">
              <w:rPr>
                <w:rFonts w:eastAsia="Times New Roman" w:cs="Calibri"/>
                <w:szCs w:val="20"/>
              </w:rPr>
              <w:t>$10.00</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5BB0D50D" w14:textId="77777777" w:rsidR="00033FFD" w:rsidRPr="00365318" w:rsidRDefault="00033FFD" w:rsidP="001E44CF">
            <w:pPr>
              <w:jc w:val="center"/>
              <w:rPr>
                <w:rFonts w:eastAsia="Times New Roman" w:cs="Calibri"/>
                <w:snapToGrid w:val="0"/>
                <w:szCs w:val="20"/>
              </w:rPr>
            </w:pPr>
            <w:r w:rsidRPr="00365318">
              <w:rPr>
                <w:rFonts w:eastAsia="Times New Roman" w:cs="Calibri"/>
                <w:snapToGrid w:val="0"/>
                <w:szCs w:val="20"/>
              </w:rPr>
              <w:t>$27.30</w:t>
            </w:r>
          </w:p>
        </w:tc>
        <w:tc>
          <w:tcPr>
            <w:tcW w:w="535" w:type="pct"/>
            <w:tcBorders>
              <w:top w:val="single" w:sz="4" w:space="0" w:color="auto"/>
              <w:left w:val="single" w:sz="4" w:space="0" w:color="auto"/>
              <w:bottom w:val="single" w:sz="4" w:space="0" w:color="auto"/>
              <w:right w:val="single" w:sz="4" w:space="0" w:color="auto"/>
            </w:tcBorders>
            <w:shd w:val="clear" w:color="auto" w:fill="auto"/>
          </w:tcPr>
          <w:p w14:paraId="29EA495D" w14:textId="77777777" w:rsidR="00033FFD" w:rsidRPr="00365318" w:rsidRDefault="00033FFD" w:rsidP="001E44CF">
            <w:pPr>
              <w:jc w:val="center"/>
              <w:rPr>
                <w:rFonts w:eastAsia="Times New Roman" w:cs="Calibri"/>
                <w:snapToGrid w:val="0"/>
                <w:szCs w:val="20"/>
              </w:rPr>
            </w:pPr>
            <w:r w:rsidRPr="00365318">
              <w:rPr>
                <w:rFonts w:eastAsia="Times New Roman" w:cs="Calibri"/>
                <w:snapToGrid w:val="0"/>
                <w:szCs w:val="20"/>
              </w:rPr>
              <w:t>$35.10</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1C0D2F02" w14:textId="77777777" w:rsidR="00033FFD" w:rsidRPr="00365318" w:rsidRDefault="00033FFD" w:rsidP="001E44CF">
            <w:pPr>
              <w:jc w:val="center"/>
              <w:rPr>
                <w:rFonts w:eastAsia="Times New Roman" w:cs="Calibri"/>
                <w:snapToGrid w:val="0"/>
                <w:szCs w:val="20"/>
              </w:rPr>
            </w:pPr>
            <w:r w:rsidRPr="00365318">
              <w:rPr>
                <w:rFonts w:eastAsia="Times New Roman" w:cs="Calibri"/>
                <w:snapToGrid w:val="0"/>
                <w:szCs w:val="20"/>
              </w:rPr>
              <w:t>$42.90</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0D1185F" w14:textId="77777777" w:rsidR="00033FFD" w:rsidRPr="00365318" w:rsidRDefault="00033FFD" w:rsidP="001E44CF">
            <w:pPr>
              <w:jc w:val="center"/>
              <w:rPr>
                <w:rFonts w:eastAsia="Times New Roman" w:cs="Calibri"/>
                <w:snapToGrid w:val="0"/>
                <w:szCs w:val="20"/>
              </w:rPr>
            </w:pPr>
            <w:r w:rsidRPr="00365318">
              <w:rPr>
                <w:rFonts w:eastAsia="Times New Roman" w:cs="Calibri"/>
                <w:snapToGrid w:val="0"/>
                <w:szCs w:val="20"/>
              </w:rPr>
              <w:t>$50.70</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30A0DAA4" w14:textId="77777777" w:rsidR="00033FFD" w:rsidRPr="00365318" w:rsidRDefault="00033FFD" w:rsidP="001E44CF">
            <w:pPr>
              <w:jc w:val="center"/>
              <w:rPr>
                <w:rFonts w:eastAsia="Times New Roman" w:cs="Calibri"/>
                <w:snapToGrid w:val="0"/>
                <w:szCs w:val="20"/>
              </w:rPr>
            </w:pPr>
            <w:r w:rsidRPr="00365318">
              <w:rPr>
                <w:rFonts w:eastAsia="Times New Roman" w:cs="Calibri"/>
                <w:snapToGrid w:val="0"/>
                <w:szCs w:val="20"/>
              </w:rPr>
              <w:t>$58.50</w:t>
            </w:r>
          </w:p>
        </w:tc>
      </w:tr>
      <w:tr w:rsidR="00033FFD" w:rsidRPr="00ED1D4F" w14:paraId="6E18B108" w14:textId="77777777" w:rsidTr="001E44CF">
        <w:trPr>
          <w:cantSplit/>
          <w:trHeight w:val="21"/>
          <w:jc w:val="center"/>
        </w:trPr>
        <w:tc>
          <w:tcPr>
            <w:tcW w:w="1170" w:type="pct"/>
            <w:tcBorders>
              <w:top w:val="single" w:sz="4" w:space="0" w:color="auto"/>
              <w:left w:val="single" w:sz="4" w:space="0" w:color="auto"/>
              <w:bottom w:val="single" w:sz="4" w:space="0" w:color="auto"/>
              <w:right w:val="single" w:sz="4" w:space="0" w:color="auto"/>
            </w:tcBorders>
            <w:vAlign w:val="center"/>
            <w:hideMark/>
          </w:tcPr>
          <w:p w14:paraId="18B0D99C" w14:textId="77777777" w:rsidR="00033FFD" w:rsidRPr="00ED1D4F" w:rsidRDefault="00033FFD" w:rsidP="001E44CF">
            <w:pPr>
              <w:jc w:val="center"/>
              <w:rPr>
                <w:rFonts w:eastAsia="Times New Roman" w:cs="Calibri"/>
                <w:b/>
                <w:bCs/>
                <w:szCs w:val="20"/>
              </w:rPr>
            </w:pPr>
            <w:r w:rsidRPr="00ED1D4F">
              <w:rPr>
                <w:rFonts w:eastAsia="Times New Roman" w:cs="Calibri"/>
                <w:b/>
                <w:bCs/>
                <w:szCs w:val="20"/>
              </w:rPr>
              <w:t>Shared Data Allowance</w:t>
            </w:r>
          </w:p>
        </w:tc>
        <w:tc>
          <w:tcPr>
            <w:tcW w:w="579" w:type="pct"/>
            <w:tcBorders>
              <w:top w:val="single" w:sz="4" w:space="0" w:color="auto"/>
              <w:left w:val="single" w:sz="4" w:space="0" w:color="auto"/>
              <w:bottom w:val="single" w:sz="4" w:space="0" w:color="auto"/>
              <w:right w:val="single" w:sz="4" w:space="0" w:color="auto"/>
            </w:tcBorders>
            <w:vAlign w:val="center"/>
            <w:hideMark/>
          </w:tcPr>
          <w:p w14:paraId="5398F49C" w14:textId="77777777" w:rsidR="00033FFD" w:rsidRPr="00ED1D4F" w:rsidRDefault="00033FFD" w:rsidP="001E44CF">
            <w:pPr>
              <w:jc w:val="center"/>
              <w:rPr>
                <w:rFonts w:eastAsia="Times New Roman" w:cs="Calibri"/>
                <w:szCs w:val="20"/>
              </w:rPr>
            </w:pPr>
            <w:r w:rsidRPr="00ED1D4F">
              <w:rPr>
                <w:rFonts w:eastAsia="Times New Roman" w:cs="Calibri"/>
                <w:szCs w:val="20"/>
              </w:rPr>
              <w:t>1 MB</w:t>
            </w:r>
          </w:p>
        </w:tc>
        <w:tc>
          <w:tcPr>
            <w:tcW w:w="932" w:type="pct"/>
            <w:tcBorders>
              <w:top w:val="single" w:sz="4" w:space="0" w:color="auto"/>
              <w:left w:val="single" w:sz="4" w:space="0" w:color="auto"/>
              <w:bottom w:val="single" w:sz="4" w:space="0" w:color="auto"/>
              <w:right w:val="single" w:sz="4" w:space="0" w:color="auto"/>
            </w:tcBorders>
            <w:vAlign w:val="center"/>
          </w:tcPr>
          <w:p w14:paraId="2DECF4B1" w14:textId="77777777" w:rsidR="00033FFD" w:rsidRPr="00ED1D4F" w:rsidRDefault="00033FFD" w:rsidP="001E44CF">
            <w:pPr>
              <w:jc w:val="center"/>
              <w:rPr>
                <w:rFonts w:eastAsia="Times New Roman" w:cs="Calibri"/>
                <w:szCs w:val="20"/>
              </w:rPr>
            </w:pPr>
            <w:r w:rsidRPr="00ED1D4F">
              <w:rPr>
                <w:rFonts w:eastAsia="Times New Roman" w:cs="Calibri"/>
                <w:szCs w:val="20"/>
              </w:rPr>
              <w:t>100 MB</w:t>
            </w:r>
          </w:p>
        </w:tc>
        <w:tc>
          <w:tcPr>
            <w:tcW w:w="445" w:type="pct"/>
            <w:tcBorders>
              <w:top w:val="single" w:sz="4" w:space="0" w:color="auto"/>
              <w:left w:val="single" w:sz="4" w:space="0" w:color="auto"/>
              <w:bottom w:val="single" w:sz="4" w:space="0" w:color="auto"/>
              <w:right w:val="single" w:sz="4" w:space="0" w:color="auto"/>
            </w:tcBorders>
            <w:vAlign w:val="center"/>
          </w:tcPr>
          <w:p w14:paraId="7673F2FA" w14:textId="77777777" w:rsidR="00033FFD" w:rsidRPr="00ED1D4F" w:rsidRDefault="00033FFD" w:rsidP="001E44CF">
            <w:pPr>
              <w:jc w:val="center"/>
              <w:rPr>
                <w:rFonts w:eastAsia="Times New Roman" w:cs="Calibri"/>
                <w:szCs w:val="20"/>
              </w:rPr>
            </w:pPr>
            <w:r w:rsidRPr="00ED1D4F">
              <w:rPr>
                <w:rFonts w:eastAsia="Times New Roman" w:cs="Calibri"/>
                <w:szCs w:val="20"/>
              </w:rPr>
              <w:t>2 GB</w:t>
            </w:r>
          </w:p>
        </w:tc>
        <w:tc>
          <w:tcPr>
            <w:tcW w:w="535" w:type="pct"/>
            <w:tcBorders>
              <w:top w:val="single" w:sz="4" w:space="0" w:color="auto"/>
              <w:left w:val="single" w:sz="4" w:space="0" w:color="auto"/>
              <w:bottom w:val="single" w:sz="4" w:space="0" w:color="auto"/>
              <w:right w:val="single" w:sz="4" w:space="0" w:color="auto"/>
            </w:tcBorders>
            <w:vAlign w:val="center"/>
          </w:tcPr>
          <w:p w14:paraId="593D685D" w14:textId="77777777" w:rsidR="00033FFD" w:rsidRPr="00ED1D4F" w:rsidRDefault="00033FFD" w:rsidP="001E44CF">
            <w:pPr>
              <w:jc w:val="center"/>
              <w:rPr>
                <w:rFonts w:eastAsia="Times New Roman" w:cs="Calibri"/>
                <w:szCs w:val="20"/>
              </w:rPr>
            </w:pPr>
            <w:r w:rsidRPr="00ED1D4F">
              <w:rPr>
                <w:rFonts w:eastAsia="Times New Roman" w:cs="Calibri"/>
                <w:szCs w:val="20"/>
              </w:rPr>
              <w:t>4 GB</w:t>
            </w:r>
          </w:p>
        </w:tc>
        <w:tc>
          <w:tcPr>
            <w:tcW w:w="445" w:type="pct"/>
            <w:tcBorders>
              <w:top w:val="single" w:sz="4" w:space="0" w:color="auto"/>
              <w:left w:val="single" w:sz="4" w:space="0" w:color="auto"/>
              <w:bottom w:val="single" w:sz="4" w:space="0" w:color="auto"/>
              <w:right w:val="single" w:sz="4" w:space="0" w:color="auto"/>
            </w:tcBorders>
            <w:vAlign w:val="center"/>
            <w:hideMark/>
          </w:tcPr>
          <w:p w14:paraId="23D9A841" w14:textId="77777777" w:rsidR="00033FFD" w:rsidRPr="00ED1D4F" w:rsidRDefault="00033FFD" w:rsidP="001E44CF">
            <w:pPr>
              <w:jc w:val="center"/>
              <w:rPr>
                <w:rFonts w:eastAsia="Times New Roman" w:cs="Calibri"/>
                <w:szCs w:val="20"/>
              </w:rPr>
            </w:pPr>
            <w:r w:rsidRPr="00ED1D4F">
              <w:rPr>
                <w:rFonts w:eastAsia="Times New Roman" w:cs="Calibri"/>
                <w:szCs w:val="20"/>
              </w:rPr>
              <w:t>6 GB</w:t>
            </w:r>
          </w:p>
        </w:tc>
        <w:tc>
          <w:tcPr>
            <w:tcW w:w="445" w:type="pct"/>
            <w:tcBorders>
              <w:top w:val="single" w:sz="4" w:space="0" w:color="auto"/>
              <w:left w:val="single" w:sz="4" w:space="0" w:color="auto"/>
              <w:bottom w:val="single" w:sz="4" w:space="0" w:color="auto"/>
              <w:right w:val="single" w:sz="4" w:space="0" w:color="auto"/>
            </w:tcBorders>
            <w:vAlign w:val="center"/>
          </w:tcPr>
          <w:p w14:paraId="701891BD" w14:textId="77777777" w:rsidR="00033FFD" w:rsidRPr="00ED1D4F" w:rsidRDefault="00033FFD" w:rsidP="001E44CF">
            <w:pPr>
              <w:jc w:val="center"/>
              <w:rPr>
                <w:rFonts w:eastAsia="Times New Roman" w:cs="Calibri"/>
                <w:szCs w:val="20"/>
              </w:rPr>
            </w:pPr>
            <w:r w:rsidRPr="00ED1D4F">
              <w:rPr>
                <w:rFonts w:eastAsia="Times New Roman" w:cs="Calibri"/>
                <w:szCs w:val="20"/>
              </w:rPr>
              <w:t>8 GB</w:t>
            </w:r>
          </w:p>
        </w:tc>
        <w:tc>
          <w:tcPr>
            <w:tcW w:w="450" w:type="pct"/>
            <w:tcBorders>
              <w:top w:val="single" w:sz="4" w:space="0" w:color="auto"/>
              <w:left w:val="single" w:sz="4" w:space="0" w:color="auto"/>
              <w:bottom w:val="single" w:sz="4" w:space="0" w:color="auto"/>
              <w:right w:val="single" w:sz="4" w:space="0" w:color="auto"/>
            </w:tcBorders>
            <w:vAlign w:val="center"/>
            <w:hideMark/>
          </w:tcPr>
          <w:p w14:paraId="799BEE7A" w14:textId="77777777" w:rsidR="00033FFD" w:rsidRPr="00ED1D4F" w:rsidRDefault="00033FFD" w:rsidP="001E44CF">
            <w:pPr>
              <w:jc w:val="center"/>
              <w:rPr>
                <w:rFonts w:eastAsia="Times New Roman" w:cs="Calibri"/>
                <w:szCs w:val="20"/>
              </w:rPr>
            </w:pPr>
            <w:r w:rsidRPr="00ED1D4F">
              <w:rPr>
                <w:rFonts w:eastAsia="Times New Roman" w:cs="Calibri"/>
                <w:szCs w:val="20"/>
              </w:rPr>
              <w:t>10 GB</w:t>
            </w:r>
          </w:p>
        </w:tc>
      </w:tr>
      <w:tr w:rsidR="00033FFD" w:rsidRPr="00ED1D4F" w14:paraId="3E94897B" w14:textId="77777777" w:rsidTr="001E44CF">
        <w:trPr>
          <w:cantSplit/>
          <w:trHeight w:val="21"/>
          <w:jc w:val="center"/>
        </w:trPr>
        <w:tc>
          <w:tcPr>
            <w:tcW w:w="1170" w:type="pct"/>
            <w:tcBorders>
              <w:top w:val="single" w:sz="4" w:space="0" w:color="auto"/>
              <w:left w:val="single" w:sz="4" w:space="0" w:color="auto"/>
              <w:bottom w:val="single" w:sz="4" w:space="0" w:color="auto"/>
              <w:right w:val="single" w:sz="4" w:space="0" w:color="auto"/>
            </w:tcBorders>
            <w:vAlign w:val="center"/>
            <w:hideMark/>
          </w:tcPr>
          <w:p w14:paraId="444C83B5" w14:textId="77777777" w:rsidR="00033FFD" w:rsidRPr="00ED1D4F" w:rsidRDefault="00033FFD" w:rsidP="001E44CF">
            <w:pPr>
              <w:jc w:val="center"/>
              <w:rPr>
                <w:rFonts w:eastAsia="Times New Roman" w:cs="Calibri"/>
                <w:b/>
                <w:bCs/>
                <w:szCs w:val="20"/>
              </w:rPr>
            </w:pPr>
            <w:r w:rsidRPr="00ED1D4F">
              <w:rPr>
                <w:rFonts w:eastAsia="Times New Roman" w:cs="Calibri"/>
                <w:b/>
                <w:bCs/>
                <w:szCs w:val="20"/>
              </w:rPr>
              <w:t>Data Overage Rate</w:t>
            </w:r>
          </w:p>
        </w:tc>
        <w:tc>
          <w:tcPr>
            <w:tcW w:w="3830" w:type="pct"/>
            <w:gridSpan w:val="7"/>
            <w:tcBorders>
              <w:top w:val="single" w:sz="4" w:space="0" w:color="auto"/>
              <w:left w:val="single" w:sz="4" w:space="0" w:color="auto"/>
              <w:bottom w:val="single" w:sz="4" w:space="0" w:color="auto"/>
              <w:right w:val="single" w:sz="4" w:space="0" w:color="auto"/>
            </w:tcBorders>
            <w:vAlign w:val="center"/>
            <w:hideMark/>
          </w:tcPr>
          <w:p w14:paraId="46657DB6" w14:textId="77777777" w:rsidR="00033FFD" w:rsidRPr="00ED1D4F" w:rsidRDefault="00033FFD" w:rsidP="001E44CF">
            <w:pPr>
              <w:jc w:val="center"/>
              <w:rPr>
                <w:rFonts w:eastAsia="Times New Roman" w:cs="Calibri"/>
                <w:szCs w:val="20"/>
              </w:rPr>
            </w:pPr>
            <w:r w:rsidRPr="00ED1D4F">
              <w:rPr>
                <w:rFonts w:eastAsia="Times New Roman" w:cs="Calibri"/>
                <w:szCs w:val="20"/>
              </w:rPr>
              <w:t>$10.00 per GB</w:t>
            </w:r>
          </w:p>
        </w:tc>
      </w:tr>
      <w:tr w:rsidR="00033FFD" w:rsidRPr="00ED1D4F" w14:paraId="3875B941" w14:textId="77777777" w:rsidTr="001E44CF">
        <w:trPr>
          <w:trHeight w:val="21"/>
          <w:jc w:val="center"/>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636B0FC5" w14:textId="77777777" w:rsidR="00033FFD" w:rsidRPr="00ED1D4F" w:rsidRDefault="00033FFD" w:rsidP="001E44CF">
            <w:pPr>
              <w:jc w:val="both"/>
              <w:rPr>
                <w:rFonts w:eastAsia="Times New Roman" w:cs="Calibri"/>
                <w:szCs w:val="20"/>
              </w:rPr>
            </w:pPr>
            <w:r w:rsidRPr="00ED1D4F">
              <w:rPr>
                <w:rFonts w:eastAsia="Times New Roman" w:cs="Calibri"/>
                <w:b/>
                <w:bCs/>
                <w:szCs w:val="20"/>
              </w:rPr>
              <w:t>Notes</w:t>
            </w:r>
            <w:r w:rsidRPr="00ED1D4F">
              <w:rPr>
                <w:rFonts w:eastAsia="Times New Roman" w:cs="Calibri"/>
                <w:bCs/>
                <w:szCs w:val="20"/>
              </w:rPr>
              <w:t xml:space="preserve">: </w:t>
            </w:r>
            <w:r w:rsidRPr="00ED1D4F">
              <w:rPr>
                <w:rFonts w:eastAsia="Times New Roman" w:cs="Times New Roman"/>
                <w:szCs w:val="20"/>
              </w:rPr>
              <w:t xml:space="preserve">These are generally available retail plans, and are subject to change without notice. </w:t>
            </w:r>
            <w:r w:rsidRPr="00ED1D4F">
              <w:rPr>
                <w:rFonts w:eastAsia="Times New Roman" w:cs="Calibri"/>
                <w:szCs w:val="20"/>
              </w:rPr>
              <w:t xml:space="preserve">Current coverage details and additional plan information can be found at </w:t>
            </w:r>
            <w:hyperlink r:id="rId44" w:history="1">
              <w:r w:rsidRPr="00ED1D4F">
                <w:rPr>
                  <w:rFonts w:eastAsia="Times New Roman" w:cs="Calibri"/>
                  <w:color w:val="0000FF"/>
                  <w:szCs w:val="20"/>
                  <w:u w:val="single"/>
                </w:rPr>
                <w:t>www.verizonwireless.com</w:t>
              </w:r>
            </w:hyperlink>
            <w:r w:rsidRPr="00ED1D4F">
              <w:rPr>
                <w:rFonts w:eastAsia="Times New Roman" w:cs="Calibri"/>
                <w:szCs w:val="20"/>
              </w:rPr>
              <w:t>. Coverage includes the Verizon Wireless 5G Nationwide® network and 4G LTE network. For avoidance of doubt, the Verizon Wireless 5G Nationwide network is a separate network from the Verizon Wireless 5G Ultra Wideband network. Usage outside of the United States will be billed at the international travel feature rate, if applicable, or pay as you go pricing, which can be found at www.verizonwireless.com/international. Lines activating on these plans must be on 5G Nationwide or 4G LTE data devices as listed above.</w:t>
            </w:r>
          </w:p>
          <w:p w14:paraId="1D48DB79" w14:textId="77777777" w:rsidR="00033FFD" w:rsidRPr="00ED1D4F" w:rsidRDefault="00033FFD" w:rsidP="001E44CF">
            <w:pPr>
              <w:jc w:val="both"/>
              <w:rPr>
                <w:rFonts w:eastAsia="Times New Roman" w:cs="Calibri"/>
                <w:szCs w:val="20"/>
              </w:rPr>
            </w:pPr>
          </w:p>
          <w:p w14:paraId="0F1881CF" w14:textId="77777777" w:rsidR="00033FFD" w:rsidRPr="00ED1D4F" w:rsidRDefault="00033FFD" w:rsidP="001E44CF">
            <w:pPr>
              <w:jc w:val="both"/>
              <w:rPr>
                <w:rFonts w:eastAsia="Times New Roman" w:cs="Calibri"/>
                <w:szCs w:val="20"/>
              </w:rPr>
            </w:pPr>
            <w:r w:rsidRPr="00ED1D4F">
              <w:rPr>
                <w:rFonts w:eastAsia="Times New Roman" w:cs="Calibri"/>
                <w:b/>
                <w:color w:val="000000"/>
                <w:szCs w:val="20"/>
              </w:rPr>
              <w:t>Data Sharing</w:t>
            </w:r>
            <w:r w:rsidRPr="00ED1D4F">
              <w:rPr>
                <w:rFonts w:eastAsia="Times New Roman" w:cs="Calibri"/>
                <w:color w:val="000000"/>
                <w:szCs w:val="20"/>
              </w:rPr>
              <w:t xml:space="preserve">: These plans only share with other lines on these plans and with </w:t>
            </w:r>
            <w:r w:rsidRPr="00ED1D4F">
              <w:rPr>
                <w:rFonts w:eastAsia="Times New Roman" w:cs="Calibri"/>
                <w:szCs w:val="20"/>
              </w:rPr>
              <w:t xml:space="preserve">lines on the Flexible Business Plans for Basic and Smartphones. At the end of each bill cycle, any unused data allowances for lines sharing on the same account will be applied to the overages of the other lines on the same account beginning with the line with the lowest overage need. Plan changes may not take effect until the billing cycle following the change request. </w:t>
            </w:r>
          </w:p>
          <w:p w14:paraId="3A38954D" w14:textId="77777777" w:rsidR="00033FFD" w:rsidRPr="00ED1D4F" w:rsidRDefault="00033FFD" w:rsidP="001E44CF">
            <w:pPr>
              <w:jc w:val="both"/>
              <w:rPr>
                <w:rFonts w:eastAsia="Times New Roman" w:cs="Calibri"/>
                <w:szCs w:val="20"/>
              </w:rPr>
            </w:pPr>
          </w:p>
          <w:p w14:paraId="27C4802B" w14:textId="77777777" w:rsidR="00033FFD" w:rsidRPr="00ED1D4F" w:rsidRDefault="00033FFD" w:rsidP="001E44CF">
            <w:pPr>
              <w:rPr>
                <w:rFonts w:eastAsia="Times New Roman" w:cs="Calibri"/>
                <w:szCs w:val="20"/>
              </w:rPr>
            </w:pPr>
          </w:p>
        </w:tc>
      </w:tr>
    </w:tbl>
    <w:p w14:paraId="0566504D" w14:textId="77777777" w:rsidR="007906B4" w:rsidRDefault="007906B4">
      <w:pPr>
        <w:spacing w:line="189" w:lineRule="exact"/>
        <w:jc w:val="both"/>
        <w:rPr>
          <w:sz w:val="18"/>
        </w:rPr>
      </w:pPr>
    </w:p>
    <w:p w14:paraId="7A94C98A" w14:textId="77777777" w:rsidR="007906B4" w:rsidRDefault="007906B4">
      <w:pPr>
        <w:spacing w:line="189" w:lineRule="exact"/>
        <w:jc w:val="both"/>
        <w:rPr>
          <w:sz w:val="18"/>
        </w:rPr>
      </w:pPr>
    </w:p>
    <w:p w14:paraId="5D697DC8" w14:textId="48FF05F8" w:rsidR="007906B4" w:rsidRDefault="007906B4">
      <w:pPr>
        <w:spacing w:line="189" w:lineRule="exact"/>
        <w:jc w:val="both"/>
        <w:rPr>
          <w:sz w:val="18"/>
        </w:rPr>
        <w:sectPr w:rsidR="007906B4">
          <w:pgSz w:w="12240" w:h="15840"/>
          <w:pgMar w:top="1120" w:right="100" w:bottom="280" w:left="120" w:header="720" w:footer="720" w:gutter="0"/>
          <w:cols w:space="720"/>
        </w:sectPr>
      </w:pPr>
    </w:p>
    <w:p w14:paraId="1EB3A9B6" w14:textId="77777777" w:rsidR="00D328D1" w:rsidRDefault="00D328D1">
      <w:pPr>
        <w:pStyle w:val="BodyText"/>
        <w:rPr>
          <w:b/>
        </w:rPr>
      </w:pPr>
      <w:bookmarkStart w:id="10" w:name="Public_Safety_Plans"/>
      <w:bookmarkEnd w:id="10"/>
    </w:p>
    <w:p w14:paraId="607B2F7B" w14:textId="77777777" w:rsidR="00D328D1" w:rsidRDefault="00D328D1">
      <w:pPr>
        <w:pStyle w:val="BodyText"/>
        <w:spacing w:before="98"/>
        <w:rPr>
          <w:b/>
        </w:rPr>
      </w:pPr>
    </w:p>
    <w:tbl>
      <w:tblPr>
        <w:tblW w:w="0" w:type="auto"/>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10"/>
        <w:gridCol w:w="7258"/>
      </w:tblGrid>
      <w:tr w:rsidR="00335FA0" w14:paraId="4714FEA5" w14:textId="77777777" w:rsidTr="00335FA0">
        <w:trPr>
          <w:trHeight w:val="596"/>
        </w:trPr>
        <w:tc>
          <w:tcPr>
            <w:tcW w:w="11268" w:type="dxa"/>
            <w:gridSpan w:val="2"/>
            <w:tcBorders>
              <w:top w:val="nil"/>
              <w:left w:val="nil"/>
              <w:right w:val="nil"/>
            </w:tcBorders>
            <w:shd w:val="clear" w:color="auto" w:fill="000000"/>
          </w:tcPr>
          <w:p w14:paraId="41CA6CA7" w14:textId="77777777" w:rsidR="00335FA0" w:rsidRDefault="00335FA0" w:rsidP="001E44CF">
            <w:pPr>
              <w:pStyle w:val="TableParagraph"/>
              <w:spacing w:line="334" w:lineRule="exact"/>
              <w:ind w:left="17" w:right="12"/>
              <w:jc w:val="center"/>
              <w:rPr>
                <w:rFonts w:ascii="Verizon NHG DS"/>
                <w:b/>
                <w:sz w:val="28"/>
              </w:rPr>
            </w:pPr>
            <w:r>
              <w:rPr>
                <w:rFonts w:ascii="Verizon NHG DS"/>
                <w:b/>
                <w:color w:val="FFFFFF"/>
                <w:sz w:val="28"/>
              </w:rPr>
              <w:t>Call</w:t>
            </w:r>
            <w:r>
              <w:rPr>
                <w:rFonts w:ascii="Verizon NHG DS"/>
                <w:b/>
                <w:color w:val="FFFFFF"/>
                <w:spacing w:val="-7"/>
                <w:sz w:val="28"/>
              </w:rPr>
              <w:t xml:space="preserve"> </w:t>
            </w:r>
            <w:r>
              <w:rPr>
                <w:rFonts w:ascii="Verizon NHG DS"/>
                <w:b/>
                <w:color w:val="FFFFFF"/>
                <w:sz w:val="28"/>
              </w:rPr>
              <w:t>Filter</w:t>
            </w:r>
            <w:r>
              <w:rPr>
                <w:rFonts w:ascii="Verizon NHG DS"/>
                <w:b/>
                <w:color w:val="FFFFFF"/>
                <w:spacing w:val="-7"/>
                <w:sz w:val="28"/>
              </w:rPr>
              <w:t xml:space="preserve"> </w:t>
            </w:r>
            <w:r>
              <w:rPr>
                <w:rFonts w:ascii="Verizon NHG DS"/>
                <w:b/>
                <w:color w:val="FFFFFF"/>
                <w:spacing w:val="-2"/>
                <w:sz w:val="28"/>
              </w:rPr>
              <w:t>Service</w:t>
            </w:r>
          </w:p>
          <w:p w14:paraId="0DB72BB9" w14:textId="77777777" w:rsidR="00335FA0" w:rsidRDefault="00335FA0" w:rsidP="001E44CF">
            <w:pPr>
              <w:pStyle w:val="TableParagraph"/>
              <w:spacing w:line="239" w:lineRule="exact"/>
              <w:ind w:left="17" w:right="10"/>
              <w:jc w:val="center"/>
              <w:rPr>
                <w:b/>
                <w:sz w:val="20"/>
              </w:rPr>
            </w:pPr>
            <w:r>
              <w:rPr>
                <w:b/>
                <w:color w:val="FFFFFF"/>
                <w:sz w:val="20"/>
              </w:rPr>
              <w:t>This</w:t>
            </w:r>
            <w:r>
              <w:rPr>
                <w:b/>
                <w:color w:val="FFFFFF"/>
                <w:spacing w:val="-2"/>
                <w:sz w:val="20"/>
              </w:rPr>
              <w:t xml:space="preserve"> </w:t>
            </w:r>
            <w:r>
              <w:rPr>
                <w:b/>
                <w:color w:val="FFFFFF"/>
                <w:sz w:val="20"/>
              </w:rPr>
              <w:t>feature</w:t>
            </w:r>
            <w:r>
              <w:rPr>
                <w:b/>
                <w:color w:val="FFFFFF"/>
                <w:spacing w:val="-3"/>
                <w:sz w:val="20"/>
              </w:rPr>
              <w:t xml:space="preserve"> </w:t>
            </w:r>
            <w:r>
              <w:rPr>
                <w:b/>
                <w:color w:val="FFFFFF"/>
                <w:sz w:val="20"/>
              </w:rPr>
              <w:t>is</w:t>
            </w:r>
            <w:r>
              <w:rPr>
                <w:b/>
                <w:color w:val="FFFFFF"/>
                <w:spacing w:val="-1"/>
                <w:sz w:val="20"/>
              </w:rPr>
              <w:t xml:space="preserve"> </w:t>
            </w:r>
            <w:r>
              <w:rPr>
                <w:b/>
                <w:color w:val="FFFFFF"/>
                <w:sz w:val="20"/>
              </w:rPr>
              <w:t>NOT</w:t>
            </w:r>
            <w:r>
              <w:rPr>
                <w:b/>
                <w:color w:val="FFFFFF"/>
                <w:spacing w:val="-2"/>
                <w:sz w:val="20"/>
              </w:rPr>
              <w:t xml:space="preserve"> </w:t>
            </w:r>
            <w:r>
              <w:rPr>
                <w:b/>
                <w:color w:val="FFFFFF"/>
                <w:sz w:val="20"/>
              </w:rPr>
              <w:t>eligible</w:t>
            </w:r>
            <w:r>
              <w:rPr>
                <w:b/>
                <w:color w:val="FFFFFF"/>
                <w:spacing w:val="-1"/>
                <w:sz w:val="20"/>
              </w:rPr>
              <w:t xml:space="preserve"> </w:t>
            </w:r>
            <w:r>
              <w:rPr>
                <w:b/>
                <w:color w:val="FFFFFF"/>
                <w:sz w:val="20"/>
              </w:rPr>
              <w:t>for</w:t>
            </w:r>
            <w:r>
              <w:rPr>
                <w:b/>
                <w:color w:val="FFFFFF"/>
                <w:spacing w:val="-2"/>
                <w:sz w:val="20"/>
              </w:rPr>
              <w:t xml:space="preserve"> </w:t>
            </w:r>
            <w:r>
              <w:rPr>
                <w:b/>
                <w:color w:val="FFFFFF"/>
                <w:sz w:val="20"/>
              </w:rPr>
              <w:t>monthly</w:t>
            </w:r>
            <w:r>
              <w:rPr>
                <w:b/>
                <w:color w:val="FFFFFF"/>
                <w:spacing w:val="-2"/>
                <w:sz w:val="20"/>
              </w:rPr>
              <w:t xml:space="preserve"> </w:t>
            </w:r>
            <w:r>
              <w:rPr>
                <w:b/>
                <w:color w:val="FFFFFF"/>
                <w:sz w:val="20"/>
              </w:rPr>
              <w:t>access</w:t>
            </w:r>
            <w:r>
              <w:rPr>
                <w:b/>
                <w:color w:val="FFFFFF"/>
                <w:spacing w:val="-2"/>
                <w:sz w:val="20"/>
              </w:rPr>
              <w:t xml:space="preserve"> </w:t>
            </w:r>
            <w:r>
              <w:rPr>
                <w:b/>
                <w:color w:val="FFFFFF"/>
                <w:sz w:val="20"/>
              </w:rPr>
              <w:t>fee</w:t>
            </w:r>
            <w:r>
              <w:rPr>
                <w:b/>
                <w:color w:val="FFFFFF"/>
                <w:spacing w:val="-1"/>
                <w:sz w:val="20"/>
              </w:rPr>
              <w:t xml:space="preserve"> </w:t>
            </w:r>
            <w:r>
              <w:rPr>
                <w:b/>
                <w:color w:val="FFFFFF"/>
                <w:spacing w:val="-2"/>
                <w:sz w:val="20"/>
              </w:rPr>
              <w:t>discounts.</w:t>
            </w:r>
          </w:p>
        </w:tc>
      </w:tr>
      <w:tr w:rsidR="00335FA0" w14:paraId="4215AABD" w14:textId="77777777" w:rsidTr="00335FA0">
        <w:trPr>
          <w:trHeight w:val="234"/>
        </w:trPr>
        <w:tc>
          <w:tcPr>
            <w:tcW w:w="4010" w:type="dxa"/>
          </w:tcPr>
          <w:p w14:paraId="0B79E0C1" w14:textId="77777777" w:rsidR="00335FA0" w:rsidRDefault="00335FA0" w:rsidP="001E44CF">
            <w:pPr>
              <w:pStyle w:val="TableParagraph"/>
              <w:spacing w:line="215" w:lineRule="exact"/>
              <w:ind w:left="996"/>
              <w:rPr>
                <w:b/>
                <w:sz w:val="12"/>
              </w:rPr>
            </w:pPr>
            <w:r>
              <w:rPr>
                <w:b/>
                <w:sz w:val="20"/>
              </w:rPr>
              <w:t>Monthly</w:t>
            </w:r>
            <w:r>
              <w:rPr>
                <w:b/>
                <w:spacing w:val="-2"/>
                <w:sz w:val="20"/>
              </w:rPr>
              <w:t xml:space="preserve"> </w:t>
            </w:r>
            <w:r>
              <w:rPr>
                <w:b/>
                <w:sz w:val="20"/>
              </w:rPr>
              <w:t>Access</w:t>
            </w:r>
            <w:r>
              <w:rPr>
                <w:b/>
                <w:spacing w:val="-1"/>
                <w:sz w:val="20"/>
              </w:rPr>
              <w:t xml:space="preserve"> </w:t>
            </w:r>
            <w:r>
              <w:rPr>
                <w:b/>
                <w:spacing w:val="-4"/>
                <w:sz w:val="20"/>
              </w:rPr>
              <w:t>Fee</w:t>
            </w:r>
            <w:r>
              <w:rPr>
                <w:b/>
                <w:spacing w:val="-4"/>
                <w:position w:val="7"/>
                <w:sz w:val="12"/>
              </w:rPr>
              <w:t>1</w:t>
            </w:r>
          </w:p>
        </w:tc>
        <w:tc>
          <w:tcPr>
            <w:tcW w:w="7258" w:type="dxa"/>
          </w:tcPr>
          <w:p w14:paraId="5DAFF34D" w14:textId="77777777" w:rsidR="00335FA0" w:rsidRDefault="00335FA0" w:rsidP="001E44CF">
            <w:pPr>
              <w:pStyle w:val="TableParagraph"/>
              <w:spacing w:line="215" w:lineRule="exact"/>
              <w:ind w:left="9"/>
              <w:jc w:val="center"/>
              <w:rPr>
                <w:sz w:val="20"/>
              </w:rPr>
            </w:pPr>
            <w:r>
              <w:rPr>
                <w:spacing w:val="-4"/>
                <w:sz w:val="20"/>
              </w:rPr>
              <w:t>$0.00</w:t>
            </w:r>
          </w:p>
        </w:tc>
      </w:tr>
      <w:tr w:rsidR="00335FA0" w14:paraId="142FC176" w14:textId="77777777" w:rsidTr="00335FA0">
        <w:trPr>
          <w:trHeight w:val="1437"/>
        </w:trPr>
        <w:tc>
          <w:tcPr>
            <w:tcW w:w="11268" w:type="dxa"/>
            <w:gridSpan w:val="2"/>
          </w:tcPr>
          <w:p w14:paraId="5443DF5D" w14:textId="77777777" w:rsidR="00335FA0" w:rsidRDefault="00335FA0" w:rsidP="001E44CF">
            <w:pPr>
              <w:pStyle w:val="TableParagraph"/>
              <w:ind w:left="105" w:right="115"/>
              <w:rPr>
                <w:sz w:val="20"/>
              </w:rPr>
            </w:pPr>
            <w:r>
              <w:rPr>
                <w:b/>
                <w:sz w:val="20"/>
              </w:rPr>
              <w:t xml:space="preserve">Notes: </w:t>
            </w:r>
            <w:r>
              <w:rPr>
                <w:sz w:val="20"/>
              </w:rPr>
              <w:t xml:space="preserve">Additional feature information can be found at </w:t>
            </w:r>
            <w:hyperlink r:id="rId45">
              <w:r>
                <w:rPr>
                  <w:sz w:val="20"/>
                </w:rPr>
                <w:t>www.verizonwireless.com.</w:t>
              </w:r>
            </w:hyperlink>
            <w:r>
              <w:rPr>
                <w:sz w:val="20"/>
              </w:rPr>
              <w:t xml:space="preserve"> </w:t>
            </w:r>
            <w:r>
              <w:rPr>
                <w:position w:val="7"/>
                <w:sz w:val="12"/>
              </w:rPr>
              <w:t>1</w:t>
            </w:r>
            <w:r>
              <w:rPr>
                <w:sz w:val="20"/>
              </w:rPr>
              <w:t>This feature can only be added onto an eligible</w:t>
            </w:r>
            <w:r>
              <w:rPr>
                <w:spacing w:val="-3"/>
                <w:sz w:val="20"/>
              </w:rPr>
              <w:t xml:space="preserve"> </w:t>
            </w:r>
            <w:r>
              <w:rPr>
                <w:sz w:val="20"/>
              </w:rPr>
              <w:t>device.</w:t>
            </w:r>
            <w:r>
              <w:rPr>
                <w:spacing w:val="-3"/>
                <w:sz w:val="20"/>
              </w:rPr>
              <w:t xml:space="preserve"> </w:t>
            </w:r>
            <w:r>
              <w:rPr>
                <w:sz w:val="20"/>
              </w:rPr>
              <w:t>Call</w:t>
            </w:r>
            <w:r>
              <w:rPr>
                <w:spacing w:val="-2"/>
                <w:sz w:val="20"/>
              </w:rPr>
              <w:t xml:space="preserve"> </w:t>
            </w:r>
            <w:r>
              <w:rPr>
                <w:sz w:val="20"/>
              </w:rPr>
              <w:t>Filter</w:t>
            </w:r>
            <w:r>
              <w:rPr>
                <w:spacing w:val="-3"/>
                <w:sz w:val="20"/>
              </w:rPr>
              <w:t xml:space="preserve"> </w:t>
            </w:r>
            <w:r>
              <w:rPr>
                <w:sz w:val="20"/>
              </w:rPr>
              <w:t>service</w:t>
            </w:r>
            <w:r>
              <w:rPr>
                <w:spacing w:val="-3"/>
                <w:sz w:val="20"/>
              </w:rPr>
              <w:t xml:space="preserve"> </w:t>
            </w:r>
            <w:r>
              <w:rPr>
                <w:sz w:val="20"/>
              </w:rPr>
              <w:t>is</w:t>
            </w:r>
            <w:r>
              <w:rPr>
                <w:spacing w:val="-3"/>
                <w:sz w:val="20"/>
              </w:rPr>
              <w:t xml:space="preserve"> </w:t>
            </w:r>
            <w:r>
              <w:rPr>
                <w:sz w:val="20"/>
              </w:rPr>
              <w:t>eligible</w:t>
            </w:r>
            <w:r>
              <w:rPr>
                <w:spacing w:val="-3"/>
                <w:sz w:val="20"/>
              </w:rPr>
              <w:t xml:space="preserve"> </w:t>
            </w:r>
            <w:r>
              <w:rPr>
                <w:sz w:val="20"/>
              </w:rPr>
              <w:t>for</w:t>
            </w:r>
            <w:r>
              <w:rPr>
                <w:spacing w:val="-3"/>
                <w:sz w:val="20"/>
              </w:rPr>
              <w:t xml:space="preserve"> </w:t>
            </w:r>
            <w:r>
              <w:rPr>
                <w:sz w:val="20"/>
              </w:rPr>
              <w:t>Android</w:t>
            </w:r>
            <w:r>
              <w:rPr>
                <w:spacing w:val="-2"/>
                <w:sz w:val="20"/>
              </w:rPr>
              <w:t xml:space="preserve"> </w:t>
            </w:r>
            <w:r>
              <w:rPr>
                <w:sz w:val="20"/>
              </w:rPr>
              <w:t>and</w:t>
            </w:r>
            <w:r>
              <w:rPr>
                <w:spacing w:val="-2"/>
                <w:sz w:val="20"/>
              </w:rPr>
              <w:t xml:space="preserve"> </w:t>
            </w:r>
            <w:r>
              <w:rPr>
                <w:sz w:val="20"/>
              </w:rPr>
              <w:t>iOS</w:t>
            </w:r>
            <w:r>
              <w:rPr>
                <w:spacing w:val="-4"/>
                <w:sz w:val="20"/>
              </w:rPr>
              <w:t xml:space="preserve"> </w:t>
            </w:r>
            <w:r>
              <w:rPr>
                <w:sz w:val="20"/>
              </w:rPr>
              <w:t>customers</w:t>
            </w:r>
            <w:r>
              <w:rPr>
                <w:spacing w:val="-3"/>
                <w:sz w:val="20"/>
              </w:rPr>
              <w:t xml:space="preserve"> </w:t>
            </w:r>
            <w:r>
              <w:rPr>
                <w:sz w:val="20"/>
              </w:rPr>
              <w:t>when</w:t>
            </w:r>
            <w:r>
              <w:rPr>
                <w:spacing w:val="-3"/>
                <w:sz w:val="20"/>
              </w:rPr>
              <w:t xml:space="preserve"> </w:t>
            </w:r>
            <w:r>
              <w:rPr>
                <w:sz w:val="20"/>
              </w:rPr>
              <w:t>they</w:t>
            </w:r>
            <w:r>
              <w:rPr>
                <w:spacing w:val="-2"/>
                <w:sz w:val="20"/>
              </w:rPr>
              <w:t xml:space="preserve"> </w:t>
            </w:r>
            <w:r>
              <w:rPr>
                <w:sz w:val="20"/>
              </w:rPr>
              <w:t>enroll</w:t>
            </w:r>
            <w:r>
              <w:rPr>
                <w:spacing w:val="-1"/>
                <w:sz w:val="20"/>
              </w:rPr>
              <w:t xml:space="preserve"> </w:t>
            </w:r>
            <w:r>
              <w:rPr>
                <w:sz w:val="20"/>
              </w:rPr>
              <w:t>and</w:t>
            </w:r>
            <w:r>
              <w:rPr>
                <w:spacing w:val="-2"/>
                <w:sz w:val="20"/>
              </w:rPr>
              <w:t xml:space="preserve"> </w:t>
            </w:r>
            <w:r>
              <w:rPr>
                <w:sz w:val="20"/>
              </w:rPr>
              <w:t>activate</w:t>
            </w:r>
            <w:r>
              <w:rPr>
                <w:spacing w:val="-2"/>
                <w:sz w:val="20"/>
              </w:rPr>
              <w:t xml:space="preserve"> </w:t>
            </w:r>
            <w:r>
              <w:rPr>
                <w:sz w:val="20"/>
              </w:rPr>
              <w:t>on</w:t>
            </w:r>
            <w:r>
              <w:rPr>
                <w:spacing w:val="-3"/>
                <w:sz w:val="20"/>
              </w:rPr>
              <w:t xml:space="preserve"> </w:t>
            </w:r>
            <w:r>
              <w:rPr>
                <w:sz w:val="20"/>
              </w:rPr>
              <w:t>a</w:t>
            </w:r>
            <w:r>
              <w:rPr>
                <w:spacing w:val="-2"/>
                <w:sz w:val="20"/>
              </w:rPr>
              <w:t xml:space="preserve"> </w:t>
            </w:r>
            <w:r>
              <w:rPr>
                <w:sz w:val="20"/>
              </w:rPr>
              <w:t>smartphone device. Call Filter is not available on all call, all devices and in all areas. The Call Filter app is pre-loaded on most capable devices or can be downloaded from the app store. * Once enabled all lines have the ability to access call filter. ** 4G LTE GSM/UMTS capable devices, require VoLTE/HD Voice.</w:t>
            </w:r>
          </w:p>
          <w:p w14:paraId="4ADCD04C" w14:textId="77777777" w:rsidR="00335FA0" w:rsidRDefault="00335FA0" w:rsidP="001E44CF">
            <w:pPr>
              <w:pStyle w:val="TableParagraph"/>
              <w:spacing w:line="220" w:lineRule="exact"/>
              <w:ind w:left="105"/>
              <w:rPr>
                <w:sz w:val="20"/>
              </w:rPr>
            </w:pPr>
            <w:r>
              <w:rPr>
                <w:sz w:val="20"/>
              </w:rPr>
              <w:t>Call</w:t>
            </w:r>
            <w:r>
              <w:rPr>
                <w:spacing w:val="-2"/>
                <w:sz w:val="20"/>
              </w:rPr>
              <w:t xml:space="preserve"> </w:t>
            </w:r>
            <w:r>
              <w:rPr>
                <w:sz w:val="20"/>
              </w:rPr>
              <w:t>Filter</w:t>
            </w:r>
            <w:r>
              <w:rPr>
                <w:spacing w:val="-2"/>
                <w:sz w:val="20"/>
              </w:rPr>
              <w:t xml:space="preserve"> </w:t>
            </w:r>
            <w:r>
              <w:rPr>
                <w:sz w:val="20"/>
              </w:rPr>
              <w:t>features</w:t>
            </w:r>
            <w:r>
              <w:rPr>
                <w:spacing w:val="-3"/>
                <w:sz w:val="20"/>
              </w:rPr>
              <w:t xml:space="preserve"> </w:t>
            </w:r>
            <w:r>
              <w:rPr>
                <w:sz w:val="20"/>
              </w:rPr>
              <w:t>are</w:t>
            </w:r>
            <w:r>
              <w:rPr>
                <w:spacing w:val="-2"/>
                <w:sz w:val="20"/>
              </w:rPr>
              <w:t xml:space="preserve"> </w:t>
            </w:r>
            <w:r>
              <w:rPr>
                <w:sz w:val="20"/>
              </w:rPr>
              <w:t>billed</w:t>
            </w:r>
            <w:r>
              <w:rPr>
                <w:spacing w:val="-1"/>
                <w:sz w:val="20"/>
              </w:rPr>
              <w:t xml:space="preserve"> </w:t>
            </w:r>
            <w:r>
              <w:rPr>
                <w:sz w:val="20"/>
              </w:rPr>
              <w:t>separately;</w:t>
            </w:r>
            <w:r>
              <w:rPr>
                <w:spacing w:val="-2"/>
                <w:sz w:val="20"/>
              </w:rPr>
              <w:t xml:space="preserve"> </w:t>
            </w:r>
            <w:r>
              <w:rPr>
                <w:sz w:val="20"/>
              </w:rPr>
              <w:t>however,</w:t>
            </w:r>
            <w:r>
              <w:rPr>
                <w:spacing w:val="-1"/>
                <w:sz w:val="20"/>
              </w:rPr>
              <w:t xml:space="preserve"> </w:t>
            </w:r>
            <w:r>
              <w:rPr>
                <w:sz w:val="20"/>
              </w:rPr>
              <w:t>all</w:t>
            </w:r>
            <w:r>
              <w:rPr>
                <w:spacing w:val="-2"/>
                <w:sz w:val="20"/>
              </w:rPr>
              <w:t xml:space="preserve"> </w:t>
            </w:r>
            <w:r>
              <w:rPr>
                <w:sz w:val="20"/>
              </w:rPr>
              <w:t>supported</w:t>
            </w:r>
            <w:r>
              <w:rPr>
                <w:spacing w:val="-3"/>
                <w:sz w:val="20"/>
              </w:rPr>
              <w:t xml:space="preserve"> </w:t>
            </w:r>
            <w:r>
              <w:rPr>
                <w:sz w:val="20"/>
              </w:rPr>
              <w:t>options</w:t>
            </w:r>
            <w:r>
              <w:rPr>
                <w:spacing w:val="-2"/>
                <w:sz w:val="20"/>
              </w:rPr>
              <w:t xml:space="preserve"> </w:t>
            </w:r>
            <w:r>
              <w:rPr>
                <w:sz w:val="20"/>
              </w:rPr>
              <w:t>will</w:t>
            </w:r>
            <w:r>
              <w:rPr>
                <w:spacing w:val="-2"/>
                <w:sz w:val="20"/>
              </w:rPr>
              <w:t xml:space="preserve"> </w:t>
            </w:r>
            <w:r>
              <w:rPr>
                <w:sz w:val="20"/>
              </w:rPr>
              <w:t>appear</w:t>
            </w:r>
            <w:r>
              <w:rPr>
                <w:spacing w:val="-2"/>
                <w:sz w:val="20"/>
              </w:rPr>
              <w:t xml:space="preserve"> </w:t>
            </w:r>
            <w:r>
              <w:rPr>
                <w:sz w:val="20"/>
              </w:rPr>
              <w:t>and</w:t>
            </w:r>
            <w:r>
              <w:rPr>
                <w:spacing w:val="-2"/>
                <w:sz w:val="20"/>
              </w:rPr>
              <w:t xml:space="preserve"> </w:t>
            </w:r>
            <w:r>
              <w:rPr>
                <w:sz w:val="20"/>
              </w:rPr>
              <w:t>cannot</w:t>
            </w:r>
            <w:r>
              <w:rPr>
                <w:spacing w:val="-1"/>
                <w:sz w:val="20"/>
              </w:rPr>
              <w:t xml:space="preserve"> </w:t>
            </w:r>
            <w:r>
              <w:rPr>
                <w:sz w:val="20"/>
              </w:rPr>
              <w:t>be</w:t>
            </w:r>
            <w:r>
              <w:rPr>
                <w:spacing w:val="-2"/>
                <w:sz w:val="20"/>
              </w:rPr>
              <w:t xml:space="preserve"> blocked.</w:t>
            </w:r>
          </w:p>
        </w:tc>
      </w:tr>
    </w:tbl>
    <w:p w14:paraId="47261802" w14:textId="0F18B452" w:rsidR="00D328D1" w:rsidRDefault="00D328D1">
      <w:pPr>
        <w:pStyle w:val="BodyText"/>
        <w:ind w:left="357"/>
      </w:pPr>
    </w:p>
    <w:p w14:paraId="1B73CE15" w14:textId="77777777" w:rsidR="00D328D1" w:rsidRDefault="00D328D1">
      <w:pPr>
        <w:pStyle w:val="BodyText"/>
        <w:rPr>
          <w:b/>
        </w:rPr>
      </w:pPr>
    </w:p>
    <w:p w14:paraId="44B5CECD" w14:textId="77777777" w:rsidR="00D328D1" w:rsidRDefault="00D328D1">
      <w:pPr>
        <w:pStyle w:val="BodyText"/>
        <w:spacing w:before="54"/>
        <w:rPr>
          <w:b/>
        </w:rPr>
      </w:pPr>
    </w:p>
    <w:tbl>
      <w:tblPr>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1"/>
        <w:gridCol w:w="6523"/>
      </w:tblGrid>
      <w:tr w:rsidR="00D328D1" w14:paraId="28E044E6" w14:textId="77777777">
        <w:trPr>
          <w:trHeight w:val="727"/>
        </w:trPr>
        <w:tc>
          <w:tcPr>
            <w:tcW w:w="11294" w:type="dxa"/>
            <w:gridSpan w:val="2"/>
            <w:tcBorders>
              <w:top w:val="nil"/>
              <w:bottom w:val="nil"/>
            </w:tcBorders>
            <w:shd w:val="clear" w:color="auto" w:fill="000000"/>
          </w:tcPr>
          <w:p w14:paraId="0DCB59C7" w14:textId="77777777" w:rsidR="00D328D1" w:rsidRDefault="00E70EC9">
            <w:pPr>
              <w:pStyle w:val="TableParagraph"/>
              <w:spacing w:before="9"/>
              <w:ind w:left="19" w:right="14"/>
              <w:jc w:val="center"/>
              <w:rPr>
                <w:sz w:val="20"/>
              </w:rPr>
            </w:pPr>
            <w:r>
              <w:rPr>
                <w:color w:val="FFFFFF"/>
                <w:sz w:val="20"/>
              </w:rPr>
              <w:t>Call</w:t>
            </w:r>
            <w:r>
              <w:rPr>
                <w:color w:val="FFFFFF"/>
                <w:spacing w:val="-8"/>
                <w:sz w:val="20"/>
              </w:rPr>
              <w:t xml:space="preserve"> </w:t>
            </w:r>
            <w:r>
              <w:rPr>
                <w:color w:val="FFFFFF"/>
                <w:sz w:val="20"/>
              </w:rPr>
              <w:t>Filter</w:t>
            </w:r>
            <w:r>
              <w:rPr>
                <w:color w:val="FFFFFF"/>
                <w:spacing w:val="-3"/>
                <w:sz w:val="20"/>
              </w:rPr>
              <w:t xml:space="preserve"> </w:t>
            </w:r>
            <w:r>
              <w:rPr>
                <w:color w:val="FFFFFF"/>
                <w:spacing w:val="-4"/>
                <w:sz w:val="20"/>
              </w:rPr>
              <w:t>Plus</w:t>
            </w:r>
          </w:p>
          <w:p w14:paraId="4D3FEFD3" w14:textId="77777777" w:rsidR="00D328D1" w:rsidRDefault="00E70EC9">
            <w:pPr>
              <w:pStyle w:val="TableParagraph"/>
              <w:ind w:left="19" w:right="15"/>
              <w:jc w:val="center"/>
              <w:rPr>
                <w:sz w:val="20"/>
              </w:rPr>
            </w:pPr>
            <w:r>
              <w:rPr>
                <w:color w:val="FFFFFF"/>
                <w:sz w:val="20"/>
              </w:rPr>
              <w:t>This</w:t>
            </w:r>
            <w:r>
              <w:rPr>
                <w:color w:val="FFFFFF"/>
                <w:spacing w:val="-6"/>
                <w:sz w:val="20"/>
              </w:rPr>
              <w:t xml:space="preserve"> </w:t>
            </w:r>
            <w:r>
              <w:rPr>
                <w:color w:val="FFFFFF"/>
                <w:sz w:val="20"/>
              </w:rPr>
              <w:t>feature</w:t>
            </w:r>
            <w:r>
              <w:rPr>
                <w:color w:val="FFFFFF"/>
                <w:spacing w:val="-5"/>
                <w:sz w:val="20"/>
              </w:rPr>
              <w:t xml:space="preserve"> </w:t>
            </w:r>
            <w:r>
              <w:rPr>
                <w:color w:val="FFFFFF"/>
                <w:sz w:val="20"/>
              </w:rPr>
              <w:t>is</w:t>
            </w:r>
            <w:r>
              <w:rPr>
                <w:color w:val="FFFFFF"/>
                <w:spacing w:val="-6"/>
                <w:sz w:val="20"/>
              </w:rPr>
              <w:t xml:space="preserve"> </w:t>
            </w:r>
            <w:r>
              <w:rPr>
                <w:color w:val="FFFFFF"/>
                <w:sz w:val="20"/>
              </w:rPr>
              <w:t>NOT</w:t>
            </w:r>
            <w:r>
              <w:rPr>
                <w:color w:val="FFFFFF"/>
                <w:spacing w:val="-6"/>
                <w:sz w:val="20"/>
              </w:rPr>
              <w:t xml:space="preserve"> </w:t>
            </w:r>
            <w:r>
              <w:rPr>
                <w:color w:val="FFFFFF"/>
                <w:sz w:val="20"/>
              </w:rPr>
              <w:t>eligible</w:t>
            </w:r>
            <w:r>
              <w:rPr>
                <w:color w:val="FFFFFF"/>
                <w:spacing w:val="-5"/>
                <w:sz w:val="20"/>
              </w:rPr>
              <w:t xml:space="preserve"> </w:t>
            </w:r>
            <w:r>
              <w:rPr>
                <w:color w:val="FFFFFF"/>
                <w:sz w:val="20"/>
              </w:rPr>
              <w:t>for</w:t>
            </w:r>
            <w:r>
              <w:rPr>
                <w:color w:val="FFFFFF"/>
                <w:spacing w:val="-5"/>
                <w:sz w:val="20"/>
              </w:rPr>
              <w:t xml:space="preserve"> </w:t>
            </w:r>
            <w:r>
              <w:rPr>
                <w:color w:val="FFFFFF"/>
                <w:sz w:val="20"/>
              </w:rPr>
              <w:t>monthly</w:t>
            </w:r>
            <w:r>
              <w:rPr>
                <w:color w:val="FFFFFF"/>
                <w:spacing w:val="-6"/>
                <w:sz w:val="20"/>
              </w:rPr>
              <w:t xml:space="preserve"> </w:t>
            </w:r>
            <w:r>
              <w:rPr>
                <w:color w:val="FFFFFF"/>
                <w:sz w:val="20"/>
              </w:rPr>
              <w:t>access</w:t>
            </w:r>
            <w:r>
              <w:rPr>
                <w:color w:val="FFFFFF"/>
                <w:spacing w:val="-6"/>
                <w:sz w:val="20"/>
              </w:rPr>
              <w:t xml:space="preserve"> </w:t>
            </w:r>
            <w:r>
              <w:rPr>
                <w:color w:val="FFFFFF"/>
                <w:sz w:val="20"/>
              </w:rPr>
              <w:t>fee</w:t>
            </w:r>
            <w:r>
              <w:rPr>
                <w:color w:val="FFFFFF"/>
                <w:spacing w:val="-7"/>
                <w:sz w:val="20"/>
              </w:rPr>
              <w:t xml:space="preserve"> </w:t>
            </w:r>
            <w:r>
              <w:rPr>
                <w:color w:val="FFFFFF"/>
                <w:spacing w:val="-2"/>
                <w:sz w:val="20"/>
              </w:rPr>
              <w:t>discounts.</w:t>
            </w:r>
          </w:p>
        </w:tc>
      </w:tr>
      <w:tr w:rsidR="00D328D1" w14:paraId="5C279337" w14:textId="77777777">
        <w:trPr>
          <w:trHeight w:val="201"/>
        </w:trPr>
        <w:tc>
          <w:tcPr>
            <w:tcW w:w="4771" w:type="dxa"/>
          </w:tcPr>
          <w:p w14:paraId="3EBFFDD4" w14:textId="77777777" w:rsidR="00D328D1" w:rsidRDefault="00E70EC9">
            <w:pPr>
              <w:pStyle w:val="TableParagraph"/>
              <w:spacing w:line="181" w:lineRule="exact"/>
              <w:ind w:left="1540"/>
              <w:rPr>
                <w:sz w:val="12"/>
              </w:rPr>
            </w:pPr>
            <w:r>
              <w:rPr>
                <w:sz w:val="18"/>
              </w:rPr>
              <w:t>Monthly</w:t>
            </w:r>
            <w:r>
              <w:rPr>
                <w:spacing w:val="-6"/>
                <w:sz w:val="18"/>
              </w:rPr>
              <w:t xml:space="preserve"> </w:t>
            </w:r>
            <w:r>
              <w:rPr>
                <w:sz w:val="18"/>
              </w:rPr>
              <w:t>Access</w:t>
            </w:r>
            <w:r>
              <w:rPr>
                <w:spacing w:val="-1"/>
                <w:sz w:val="18"/>
              </w:rPr>
              <w:t xml:space="preserve"> </w:t>
            </w:r>
            <w:r>
              <w:rPr>
                <w:spacing w:val="-4"/>
                <w:sz w:val="18"/>
              </w:rPr>
              <w:t>Fee</w:t>
            </w:r>
            <w:r>
              <w:rPr>
                <w:spacing w:val="-4"/>
                <w:position w:val="6"/>
                <w:sz w:val="12"/>
              </w:rPr>
              <w:t>1</w:t>
            </w:r>
          </w:p>
        </w:tc>
        <w:tc>
          <w:tcPr>
            <w:tcW w:w="6523" w:type="dxa"/>
          </w:tcPr>
          <w:p w14:paraId="6679726C" w14:textId="77777777" w:rsidR="00D328D1" w:rsidRDefault="00E70EC9">
            <w:pPr>
              <w:pStyle w:val="TableParagraph"/>
              <w:spacing w:line="181" w:lineRule="exact"/>
              <w:ind w:left="20" w:right="9"/>
              <w:jc w:val="center"/>
              <w:rPr>
                <w:sz w:val="18"/>
              </w:rPr>
            </w:pPr>
            <w:r>
              <w:rPr>
                <w:sz w:val="18"/>
              </w:rPr>
              <w:t>$0.75</w:t>
            </w:r>
            <w:r>
              <w:rPr>
                <w:spacing w:val="1"/>
                <w:sz w:val="18"/>
              </w:rPr>
              <w:t xml:space="preserve"> </w:t>
            </w:r>
            <w:r>
              <w:rPr>
                <w:spacing w:val="-2"/>
                <w:sz w:val="18"/>
              </w:rPr>
              <w:t>(87867)</w:t>
            </w:r>
          </w:p>
        </w:tc>
      </w:tr>
      <w:tr w:rsidR="00D328D1" w14:paraId="56EF60E3" w14:textId="77777777">
        <w:trPr>
          <w:trHeight w:val="1036"/>
        </w:trPr>
        <w:tc>
          <w:tcPr>
            <w:tcW w:w="11294" w:type="dxa"/>
            <w:gridSpan w:val="2"/>
            <w:shd w:val="clear" w:color="auto" w:fill="F1F1F1"/>
          </w:tcPr>
          <w:p w14:paraId="75479A17" w14:textId="77777777" w:rsidR="00D328D1" w:rsidRDefault="00E70EC9">
            <w:pPr>
              <w:pStyle w:val="TableParagraph"/>
              <w:ind w:left="115" w:right="194"/>
              <w:rPr>
                <w:sz w:val="18"/>
              </w:rPr>
            </w:pPr>
            <w:r>
              <w:rPr>
                <w:sz w:val="18"/>
              </w:rPr>
              <w:t xml:space="preserve">Notes: Additional feature information can be found at </w:t>
            </w:r>
            <w:hyperlink r:id="rId46">
              <w:r>
                <w:rPr>
                  <w:sz w:val="18"/>
                </w:rPr>
                <w:t>www.verizonwireless.com.</w:t>
              </w:r>
            </w:hyperlink>
            <w:r>
              <w:rPr>
                <w:sz w:val="18"/>
              </w:rPr>
              <w:t xml:space="preserve"> </w:t>
            </w:r>
            <w:r>
              <w:rPr>
                <w:position w:val="6"/>
                <w:sz w:val="12"/>
              </w:rPr>
              <w:t>1</w:t>
            </w:r>
            <w:r>
              <w:rPr>
                <w:sz w:val="18"/>
              </w:rPr>
              <w:t>This feature can only be added onto an eligible device. Call Filter service is eligible for Android and iOS customers when they enroll and activate on a smartphone device. Call filter is not available</w:t>
            </w:r>
            <w:r>
              <w:rPr>
                <w:spacing w:val="-1"/>
                <w:sz w:val="18"/>
              </w:rPr>
              <w:t xml:space="preserve"> </w:t>
            </w:r>
            <w:r>
              <w:rPr>
                <w:sz w:val="18"/>
              </w:rPr>
              <w:t>on</w:t>
            </w:r>
            <w:r>
              <w:rPr>
                <w:spacing w:val="-1"/>
                <w:sz w:val="18"/>
              </w:rPr>
              <w:t xml:space="preserve"> </w:t>
            </w:r>
            <w:r>
              <w:rPr>
                <w:sz w:val="18"/>
              </w:rPr>
              <w:t>all</w:t>
            </w:r>
            <w:r>
              <w:rPr>
                <w:spacing w:val="-1"/>
                <w:sz w:val="18"/>
              </w:rPr>
              <w:t xml:space="preserve"> </w:t>
            </w:r>
            <w:r>
              <w:rPr>
                <w:sz w:val="18"/>
              </w:rPr>
              <w:t>call,</w:t>
            </w:r>
            <w:r>
              <w:rPr>
                <w:spacing w:val="-2"/>
                <w:sz w:val="18"/>
              </w:rPr>
              <w:t xml:space="preserve"> </w:t>
            </w:r>
            <w:r>
              <w:rPr>
                <w:sz w:val="18"/>
              </w:rPr>
              <w:t>all</w:t>
            </w:r>
            <w:r>
              <w:rPr>
                <w:spacing w:val="-1"/>
                <w:sz w:val="18"/>
              </w:rPr>
              <w:t xml:space="preserve"> </w:t>
            </w:r>
            <w:r>
              <w:rPr>
                <w:sz w:val="18"/>
              </w:rPr>
              <w:t>devices</w:t>
            </w:r>
            <w:r>
              <w:rPr>
                <w:spacing w:val="-3"/>
                <w:sz w:val="18"/>
              </w:rPr>
              <w:t xml:space="preserve"> </w:t>
            </w:r>
            <w:r>
              <w:rPr>
                <w:sz w:val="18"/>
              </w:rPr>
              <w:t>and</w:t>
            </w:r>
            <w:r>
              <w:rPr>
                <w:spacing w:val="-4"/>
                <w:sz w:val="18"/>
              </w:rPr>
              <w:t xml:space="preserve"> </w:t>
            </w:r>
            <w:r>
              <w:rPr>
                <w:sz w:val="18"/>
              </w:rPr>
              <w:t>in</w:t>
            </w:r>
            <w:r>
              <w:rPr>
                <w:spacing w:val="-1"/>
                <w:sz w:val="18"/>
              </w:rPr>
              <w:t xml:space="preserve"> </w:t>
            </w:r>
            <w:r>
              <w:rPr>
                <w:sz w:val="18"/>
              </w:rPr>
              <w:t>all</w:t>
            </w:r>
            <w:r>
              <w:rPr>
                <w:spacing w:val="-1"/>
                <w:sz w:val="18"/>
              </w:rPr>
              <w:t xml:space="preserve"> </w:t>
            </w:r>
            <w:r>
              <w:rPr>
                <w:sz w:val="18"/>
              </w:rPr>
              <w:t>areas.</w:t>
            </w:r>
            <w:r>
              <w:rPr>
                <w:spacing w:val="-2"/>
                <w:sz w:val="18"/>
              </w:rPr>
              <w:t xml:space="preserve"> </w:t>
            </w:r>
            <w:r>
              <w:rPr>
                <w:sz w:val="18"/>
              </w:rPr>
              <w:t>The</w:t>
            </w:r>
            <w:r>
              <w:rPr>
                <w:spacing w:val="-1"/>
                <w:sz w:val="18"/>
              </w:rPr>
              <w:t xml:space="preserve"> </w:t>
            </w:r>
            <w:r>
              <w:rPr>
                <w:sz w:val="18"/>
              </w:rPr>
              <w:t>Call</w:t>
            </w:r>
            <w:r>
              <w:rPr>
                <w:spacing w:val="-4"/>
                <w:sz w:val="18"/>
              </w:rPr>
              <w:t xml:space="preserve"> </w:t>
            </w:r>
            <w:r>
              <w:rPr>
                <w:sz w:val="18"/>
              </w:rPr>
              <w:t>Filter</w:t>
            </w:r>
            <w:r>
              <w:rPr>
                <w:spacing w:val="-2"/>
                <w:sz w:val="18"/>
              </w:rPr>
              <w:t xml:space="preserve"> </w:t>
            </w:r>
            <w:r>
              <w:rPr>
                <w:sz w:val="18"/>
              </w:rPr>
              <w:t>app</w:t>
            </w:r>
            <w:r>
              <w:rPr>
                <w:spacing w:val="-4"/>
                <w:sz w:val="18"/>
              </w:rPr>
              <w:t xml:space="preserve"> </w:t>
            </w:r>
            <w:r>
              <w:rPr>
                <w:sz w:val="18"/>
              </w:rPr>
              <w:t>is</w:t>
            </w:r>
            <w:r>
              <w:rPr>
                <w:spacing w:val="-1"/>
                <w:sz w:val="18"/>
              </w:rPr>
              <w:t xml:space="preserve"> </w:t>
            </w:r>
            <w:r>
              <w:rPr>
                <w:sz w:val="18"/>
              </w:rPr>
              <w:t>pre-loaded</w:t>
            </w:r>
            <w:r>
              <w:rPr>
                <w:spacing w:val="-1"/>
                <w:sz w:val="18"/>
              </w:rPr>
              <w:t xml:space="preserve"> </w:t>
            </w:r>
            <w:r>
              <w:rPr>
                <w:sz w:val="18"/>
              </w:rPr>
              <w:t>on</w:t>
            </w:r>
            <w:r>
              <w:rPr>
                <w:spacing w:val="-4"/>
                <w:sz w:val="18"/>
              </w:rPr>
              <w:t xml:space="preserve"> </w:t>
            </w:r>
            <w:r>
              <w:rPr>
                <w:sz w:val="18"/>
              </w:rPr>
              <w:t>most</w:t>
            </w:r>
            <w:r>
              <w:rPr>
                <w:spacing w:val="-4"/>
                <w:sz w:val="18"/>
              </w:rPr>
              <w:t xml:space="preserve"> </w:t>
            </w:r>
            <w:r>
              <w:rPr>
                <w:sz w:val="18"/>
              </w:rPr>
              <w:t>capable</w:t>
            </w:r>
            <w:r>
              <w:rPr>
                <w:spacing w:val="-4"/>
                <w:sz w:val="18"/>
              </w:rPr>
              <w:t xml:space="preserve"> </w:t>
            </w:r>
            <w:r>
              <w:rPr>
                <w:sz w:val="18"/>
              </w:rPr>
              <w:t>devices</w:t>
            </w:r>
            <w:r>
              <w:rPr>
                <w:spacing w:val="-3"/>
                <w:sz w:val="18"/>
              </w:rPr>
              <w:t xml:space="preserve"> </w:t>
            </w:r>
            <w:r>
              <w:rPr>
                <w:sz w:val="18"/>
              </w:rPr>
              <w:t>or</w:t>
            </w:r>
            <w:r>
              <w:rPr>
                <w:spacing w:val="-2"/>
                <w:sz w:val="18"/>
              </w:rPr>
              <w:t xml:space="preserve"> </w:t>
            </w:r>
            <w:r>
              <w:rPr>
                <w:sz w:val="18"/>
              </w:rPr>
              <w:t>can</w:t>
            </w:r>
            <w:r>
              <w:rPr>
                <w:spacing w:val="-1"/>
                <w:sz w:val="18"/>
              </w:rPr>
              <w:t xml:space="preserve"> </w:t>
            </w:r>
            <w:r>
              <w:rPr>
                <w:sz w:val="18"/>
              </w:rPr>
              <w:t>be</w:t>
            </w:r>
            <w:r>
              <w:rPr>
                <w:spacing w:val="-1"/>
                <w:sz w:val="18"/>
              </w:rPr>
              <w:t xml:space="preserve"> </w:t>
            </w:r>
            <w:r>
              <w:rPr>
                <w:sz w:val="18"/>
              </w:rPr>
              <w:t>downloaded</w:t>
            </w:r>
            <w:r>
              <w:rPr>
                <w:spacing w:val="-4"/>
                <w:sz w:val="18"/>
              </w:rPr>
              <w:t xml:space="preserve"> </w:t>
            </w:r>
            <w:r>
              <w:rPr>
                <w:sz w:val="18"/>
              </w:rPr>
              <w:t>from</w:t>
            </w:r>
            <w:r>
              <w:rPr>
                <w:spacing w:val="-1"/>
                <w:sz w:val="18"/>
              </w:rPr>
              <w:t xml:space="preserve"> </w:t>
            </w:r>
            <w:r>
              <w:rPr>
                <w:sz w:val="18"/>
              </w:rPr>
              <w:t>the app store. * Once enabled all lines have the ability to access call filter.</w:t>
            </w:r>
          </w:p>
        </w:tc>
      </w:tr>
    </w:tbl>
    <w:p w14:paraId="3864BA1C" w14:textId="77777777" w:rsidR="00D328D1" w:rsidRDefault="00D328D1">
      <w:pPr>
        <w:pStyle w:val="BodyText"/>
        <w:rPr>
          <w:b/>
        </w:rPr>
      </w:pPr>
    </w:p>
    <w:p w14:paraId="0B448F41" w14:textId="77777777" w:rsidR="00D328D1" w:rsidRDefault="00D328D1">
      <w:pPr>
        <w:pStyle w:val="BodyText"/>
        <w:spacing w:before="90"/>
        <w:rPr>
          <w:b/>
        </w:rPr>
      </w:pPr>
    </w:p>
    <w:tbl>
      <w:tblPr>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1"/>
        <w:gridCol w:w="6523"/>
      </w:tblGrid>
      <w:tr w:rsidR="00D328D1" w14:paraId="00B5F1B8" w14:textId="77777777">
        <w:trPr>
          <w:trHeight w:val="705"/>
        </w:trPr>
        <w:tc>
          <w:tcPr>
            <w:tcW w:w="11294" w:type="dxa"/>
            <w:gridSpan w:val="2"/>
            <w:tcBorders>
              <w:top w:val="nil"/>
              <w:bottom w:val="nil"/>
            </w:tcBorders>
            <w:shd w:val="clear" w:color="auto" w:fill="000000"/>
          </w:tcPr>
          <w:p w14:paraId="6038643D" w14:textId="77777777" w:rsidR="00D328D1" w:rsidRDefault="00E70EC9">
            <w:pPr>
              <w:pStyle w:val="TableParagraph"/>
              <w:spacing w:before="9"/>
              <w:ind w:left="19" w:right="16"/>
              <w:jc w:val="center"/>
              <w:rPr>
                <w:sz w:val="20"/>
              </w:rPr>
            </w:pPr>
            <w:r>
              <w:rPr>
                <w:color w:val="FFFFFF"/>
                <w:sz w:val="20"/>
              </w:rPr>
              <w:t>Name</w:t>
            </w:r>
            <w:r>
              <w:rPr>
                <w:color w:val="FFFFFF"/>
                <w:spacing w:val="-5"/>
                <w:sz w:val="20"/>
              </w:rPr>
              <w:t xml:space="preserve"> </w:t>
            </w:r>
            <w:r>
              <w:rPr>
                <w:color w:val="FFFFFF"/>
                <w:sz w:val="20"/>
              </w:rPr>
              <w:t>ID</w:t>
            </w:r>
            <w:r>
              <w:rPr>
                <w:color w:val="FFFFFF"/>
                <w:spacing w:val="-6"/>
                <w:sz w:val="20"/>
              </w:rPr>
              <w:t xml:space="preserve"> </w:t>
            </w:r>
            <w:r>
              <w:rPr>
                <w:color w:val="FFFFFF"/>
                <w:spacing w:val="-2"/>
                <w:sz w:val="20"/>
              </w:rPr>
              <w:t>Features</w:t>
            </w:r>
          </w:p>
          <w:p w14:paraId="6E6A57C4" w14:textId="77777777" w:rsidR="00D328D1" w:rsidRDefault="00E70EC9">
            <w:pPr>
              <w:pStyle w:val="TableParagraph"/>
              <w:ind w:left="19" w:right="10"/>
              <w:jc w:val="center"/>
              <w:rPr>
                <w:sz w:val="20"/>
              </w:rPr>
            </w:pPr>
            <w:r>
              <w:rPr>
                <w:color w:val="FFFFFF"/>
                <w:sz w:val="20"/>
              </w:rPr>
              <w:t>The</w:t>
            </w:r>
            <w:r>
              <w:rPr>
                <w:color w:val="FFFFFF"/>
                <w:spacing w:val="-8"/>
                <w:sz w:val="20"/>
              </w:rPr>
              <w:t xml:space="preserve"> </w:t>
            </w:r>
            <w:r>
              <w:rPr>
                <w:color w:val="FFFFFF"/>
                <w:sz w:val="20"/>
              </w:rPr>
              <w:t>features</w:t>
            </w:r>
            <w:r>
              <w:rPr>
                <w:color w:val="FFFFFF"/>
                <w:spacing w:val="-7"/>
                <w:sz w:val="20"/>
              </w:rPr>
              <w:t xml:space="preserve"> </w:t>
            </w:r>
            <w:r>
              <w:rPr>
                <w:color w:val="FFFFFF"/>
                <w:sz w:val="20"/>
              </w:rPr>
              <w:t>below</w:t>
            </w:r>
            <w:r>
              <w:rPr>
                <w:color w:val="FFFFFF"/>
                <w:spacing w:val="-8"/>
                <w:sz w:val="20"/>
              </w:rPr>
              <w:t xml:space="preserve"> </w:t>
            </w:r>
            <w:r>
              <w:rPr>
                <w:color w:val="FFFFFF"/>
                <w:sz w:val="20"/>
              </w:rPr>
              <w:t>reflect</w:t>
            </w:r>
            <w:r>
              <w:rPr>
                <w:color w:val="FFFFFF"/>
                <w:spacing w:val="-8"/>
                <w:sz w:val="20"/>
              </w:rPr>
              <w:t xml:space="preserve"> </w:t>
            </w:r>
            <w:r>
              <w:rPr>
                <w:color w:val="FFFFFF"/>
                <w:sz w:val="20"/>
              </w:rPr>
              <w:t>the</w:t>
            </w:r>
            <w:r>
              <w:rPr>
                <w:color w:val="FFFFFF"/>
                <w:spacing w:val="-8"/>
                <w:sz w:val="20"/>
              </w:rPr>
              <w:t xml:space="preserve"> </w:t>
            </w:r>
            <w:r>
              <w:rPr>
                <w:color w:val="FFFFFF"/>
                <w:sz w:val="20"/>
              </w:rPr>
              <w:t>monthly</w:t>
            </w:r>
            <w:r>
              <w:rPr>
                <w:color w:val="FFFFFF"/>
                <w:spacing w:val="-7"/>
                <w:sz w:val="20"/>
              </w:rPr>
              <w:t xml:space="preserve"> </w:t>
            </w:r>
            <w:r>
              <w:rPr>
                <w:color w:val="FFFFFF"/>
                <w:sz w:val="20"/>
              </w:rPr>
              <w:t>access</w:t>
            </w:r>
            <w:r>
              <w:rPr>
                <w:color w:val="FFFFFF"/>
                <w:spacing w:val="-7"/>
                <w:sz w:val="20"/>
              </w:rPr>
              <w:t xml:space="preserve"> </w:t>
            </w:r>
            <w:r>
              <w:rPr>
                <w:color w:val="FFFFFF"/>
                <w:sz w:val="20"/>
              </w:rPr>
              <w:t>charge</w:t>
            </w:r>
            <w:r>
              <w:rPr>
                <w:color w:val="FFFFFF"/>
                <w:spacing w:val="-6"/>
                <w:sz w:val="20"/>
              </w:rPr>
              <w:t xml:space="preserve"> </w:t>
            </w:r>
            <w:r>
              <w:rPr>
                <w:color w:val="FFFFFF"/>
                <w:sz w:val="20"/>
              </w:rPr>
              <w:t>discount.</w:t>
            </w:r>
            <w:r>
              <w:rPr>
                <w:color w:val="FFFFFF"/>
                <w:spacing w:val="-8"/>
                <w:sz w:val="20"/>
              </w:rPr>
              <w:t xml:space="preserve"> </w:t>
            </w:r>
            <w:r>
              <w:rPr>
                <w:color w:val="FFFFFF"/>
                <w:sz w:val="20"/>
              </w:rPr>
              <w:t>No</w:t>
            </w:r>
            <w:r>
              <w:rPr>
                <w:color w:val="FFFFFF"/>
                <w:spacing w:val="-6"/>
                <w:sz w:val="20"/>
              </w:rPr>
              <w:t xml:space="preserve"> </w:t>
            </w:r>
            <w:r>
              <w:rPr>
                <w:color w:val="FFFFFF"/>
                <w:sz w:val="20"/>
              </w:rPr>
              <w:t>additional</w:t>
            </w:r>
            <w:r>
              <w:rPr>
                <w:color w:val="FFFFFF"/>
                <w:spacing w:val="-7"/>
                <w:sz w:val="20"/>
              </w:rPr>
              <w:t xml:space="preserve"> </w:t>
            </w:r>
            <w:r>
              <w:rPr>
                <w:color w:val="FFFFFF"/>
                <w:sz w:val="20"/>
              </w:rPr>
              <w:t>discounts</w:t>
            </w:r>
            <w:r>
              <w:rPr>
                <w:color w:val="FFFFFF"/>
                <w:spacing w:val="-7"/>
                <w:sz w:val="20"/>
              </w:rPr>
              <w:t xml:space="preserve"> </w:t>
            </w:r>
            <w:r>
              <w:rPr>
                <w:color w:val="FFFFFF"/>
                <w:spacing w:val="-2"/>
                <w:sz w:val="20"/>
              </w:rPr>
              <w:t>apply.</w:t>
            </w:r>
          </w:p>
        </w:tc>
      </w:tr>
      <w:tr w:rsidR="00D328D1" w14:paraId="38C67D77" w14:textId="77777777">
        <w:trPr>
          <w:trHeight w:val="225"/>
        </w:trPr>
        <w:tc>
          <w:tcPr>
            <w:tcW w:w="4771" w:type="dxa"/>
          </w:tcPr>
          <w:p w14:paraId="5F06C887" w14:textId="77777777" w:rsidR="00D328D1" w:rsidRDefault="00E70EC9">
            <w:pPr>
              <w:pStyle w:val="TableParagraph"/>
              <w:spacing w:line="205" w:lineRule="exact"/>
              <w:ind w:left="12" w:right="7"/>
              <w:jc w:val="center"/>
              <w:rPr>
                <w:b/>
                <w:sz w:val="20"/>
              </w:rPr>
            </w:pPr>
            <w:r>
              <w:rPr>
                <w:b/>
                <w:spacing w:val="-2"/>
                <w:sz w:val="20"/>
              </w:rPr>
              <w:t>Feature</w:t>
            </w:r>
          </w:p>
        </w:tc>
        <w:tc>
          <w:tcPr>
            <w:tcW w:w="6523" w:type="dxa"/>
          </w:tcPr>
          <w:p w14:paraId="2247D516" w14:textId="77777777" w:rsidR="00D328D1" w:rsidRDefault="00E70EC9">
            <w:pPr>
              <w:pStyle w:val="TableParagraph"/>
              <w:spacing w:line="205" w:lineRule="exact"/>
              <w:ind w:left="20" w:right="18"/>
              <w:jc w:val="center"/>
              <w:rPr>
                <w:b/>
                <w:sz w:val="20"/>
              </w:rPr>
            </w:pPr>
            <w:r>
              <w:rPr>
                <w:b/>
                <w:sz w:val="20"/>
              </w:rPr>
              <w:t>Monthly</w:t>
            </w:r>
            <w:r>
              <w:rPr>
                <w:b/>
                <w:spacing w:val="-11"/>
                <w:sz w:val="20"/>
              </w:rPr>
              <w:t xml:space="preserve"> </w:t>
            </w:r>
            <w:r>
              <w:rPr>
                <w:b/>
                <w:spacing w:val="-2"/>
                <w:sz w:val="20"/>
              </w:rPr>
              <w:t>Access</w:t>
            </w:r>
          </w:p>
        </w:tc>
      </w:tr>
      <w:tr w:rsidR="00D328D1" w14:paraId="0CB01C6B" w14:textId="77777777">
        <w:trPr>
          <w:trHeight w:val="230"/>
        </w:trPr>
        <w:tc>
          <w:tcPr>
            <w:tcW w:w="4771" w:type="dxa"/>
          </w:tcPr>
          <w:p w14:paraId="31C81B38" w14:textId="77777777" w:rsidR="00D328D1" w:rsidRDefault="00E70EC9">
            <w:pPr>
              <w:pStyle w:val="TableParagraph"/>
              <w:spacing w:line="210" w:lineRule="exact"/>
              <w:ind w:left="12" w:right="5"/>
              <w:jc w:val="center"/>
              <w:rPr>
                <w:b/>
                <w:sz w:val="20"/>
              </w:rPr>
            </w:pPr>
            <w:r>
              <w:rPr>
                <w:b/>
                <w:sz w:val="20"/>
              </w:rPr>
              <w:t>Share</w:t>
            </w:r>
            <w:r>
              <w:rPr>
                <w:b/>
                <w:spacing w:val="-9"/>
                <w:sz w:val="20"/>
              </w:rPr>
              <w:t xml:space="preserve"> </w:t>
            </w:r>
            <w:r>
              <w:rPr>
                <w:b/>
                <w:sz w:val="20"/>
              </w:rPr>
              <w:t>Name</w:t>
            </w:r>
            <w:r>
              <w:rPr>
                <w:b/>
                <w:spacing w:val="-6"/>
                <w:sz w:val="20"/>
              </w:rPr>
              <w:t xml:space="preserve"> </w:t>
            </w:r>
            <w:r>
              <w:rPr>
                <w:b/>
                <w:spacing w:val="-5"/>
                <w:sz w:val="20"/>
              </w:rPr>
              <w:t>ID</w:t>
            </w:r>
          </w:p>
        </w:tc>
        <w:tc>
          <w:tcPr>
            <w:tcW w:w="6523" w:type="dxa"/>
          </w:tcPr>
          <w:p w14:paraId="64C8F6C7" w14:textId="77777777" w:rsidR="00D328D1" w:rsidRDefault="00E70EC9">
            <w:pPr>
              <w:pStyle w:val="TableParagraph"/>
              <w:spacing w:line="210" w:lineRule="exact"/>
              <w:ind w:left="20" w:right="15"/>
              <w:jc w:val="center"/>
              <w:rPr>
                <w:sz w:val="20"/>
              </w:rPr>
            </w:pPr>
            <w:r>
              <w:rPr>
                <w:spacing w:val="-2"/>
                <w:sz w:val="20"/>
              </w:rPr>
              <w:t>$0.00</w:t>
            </w:r>
          </w:p>
        </w:tc>
      </w:tr>
      <w:tr w:rsidR="00D328D1" w14:paraId="344A6FBE" w14:textId="77777777">
        <w:trPr>
          <w:trHeight w:val="230"/>
        </w:trPr>
        <w:tc>
          <w:tcPr>
            <w:tcW w:w="4771" w:type="dxa"/>
          </w:tcPr>
          <w:p w14:paraId="5B3EEC77" w14:textId="77777777" w:rsidR="00D328D1" w:rsidRDefault="00E70EC9">
            <w:pPr>
              <w:pStyle w:val="TableParagraph"/>
              <w:spacing w:line="210" w:lineRule="exact"/>
              <w:ind w:left="12" w:right="5"/>
              <w:jc w:val="center"/>
              <w:rPr>
                <w:b/>
                <w:sz w:val="20"/>
              </w:rPr>
            </w:pPr>
            <w:r>
              <w:rPr>
                <w:b/>
                <w:sz w:val="20"/>
              </w:rPr>
              <w:t>Company</w:t>
            </w:r>
            <w:r>
              <w:rPr>
                <w:b/>
                <w:spacing w:val="-8"/>
                <w:sz w:val="20"/>
              </w:rPr>
              <w:t xml:space="preserve"> </w:t>
            </w:r>
            <w:r>
              <w:rPr>
                <w:b/>
                <w:sz w:val="20"/>
              </w:rPr>
              <w:t>Name</w:t>
            </w:r>
            <w:r>
              <w:rPr>
                <w:b/>
                <w:spacing w:val="-8"/>
                <w:sz w:val="20"/>
              </w:rPr>
              <w:t xml:space="preserve"> </w:t>
            </w:r>
            <w:r>
              <w:rPr>
                <w:b/>
                <w:spacing w:val="-5"/>
                <w:sz w:val="20"/>
              </w:rPr>
              <w:t>ID</w:t>
            </w:r>
          </w:p>
        </w:tc>
        <w:tc>
          <w:tcPr>
            <w:tcW w:w="6523" w:type="dxa"/>
          </w:tcPr>
          <w:p w14:paraId="180288E5" w14:textId="77777777" w:rsidR="00D328D1" w:rsidRDefault="00E70EC9">
            <w:pPr>
              <w:pStyle w:val="TableParagraph"/>
              <w:spacing w:line="210" w:lineRule="exact"/>
              <w:ind w:left="20" w:right="15"/>
              <w:jc w:val="center"/>
              <w:rPr>
                <w:sz w:val="20"/>
              </w:rPr>
            </w:pPr>
            <w:r>
              <w:rPr>
                <w:sz w:val="20"/>
              </w:rPr>
              <w:t>$1.99</w:t>
            </w:r>
            <w:r>
              <w:rPr>
                <w:spacing w:val="-7"/>
                <w:sz w:val="20"/>
              </w:rPr>
              <w:t xml:space="preserve"> </w:t>
            </w:r>
            <w:r>
              <w:rPr>
                <w:sz w:val="20"/>
              </w:rPr>
              <w:t>per</w:t>
            </w:r>
            <w:r>
              <w:rPr>
                <w:spacing w:val="-3"/>
                <w:sz w:val="20"/>
              </w:rPr>
              <w:t xml:space="preserve"> </w:t>
            </w:r>
            <w:r>
              <w:rPr>
                <w:spacing w:val="-4"/>
                <w:sz w:val="20"/>
              </w:rPr>
              <w:t>line</w:t>
            </w:r>
          </w:p>
        </w:tc>
      </w:tr>
      <w:tr w:rsidR="00D328D1" w14:paraId="1CB0CB42" w14:textId="77777777">
        <w:trPr>
          <w:trHeight w:val="229"/>
        </w:trPr>
        <w:tc>
          <w:tcPr>
            <w:tcW w:w="4771" w:type="dxa"/>
          </w:tcPr>
          <w:p w14:paraId="26AD887E" w14:textId="77777777" w:rsidR="00D328D1" w:rsidRDefault="00E70EC9">
            <w:pPr>
              <w:pStyle w:val="TableParagraph"/>
              <w:spacing w:line="210" w:lineRule="exact"/>
              <w:ind w:left="12" w:right="5"/>
              <w:jc w:val="center"/>
              <w:rPr>
                <w:sz w:val="20"/>
              </w:rPr>
            </w:pPr>
            <w:r>
              <w:rPr>
                <w:sz w:val="20"/>
              </w:rPr>
              <w:t>Data</w:t>
            </w:r>
            <w:r>
              <w:rPr>
                <w:spacing w:val="-4"/>
                <w:sz w:val="20"/>
              </w:rPr>
              <w:t xml:space="preserve"> </w:t>
            </w:r>
            <w:r>
              <w:rPr>
                <w:sz w:val="20"/>
              </w:rPr>
              <w:t>Sent</w:t>
            </w:r>
            <w:r>
              <w:rPr>
                <w:spacing w:val="-5"/>
                <w:sz w:val="20"/>
              </w:rPr>
              <w:t xml:space="preserve"> </w:t>
            </w:r>
            <w:r>
              <w:rPr>
                <w:sz w:val="20"/>
              </w:rPr>
              <w:t>or</w:t>
            </w:r>
            <w:r>
              <w:rPr>
                <w:spacing w:val="-5"/>
                <w:sz w:val="20"/>
              </w:rPr>
              <w:t xml:space="preserve"> </w:t>
            </w:r>
            <w:r>
              <w:rPr>
                <w:spacing w:val="-2"/>
                <w:sz w:val="20"/>
              </w:rPr>
              <w:t>Received</w:t>
            </w:r>
          </w:p>
        </w:tc>
        <w:tc>
          <w:tcPr>
            <w:tcW w:w="6523" w:type="dxa"/>
          </w:tcPr>
          <w:p w14:paraId="6A5A13A7" w14:textId="77777777" w:rsidR="00D328D1" w:rsidRDefault="00E70EC9">
            <w:pPr>
              <w:pStyle w:val="TableParagraph"/>
              <w:spacing w:line="210" w:lineRule="exact"/>
              <w:ind w:left="20" w:right="17"/>
              <w:jc w:val="center"/>
              <w:rPr>
                <w:b/>
                <w:sz w:val="20"/>
              </w:rPr>
            </w:pPr>
            <w:r>
              <w:rPr>
                <w:sz w:val="20"/>
              </w:rPr>
              <w:t>$1.99/</w:t>
            </w:r>
            <w:r>
              <w:rPr>
                <w:spacing w:val="-5"/>
                <w:sz w:val="20"/>
              </w:rPr>
              <w:t xml:space="preserve"> </w:t>
            </w:r>
            <w:r>
              <w:rPr>
                <w:sz w:val="20"/>
              </w:rPr>
              <w:t>MB</w:t>
            </w:r>
            <w:r>
              <w:rPr>
                <w:spacing w:val="-6"/>
                <w:sz w:val="20"/>
              </w:rPr>
              <w:t xml:space="preserve"> </w:t>
            </w:r>
            <w:r>
              <w:rPr>
                <w:sz w:val="20"/>
              </w:rPr>
              <w:t>or</w:t>
            </w:r>
            <w:r>
              <w:rPr>
                <w:spacing w:val="-2"/>
                <w:sz w:val="20"/>
              </w:rPr>
              <w:t xml:space="preserve"> </w:t>
            </w:r>
            <w:r>
              <w:rPr>
                <w:sz w:val="20"/>
              </w:rPr>
              <w:t>per</w:t>
            </w:r>
            <w:r>
              <w:rPr>
                <w:spacing w:val="-5"/>
                <w:sz w:val="20"/>
              </w:rPr>
              <w:t xml:space="preserve"> </w:t>
            </w:r>
            <w:r>
              <w:rPr>
                <w:sz w:val="20"/>
              </w:rPr>
              <w:t>data</w:t>
            </w:r>
            <w:r>
              <w:rPr>
                <w:spacing w:val="-3"/>
                <w:sz w:val="20"/>
              </w:rPr>
              <w:t xml:space="preserve"> </w:t>
            </w:r>
            <w:r>
              <w:rPr>
                <w:spacing w:val="-2"/>
                <w:sz w:val="20"/>
              </w:rPr>
              <w:t>package</w:t>
            </w:r>
            <w:r>
              <w:rPr>
                <w:b/>
                <w:spacing w:val="-2"/>
                <w:sz w:val="20"/>
                <w:vertAlign w:val="superscript"/>
              </w:rPr>
              <w:t>2</w:t>
            </w:r>
          </w:p>
        </w:tc>
      </w:tr>
      <w:tr w:rsidR="00D328D1" w14:paraId="3C2F48F7" w14:textId="77777777">
        <w:trPr>
          <w:trHeight w:val="3220"/>
        </w:trPr>
        <w:tc>
          <w:tcPr>
            <w:tcW w:w="11294" w:type="dxa"/>
            <w:gridSpan w:val="2"/>
            <w:shd w:val="clear" w:color="auto" w:fill="F1F1F1"/>
          </w:tcPr>
          <w:p w14:paraId="4572516F" w14:textId="77777777" w:rsidR="00D328D1" w:rsidRDefault="00E70EC9">
            <w:pPr>
              <w:pStyle w:val="TableParagraph"/>
              <w:ind w:left="115"/>
              <w:rPr>
                <w:sz w:val="20"/>
              </w:rPr>
            </w:pPr>
            <w:r>
              <w:rPr>
                <w:sz w:val="20"/>
              </w:rPr>
              <w:t>Note:</w:t>
            </w:r>
            <w:r>
              <w:rPr>
                <w:spacing w:val="-2"/>
                <w:sz w:val="20"/>
              </w:rPr>
              <w:t xml:space="preserve"> </w:t>
            </w:r>
            <w:r>
              <w:rPr>
                <w:sz w:val="20"/>
              </w:rPr>
              <w:t>Depending</w:t>
            </w:r>
            <w:r>
              <w:rPr>
                <w:spacing w:val="-2"/>
                <w:sz w:val="20"/>
              </w:rPr>
              <w:t xml:space="preserve"> </w:t>
            </w:r>
            <w:r>
              <w:rPr>
                <w:sz w:val="20"/>
              </w:rPr>
              <w:t>upon</w:t>
            </w:r>
            <w:r>
              <w:rPr>
                <w:spacing w:val="-4"/>
                <w:sz w:val="20"/>
              </w:rPr>
              <w:t xml:space="preserve"> </w:t>
            </w:r>
            <w:r>
              <w:rPr>
                <w:sz w:val="20"/>
              </w:rPr>
              <w:t>the</w:t>
            </w:r>
            <w:r>
              <w:rPr>
                <w:spacing w:val="-2"/>
                <w:sz w:val="20"/>
              </w:rPr>
              <w:t xml:space="preserve"> </w:t>
            </w:r>
            <w:r>
              <w:rPr>
                <w:sz w:val="20"/>
              </w:rPr>
              <w:t>service</w:t>
            </w:r>
            <w:r>
              <w:rPr>
                <w:spacing w:val="-4"/>
                <w:sz w:val="20"/>
              </w:rPr>
              <w:t xml:space="preserve"> </w:t>
            </w:r>
            <w:r>
              <w:rPr>
                <w:sz w:val="20"/>
              </w:rPr>
              <w:t>provider</w:t>
            </w:r>
            <w:r>
              <w:rPr>
                <w:spacing w:val="-1"/>
                <w:sz w:val="20"/>
              </w:rPr>
              <w:t xml:space="preserve"> </w:t>
            </w:r>
            <w:r>
              <w:rPr>
                <w:sz w:val="20"/>
              </w:rPr>
              <w:t>and/or</w:t>
            </w:r>
            <w:r>
              <w:rPr>
                <w:spacing w:val="-3"/>
                <w:sz w:val="20"/>
              </w:rPr>
              <w:t xml:space="preserve"> </w:t>
            </w:r>
            <w:r>
              <w:rPr>
                <w:sz w:val="20"/>
              </w:rPr>
              <w:t>carrier</w:t>
            </w:r>
            <w:r>
              <w:rPr>
                <w:spacing w:val="-3"/>
                <w:sz w:val="20"/>
              </w:rPr>
              <w:t xml:space="preserve"> </w:t>
            </w:r>
            <w:r>
              <w:rPr>
                <w:sz w:val="20"/>
              </w:rPr>
              <w:t>to</w:t>
            </w:r>
            <w:r>
              <w:rPr>
                <w:spacing w:val="-2"/>
                <w:sz w:val="20"/>
              </w:rPr>
              <w:t xml:space="preserve"> </w:t>
            </w:r>
            <w:r>
              <w:rPr>
                <w:sz w:val="20"/>
              </w:rPr>
              <w:t>which</w:t>
            </w:r>
            <w:r>
              <w:rPr>
                <w:spacing w:val="-4"/>
                <w:sz w:val="20"/>
              </w:rPr>
              <w:t xml:space="preserve"> </w:t>
            </w:r>
            <w:r>
              <w:rPr>
                <w:sz w:val="20"/>
              </w:rPr>
              <w:t>the</w:t>
            </w:r>
            <w:r>
              <w:rPr>
                <w:spacing w:val="-4"/>
                <w:sz w:val="20"/>
              </w:rPr>
              <w:t xml:space="preserve"> </w:t>
            </w:r>
            <w:r>
              <w:rPr>
                <w:sz w:val="20"/>
              </w:rPr>
              <w:t>called</w:t>
            </w:r>
            <w:r>
              <w:rPr>
                <w:spacing w:val="-2"/>
                <w:sz w:val="20"/>
              </w:rPr>
              <w:t xml:space="preserve"> </w:t>
            </w:r>
            <w:r>
              <w:rPr>
                <w:sz w:val="20"/>
              </w:rPr>
              <w:t>party is</w:t>
            </w:r>
            <w:r>
              <w:rPr>
                <w:spacing w:val="-3"/>
                <w:sz w:val="20"/>
              </w:rPr>
              <w:t xml:space="preserve"> </w:t>
            </w:r>
            <w:r>
              <w:rPr>
                <w:sz w:val="20"/>
              </w:rPr>
              <w:t>subscribed,</w:t>
            </w:r>
            <w:r>
              <w:rPr>
                <w:spacing w:val="-4"/>
                <w:sz w:val="20"/>
              </w:rPr>
              <w:t xml:space="preserve"> </w:t>
            </w:r>
            <w:r>
              <w:rPr>
                <w:sz w:val="20"/>
              </w:rPr>
              <w:t>the</w:t>
            </w:r>
            <w:r>
              <w:rPr>
                <w:spacing w:val="-4"/>
                <w:sz w:val="20"/>
              </w:rPr>
              <w:t xml:space="preserve"> </w:t>
            </w:r>
            <w:r>
              <w:rPr>
                <w:sz w:val="20"/>
              </w:rPr>
              <w:t>called</w:t>
            </w:r>
            <w:r>
              <w:rPr>
                <w:spacing w:val="-4"/>
                <w:sz w:val="20"/>
              </w:rPr>
              <w:t xml:space="preserve"> </w:t>
            </w:r>
            <w:r>
              <w:rPr>
                <w:sz w:val="20"/>
              </w:rPr>
              <w:t>party</w:t>
            </w:r>
            <w:r>
              <w:rPr>
                <w:spacing w:val="-3"/>
                <w:sz w:val="20"/>
              </w:rPr>
              <w:t xml:space="preserve"> </w:t>
            </w:r>
            <w:r>
              <w:rPr>
                <w:sz w:val="20"/>
              </w:rPr>
              <w:t>(terminating device) may or may not be able to view the caller’s name. The Call Filter Plus feature is purchased separately.</w:t>
            </w:r>
          </w:p>
          <w:p w14:paraId="4DAADA7A" w14:textId="77777777" w:rsidR="00D328D1" w:rsidRDefault="00E70EC9">
            <w:pPr>
              <w:pStyle w:val="TableParagraph"/>
              <w:spacing w:before="228"/>
              <w:ind w:left="115"/>
              <w:rPr>
                <w:sz w:val="20"/>
              </w:rPr>
            </w:pPr>
            <w:r>
              <w:rPr>
                <w:sz w:val="20"/>
              </w:rPr>
              <w:t>Company</w:t>
            </w:r>
            <w:r>
              <w:rPr>
                <w:spacing w:val="-8"/>
                <w:sz w:val="20"/>
              </w:rPr>
              <w:t xml:space="preserve"> </w:t>
            </w:r>
            <w:r>
              <w:rPr>
                <w:sz w:val="20"/>
              </w:rPr>
              <w:t>Name</w:t>
            </w:r>
            <w:r>
              <w:rPr>
                <w:spacing w:val="-8"/>
                <w:sz w:val="20"/>
              </w:rPr>
              <w:t xml:space="preserve"> </w:t>
            </w:r>
            <w:r>
              <w:rPr>
                <w:spacing w:val="-5"/>
                <w:sz w:val="20"/>
              </w:rPr>
              <w:t>ID</w:t>
            </w:r>
          </w:p>
          <w:p w14:paraId="2E8C5B47" w14:textId="77777777" w:rsidR="00D328D1" w:rsidRDefault="00E70EC9">
            <w:pPr>
              <w:pStyle w:val="TableParagraph"/>
              <w:numPr>
                <w:ilvl w:val="0"/>
                <w:numId w:val="31"/>
              </w:numPr>
              <w:tabs>
                <w:tab w:val="left" w:pos="835"/>
                <w:tab w:val="left" w:pos="5557"/>
              </w:tabs>
              <w:ind w:right="433"/>
              <w:rPr>
                <w:sz w:val="20"/>
              </w:rPr>
            </w:pPr>
            <w:r>
              <w:rPr>
                <w:sz w:val="20"/>
              </w:rPr>
              <w:t>Allows</w:t>
            </w:r>
            <w:r>
              <w:rPr>
                <w:spacing w:val="-3"/>
                <w:sz w:val="20"/>
              </w:rPr>
              <w:t xml:space="preserve"> </w:t>
            </w:r>
            <w:r>
              <w:rPr>
                <w:sz w:val="20"/>
              </w:rPr>
              <w:t>Government</w:t>
            </w:r>
            <w:r>
              <w:rPr>
                <w:spacing w:val="-4"/>
                <w:sz w:val="20"/>
              </w:rPr>
              <w:t xml:space="preserve"> </w:t>
            </w:r>
            <w:r>
              <w:rPr>
                <w:sz w:val="20"/>
              </w:rPr>
              <w:t>customers</w:t>
            </w:r>
            <w:r>
              <w:rPr>
                <w:spacing w:val="-3"/>
                <w:sz w:val="20"/>
              </w:rPr>
              <w:t xml:space="preserve"> </w:t>
            </w:r>
            <w:r>
              <w:rPr>
                <w:sz w:val="20"/>
              </w:rPr>
              <w:t>to</w:t>
            </w:r>
            <w:r>
              <w:rPr>
                <w:spacing w:val="-4"/>
                <w:sz w:val="20"/>
              </w:rPr>
              <w:t xml:space="preserve"> </w:t>
            </w:r>
            <w:r>
              <w:rPr>
                <w:sz w:val="20"/>
              </w:rPr>
              <w:t>display</w:t>
            </w:r>
            <w:r>
              <w:rPr>
                <w:spacing w:val="-3"/>
                <w:sz w:val="20"/>
              </w:rPr>
              <w:t xml:space="preserve"> </w:t>
            </w:r>
            <w:r>
              <w:rPr>
                <w:sz w:val="20"/>
              </w:rPr>
              <w:t>their</w:t>
            </w:r>
            <w:r>
              <w:rPr>
                <w:spacing w:val="-3"/>
                <w:sz w:val="20"/>
              </w:rPr>
              <w:t xml:space="preserve"> </w:t>
            </w:r>
            <w:r>
              <w:rPr>
                <w:sz w:val="20"/>
              </w:rPr>
              <w:t>agency</w:t>
            </w:r>
            <w:r>
              <w:rPr>
                <w:spacing w:val="-3"/>
                <w:sz w:val="20"/>
              </w:rPr>
              <w:t xml:space="preserve"> </w:t>
            </w:r>
            <w:r>
              <w:rPr>
                <w:sz w:val="20"/>
              </w:rPr>
              <w:t>name,</w:t>
            </w:r>
            <w:r>
              <w:rPr>
                <w:spacing w:val="-4"/>
                <w:sz w:val="20"/>
              </w:rPr>
              <w:t xml:space="preserve"> </w:t>
            </w:r>
            <w:r>
              <w:rPr>
                <w:sz w:val="20"/>
              </w:rPr>
              <w:t>number</w:t>
            </w:r>
            <w:r>
              <w:rPr>
                <w:spacing w:val="-3"/>
                <w:sz w:val="20"/>
              </w:rPr>
              <w:t xml:space="preserve"> </w:t>
            </w:r>
            <w:r>
              <w:rPr>
                <w:sz w:val="20"/>
              </w:rPr>
              <w:t>and</w:t>
            </w:r>
            <w:r>
              <w:rPr>
                <w:spacing w:val="-4"/>
                <w:sz w:val="20"/>
              </w:rPr>
              <w:t xml:space="preserve"> </w:t>
            </w:r>
            <w:r>
              <w:rPr>
                <w:sz w:val="20"/>
              </w:rPr>
              <w:t>logo</w:t>
            </w:r>
            <w:r>
              <w:rPr>
                <w:spacing w:val="-2"/>
                <w:sz w:val="20"/>
              </w:rPr>
              <w:t xml:space="preserve"> </w:t>
            </w:r>
            <w:r>
              <w:rPr>
                <w:sz w:val="20"/>
              </w:rPr>
              <w:t>on</w:t>
            </w:r>
            <w:r>
              <w:rPr>
                <w:spacing w:val="-2"/>
                <w:sz w:val="20"/>
              </w:rPr>
              <w:t xml:space="preserve"> </w:t>
            </w:r>
            <w:r>
              <w:rPr>
                <w:sz w:val="20"/>
              </w:rPr>
              <w:t>outbound</w:t>
            </w:r>
            <w:r>
              <w:rPr>
                <w:spacing w:val="-4"/>
                <w:sz w:val="20"/>
              </w:rPr>
              <w:t xml:space="preserve"> </w:t>
            </w:r>
            <w:r>
              <w:rPr>
                <w:sz w:val="20"/>
              </w:rPr>
              <w:t>calls</w:t>
            </w:r>
            <w:r>
              <w:rPr>
                <w:spacing w:val="-3"/>
                <w:sz w:val="20"/>
              </w:rPr>
              <w:t xml:space="preserve"> </w:t>
            </w:r>
            <w:r>
              <w:rPr>
                <w:sz w:val="20"/>
              </w:rPr>
              <w:t>on</w:t>
            </w:r>
            <w:r>
              <w:rPr>
                <w:spacing w:val="-2"/>
                <w:sz w:val="20"/>
              </w:rPr>
              <w:t xml:space="preserve"> </w:t>
            </w:r>
            <w:r>
              <w:rPr>
                <w:sz w:val="20"/>
              </w:rPr>
              <w:t>a</w:t>
            </w:r>
            <w:r>
              <w:rPr>
                <w:spacing w:val="-2"/>
                <w:sz w:val="20"/>
              </w:rPr>
              <w:t xml:space="preserve"> </w:t>
            </w:r>
            <w:r>
              <w:rPr>
                <w:sz w:val="20"/>
              </w:rPr>
              <w:t>line-by-line basis to Verizon Call Filter Plus subscribers. It may</w:t>
            </w:r>
            <w:r>
              <w:rPr>
                <w:sz w:val="20"/>
              </w:rPr>
              <w:tab/>
              <w:t>also display on other carrier devices.</w:t>
            </w:r>
          </w:p>
          <w:p w14:paraId="59968E47" w14:textId="77777777" w:rsidR="00D328D1" w:rsidRDefault="00E70EC9">
            <w:pPr>
              <w:pStyle w:val="TableParagraph"/>
              <w:numPr>
                <w:ilvl w:val="0"/>
                <w:numId w:val="31"/>
              </w:numPr>
              <w:tabs>
                <w:tab w:val="left" w:pos="834"/>
              </w:tabs>
              <w:spacing w:before="1"/>
              <w:ind w:left="834" w:hanging="359"/>
              <w:rPr>
                <w:rFonts w:ascii="Alltel_Custom_Narrow" w:hAnsi="Alltel_Custom_Narrow"/>
                <w:sz w:val="20"/>
              </w:rPr>
            </w:pPr>
            <w:r>
              <w:rPr>
                <w:sz w:val="20"/>
              </w:rPr>
              <w:t>The</w:t>
            </w:r>
            <w:r>
              <w:rPr>
                <w:spacing w:val="-8"/>
                <w:sz w:val="20"/>
              </w:rPr>
              <w:t xml:space="preserve"> </w:t>
            </w:r>
            <w:r>
              <w:rPr>
                <w:b/>
                <w:i/>
                <w:sz w:val="20"/>
                <w:u w:val="single"/>
              </w:rPr>
              <w:t>Logo</w:t>
            </w:r>
            <w:r>
              <w:rPr>
                <w:b/>
                <w:i/>
                <w:spacing w:val="-6"/>
                <w:sz w:val="20"/>
                <w:u w:val="single"/>
              </w:rPr>
              <w:t xml:space="preserve"> </w:t>
            </w:r>
            <w:r>
              <w:rPr>
                <w:b/>
                <w:i/>
                <w:sz w:val="20"/>
                <w:u w:val="single"/>
              </w:rPr>
              <w:t>display</w:t>
            </w:r>
            <w:r>
              <w:rPr>
                <w:b/>
                <w:i/>
                <w:spacing w:val="-8"/>
                <w:sz w:val="20"/>
                <w:u w:val="single"/>
              </w:rPr>
              <w:t xml:space="preserve"> </w:t>
            </w:r>
            <w:r>
              <w:rPr>
                <w:b/>
                <w:i/>
                <w:sz w:val="20"/>
                <w:u w:val="single"/>
              </w:rPr>
              <w:t>service</w:t>
            </w:r>
            <w:r>
              <w:rPr>
                <w:b/>
                <w:i/>
                <w:spacing w:val="-4"/>
                <w:sz w:val="20"/>
              </w:rPr>
              <w:t xml:space="preserve"> </w:t>
            </w:r>
            <w:r>
              <w:rPr>
                <w:sz w:val="20"/>
              </w:rPr>
              <w:t>is</w:t>
            </w:r>
            <w:r>
              <w:rPr>
                <w:spacing w:val="-7"/>
                <w:sz w:val="20"/>
              </w:rPr>
              <w:t xml:space="preserve"> </w:t>
            </w:r>
            <w:r>
              <w:rPr>
                <w:sz w:val="20"/>
              </w:rPr>
              <w:t>compatible</w:t>
            </w:r>
            <w:r>
              <w:rPr>
                <w:spacing w:val="-5"/>
                <w:sz w:val="20"/>
              </w:rPr>
              <w:t xml:space="preserve"> </w:t>
            </w:r>
            <w:r>
              <w:rPr>
                <w:sz w:val="20"/>
              </w:rPr>
              <w:t>only</w:t>
            </w:r>
            <w:r>
              <w:rPr>
                <w:spacing w:val="-7"/>
                <w:sz w:val="20"/>
              </w:rPr>
              <w:t xml:space="preserve"> </w:t>
            </w:r>
            <w:r>
              <w:rPr>
                <w:sz w:val="20"/>
              </w:rPr>
              <w:t>with</w:t>
            </w:r>
            <w:r>
              <w:rPr>
                <w:spacing w:val="-5"/>
                <w:sz w:val="20"/>
              </w:rPr>
              <w:t xml:space="preserve"> </w:t>
            </w:r>
            <w:r>
              <w:rPr>
                <w:sz w:val="20"/>
              </w:rPr>
              <w:t>Android</w:t>
            </w:r>
            <w:r>
              <w:rPr>
                <w:spacing w:val="-8"/>
                <w:sz w:val="20"/>
              </w:rPr>
              <w:t xml:space="preserve"> </w:t>
            </w:r>
            <w:r>
              <w:rPr>
                <w:spacing w:val="-2"/>
                <w:sz w:val="20"/>
              </w:rPr>
              <w:t>Devices.</w:t>
            </w:r>
          </w:p>
          <w:p w14:paraId="7FDD31AD" w14:textId="77777777" w:rsidR="00D328D1" w:rsidRDefault="00E70EC9">
            <w:pPr>
              <w:pStyle w:val="TableParagraph"/>
              <w:numPr>
                <w:ilvl w:val="0"/>
                <w:numId w:val="31"/>
              </w:numPr>
              <w:tabs>
                <w:tab w:val="left" w:pos="890"/>
              </w:tabs>
              <w:spacing w:before="1"/>
              <w:ind w:left="890" w:hanging="415"/>
              <w:rPr>
                <w:sz w:val="20"/>
              </w:rPr>
            </w:pPr>
            <w:r>
              <w:rPr>
                <w:sz w:val="20"/>
              </w:rPr>
              <w:t>Users</w:t>
            </w:r>
            <w:r>
              <w:rPr>
                <w:spacing w:val="-5"/>
                <w:sz w:val="20"/>
              </w:rPr>
              <w:t xml:space="preserve"> </w:t>
            </w:r>
            <w:r>
              <w:rPr>
                <w:sz w:val="20"/>
              </w:rPr>
              <w:t>must</w:t>
            </w:r>
            <w:r>
              <w:rPr>
                <w:spacing w:val="-5"/>
                <w:sz w:val="20"/>
              </w:rPr>
              <w:t xml:space="preserve"> </w:t>
            </w:r>
            <w:r>
              <w:rPr>
                <w:sz w:val="20"/>
              </w:rPr>
              <w:t>be</w:t>
            </w:r>
            <w:r>
              <w:rPr>
                <w:spacing w:val="-4"/>
                <w:sz w:val="20"/>
              </w:rPr>
              <w:t xml:space="preserve"> </w:t>
            </w:r>
            <w:r>
              <w:rPr>
                <w:sz w:val="20"/>
              </w:rPr>
              <w:t>subscribed</w:t>
            </w:r>
            <w:r>
              <w:rPr>
                <w:spacing w:val="-4"/>
                <w:sz w:val="20"/>
              </w:rPr>
              <w:t xml:space="preserve"> </w:t>
            </w:r>
            <w:r>
              <w:rPr>
                <w:sz w:val="20"/>
              </w:rPr>
              <w:t>to</w:t>
            </w:r>
            <w:r>
              <w:rPr>
                <w:spacing w:val="-5"/>
                <w:sz w:val="20"/>
              </w:rPr>
              <w:t xml:space="preserve"> </w:t>
            </w:r>
            <w:r>
              <w:rPr>
                <w:sz w:val="20"/>
              </w:rPr>
              <w:t>the</w:t>
            </w:r>
            <w:r>
              <w:rPr>
                <w:spacing w:val="-5"/>
                <w:sz w:val="20"/>
              </w:rPr>
              <w:t xml:space="preserve"> </w:t>
            </w:r>
            <w:r>
              <w:rPr>
                <w:sz w:val="20"/>
              </w:rPr>
              <w:t>My</w:t>
            </w:r>
            <w:r>
              <w:rPr>
                <w:spacing w:val="-2"/>
                <w:sz w:val="20"/>
              </w:rPr>
              <w:t xml:space="preserve"> </w:t>
            </w:r>
            <w:r>
              <w:rPr>
                <w:sz w:val="20"/>
              </w:rPr>
              <w:t>Business</w:t>
            </w:r>
            <w:r>
              <w:rPr>
                <w:spacing w:val="-5"/>
                <w:sz w:val="20"/>
              </w:rPr>
              <w:t xml:space="preserve"> </w:t>
            </w:r>
            <w:r>
              <w:rPr>
                <w:sz w:val="20"/>
              </w:rPr>
              <w:t>portal</w:t>
            </w:r>
            <w:r>
              <w:rPr>
                <w:spacing w:val="-6"/>
                <w:sz w:val="20"/>
              </w:rPr>
              <w:t xml:space="preserve"> </w:t>
            </w:r>
            <w:r>
              <w:rPr>
                <w:sz w:val="20"/>
              </w:rPr>
              <w:t>to</w:t>
            </w:r>
            <w:r>
              <w:rPr>
                <w:spacing w:val="-5"/>
                <w:sz w:val="20"/>
              </w:rPr>
              <w:t xml:space="preserve"> </w:t>
            </w:r>
            <w:r>
              <w:rPr>
                <w:sz w:val="20"/>
              </w:rPr>
              <w:t>use</w:t>
            </w:r>
            <w:r>
              <w:rPr>
                <w:spacing w:val="-6"/>
                <w:sz w:val="20"/>
              </w:rPr>
              <w:t xml:space="preserve"> </w:t>
            </w:r>
            <w:r>
              <w:rPr>
                <w:sz w:val="20"/>
              </w:rPr>
              <w:t>this</w:t>
            </w:r>
            <w:r>
              <w:rPr>
                <w:spacing w:val="-4"/>
                <w:sz w:val="20"/>
              </w:rPr>
              <w:t xml:space="preserve"> </w:t>
            </w:r>
            <w:r>
              <w:rPr>
                <w:spacing w:val="-2"/>
                <w:sz w:val="20"/>
              </w:rPr>
              <w:t>feature.</w:t>
            </w:r>
          </w:p>
          <w:p w14:paraId="63C7ABA9" w14:textId="77777777" w:rsidR="00D328D1" w:rsidRDefault="00E70EC9">
            <w:pPr>
              <w:pStyle w:val="TableParagraph"/>
              <w:spacing w:before="228"/>
              <w:ind w:left="115"/>
              <w:rPr>
                <w:sz w:val="20"/>
              </w:rPr>
            </w:pPr>
            <w:r>
              <w:rPr>
                <w:sz w:val="20"/>
              </w:rPr>
              <w:t>Share</w:t>
            </w:r>
            <w:r>
              <w:rPr>
                <w:spacing w:val="-8"/>
                <w:sz w:val="20"/>
              </w:rPr>
              <w:t xml:space="preserve"> </w:t>
            </w:r>
            <w:r>
              <w:rPr>
                <w:spacing w:val="-4"/>
                <w:sz w:val="20"/>
              </w:rPr>
              <w:t>Name</w:t>
            </w:r>
          </w:p>
          <w:p w14:paraId="7E116F4C" w14:textId="77777777" w:rsidR="00D328D1" w:rsidRDefault="00E70EC9">
            <w:pPr>
              <w:pStyle w:val="TableParagraph"/>
              <w:numPr>
                <w:ilvl w:val="0"/>
                <w:numId w:val="31"/>
              </w:numPr>
              <w:tabs>
                <w:tab w:val="left" w:pos="835"/>
              </w:tabs>
              <w:ind w:right="302"/>
              <w:rPr>
                <w:sz w:val="20"/>
              </w:rPr>
            </w:pPr>
            <w:r>
              <w:rPr>
                <w:sz w:val="20"/>
              </w:rPr>
              <w:t>A</w:t>
            </w:r>
            <w:r>
              <w:rPr>
                <w:spacing w:val="-5"/>
                <w:sz w:val="20"/>
              </w:rPr>
              <w:t xml:space="preserve"> </w:t>
            </w:r>
            <w:r>
              <w:rPr>
                <w:sz w:val="20"/>
              </w:rPr>
              <w:t>free</w:t>
            </w:r>
            <w:r>
              <w:rPr>
                <w:spacing w:val="-2"/>
                <w:sz w:val="20"/>
              </w:rPr>
              <w:t xml:space="preserve"> </w:t>
            </w:r>
            <w:r>
              <w:rPr>
                <w:sz w:val="20"/>
              </w:rPr>
              <w:t>service</w:t>
            </w:r>
            <w:r>
              <w:rPr>
                <w:spacing w:val="-4"/>
                <w:sz w:val="20"/>
              </w:rPr>
              <w:t xml:space="preserve"> </w:t>
            </w:r>
            <w:r>
              <w:rPr>
                <w:sz w:val="20"/>
              </w:rPr>
              <w:t>that</w:t>
            </w:r>
            <w:r>
              <w:rPr>
                <w:spacing w:val="-4"/>
                <w:sz w:val="20"/>
              </w:rPr>
              <w:t xml:space="preserve"> </w:t>
            </w:r>
            <w:r>
              <w:rPr>
                <w:sz w:val="20"/>
              </w:rPr>
              <w:t>allows</w:t>
            </w:r>
            <w:r>
              <w:rPr>
                <w:spacing w:val="-3"/>
                <w:sz w:val="20"/>
              </w:rPr>
              <w:t xml:space="preserve"> </w:t>
            </w:r>
            <w:r>
              <w:rPr>
                <w:sz w:val="20"/>
              </w:rPr>
              <w:t>Government</w:t>
            </w:r>
            <w:r>
              <w:rPr>
                <w:spacing w:val="-4"/>
                <w:sz w:val="20"/>
              </w:rPr>
              <w:t xml:space="preserve"> </w:t>
            </w:r>
            <w:r>
              <w:rPr>
                <w:sz w:val="20"/>
              </w:rPr>
              <w:t>customers</w:t>
            </w:r>
            <w:r>
              <w:rPr>
                <w:spacing w:val="-3"/>
                <w:sz w:val="20"/>
              </w:rPr>
              <w:t xml:space="preserve"> </w:t>
            </w:r>
            <w:r>
              <w:rPr>
                <w:sz w:val="20"/>
              </w:rPr>
              <w:t>to</w:t>
            </w:r>
            <w:r>
              <w:rPr>
                <w:spacing w:val="-4"/>
                <w:sz w:val="20"/>
              </w:rPr>
              <w:t xml:space="preserve"> </w:t>
            </w:r>
            <w:r>
              <w:rPr>
                <w:sz w:val="20"/>
              </w:rPr>
              <w:t>personalize</w:t>
            </w:r>
            <w:r>
              <w:rPr>
                <w:spacing w:val="-4"/>
                <w:sz w:val="20"/>
              </w:rPr>
              <w:t xml:space="preserve"> </w:t>
            </w:r>
            <w:r>
              <w:rPr>
                <w:sz w:val="20"/>
              </w:rPr>
              <w:t>their</w:t>
            </w:r>
            <w:r>
              <w:rPr>
                <w:spacing w:val="-3"/>
                <w:sz w:val="20"/>
              </w:rPr>
              <w:t xml:space="preserve"> </w:t>
            </w:r>
            <w:r>
              <w:rPr>
                <w:sz w:val="20"/>
              </w:rPr>
              <w:t>name</w:t>
            </w:r>
            <w:r>
              <w:rPr>
                <w:spacing w:val="-2"/>
                <w:sz w:val="20"/>
              </w:rPr>
              <w:t xml:space="preserve"> </w:t>
            </w:r>
            <w:r>
              <w:rPr>
                <w:sz w:val="20"/>
              </w:rPr>
              <w:t>(as</w:t>
            </w:r>
            <w:r>
              <w:rPr>
                <w:spacing w:val="-3"/>
                <w:sz w:val="20"/>
              </w:rPr>
              <w:t xml:space="preserve"> </w:t>
            </w:r>
            <w:r>
              <w:rPr>
                <w:sz w:val="20"/>
              </w:rPr>
              <w:t>per</w:t>
            </w:r>
            <w:r>
              <w:rPr>
                <w:spacing w:val="-3"/>
                <w:sz w:val="20"/>
              </w:rPr>
              <w:t xml:space="preserve"> </w:t>
            </w:r>
            <w:r>
              <w:rPr>
                <w:sz w:val="20"/>
              </w:rPr>
              <w:t>Account</w:t>
            </w:r>
            <w:r>
              <w:rPr>
                <w:spacing w:val="-4"/>
                <w:sz w:val="20"/>
              </w:rPr>
              <w:t xml:space="preserve"> </w:t>
            </w:r>
            <w:r>
              <w:rPr>
                <w:sz w:val="20"/>
              </w:rPr>
              <w:t>Owner’s Billing</w:t>
            </w:r>
            <w:r>
              <w:rPr>
                <w:spacing w:val="-2"/>
                <w:sz w:val="20"/>
              </w:rPr>
              <w:t xml:space="preserve"> </w:t>
            </w:r>
            <w:r>
              <w:rPr>
                <w:sz w:val="20"/>
              </w:rPr>
              <w:t>Name) on outbound calls to Verizon Call Filter Plus subscribers. It may also display on other carrier devices</w:t>
            </w:r>
          </w:p>
          <w:p w14:paraId="7DE7AEF1" w14:textId="77777777" w:rsidR="00D328D1" w:rsidRDefault="00E70EC9">
            <w:pPr>
              <w:pStyle w:val="TableParagraph"/>
              <w:numPr>
                <w:ilvl w:val="0"/>
                <w:numId w:val="31"/>
              </w:numPr>
              <w:tabs>
                <w:tab w:val="left" w:pos="834"/>
              </w:tabs>
              <w:spacing w:before="1"/>
              <w:ind w:left="834" w:hanging="359"/>
              <w:rPr>
                <w:sz w:val="20"/>
              </w:rPr>
            </w:pPr>
            <w:r>
              <w:rPr>
                <w:sz w:val="20"/>
              </w:rPr>
              <w:t>Users</w:t>
            </w:r>
            <w:r>
              <w:rPr>
                <w:spacing w:val="-5"/>
                <w:sz w:val="20"/>
              </w:rPr>
              <w:t xml:space="preserve"> </w:t>
            </w:r>
            <w:r>
              <w:rPr>
                <w:sz w:val="20"/>
              </w:rPr>
              <w:t>must</w:t>
            </w:r>
            <w:r>
              <w:rPr>
                <w:spacing w:val="-6"/>
                <w:sz w:val="20"/>
              </w:rPr>
              <w:t xml:space="preserve"> </w:t>
            </w:r>
            <w:r>
              <w:rPr>
                <w:sz w:val="20"/>
              </w:rPr>
              <w:t>be</w:t>
            </w:r>
            <w:r>
              <w:rPr>
                <w:spacing w:val="-5"/>
                <w:sz w:val="20"/>
              </w:rPr>
              <w:t xml:space="preserve"> </w:t>
            </w:r>
            <w:r>
              <w:rPr>
                <w:sz w:val="20"/>
              </w:rPr>
              <w:t>subscribed</w:t>
            </w:r>
            <w:r>
              <w:rPr>
                <w:spacing w:val="-4"/>
                <w:sz w:val="20"/>
              </w:rPr>
              <w:t xml:space="preserve"> </w:t>
            </w:r>
            <w:r>
              <w:rPr>
                <w:sz w:val="20"/>
              </w:rPr>
              <w:t>to</w:t>
            </w:r>
            <w:r>
              <w:rPr>
                <w:spacing w:val="-5"/>
                <w:sz w:val="20"/>
              </w:rPr>
              <w:t xml:space="preserve"> </w:t>
            </w:r>
            <w:r>
              <w:rPr>
                <w:sz w:val="20"/>
              </w:rPr>
              <w:t>the</w:t>
            </w:r>
            <w:r>
              <w:rPr>
                <w:spacing w:val="-4"/>
                <w:sz w:val="20"/>
              </w:rPr>
              <w:t xml:space="preserve"> </w:t>
            </w:r>
            <w:r>
              <w:rPr>
                <w:sz w:val="20"/>
              </w:rPr>
              <w:t>My</w:t>
            </w:r>
            <w:r>
              <w:rPr>
                <w:spacing w:val="-4"/>
                <w:sz w:val="20"/>
              </w:rPr>
              <w:t xml:space="preserve"> </w:t>
            </w:r>
            <w:r>
              <w:rPr>
                <w:sz w:val="20"/>
              </w:rPr>
              <w:t>Business</w:t>
            </w:r>
            <w:r>
              <w:rPr>
                <w:spacing w:val="-5"/>
                <w:sz w:val="20"/>
              </w:rPr>
              <w:t xml:space="preserve"> </w:t>
            </w:r>
            <w:r>
              <w:rPr>
                <w:sz w:val="20"/>
              </w:rPr>
              <w:t>portal</w:t>
            </w:r>
            <w:r>
              <w:rPr>
                <w:spacing w:val="-6"/>
                <w:sz w:val="20"/>
              </w:rPr>
              <w:t xml:space="preserve"> </w:t>
            </w:r>
            <w:r>
              <w:rPr>
                <w:sz w:val="20"/>
              </w:rPr>
              <w:t>to</w:t>
            </w:r>
            <w:r>
              <w:rPr>
                <w:spacing w:val="-4"/>
                <w:sz w:val="20"/>
              </w:rPr>
              <w:t xml:space="preserve"> </w:t>
            </w:r>
            <w:r>
              <w:rPr>
                <w:sz w:val="20"/>
              </w:rPr>
              <w:t>use</w:t>
            </w:r>
            <w:r>
              <w:rPr>
                <w:spacing w:val="-6"/>
                <w:sz w:val="20"/>
              </w:rPr>
              <w:t xml:space="preserve"> </w:t>
            </w:r>
            <w:r>
              <w:rPr>
                <w:sz w:val="20"/>
              </w:rPr>
              <w:t>this</w:t>
            </w:r>
            <w:r>
              <w:rPr>
                <w:spacing w:val="-4"/>
                <w:sz w:val="20"/>
              </w:rPr>
              <w:t xml:space="preserve"> </w:t>
            </w:r>
            <w:r>
              <w:rPr>
                <w:spacing w:val="-2"/>
                <w:sz w:val="20"/>
              </w:rPr>
              <w:t>feature.</w:t>
            </w:r>
          </w:p>
        </w:tc>
      </w:tr>
    </w:tbl>
    <w:p w14:paraId="7D0EF77B" w14:textId="77777777" w:rsidR="00D328D1" w:rsidRDefault="00D328D1">
      <w:pPr>
        <w:pStyle w:val="BodyText"/>
        <w:rPr>
          <w:b/>
          <w:sz w:val="24"/>
        </w:rPr>
      </w:pPr>
    </w:p>
    <w:p w14:paraId="42391C06" w14:textId="77777777" w:rsidR="00D328D1" w:rsidRDefault="00D328D1">
      <w:pPr>
        <w:pStyle w:val="BodyText"/>
        <w:rPr>
          <w:b/>
          <w:sz w:val="24"/>
        </w:rPr>
      </w:pPr>
    </w:p>
    <w:p w14:paraId="23F4F337" w14:textId="77777777" w:rsidR="00D328D1" w:rsidRDefault="00D328D1">
      <w:pPr>
        <w:pStyle w:val="BodyText"/>
        <w:rPr>
          <w:b/>
          <w:sz w:val="24"/>
        </w:rPr>
      </w:pPr>
    </w:p>
    <w:p w14:paraId="07234114" w14:textId="77777777" w:rsidR="00D328D1" w:rsidRDefault="00D328D1">
      <w:pPr>
        <w:pStyle w:val="BodyText"/>
        <w:rPr>
          <w:b/>
          <w:sz w:val="24"/>
        </w:rPr>
      </w:pPr>
    </w:p>
    <w:p w14:paraId="6E84434D" w14:textId="77777777" w:rsidR="00D328D1" w:rsidRDefault="00D328D1">
      <w:pPr>
        <w:pStyle w:val="BodyText"/>
        <w:rPr>
          <w:b/>
          <w:sz w:val="24"/>
        </w:rPr>
      </w:pPr>
    </w:p>
    <w:p w14:paraId="6316D329" w14:textId="77777777" w:rsidR="00D328D1" w:rsidRDefault="00D328D1">
      <w:pPr>
        <w:pStyle w:val="BodyText"/>
        <w:rPr>
          <w:b/>
          <w:sz w:val="24"/>
        </w:rPr>
      </w:pPr>
    </w:p>
    <w:p w14:paraId="7DAFC533" w14:textId="77777777" w:rsidR="00D328D1" w:rsidRDefault="00D328D1">
      <w:pPr>
        <w:pStyle w:val="BodyText"/>
        <w:rPr>
          <w:b/>
          <w:sz w:val="24"/>
        </w:rPr>
      </w:pPr>
    </w:p>
    <w:p w14:paraId="5B2D38A7" w14:textId="77777777" w:rsidR="00D328D1" w:rsidRDefault="00D328D1">
      <w:pPr>
        <w:pStyle w:val="BodyText"/>
        <w:rPr>
          <w:b/>
          <w:sz w:val="24"/>
        </w:rPr>
      </w:pPr>
    </w:p>
    <w:p w14:paraId="149AA3C1" w14:textId="428EDE64" w:rsidR="00D328D1" w:rsidRDefault="00D328D1">
      <w:pPr>
        <w:pStyle w:val="BodyText"/>
        <w:rPr>
          <w:b/>
          <w:sz w:val="24"/>
        </w:rPr>
      </w:pPr>
    </w:p>
    <w:p w14:paraId="7DF67B44" w14:textId="73E3D0D8" w:rsidR="00335FA0" w:rsidRDefault="00335FA0">
      <w:pPr>
        <w:pStyle w:val="BodyText"/>
        <w:rPr>
          <w:b/>
          <w:sz w:val="24"/>
        </w:rPr>
      </w:pPr>
    </w:p>
    <w:p w14:paraId="05CFD31A" w14:textId="10E23DD4" w:rsidR="00335FA0" w:rsidRDefault="00335FA0">
      <w:pPr>
        <w:pStyle w:val="BodyText"/>
        <w:rPr>
          <w:b/>
          <w:sz w:val="24"/>
        </w:rPr>
      </w:pPr>
    </w:p>
    <w:p w14:paraId="526A9607" w14:textId="77777777" w:rsidR="00335FA0" w:rsidRDefault="00335FA0">
      <w:pPr>
        <w:pStyle w:val="BodyText"/>
        <w:rPr>
          <w:b/>
          <w:sz w:val="24"/>
        </w:rPr>
      </w:pPr>
    </w:p>
    <w:p w14:paraId="0B88D1CC" w14:textId="77777777" w:rsidR="00D328D1" w:rsidRDefault="00D328D1">
      <w:pPr>
        <w:pStyle w:val="BodyText"/>
        <w:spacing w:before="252"/>
        <w:rPr>
          <w:b/>
          <w:sz w:val="24"/>
        </w:rPr>
      </w:pPr>
    </w:p>
    <w:p w14:paraId="4FB41588" w14:textId="77777777" w:rsidR="00335FA0" w:rsidRDefault="00335FA0">
      <w:pPr>
        <w:ind w:left="859"/>
        <w:rPr>
          <w:b/>
          <w:sz w:val="24"/>
        </w:rPr>
      </w:pPr>
      <w:bookmarkStart w:id="11" w:name="Verizon_Device_Protection_Options:"/>
      <w:bookmarkEnd w:id="11"/>
    </w:p>
    <w:p w14:paraId="18FB211D" w14:textId="77777777" w:rsidR="00335FA0" w:rsidRDefault="00335FA0">
      <w:pPr>
        <w:ind w:left="859"/>
        <w:rPr>
          <w:b/>
          <w:sz w:val="24"/>
        </w:rPr>
      </w:pPr>
    </w:p>
    <w:p w14:paraId="1AE538CF" w14:textId="4AAAE40A" w:rsidR="00D328D1" w:rsidRDefault="00E70EC9" w:rsidP="00335FA0">
      <w:pPr>
        <w:pStyle w:val="Heading2"/>
      </w:pPr>
      <w:r>
        <w:t>Verizon</w:t>
      </w:r>
      <w:r>
        <w:rPr>
          <w:spacing w:val="-4"/>
        </w:rPr>
        <w:t xml:space="preserve"> </w:t>
      </w:r>
      <w:r>
        <w:t>Device</w:t>
      </w:r>
      <w:r>
        <w:rPr>
          <w:spacing w:val="-4"/>
        </w:rPr>
        <w:t xml:space="preserve"> </w:t>
      </w:r>
      <w:r>
        <w:t>Protection</w:t>
      </w:r>
      <w:r>
        <w:rPr>
          <w:spacing w:val="-3"/>
        </w:rPr>
        <w:t xml:space="preserve"> </w:t>
      </w:r>
      <w:r>
        <w:rPr>
          <w:spacing w:val="-2"/>
        </w:rPr>
        <w:t>Options:</w:t>
      </w:r>
    </w:p>
    <w:p w14:paraId="66C10B6E" w14:textId="77777777" w:rsidR="00D328D1" w:rsidRDefault="00E70EC9">
      <w:pPr>
        <w:pStyle w:val="Heading7"/>
        <w:spacing w:before="239"/>
      </w:pPr>
      <w:r>
        <w:rPr>
          <w:color w:val="212121"/>
        </w:rPr>
        <w:t>Wireless</w:t>
      </w:r>
      <w:r>
        <w:rPr>
          <w:color w:val="212121"/>
          <w:spacing w:val="-8"/>
        </w:rPr>
        <w:t xml:space="preserve"> </w:t>
      </w:r>
      <w:r>
        <w:rPr>
          <w:color w:val="212121"/>
        </w:rPr>
        <w:t>Phone</w:t>
      </w:r>
      <w:r>
        <w:rPr>
          <w:color w:val="212121"/>
          <w:spacing w:val="-9"/>
        </w:rPr>
        <w:t xml:space="preserve"> </w:t>
      </w:r>
      <w:r>
        <w:rPr>
          <w:color w:val="212121"/>
        </w:rPr>
        <w:t>Protection</w:t>
      </w:r>
      <w:r>
        <w:rPr>
          <w:color w:val="212121"/>
          <w:spacing w:val="-9"/>
        </w:rPr>
        <w:t xml:space="preserve"> </w:t>
      </w:r>
      <w:r>
        <w:rPr>
          <w:color w:val="212121"/>
        </w:rPr>
        <w:t>(WPP),</w:t>
      </w:r>
      <w:r>
        <w:rPr>
          <w:color w:val="212121"/>
          <w:spacing w:val="-9"/>
        </w:rPr>
        <w:t xml:space="preserve"> </w:t>
      </w:r>
      <w:r>
        <w:rPr>
          <w:color w:val="212121"/>
        </w:rPr>
        <w:t>Extended</w:t>
      </w:r>
      <w:r>
        <w:rPr>
          <w:color w:val="212121"/>
          <w:spacing w:val="-7"/>
        </w:rPr>
        <w:t xml:space="preserve"> </w:t>
      </w:r>
      <w:r>
        <w:rPr>
          <w:color w:val="212121"/>
        </w:rPr>
        <w:t>Warranty</w:t>
      </w:r>
      <w:r>
        <w:rPr>
          <w:color w:val="212121"/>
          <w:spacing w:val="-9"/>
        </w:rPr>
        <w:t xml:space="preserve"> </w:t>
      </w:r>
      <w:r>
        <w:rPr>
          <w:color w:val="212121"/>
        </w:rPr>
        <w:t>(EW),</w:t>
      </w:r>
      <w:r>
        <w:rPr>
          <w:color w:val="212121"/>
          <w:spacing w:val="-8"/>
        </w:rPr>
        <w:t xml:space="preserve"> </w:t>
      </w:r>
      <w:r>
        <w:rPr>
          <w:color w:val="212121"/>
        </w:rPr>
        <w:t>and</w:t>
      </w:r>
      <w:r>
        <w:rPr>
          <w:color w:val="212121"/>
          <w:spacing w:val="-9"/>
        </w:rPr>
        <w:t xml:space="preserve"> </w:t>
      </w:r>
      <w:r>
        <w:rPr>
          <w:color w:val="212121"/>
        </w:rPr>
        <w:t>Total</w:t>
      </w:r>
      <w:r>
        <w:rPr>
          <w:color w:val="212121"/>
          <w:spacing w:val="-9"/>
        </w:rPr>
        <w:t xml:space="preserve"> </w:t>
      </w:r>
      <w:r>
        <w:rPr>
          <w:color w:val="212121"/>
        </w:rPr>
        <w:t>Equipment</w:t>
      </w:r>
      <w:r>
        <w:rPr>
          <w:color w:val="212121"/>
          <w:spacing w:val="-8"/>
        </w:rPr>
        <w:t xml:space="preserve"> </w:t>
      </w:r>
      <w:r>
        <w:rPr>
          <w:color w:val="212121"/>
        </w:rPr>
        <w:t>Coverage</w:t>
      </w:r>
      <w:r>
        <w:rPr>
          <w:color w:val="212121"/>
          <w:spacing w:val="-10"/>
        </w:rPr>
        <w:t xml:space="preserve"> </w:t>
      </w:r>
      <w:r>
        <w:rPr>
          <w:color w:val="212121"/>
          <w:spacing w:val="-2"/>
        </w:rPr>
        <w:t>(TEC)</w:t>
      </w:r>
    </w:p>
    <w:p w14:paraId="378C695C" w14:textId="77777777" w:rsidR="00D328D1" w:rsidRDefault="00E70EC9">
      <w:pPr>
        <w:pStyle w:val="BodyText"/>
        <w:spacing w:before="79" w:line="254" w:lineRule="auto"/>
        <w:ind w:left="859" w:right="855"/>
      </w:pPr>
      <w:r>
        <w:t>Monthly</w:t>
      </w:r>
      <w:r>
        <w:rPr>
          <w:spacing w:val="28"/>
        </w:rPr>
        <w:t xml:space="preserve"> </w:t>
      </w:r>
      <w:r>
        <w:t>Price:</w:t>
      </w:r>
      <w:r>
        <w:rPr>
          <w:spacing w:val="27"/>
        </w:rPr>
        <w:t xml:space="preserve"> </w:t>
      </w:r>
      <w:r>
        <w:t>Current</w:t>
      </w:r>
      <w:r>
        <w:rPr>
          <w:spacing w:val="27"/>
        </w:rPr>
        <w:t xml:space="preserve"> </w:t>
      </w:r>
      <w:r>
        <w:t>Market</w:t>
      </w:r>
      <w:r>
        <w:rPr>
          <w:spacing w:val="27"/>
        </w:rPr>
        <w:t xml:space="preserve"> </w:t>
      </w:r>
      <w:r>
        <w:t>Rate</w:t>
      </w:r>
      <w:r>
        <w:rPr>
          <w:spacing w:val="26"/>
        </w:rPr>
        <w:t xml:space="preserve"> </w:t>
      </w:r>
      <w:r>
        <w:t>–</w:t>
      </w:r>
      <w:r>
        <w:rPr>
          <w:spacing w:val="26"/>
        </w:rPr>
        <w:t xml:space="preserve"> </w:t>
      </w:r>
      <w:r>
        <w:t>See</w:t>
      </w:r>
      <w:r>
        <w:rPr>
          <w:spacing w:val="26"/>
        </w:rPr>
        <w:t xml:space="preserve"> </w:t>
      </w:r>
      <w:r>
        <w:t>Verizon’s</w:t>
      </w:r>
      <w:r>
        <w:rPr>
          <w:spacing w:val="30"/>
        </w:rPr>
        <w:t xml:space="preserve"> </w:t>
      </w:r>
      <w:r>
        <w:t>current</w:t>
      </w:r>
      <w:r>
        <w:rPr>
          <w:spacing w:val="27"/>
        </w:rPr>
        <w:t xml:space="preserve"> </w:t>
      </w:r>
      <w:r>
        <w:t>Device</w:t>
      </w:r>
      <w:r>
        <w:rPr>
          <w:spacing w:val="26"/>
        </w:rPr>
        <w:t xml:space="preserve"> </w:t>
      </w:r>
      <w:r>
        <w:t>Protection</w:t>
      </w:r>
      <w:r>
        <w:rPr>
          <w:spacing w:val="29"/>
        </w:rPr>
        <w:t xml:space="preserve"> </w:t>
      </w:r>
      <w:r>
        <w:t>for</w:t>
      </w:r>
      <w:r>
        <w:rPr>
          <w:spacing w:val="28"/>
        </w:rPr>
        <w:t xml:space="preserve"> </w:t>
      </w:r>
      <w:r>
        <w:t>Business</w:t>
      </w:r>
      <w:r>
        <w:rPr>
          <w:spacing w:val="28"/>
        </w:rPr>
        <w:t xml:space="preserve"> </w:t>
      </w:r>
      <w:r>
        <w:t>Brochure</w:t>
      </w:r>
      <w:r>
        <w:rPr>
          <w:spacing w:val="26"/>
        </w:rPr>
        <w:t xml:space="preserve"> </w:t>
      </w:r>
      <w:r>
        <w:t>for</w:t>
      </w:r>
      <w:r>
        <w:rPr>
          <w:spacing w:val="30"/>
        </w:rPr>
        <w:t xml:space="preserve"> </w:t>
      </w:r>
      <w:r>
        <w:t xml:space="preserve">pricing </w:t>
      </w:r>
      <w:r>
        <w:rPr>
          <w:spacing w:val="-2"/>
        </w:rPr>
        <w:t>details.</w:t>
      </w:r>
    </w:p>
    <w:p w14:paraId="20B2C8CA" w14:textId="77777777" w:rsidR="00D328D1" w:rsidRDefault="00D328D1">
      <w:pPr>
        <w:pStyle w:val="BodyText"/>
        <w:spacing w:before="12"/>
      </w:pPr>
    </w:p>
    <w:p w14:paraId="05CDA31C" w14:textId="77777777" w:rsidR="00D328D1" w:rsidRDefault="00E70EC9">
      <w:pPr>
        <w:pStyle w:val="BodyText"/>
        <w:ind w:left="859"/>
      </w:pPr>
      <w:hyperlink r:id="rId47">
        <w:r>
          <w:rPr>
            <w:color w:val="0064FF"/>
            <w:spacing w:val="-2"/>
            <w:u w:val="single" w:color="0064FF"/>
            <w:shd w:val="clear" w:color="auto" w:fill="F4F5F7"/>
          </w:rPr>
          <w:t>https://scache.vzw.com/content/dam/support/pdf/device-protection-brochure-business.pdf</w:t>
        </w:r>
      </w:hyperlink>
    </w:p>
    <w:p w14:paraId="3CF725B7" w14:textId="77777777" w:rsidR="00D328D1" w:rsidRDefault="00D328D1">
      <w:pPr>
        <w:pStyle w:val="BodyText"/>
        <w:spacing w:before="27"/>
      </w:pPr>
    </w:p>
    <w:p w14:paraId="706EAE53" w14:textId="77777777" w:rsidR="00D328D1" w:rsidRDefault="00E70EC9">
      <w:pPr>
        <w:pStyle w:val="BodyText"/>
        <w:spacing w:before="1" w:line="254" w:lineRule="auto"/>
        <w:ind w:left="859" w:right="856"/>
        <w:jc w:val="both"/>
      </w:pPr>
      <w:r>
        <w:t>Verizon offers ordering entities the ability to enroll in any of the following device protection options that provide coverage</w:t>
      </w:r>
      <w:r>
        <w:rPr>
          <w:spacing w:val="-8"/>
        </w:rPr>
        <w:t xml:space="preserve"> </w:t>
      </w:r>
      <w:r>
        <w:t>for</w:t>
      </w:r>
      <w:r>
        <w:rPr>
          <w:spacing w:val="-4"/>
        </w:rPr>
        <w:t xml:space="preserve"> </w:t>
      </w:r>
      <w:r>
        <w:t>loss,</w:t>
      </w:r>
      <w:r>
        <w:rPr>
          <w:spacing w:val="-8"/>
        </w:rPr>
        <w:t xml:space="preserve"> </w:t>
      </w:r>
      <w:r>
        <w:t>theft,</w:t>
      </w:r>
      <w:r>
        <w:rPr>
          <w:spacing w:val="-5"/>
        </w:rPr>
        <w:t xml:space="preserve"> </w:t>
      </w:r>
      <w:r>
        <w:t>damage</w:t>
      </w:r>
      <w:r>
        <w:rPr>
          <w:spacing w:val="-6"/>
        </w:rPr>
        <w:t xml:space="preserve"> </w:t>
      </w:r>
      <w:r>
        <w:t>or</w:t>
      </w:r>
      <w:r>
        <w:rPr>
          <w:spacing w:val="-4"/>
        </w:rPr>
        <w:t xml:space="preserve"> </w:t>
      </w:r>
      <w:r>
        <w:t>post-warranty</w:t>
      </w:r>
      <w:r>
        <w:rPr>
          <w:spacing w:val="-6"/>
        </w:rPr>
        <w:t xml:space="preserve"> </w:t>
      </w:r>
      <w:r>
        <w:t>defects</w:t>
      </w:r>
      <w:r>
        <w:rPr>
          <w:spacing w:val="-6"/>
        </w:rPr>
        <w:t xml:space="preserve"> </w:t>
      </w:r>
      <w:r>
        <w:t>on</w:t>
      </w:r>
      <w:r>
        <w:rPr>
          <w:spacing w:val="-8"/>
        </w:rPr>
        <w:t xml:space="preserve"> </w:t>
      </w:r>
      <w:r>
        <w:t>eligible</w:t>
      </w:r>
      <w:r>
        <w:rPr>
          <w:spacing w:val="-8"/>
        </w:rPr>
        <w:t xml:space="preserve"> </w:t>
      </w:r>
      <w:r>
        <w:t>devices,</w:t>
      </w:r>
      <w:r>
        <w:rPr>
          <w:spacing w:val="-5"/>
        </w:rPr>
        <w:t xml:space="preserve"> </w:t>
      </w:r>
      <w:r>
        <w:t>along</w:t>
      </w:r>
      <w:r>
        <w:rPr>
          <w:spacing w:val="-8"/>
        </w:rPr>
        <w:t xml:space="preserve"> </w:t>
      </w:r>
      <w:r>
        <w:t>with</w:t>
      </w:r>
      <w:r>
        <w:rPr>
          <w:spacing w:val="-6"/>
        </w:rPr>
        <w:t xml:space="preserve"> </w:t>
      </w:r>
      <w:r>
        <w:t>other</w:t>
      </w:r>
      <w:r>
        <w:rPr>
          <w:spacing w:val="-7"/>
        </w:rPr>
        <w:t xml:space="preserve"> </w:t>
      </w:r>
      <w:r>
        <w:t>benefits.</w:t>
      </w:r>
      <w:r>
        <w:rPr>
          <w:spacing w:val="-5"/>
        </w:rPr>
        <w:t xml:space="preserve"> </w:t>
      </w:r>
      <w:r>
        <w:t>As</w:t>
      </w:r>
      <w:r>
        <w:rPr>
          <w:spacing w:val="-4"/>
        </w:rPr>
        <w:t xml:space="preserve"> </w:t>
      </w:r>
      <w:r>
        <w:t>of</w:t>
      </w:r>
      <w:r>
        <w:rPr>
          <w:spacing w:val="-8"/>
        </w:rPr>
        <w:t xml:space="preserve"> </w:t>
      </w:r>
      <w:r>
        <w:t>the</w:t>
      </w:r>
      <w:r>
        <w:rPr>
          <w:spacing w:val="-6"/>
        </w:rPr>
        <w:t xml:space="preserve"> </w:t>
      </w:r>
      <w:r>
        <w:t>date of this agreement, benefits include coverage for:</w:t>
      </w:r>
    </w:p>
    <w:p w14:paraId="6122A5FA" w14:textId="77777777" w:rsidR="00D328D1" w:rsidRDefault="00E70EC9">
      <w:pPr>
        <w:pStyle w:val="ListParagraph"/>
        <w:numPr>
          <w:ilvl w:val="0"/>
          <w:numId w:val="30"/>
        </w:numPr>
        <w:tabs>
          <w:tab w:val="left" w:pos="1578"/>
        </w:tabs>
        <w:spacing w:before="163" w:line="254" w:lineRule="auto"/>
        <w:ind w:right="862"/>
        <w:jc w:val="both"/>
        <w:rPr>
          <w:sz w:val="20"/>
        </w:rPr>
      </w:pPr>
      <w:r>
        <w:rPr>
          <w:sz w:val="20"/>
        </w:rPr>
        <w:t>Wireless</w:t>
      </w:r>
      <w:r>
        <w:rPr>
          <w:spacing w:val="-12"/>
          <w:sz w:val="20"/>
        </w:rPr>
        <w:t xml:space="preserve"> </w:t>
      </w:r>
      <w:r>
        <w:rPr>
          <w:sz w:val="20"/>
        </w:rPr>
        <w:t>Phone</w:t>
      </w:r>
      <w:r>
        <w:rPr>
          <w:spacing w:val="-14"/>
          <w:sz w:val="20"/>
        </w:rPr>
        <w:t xml:space="preserve"> </w:t>
      </w:r>
      <w:r>
        <w:rPr>
          <w:sz w:val="20"/>
        </w:rPr>
        <w:t>Protection</w:t>
      </w:r>
      <w:r>
        <w:rPr>
          <w:spacing w:val="-14"/>
          <w:sz w:val="20"/>
        </w:rPr>
        <w:t xml:space="preserve"> </w:t>
      </w:r>
      <w:r>
        <w:rPr>
          <w:sz w:val="20"/>
        </w:rPr>
        <w:t>(WPP)</w:t>
      </w:r>
      <w:r>
        <w:rPr>
          <w:spacing w:val="-12"/>
          <w:sz w:val="20"/>
        </w:rPr>
        <w:t xml:space="preserve"> </w:t>
      </w:r>
      <w:r>
        <w:rPr>
          <w:sz w:val="20"/>
        </w:rPr>
        <w:t>–</w:t>
      </w:r>
      <w:r>
        <w:rPr>
          <w:spacing w:val="-11"/>
          <w:sz w:val="20"/>
        </w:rPr>
        <w:t xml:space="preserve"> </w:t>
      </w:r>
      <w:r>
        <w:rPr>
          <w:sz w:val="20"/>
        </w:rPr>
        <w:t>unlimited</w:t>
      </w:r>
      <w:r>
        <w:rPr>
          <w:spacing w:val="-14"/>
          <w:sz w:val="20"/>
        </w:rPr>
        <w:t xml:space="preserve"> </w:t>
      </w:r>
      <w:r>
        <w:rPr>
          <w:sz w:val="20"/>
        </w:rPr>
        <w:t>cracked</w:t>
      </w:r>
      <w:r>
        <w:rPr>
          <w:spacing w:val="-14"/>
          <w:sz w:val="20"/>
        </w:rPr>
        <w:t xml:space="preserve"> </w:t>
      </w:r>
      <w:r>
        <w:rPr>
          <w:sz w:val="20"/>
        </w:rPr>
        <w:t>screen</w:t>
      </w:r>
      <w:r>
        <w:rPr>
          <w:spacing w:val="-13"/>
          <w:sz w:val="20"/>
        </w:rPr>
        <w:t xml:space="preserve"> </w:t>
      </w:r>
      <w:r>
        <w:rPr>
          <w:sz w:val="20"/>
        </w:rPr>
        <w:t>repairs</w:t>
      </w:r>
      <w:r>
        <w:rPr>
          <w:spacing w:val="-12"/>
          <w:sz w:val="20"/>
        </w:rPr>
        <w:t xml:space="preserve"> </w:t>
      </w:r>
      <w:r>
        <w:rPr>
          <w:sz w:val="20"/>
        </w:rPr>
        <w:t>(for</w:t>
      </w:r>
      <w:r>
        <w:rPr>
          <w:spacing w:val="-13"/>
          <w:sz w:val="20"/>
        </w:rPr>
        <w:t xml:space="preserve"> </w:t>
      </w:r>
      <w:r>
        <w:rPr>
          <w:sz w:val="20"/>
        </w:rPr>
        <w:t>select</w:t>
      </w:r>
      <w:r>
        <w:rPr>
          <w:spacing w:val="-14"/>
          <w:sz w:val="20"/>
        </w:rPr>
        <w:t xml:space="preserve"> </w:t>
      </w:r>
      <w:r>
        <w:rPr>
          <w:sz w:val="20"/>
        </w:rPr>
        <w:t>smartphones,</w:t>
      </w:r>
      <w:r>
        <w:rPr>
          <w:spacing w:val="-14"/>
          <w:sz w:val="20"/>
        </w:rPr>
        <w:t xml:space="preserve"> </w:t>
      </w:r>
      <w:r>
        <w:rPr>
          <w:sz w:val="20"/>
        </w:rPr>
        <w:t>subject</w:t>
      </w:r>
      <w:r>
        <w:rPr>
          <w:spacing w:val="-13"/>
          <w:sz w:val="20"/>
        </w:rPr>
        <w:t xml:space="preserve"> </w:t>
      </w:r>
      <w:r>
        <w:rPr>
          <w:sz w:val="20"/>
        </w:rPr>
        <w:t>to</w:t>
      </w:r>
      <w:r>
        <w:rPr>
          <w:spacing w:val="-14"/>
          <w:sz w:val="20"/>
        </w:rPr>
        <w:t xml:space="preserve"> </w:t>
      </w:r>
      <w:r>
        <w:rPr>
          <w:sz w:val="20"/>
        </w:rPr>
        <w:t>parts availability)</w:t>
      </w:r>
      <w:r>
        <w:rPr>
          <w:spacing w:val="-5"/>
          <w:sz w:val="20"/>
        </w:rPr>
        <w:t xml:space="preserve"> </w:t>
      </w:r>
      <w:r>
        <w:rPr>
          <w:sz w:val="20"/>
        </w:rPr>
        <w:t>or</w:t>
      </w:r>
      <w:r>
        <w:rPr>
          <w:spacing w:val="-3"/>
          <w:sz w:val="20"/>
        </w:rPr>
        <w:t xml:space="preserve"> </w:t>
      </w:r>
      <w:r>
        <w:rPr>
          <w:sz w:val="20"/>
        </w:rPr>
        <w:t>device</w:t>
      </w:r>
      <w:r>
        <w:rPr>
          <w:spacing w:val="-7"/>
          <w:sz w:val="20"/>
        </w:rPr>
        <w:t xml:space="preserve"> </w:t>
      </w:r>
      <w:r>
        <w:rPr>
          <w:sz w:val="20"/>
        </w:rPr>
        <w:t>replacements</w:t>
      </w:r>
      <w:r>
        <w:rPr>
          <w:spacing w:val="-5"/>
          <w:sz w:val="20"/>
        </w:rPr>
        <w:t xml:space="preserve"> </w:t>
      </w:r>
      <w:r>
        <w:rPr>
          <w:sz w:val="20"/>
        </w:rPr>
        <w:t>for</w:t>
      </w:r>
      <w:r>
        <w:rPr>
          <w:spacing w:val="-3"/>
          <w:sz w:val="20"/>
        </w:rPr>
        <w:t xml:space="preserve"> </w:t>
      </w:r>
      <w:r>
        <w:rPr>
          <w:sz w:val="20"/>
        </w:rPr>
        <w:t>lost,</w:t>
      </w:r>
      <w:r>
        <w:rPr>
          <w:spacing w:val="-4"/>
          <w:sz w:val="20"/>
        </w:rPr>
        <w:t xml:space="preserve"> </w:t>
      </w:r>
      <w:r>
        <w:rPr>
          <w:sz w:val="20"/>
        </w:rPr>
        <w:t>stolen</w:t>
      </w:r>
      <w:r>
        <w:rPr>
          <w:spacing w:val="-4"/>
          <w:sz w:val="20"/>
        </w:rPr>
        <w:t xml:space="preserve"> </w:t>
      </w:r>
      <w:r>
        <w:rPr>
          <w:sz w:val="20"/>
        </w:rPr>
        <w:t>and</w:t>
      </w:r>
      <w:r>
        <w:rPr>
          <w:spacing w:val="-4"/>
          <w:sz w:val="20"/>
        </w:rPr>
        <w:t xml:space="preserve"> </w:t>
      </w:r>
      <w:r>
        <w:rPr>
          <w:sz w:val="20"/>
        </w:rPr>
        <w:t>damaged</w:t>
      </w:r>
      <w:r>
        <w:rPr>
          <w:spacing w:val="-7"/>
          <w:sz w:val="20"/>
        </w:rPr>
        <w:t xml:space="preserve"> </w:t>
      </w:r>
      <w:r>
        <w:rPr>
          <w:sz w:val="20"/>
        </w:rPr>
        <w:t>devices.</w:t>
      </w:r>
      <w:r>
        <w:rPr>
          <w:spacing w:val="-6"/>
          <w:sz w:val="20"/>
        </w:rPr>
        <w:t xml:space="preserve"> </w:t>
      </w:r>
      <w:r>
        <w:rPr>
          <w:sz w:val="20"/>
        </w:rPr>
        <w:t>In</w:t>
      </w:r>
      <w:r>
        <w:rPr>
          <w:spacing w:val="-7"/>
          <w:sz w:val="20"/>
        </w:rPr>
        <w:t xml:space="preserve"> </w:t>
      </w:r>
      <w:r>
        <w:rPr>
          <w:sz w:val="20"/>
        </w:rPr>
        <w:t>Florida,</w:t>
      </w:r>
      <w:r>
        <w:rPr>
          <w:spacing w:val="-4"/>
          <w:sz w:val="20"/>
        </w:rPr>
        <w:t xml:space="preserve"> </w:t>
      </w:r>
      <w:r>
        <w:rPr>
          <w:sz w:val="20"/>
        </w:rPr>
        <w:t>WPP</w:t>
      </w:r>
      <w:r>
        <w:rPr>
          <w:spacing w:val="-7"/>
          <w:sz w:val="20"/>
        </w:rPr>
        <w:t xml:space="preserve"> </w:t>
      </w:r>
      <w:r>
        <w:rPr>
          <w:sz w:val="20"/>
        </w:rPr>
        <w:t>coverage</w:t>
      </w:r>
      <w:r>
        <w:rPr>
          <w:spacing w:val="-4"/>
          <w:sz w:val="20"/>
        </w:rPr>
        <w:t xml:space="preserve"> </w:t>
      </w:r>
      <w:r>
        <w:rPr>
          <w:sz w:val="20"/>
        </w:rPr>
        <w:t>includes coverage</w:t>
      </w:r>
      <w:r>
        <w:rPr>
          <w:spacing w:val="-1"/>
          <w:sz w:val="20"/>
        </w:rPr>
        <w:t xml:space="preserve"> </w:t>
      </w:r>
      <w:r>
        <w:rPr>
          <w:sz w:val="20"/>
        </w:rPr>
        <w:t xml:space="preserve">for post-warranty defects. </w:t>
      </w:r>
      <w:r>
        <w:rPr>
          <w:color w:val="212121"/>
          <w:sz w:val="20"/>
        </w:rPr>
        <w:t>WPP is an insurance</w:t>
      </w:r>
      <w:r>
        <w:rPr>
          <w:color w:val="212121"/>
          <w:spacing w:val="-1"/>
          <w:sz w:val="20"/>
        </w:rPr>
        <w:t xml:space="preserve"> </w:t>
      </w:r>
      <w:r>
        <w:rPr>
          <w:color w:val="212121"/>
          <w:sz w:val="20"/>
        </w:rPr>
        <w:t>program</w:t>
      </w:r>
      <w:r>
        <w:rPr>
          <w:color w:val="212121"/>
          <w:spacing w:val="-2"/>
          <w:sz w:val="20"/>
        </w:rPr>
        <w:t xml:space="preserve"> </w:t>
      </w:r>
      <w:r>
        <w:rPr>
          <w:color w:val="212121"/>
          <w:sz w:val="20"/>
        </w:rPr>
        <w:t>and</w:t>
      </w:r>
      <w:r>
        <w:rPr>
          <w:color w:val="212121"/>
          <w:spacing w:val="-1"/>
          <w:sz w:val="20"/>
        </w:rPr>
        <w:t xml:space="preserve"> </w:t>
      </w:r>
      <w:r>
        <w:rPr>
          <w:color w:val="212121"/>
          <w:sz w:val="20"/>
        </w:rPr>
        <w:t>includes</w:t>
      </w:r>
      <w:r>
        <w:rPr>
          <w:color w:val="212121"/>
          <w:spacing w:val="-1"/>
          <w:sz w:val="20"/>
        </w:rPr>
        <w:t xml:space="preserve"> </w:t>
      </w:r>
      <w:r>
        <w:rPr>
          <w:color w:val="212121"/>
          <w:sz w:val="20"/>
        </w:rPr>
        <w:t>a claim limit</w:t>
      </w:r>
      <w:r>
        <w:rPr>
          <w:color w:val="212121"/>
          <w:spacing w:val="-1"/>
          <w:sz w:val="20"/>
        </w:rPr>
        <w:t xml:space="preserve"> </w:t>
      </w:r>
      <w:r>
        <w:rPr>
          <w:color w:val="212121"/>
          <w:sz w:val="20"/>
        </w:rPr>
        <w:t>and</w:t>
      </w:r>
      <w:r>
        <w:rPr>
          <w:color w:val="212121"/>
          <w:spacing w:val="-2"/>
          <w:sz w:val="20"/>
        </w:rPr>
        <w:t xml:space="preserve"> </w:t>
      </w:r>
      <w:r>
        <w:rPr>
          <w:color w:val="212121"/>
          <w:sz w:val="20"/>
        </w:rPr>
        <w:t>deductible.</w:t>
      </w:r>
    </w:p>
    <w:p w14:paraId="09466388" w14:textId="77777777" w:rsidR="00D328D1" w:rsidRDefault="00E70EC9">
      <w:pPr>
        <w:pStyle w:val="ListParagraph"/>
        <w:numPr>
          <w:ilvl w:val="1"/>
          <w:numId w:val="30"/>
        </w:numPr>
        <w:tabs>
          <w:tab w:val="left" w:pos="2297"/>
        </w:tabs>
        <w:spacing w:before="6"/>
        <w:ind w:left="2297" w:hanging="359"/>
        <w:jc w:val="both"/>
        <w:rPr>
          <w:color w:val="212121"/>
          <w:sz w:val="20"/>
        </w:rPr>
      </w:pPr>
      <w:r>
        <w:rPr>
          <w:color w:val="212121"/>
          <w:sz w:val="20"/>
        </w:rPr>
        <w:t>WPP</w:t>
      </w:r>
      <w:r>
        <w:rPr>
          <w:color w:val="212121"/>
          <w:spacing w:val="-8"/>
          <w:sz w:val="20"/>
        </w:rPr>
        <w:t xml:space="preserve"> </w:t>
      </w:r>
      <w:r>
        <w:rPr>
          <w:color w:val="212121"/>
          <w:sz w:val="20"/>
        </w:rPr>
        <w:t>Smartphones/iPhones</w:t>
      </w:r>
      <w:r>
        <w:rPr>
          <w:color w:val="212121"/>
          <w:spacing w:val="-8"/>
          <w:sz w:val="20"/>
        </w:rPr>
        <w:t xml:space="preserve"> </w:t>
      </w:r>
      <w:r>
        <w:rPr>
          <w:color w:val="212121"/>
          <w:sz w:val="20"/>
        </w:rPr>
        <w:t>–</w:t>
      </w:r>
      <w:r>
        <w:rPr>
          <w:color w:val="212121"/>
          <w:spacing w:val="-10"/>
          <w:sz w:val="20"/>
        </w:rPr>
        <w:t xml:space="preserve"> </w:t>
      </w:r>
      <w:r>
        <w:rPr>
          <w:color w:val="212121"/>
          <w:spacing w:val="-4"/>
          <w:sz w:val="20"/>
        </w:rPr>
        <w:t>85913</w:t>
      </w:r>
    </w:p>
    <w:p w14:paraId="6C65079C" w14:textId="77777777" w:rsidR="00D328D1" w:rsidRDefault="00E70EC9">
      <w:pPr>
        <w:pStyle w:val="ListParagraph"/>
        <w:numPr>
          <w:ilvl w:val="1"/>
          <w:numId w:val="30"/>
        </w:numPr>
        <w:tabs>
          <w:tab w:val="left" w:pos="2297"/>
        </w:tabs>
        <w:spacing w:before="15"/>
        <w:ind w:left="2297" w:hanging="359"/>
        <w:jc w:val="both"/>
        <w:rPr>
          <w:color w:val="212121"/>
          <w:sz w:val="20"/>
        </w:rPr>
      </w:pPr>
      <w:r>
        <w:rPr>
          <w:color w:val="212121"/>
          <w:sz w:val="20"/>
        </w:rPr>
        <w:t>WPP</w:t>
      </w:r>
      <w:r>
        <w:rPr>
          <w:color w:val="212121"/>
          <w:spacing w:val="-4"/>
          <w:sz w:val="20"/>
        </w:rPr>
        <w:t xml:space="preserve"> </w:t>
      </w:r>
      <w:r>
        <w:rPr>
          <w:color w:val="212121"/>
          <w:sz w:val="20"/>
        </w:rPr>
        <w:t>All</w:t>
      </w:r>
      <w:r>
        <w:rPr>
          <w:color w:val="212121"/>
          <w:spacing w:val="-6"/>
          <w:sz w:val="20"/>
        </w:rPr>
        <w:t xml:space="preserve"> </w:t>
      </w:r>
      <w:r>
        <w:rPr>
          <w:color w:val="212121"/>
          <w:sz w:val="20"/>
        </w:rPr>
        <w:t>Tablets</w:t>
      </w:r>
      <w:r>
        <w:rPr>
          <w:color w:val="212121"/>
          <w:spacing w:val="-2"/>
          <w:sz w:val="20"/>
        </w:rPr>
        <w:t xml:space="preserve"> </w:t>
      </w:r>
      <w:r>
        <w:rPr>
          <w:color w:val="212121"/>
          <w:sz w:val="20"/>
        </w:rPr>
        <w:t>&amp;</w:t>
      </w:r>
      <w:r>
        <w:rPr>
          <w:color w:val="212121"/>
          <w:spacing w:val="-3"/>
          <w:sz w:val="20"/>
        </w:rPr>
        <w:t xml:space="preserve"> </w:t>
      </w:r>
      <w:r>
        <w:rPr>
          <w:color w:val="212121"/>
          <w:sz w:val="20"/>
        </w:rPr>
        <w:t>Basic</w:t>
      </w:r>
      <w:r>
        <w:rPr>
          <w:color w:val="212121"/>
          <w:spacing w:val="-4"/>
          <w:sz w:val="20"/>
        </w:rPr>
        <w:t xml:space="preserve"> </w:t>
      </w:r>
      <w:r>
        <w:rPr>
          <w:color w:val="212121"/>
          <w:sz w:val="20"/>
        </w:rPr>
        <w:t>-</w:t>
      </w:r>
      <w:r>
        <w:rPr>
          <w:color w:val="212121"/>
          <w:spacing w:val="-3"/>
          <w:sz w:val="20"/>
        </w:rPr>
        <w:t xml:space="preserve"> </w:t>
      </w:r>
      <w:r>
        <w:rPr>
          <w:color w:val="212121"/>
          <w:spacing w:val="-2"/>
          <w:sz w:val="20"/>
        </w:rPr>
        <w:t>85912</w:t>
      </w:r>
    </w:p>
    <w:p w14:paraId="7AE1D624" w14:textId="77777777" w:rsidR="00D328D1" w:rsidRDefault="00E70EC9">
      <w:pPr>
        <w:pStyle w:val="ListParagraph"/>
        <w:numPr>
          <w:ilvl w:val="0"/>
          <w:numId w:val="30"/>
        </w:numPr>
        <w:tabs>
          <w:tab w:val="left" w:pos="1578"/>
        </w:tabs>
        <w:spacing w:before="15" w:line="254" w:lineRule="auto"/>
        <w:ind w:right="859"/>
        <w:jc w:val="both"/>
        <w:rPr>
          <w:sz w:val="20"/>
        </w:rPr>
      </w:pPr>
      <w:r>
        <w:rPr>
          <w:sz w:val="20"/>
        </w:rPr>
        <w:t>Extended Warranty (EW) – unlimited repairs or replacements for post-warranty defects, including battery replacements for battery malfunctions (for select smartphones, subject to parts availability). EW is not available in Florida or for Florida customers.</w:t>
      </w:r>
    </w:p>
    <w:p w14:paraId="44E127A0" w14:textId="77777777" w:rsidR="00D328D1" w:rsidRDefault="00E70EC9">
      <w:pPr>
        <w:pStyle w:val="ListParagraph"/>
        <w:numPr>
          <w:ilvl w:val="1"/>
          <w:numId w:val="30"/>
        </w:numPr>
        <w:tabs>
          <w:tab w:val="left" w:pos="2298"/>
        </w:tabs>
        <w:spacing w:before="5"/>
        <w:rPr>
          <w:sz w:val="20"/>
        </w:rPr>
      </w:pPr>
      <w:r>
        <w:rPr>
          <w:sz w:val="20"/>
        </w:rPr>
        <w:t>EW</w:t>
      </w:r>
      <w:r>
        <w:rPr>
          <w:spacing w:val="-2"/>
          <w:sz w:val="20"/>
        </w:rPr>
        <w:t xml:space="preserve"> </w:t>
      </w:r>
      <w:r>
        <w:rPr>
          <w:sz w:val="20"/>
        </w:rPr>
        <w:t>–</w:t>
      </w:r>
      <w:r>
        <w:rPr>
          <w:spacing w:val="-4"/>
          <w:sz w:val="20"/>
        </w:rPr>
        <w:t xml:space="preserve"> </w:t>
      </w:r>
      <w:r>
        <w:rPr>
          <w:spacing w:val="-2"/>
          <w:sz w:val="20"/>
        </w:rPr>
        <w:t>79184</w:t>
      </w:r>
    </w:p>
    <w:p w14:paraId="0CBA0B68" w14:textId="77777777" w:rsidR="00D328D1" w:rsidRDefault="00E70EC9">
      <w:pPr>
        <w:pStyle w:val="ListParagraph"/>
        <w:numPr>
          <w:ilvl w:val="1"/>
          <w:numId w:val="30"/>
        </w:numPr>
        <w:tabs>
          <w:tab w:val="left" w:pos="2298"/>
        </w:tabs>
        <w:spacing w:before="15"/>
        <w:rPr>
          <w:sz w:val="20"/>
        </w:rPr>
      </w:pPr>
      <w:r>
        <w:rPr>
          <w:sz w:val="20"/>
        </w:rPr>
        <w:t>EW</w:t>
      </w:r>
      <w:r>
        <w:rPr>
          <w:spacing w:val="-5"/>
          <w:sz w:val="20"/>
        </w:rPr>
        <w:t xml:space="preserve"> </w:t>
      </w:r>
      <w:r>
        <w:rPr>
          <w:sz w:val="20"/>
        </w:rPr>
        <w:t>Smartphones</w:t>
      </w:r>
      <w:r>
        <w:rPr>
          <w:spacing w:val="-6"/>
          <w:sz w:val="20"/>
        </w:rPr>
        <w:t xml:space="preserve"> </w:t>
      </w:r>
      <w:r>
        <w:rPr>
          <w:sz w:val="20"/>
        </w:rPr>
        <w:t>(NY)</w:t>
      </w:r>
      <w:r>
        <w:rPr>
          <w:spacing w:val="-6"/>
          <w:sz w:val="20"/>
        </w:rPr>
        <w:t xml:space="preserve"> </w:t>
      </w:r>
      <w:r>
        <w:rPr>
          <w:sz w:val="20"/>
        </w:rPr>
        <w:t>–</w:t>
      </w:r>
      <w:r>
        <w:rPr>
          <w:spacing w:val="-5"/>
          <w:sz w:val="20"/>
        </w:rPr>
        <w:t xml:space="preserve"> </w:t>
      </w:r>
      <w:r>
        <w:rPr>
          <w:spacing w:val="-2"/>
          <w:sz w:val="20"/>
        </w:rPr>
        <w:t>87309</w:t>
      </w:r>
    </w:p>
    <w:p w14:paraId="585445EF" w14:textId="77777777" w:rsidR="00D328D1" w:rsidRDefault="00E70EC9">
      <w:pPr>
        <w:pStyle w:val="ListParagraph"/>
        <w:numPr>
          <w:ilvl w:val="1"/>
          <w:numId w:val="30"/>
        </w:numPr>
        <w:tabs>
          <w:tab w:val="left" w:pos="2298"/>
        </w:tabs>
        <w:spacing w:before="15"/>
        <w:rPr>
          <w:sz w:val="20"/>
        </w:rPr>
      </w:pPr>
      <w:r>
        <w:rPr>
          <w:sz w:val="20"/>
        </w:rPr>
        <w:t>EW</w:t>
      </w:r>
      <w:r>
        <w:rPr>
          <w:spacing w:val="-6"/>
          <w:sz w:val="20"/>
        </w:rPr>
        <w:t xml:space="preserve"> </w:t>
      </w:r>
      <w:r>
        <w:rPr>
          <w:sz w:val="20"/>
        </w:rPr>
        <w:t>Tablets</w:t>
      </w:r>
      <w:r>
        <w:rPr>
          <w:spacing w:val="-4"/>
          <w:sz w:val="20"/>
        </w:rPr>
        <w:t xml:space="preserve"> </w:t>
      </w:r>
      <w:r>
        <w:rPr>
          <w:sz w:val="20"/>
        </w:rPr>
        <w:t>&amp;</w:t>
      </w:r>
      <w:r>
        <w:rPr>
          <w:spacing w:val="-3"/>
          <w:sz w:val="20"/>
        </w:rPr>
        <w:t xml:space="preserve"> </w:t>
      </w:r>
      <w:r>
        <w:rPr>
          <w:sz w:val="20"/>
        </w:rPr>
        <w:t>Basic</w:t>
      </w:r>
      <w:r>
        <w:rPr>
          <w:spacing w:val="-4"/>
          <w:sz w:val="20"/>
        </w:rPr>
        <w:t xml:space="preserve"> </w:t>
      </w:r>
      <w:r>
        <w:rPr>
          <w:sz w:val="20"/>
        </w:rPr>
        <w:t>(NY)</w:t>
      </w:r>
      <w:r>
        <w:rPr>
          <w:spacing w:val="-4"/>
          <w:sz w:val="20"/>
        </w:rPr>
        <w:t xml:space="preserve"> </w:t>
      </w:r>
      <w:r>
        <w:rPr>
          <w:sz w:val="20"/>
        </w:rPr>
        <w:t>-</w:t>
      </w:r>
      <w:r>
        <w:rPr>
          <w:spacing w:val="-2"/>
          <w:sz w:val="20"/>
        </w:rPr>
        <w:t xml:space="preserve"> 87310</w:t>
      </w:r>
    </w:p>
    <w:p w14:paraId="340BC1A9" w14:textId="77777777" w:rsidR="00D328D1" w:rsidRDefault="00E70EC9">
      <w:pPr>
        <w:pStyle w:val="ListParagraph"/>
        <w:numPr>
          <w:ilvl w:val="0"/>
          <w:numId w:val="30"/>
        </w:numPr>
        <w:tabs>
          <w:tab w:val="left" w:pos="1578"/>
        </w:tabs>
        <w:spacing w:before="15" w:line="256" w:lineRule="auto"/>
        <w:ind w:right="862"/>
        <w:rPr>
          <w:sz w:val="20"/>
        </w:rPr>
      </w:pPr>
      <w:r>
        <w:rPr>
          <w:sz w:val="20"/>
        </w:rPr>
        <w:t xml:space="preserve">Total Equipment Coverage (TEC) – combines WPP and EW coverage; not available in Florida or for Florida customers. </w:t>
      </w:r>
      <w:r>
        <w:rPr>
          <w:color w:val="212121"/>
          <w:sz w:val="20"/>
        </w:rPr>
        <w:t>WPP is an insurance program and includes a claim limit and deductible.</w:t>
      </w:r>
    </w:p>
    <w:p w14:paraId="42113015" w14:textId="77777777" w:rsidR="00D328D1" w:rsidRDefault="00E70EC9">
      <w:pPr>
        <w:pStyle w:val="ListParagraph"/>
        <w:numPr>
          <w:ilvl w:val="1"/>
          <w:numId w:val="30"/>
        </w:numPr>
        <w:tabs>
          <w:tab w:val="left" w:pos="2298"/>
        </w:tabs>
        <w:rPr>
          <w:color w:val="212121"/>
          <w:sz w:val="20"/>
        </w:rPr>
      </w:pPr>
      <w:r>
        <w:rPr>
          <w:color w:val="212121"/>
          <w:sz w:val="20"/>
        </w:rPr>
        <w:t>TEC</w:t>
      </w:r>
      <w:r>
        <w:rPr>
          <w:color w:val="212121"/>
          <w:spacing w:val="-11"/>
          <w:sz w:val="20"/>
        </w:rPr>
        <w:t xml:space="preserve"> </w:t>
      </w:r>
      <w:r>
        <w:rPr>
          <w:color w:val="212121"/>
          <w:sz w:val="20"/>
        </w:rPr>
        <w:t>Smartphones/iPhones</w:t>
      </w:r>
      <w:r>
        <w:rPr>
          <w:color w:val="212121"/>
          <w:spacing w:val="-6"/>
          <w:sz w:val="20"/>
        </w:rPr>
        <w:t xml:space="preserve"> </w:t>
      </w:r>
      <w:r>
        <w:rPr>
          <w:color w:val="212121"/>
          <w:sz w:val="20"/>
        </w:rPr>
        <w:t>–</w:t>
      </w:r>
      <w:r>
        <w:rPr>
          <w:color w:val="212121"/>
          <w:spacing w:val="-10"/>
          <w:sz w:val="20"/>
        </w:rPr>
        <w:t xml:space="preserve"> </w:t>
      </w:r>
      <w:r>
        <w:rPr>
          <w:color w:val="212121"/>
          <w:spacing w:val="-2"/>
          <w:sz w:val="20"/>
        </w:rPr>
        <w:t>81495</w:t>
      </w:r>
    </w:p>
    <w:p w14:paraId="286E7E9B" w14:textId="77777777" w:rsidR="00D328D1" w:rsidRDefault="00E70EC9">
      <w:pPr>
        <w:pStyle w:val="ListParagraph"/>
        <w:numPr>
          <w:ilvl w:val="1"/>
          <w:numId w:val="30"/>
        </w:numPr>
        <w:tabs>
          <w:tab w:val="left" w:pos="2297"/>
        </w:tabs>
        <w:spacing w:before="14"/>
        <w:ind w:left="2297" w:hanging="359"/>
        <w:rPr>
          <w:color w:val="212121"/>
          <w:sz w:val="20"/>
        </w:rPr>
      </w:pPr>
      <w:r>
        <w:rPr>
          <w:color w:val="212121"/>
          <w:sz w:val="20"/>
        </w:rPr>
        <w:t>All</w:t>
      </w:r>
      <w:r>
        <w:rPr>
          <w:color w:val="212121"/>
          <w:spacing w:val="-6"/>
          <w:sz w:val="20"/>
        </w:rPr>
        <w:t xml:space="preserve"> </w:t>
      </w:r>
      <w:r>
        <w:rPr>
          <w:color w:val="212121"/>
          <w:sz w:val="20"/>
        </w:rPr>
        <w:t>Tablets</w:t>
      </w:r>
      <w:r>
        <w:rPr>
          <w:color w:val="212121"/>
          <w:spacing w:val="-2"/>
          <w:sz w:val="20"/>
        </w:rPr>
        <w:t xml:space="preserve"> </w:t>
      </w:r>
      <w:r>
        <w:rPr>
          <w:color w:val="212121"/>
          <w:sz w:val="20"/>
        </w:rPr>
        <w:t>&amp;</w:t>
      </w:r>
      <w:r>
        <w:rPr>
          <w:color w:val="212121"/>
          <w:spacing w:val="-3"/>
          <w:sz w:val="20"/>
        </w:rPr>
        <w:t xml:space="preserve"> </w:t>
      </w:r>
      <w:r>
        <w:rPr>
          <w:color w:val="212121"/>
          <w:sz w:val="20"/>
        </w:rPr>
        <w:t>Basic</w:t>
      </w:r>
      <w:r>
        <w:rPr>
          <w:color w:val="212121"/>
          <w:spacing w:val="-4"/>
          <w:sz w:val="20"/>
        </w:rPr>
        <w:t xml:space="preserve"> </w:t>
      </w:r>
      <w:r>
        <w:rPr>
          <w:color w:val="212121"/>
          <w:sz w:val="20"/>
        </w:rPr>
        <w:t>-</w:t>
      </w:r>
      <w:r>
        <w:rPr>
          <w:color w:val="212121"/>
          <w:spacing w:val="-4"/>
          <w:sz w:val="20"/>
        </w:rPr>
        <w:t xml:space="preserve"> 85921</w:t>
      </w:r>
    </w:p>
    <w:p w14:paraId="31FBC625" w14:textId="77777777" w:rsidR="00D328D1" w:rsidRDefault="00D328D1">
      <w:pPr>
        <w:pStyle w:val="BodyText"/>
        <w:spacing w:before="27"/>
      </w:pPr>
    </w:p>
    <w:p w14:paraId="22ED3802" w14:textId="77777777" w:rsidR="00D328D1" w:rsidRDefault="00E70EC9">
      <w:pPr>
        <w:pStyle w:val="BodyText"/>
        <w:spacing w:before="1" w:line="254" w:lineRule="auto"/>
        <w:ind w:left="858" w:right="859"/>
        <w:jc w:val="both"/>
      </w:pPr>
      <w:r>
        <w:t>Each device protection option is subject to the Device Protection for Business Terms and Conditions, which should be reviewed prior to enrollment, as the payment of premium is confirmation of agreement with and acceptance of those</w:t>
      </w:r>
      <w:r>
        <w:rPr>
          <w:spacing w:val="-7"/>
        </w:rPr>
        <w:t xml:space="preserve"> </w:t>
      </w:r>
      <w:r>
        <w:t>Terms</w:t>
      </w:r>
      <w:r>
        <w:rPr>
          <w:spacing w:val="-5"/>
        </w:rPr>
        <w:t xml:space="preserve"> </w:t>
      </w:r>
      <w:r>
        <w:t>and</w:t>
      </w:r>
      <w:r>
        <w:rPr>
          <w:spacing w:val="-4"/>
        </w:rPr>
        <w:t xml:space="preserve"> </w:t>
      </w:r>
      <w:r>
        <w:t>Conditions.</w:t>
      </w:r>
      <w:r>
        <w:rPr>
          <w:spacing w:val="-6"/>
        </w:rPr>
        <w:t xml:space="preserve"> </w:t>
      </w:r>
      <w:r>
        <w:t>A</w:t>
      </w:r>
      <w:r>
        <w:rPr>
          <w:spacing w:val="-5"/>
        </w:rPr>
        <w:t xml:space="preserve"> </w:t>
      </w:r>
      <w:r>
        <w:t>copy</w:t>
      </w:r>
      <w:r>
        <w:rPr>
          <w:spacing w:val="-5"/>
        </w:rPr>
        <w:t xml:space="preserve"> </w:t>
      </w:r>
      <w:r>
        <w:t>of</w:t>
      </w:r>
      <w:r>
        <w:rPr>
          <w:spacing w:val="-6"/>
        </w:rPr>
        <w:t xml:space="preserve"> </w:t>
      </w:r>
      <w:r>
        <w:t>the</w:t>
      </w:r>
      <w:r>
        <w:rPr>
          <w:spacing w:val="-4"/>
        </w:rPr>
        <w:t xml:space="preserve"> </w:t>
      </w:r>
      <w:r>
        <w:t>Terms</w:t>
      </w:r>
      <w:r>
        <w:rPr>
          <w:spacing w:val="-3"/>
        </w:rPr>
        <w:t xml:space="preserve"> </w:t>
      </w:r>
      <w:r>
        <w:t>and</w:t>
      </w:r>
      <w:r>
        <w:rPr>
          <w:spacing w:val="-2"/>
        </w:rPr>
        <w:t xml:space="preserve"> </w:t>
      </w:r>
      <w:r>
        <w:t>Conditions</w:t>
      </w:r>
      <w:r>
        <w:rPr>
          <w:spacing w:val="-5"/>
        </w:rPr>
        <w:t xml:space="preserve"> </w:t>
      </w:r>
      <w:r>
        <w:t>can</w:t>
      </w:r>
      <w:r>
        <w:rPr>
          <w:spacing w:val="-4"/>
        </w:rPr>
        <w:t xml:space="preserve"> </w:t>
      </w:r>
      <w:r>
        <w:t>be</w:t>
      </w:r>
      <w:r>
        <w:rPr>
          <w:spacing w:val="-4"/>
        </w:rPr>
        <w:t xml:space="preserve"> </w:t>
      </w:r>
      <w:r>
        <w:t>found</w:t>
      </w:r>
      <w:r>
        <w:rPr>
          <w:spacing w:val="-4"/>
        </w:rPr>
        <w:t xml:space="preserve"> </w:t>
      </w:r>
      <w:r>
        <w:t>in</w:t>
      </w:r>
      <w:r>
        <w:rPr>
          <w:spacing w:val="-2"/>
        </w:rPr>
        <w:t xml:space="preserve"> </w:t>
      </w:r>
      <w:r>
        <w:t>the</w:t>
      </w:r>
      <w:r>
        <w:rPr>
          <w:spacing w:val="-4"/>
        </w:rPr>
        <w:t xml:space="preserve"> </w:t>
      </w:r>
      <w:r>
        <w:t>Device</w:t>
      </w:r>
      <w:r>
        <w:rPr>
          <w:spacing w:val="-4"/>
        </w:rPr>
        <w:t xml:space="preserve"> </w:t>
      </w:r>
      <w:r>
        <w:t>Protection</w:t>
      </w:r>
      <w:r>
        <w:rPr>
          <w:spacing w:val="-4"/>
        </w:rPr>
        <w:t xml:space="preserve"> </w:t>
      </w:r>
      <w:r>
        <w:t>for</w:t>
      </w:r>
      <w:r>
        <w:rPr>
          <w:spacing w:val="-3"/>
        </w:rPr>
        <w:t xml:space="preserve"> </w:t>
      </w:r>
      <w:r>
        <w:t>Business Brochure</w:t>
      </w:r>
      <w:r>
        <w:rPr>
          <w:spacing w:val="-14"/>
        </w:rPr>
        <w:t xml:space="preserve"> </w:t>
      </w:r>
      <w:r>
        <w:t>(link</w:t>
      </w:r>
      <w:r>
        <w:rPr>
          <w:spacing w:val="-14"/>
        </w:rPr>
        <w:t xml:space="preserve"> </w:t>
      </w:r>
      <w:r>
        <w:t>above).</w:t>
      </w:r>
      <w:r>
        <w:rPr>
          <w:spacing w:val="-14"/>
        </w:rPr>
        <w:t xml:space="preserve"> </w:t>
      </w:r>
      <w:r>
        <w:t>The</w:t>
      </w:r>
      <w:r>
        <w:rPr>
          <w:spacing w:val="-14"/>
        </w:rPr>
        <w:t xml:space="preserve"> </w:t>
      </w:r>
      <w:r>
        <w:t>Terms</w:t>
      </w:r>
      <w:r>
        <w:rPr>
          <w:spacing w:val="-14"/>
        </w:rPr>
        <w:t xml:space="preserve"> </w:t>
      </w:r>
      <w:r>
        <w:t>and</w:t>
      </w:r>
      <w:r>
        <w:rPr>
          <w:spacing w:val="-14"/>
        </w:rPr>
        <w:t xml:space="preserve"> </w:t>
      </w:r>
      <w:r>
        <w:t>Conditions</w:t>
      </w:r>
      <w:r>
        <w:rPr>
          <w:spacing w:val="-14"/>
        </w:rPr>
        <w:t xml:space="preserve"> </w:t>
      </w:r>
      <w:r>
        <w:t>will</w:t>
      </w:r>
      <w:r>
        <w:rPr>
          <w:spacing w:val="-14"/>
        </w:rPr>
        <w:t xml:space="preserve"> </w:t>
      </w:r>
      <w:r>
        <w:t>also</w:t>
      </w:r>
      <w:r>
        <w:rPr>
          <w:spacing w:val="-14"/>
        </w:rPr>
        <w:t xml:space="preserve"> </w:t>
      </w:r>
      <w:r>
        <w:t>be</w:t>
      </w:r>
      <w:r>
        <w:rPr>
          <w:spacing w:val="-13"/>
        </w:rPr>
        <w:t xml:space="preserve"> </w:t>
      </w:r>
      <w:r>
        <w:t>delivered</w:t>
      </w:r>
      <w:r>
        <w:rPr>
          <w:spacing w:val="-14"/>
        </w:rPr>
        <w:t xml:space="preserve"> </w:t>
      </w:r>
      <w:r>
        <w:t>to</w:t>
      </w:r>
      <w:r>
        <w:rPr>
          <w:spacing w:val="-14"/>
        </w:rPr>
        <w:t xml:space="preserve"> </w:t>
      </w:r>
      <w:r>
        <w:t>the</w:t>
      </w:r>
      <w:r>
        <w:rPr>
          <w:spacing w:val="-14"/>
        </w:rPr>
        <w:t xml:space="preserve"> </w:t>
      </w:r>
      <w:r>
        <w:t>address</w:t>
      </w:r>
      <w:r>
        <w:rPr>
          <w:spacing w:val="-14"/>
        </w:rPr>
        <w:t xml:space="preserve"> </w:t>
      </w:r>
      <w:r>
        <w:t>of</w:t>
      </w:r>
      <w:r>
        <w:rPr>
          <w:spacing w:val="-14"/>
        </w:rPr>
        <w:t xml:space="preserve"> </w:t>
      </w:r>
      <w:r>
        <w:t>record</w:t>
      </w:r>
      <w:r>
        <w:rPr>
          <w:spacing w:val="-14"/>
        </w:rPr>
        <w:t xml:space="preserve"> </w:t>
      </w:r>
      <w:r>
        <w:t>for</w:t>
      </w:r>
      <w:r>
        <w:rPr>
          <w:spacing w:val="-14"/>
        </w:rPr>
        <w:t xml:space="preserve"> </w:t>
      </w:r>
      <w:r>
        <w:t>the</w:t>
      </w:r>
      <w:r>
        <w:rPr>
          <w:spacing w:val="-14"/>
        </w:rPr>
        <w:t xml:space="preserve"> </w:t>
      </w:r>
      <w:r>
        <w:t>ordering</w:t>
      </w:r>
      <w:r>
        <w:rPr>
          <w:spacing w:val="-13"/>
        </w:rPr>
        <w:t xml:space="preserve"> </w:t>
      </w:r>
      <w:r>
        <w:t>entity’s account upon enrollment.</w:t>
      </w:r>
    </w:p>
    <w:p w14:paraId="018A71E8" w14:textId="77777777" w:rsidR="00D328D1" w:rsidRDefault="00D328D1">
      <w:pPr>
        <w:pStyle w:val="BodyText"/>
        <w:spacing w:before="17"/>
      </w:pPr>
    </w:p>
    <w:p w14:paraId="37408834" w14:textId="77777777" w:rsidR="00D328D1" w:rsidRDefault="00E70EC9">
      <w:pPr>
        <w:pStyle w:val="BodyText"/>
        <w:spacing w:line="254" w:lineRule="auto"/>
        <w:ind w:left="858" w:right="859"/>
        <w:jc w:val="both"/>
      </w:pPr>
      <w:r>
        <w:t>Ts&amp;Cs</w:t>
      </w:r>
      <w:r>
        <w:rPr>
          <w:spacing w:val="-3"/>
        </w:rPr>
        <w:t xml:space="preserve"> </w:t>
      </w:r>
      <w:r>
        <w:t>Disclaimer:</w:t>
      </w:r>
      <w:r>
        <w:rPr>
          <w:spacing w:val="-4"/>
        </w:rPr>
        <w:t xml:space="preserve"> </w:t>
      </w:r>
      <w:r>
        <w:t>Device</w:t>
      </w:r>
      <w:r>
        <w:rPr>
          <w:spacing w:val="-3"/>
        </w:rPr>
        <w:t xml:space="preserve"> </w:t>
      </w:r>
      <w:r>
        <w:t>protection</w:t>
      </w:r>
      <w:r>
        <w:rPr>
          <w:spacing w:val="-4"/>
        </w:rPr>
        <w:t xml:space="preserve"> </w:t>
      </w:r>
      <w:r>
        <w:t>options,</w:t>
      </w:r>
      <w:r>
        <w:rPr>
          <w:spacing w:val="-4"/>
        </w:rPr>
        <w:t xml:space="preserve"> </w:t>
      </w:r>
      <w:r>
        <w:t>benefits</w:t>
      </w:r>
      <w:r>
        <w:rPr>
          <w:spacing w:val="-1"/>
        </w:rPr>
        <w:t xml:space="preserve"> </w:t>
      </w:r>
      <w:r>
        <w:t>and</w:t>
      </w:r>
      <w:r>
        <w:rPr>
          <w:spacing w:val="-4"/>
        </w:rPr>
        <w:t xml:space="preserve"> </w:t>
      </w:r>
      <w:r>
        <w:t>monthly</w:t>
      </w:r>
      <w:r>
        <w:rPr>
          <w:spacing w:val="-3"/>
        </w:rPr>
        <w:t xml:space="preserve"> </w:t>
      </w:r>
      <w:r>
        <w:t>prices/deductibles</w:t>
      </w:r>
      <w:r>
        <w:rPr>
          <w:spacing w:val="-3"/>
        </w:rPr>
        <w:t xml:space="preserve"> </w:t>
      </w:r>
      <w:r>
        <w:t>may</w:t>
      </w:r>
      <w:r>
        <w:rPr>
          <w:spacing w:val="-3"/>
        </w:rPr>
        <w:t xml:space="preserve"> </w:t>
      </w:r>
      <w:r>
        <w:t>change</w:t>
      </w:r>
      <w:r>
        <w:rPr>
          <w:spacing w:val="-4"/>
        </w:rPr>
        <w:t xml:space="preserve"> </w:t>
      </w:r>
      <w:r>
        <w:t>from</w:t>
      </w:r>
      <w:r>
        <w:rPr>
          <w:spacing w:val="-3"/>
        </w:rPr>
        <w:t xml:space="preserve"> </w:t>
      </w:r>
      <w:r>
        <w:t>time</w:t>
      </w:r>
      <w:r>
        <w:rPr>
          <w:spacing w:val="-3"/>
        </w:rPr>
        <w:t xml:space="preserve"> </w:t>
      </w:r>
      <w:r>
        <w:t>to</w:t>
      </w:r>
      <w:r>
        <w:rPr>
          <w:spacing w:val="-4"/>
        </w:rPr>
        <w:t xml:space="preserve"> </w:t>
      </w:r>
      <w:r>
        <w:t>time. WPP is an insurance program and TEC includes WPP. Information about current device protection options and program</w:t>
      </w:r>
      <w:r>
        <w:rPr>
          <w:spacing w:val="-7"/>
        </w:rPr>
        <w:t xml:space="preserve"> </w:t>
      </w:r>
      <w:r>
        <w:t>terms</w:t>
      </w:r>
      <w:r>
        <w:rPr>
          <w:spacing w:val="-5"/>
        </w:rPr>
        <w:t xml:space="preserve"> </w:t>
      </w:r>
      <w:r>
        <w:t>and</w:t>
      </w:r>
      <w:r>
        <w:rPr>
          <w:spacing w:val="-7"/>
        </w:rPr>
        <w:t xml:space="preserve"> </w:t>
      </w:r>
      <w:r>
        <w:t>conditions</w:t>
      </w:r>
      <w:r>
        <w:rPr>
          <w:spacing w:val="-5"/>
        </w:rPr>
        <w:t xml:space="preserve"> </w:t>
      </w:r>
      <w:r>
        <w:t>are</w:t>
      </w:r>
      <w:r>
        <w:rPr>
          <w:spacing w:val="-7"/>
        </w:rPr>
        <w:t xml:space="preserve"> </w:t>
      </w:r>
      <w:r>
        <w:t>available</w:t>
      </w:r>
      <w:r>
        <w:rPr>
          <w:spacing w:val="-4"/>
        </w:rPr>
        <w:t xml:space="preserve"> </w:t>
      </w:r>
      <w:r>
        <w:t>at</w:t>
      </w:r>
      <w:r>
        <w:rPr>
          <w:spacing w:val="-6"/>
        </w:rPr>
        <w:t xml:space="preserve"> </w:t>
      </w:r>
      <w:hyperlink r:id="rId48">
        <w:r>
          <w:rPr>
            <w:color w:val="0562C1"/>
            <w:u w:val="single" w:color="0562C1"/>
          </w:rPr>
          <w:t>Device</w:t>
        </w:r>
        <w:r>
          <w:rPr>
            <w:color w:val="0562C1"/>
            <w:spacing w:val="-4"/>
            <w:u w:val="single" w:color="0562C1"/>
          </w:rPr>
          <w:t xml:space="preserve"> </w:t>
        </w:r>
        <w:r>
          <w:rPr>
            <w:color w:val="0562C1"/>
            <w:u w:val="single" w:color="0562C1"/>
          </w:rPr>
          <w:t>Protection</w:t>
        </w:r>
        <w:r>
          <w:rPr>
            <w:color w:val="0562C1"/>
            <w:spacing w:val="-4"/>
            <w:u w:val="single" w:color="0562C1"/>
          </w:rPr>
          <w:t xml:space="preserve"> </w:t>
        </w:r>
        <w:r>
          <w:rPr>
            <w:color w:val="0562C1"/>
            <w:u w:val="single" w:color="0562C1"/>
          </w:rPr>
          <w:t>Brochure</w:t>
        </w:r>
        <w:r>
          <w:rPr>
            <w:color w:val="0562C1"/>
            <w:spacing w:val="-4"/>
            <w:u w:val="single" w:color="0562C1"/>
          </w:rPr>
          <w:t xml:space="preserve"> </w:t>
        </w:r>
        <w:r>
          <w:rPr>
            <w:color w:val="0562C1"/>
            <w:u w:val="single" w:color="0562C1"/>
          </w:rPr>
          <w:t>&amp;</w:t>
        </w:r>
        <w:r>
          <w:rPr>
            <w:color w:val="0562C1"/>
            <w:spacing w:val="-7"/>
            <w:u w:val="single" w:color="0562C1"/>
          </w:rPr>
          <w:t xml:space="preserve"> </w:t>
        </w:r>
        <w:r>
          <w:rPr>
            <w:color w:val="0562C1"/>
            <w:u w:val="single" w:color="0562C1"/>
          </w:rPr>
          <w:t>Terms</w:t>
        </w:r>
        <w:r>
          <w:rPr>
            <w:color w:val="0562C1"/>
            <w:spacing w:val="-5"/>
            <w:u w:val="single" w:color="0562C1"/>
          </w:rPr>
          <w:t xml:space="preserve"> </w:t>
        </w:r>
        <w:r>
          <w:rPr>
            <w:color w:val="0562C1"/>
            <w:u w:val="single" w:color="0562C1"/>
          </w:rPr>
          <w:t>and</w:t>
        </w:r>
        <w:r>
          <w:rPr>
            <w:color w:val="0562C1"/>
            <w:spacing w:val="-7"/>
            <w:u w:val="single" w:color="0562C1"/>
          </w:rPr>
          <w:t xml:space="preserve"> </w:t>
        </w:r>
        <w:r>
          <w:rPr>
            <w:color w:val="0562C1"/>
            <w:u w:val="single" w:color="0562C1"/>
          </w:rPr>
          <w:t>Conditions</w:t>
        </w:r>
        <w:r>
          <w:rPr>
            <w:color w:val="0562C1"/>
            <w:spacing w:val="-5"/>
            <w:u w:val="single" w:color="0562C1"/>
          </w:rPr>
          <w:t xml:space="preserve"> </w:t>
        </w:r>
        <w:r>
          <w:rPr>
            <w:color w:val="0562C1"/>
            <w:u w:val="single" w:color="0562C1"/>
          </w:rPr>
          <w:t>Business</w:t>
        </w:r>
        <w:r>
          <w:t>.</w:t>
        </w:r>
      </w:hyperlink>
      <w:r>
        <w:rPr>
          <w:spacing w:val="40"/>
        </w:rPr>
        <w:t xml:space="preserve"> </w:t>
      </w:r>
      <w:r>
        <w:t>Not</w:t>
      </w:r>
      <w:r>
        <w:rPr>
          <w:spacing w:val="-6"/>
        </w:rPr>
        <w:t xml:space="preserve"> </w:t>
      </w:r>
      <w:r>
        <w:t>all options presented in the brochure are available to ordering entities.</w:t>
      </w:r>
    </w:p>
    <w:p w14:paraId="41B61233" w14:textId="77777777" w:rsidR="00D328D1" w:rsidRDefault="00D328D1">
      <w:pPr>
        <w:pStyle w:val="BodyText"/>
        <w:spacing w:before="16"/>
      </w:pPr>
    </w:p>
    <w:p w14:paraId="00E515A2" w14:textId="77777777" w:rsidR="00D328D1" w:rsidRDefault="00E70EC9">
      <w:pPr>
        <w:pStyle w:val="BodyText"/>
        <w:spacing w:line="254" w:lineRule="auto"/>
        <w:ind w:left="859" w:right="859"/>
        <w:jc w:val="both"/>
      </w:pPr>
      <w:r>
        <w:rPr>
          <w:color w:val="212121"/>
        </w:rPr>
        <w:t>Device</w:t>
      </w:r>
      <w:r>
        <w:rPr>
          <w:color w:val="212121"/>
          <w:spacing w:val="-10"/>
        </w:rPr>
        <w:t xml:space="preserve"> </w:t>
      </w:r>
      <w:r>
        <w:rPr>
          <w:color w:val="212121"/>
        </w:rPr>
        <w:t>protection</w:t>
      </w:r>
      <w:r>
        <w:rPr>
          <w:color w:val="212121"/>
          <w:spacing w:val="-10"/>
        </w:rPr>
        <w:t xml:space="preserve"> </w:t>
      </w:r>
      <w:r>
        <w:rPr>
          <w:color w:val="212121"/>
        </w:rPr>
        <w:t>options,</w:t>
      </w:r>
      <w:r>
        <w:rPr>
          <w:color w:val="212121"/>
          <w:spacing w:val="-10"/>
        </w:rPr>
        <w:t xml:space="preserve"> </w:t>
      </w:r>
      <w:r>
        <w:rPr>
          <w:color w:val="212121"/>
        </w:rPr>
        <w:t>including</w:t>
      </w:r>
      <w:r>
        <w:rPr>
          <w:color w:val="212121"/>
          <w:spacing w:val="-10"/>
        </w:rPr>
        <w:t xml:space="preserve"> </w:t>
      </w:r>
      <w:r>
        <w:rPr>
          <w:color w:val="212121"/>
        </w:rPr>
        <w:t>the</w:t>
      </w:r>
      <w:r>
        <w:rPr>
          <w:color w:val="212121"/>
          <w:spacing w:val="-10"/>
        </w:rPr>
        <w:t xml:space="preserve"> </w:t>
      </w:r>
      <w:r>
        <w:rPr>
          <w:color w:val="212121"/>
        </w:rPr>
        <w:t>benefits</w:t>
      </w:r>
      <w:r>
        <w:rPr>
          <w:color w:val="212121"/>
          <w:spacing w:val="-8"/>
        </w:rPr>
        <w:t xml:space="preserve"> </w:t>
      </w:r>
      <w:r>
        <w:rPr>
          <w:color w:val="212121"/>
        </w:rPr>
        <w:t>offered,</w:t>
      </w:r>
      <w:r>
        <w:rPr>
          <w:color w:val="212121"/>
          <w:spacing w:val="-10"/>
        </w:rPr>
        <w:t xml:space="preserve"> </w:t>
      </w:r>
      <w:r>
        <w:rPr>
          <w:color w:val="212121"/>
        </w:rPr>
        <w:t>monthly</w:t>
      </w:r>
      <w:r>
        <w:rPr>
          <w:color w:val="212121"/>
          <w:spacing w:val="-8"/>
        </w:rPr>
        <w:t xml:space="preserve"> </w:t>
      </w:r>
      <w:r>
        <w:rPr>
          <w:color w:val="212121"/>
        </w:rPr>
        <w:t>premiums</w:t>
      </w:r>
      <w:r>
        <w:rPr>
          <w:color w:val="212121"/>
          <w:spacing w:val="-8"/>
        </w:rPr>
        <w:t xml:space="preserve"> </w:t>
      </w:r>
      <w:r>
        <w:rPr>
          <w:color w:val="212121"/>
        </w:rPr>
        <w:t>and</w:t>
      </w:r>
      <w:r>
        <w:rPr>
          <w:color w:val="212121"/>
          <w:spacing w:val="-10"/>
        </w:rPr>
        <w:t xml:space="preserve"> </w:t>
      </w:r>
      <w:r>
        <w:rPr>
          <w:color w:val="212121"/>
        </w:rPr>
        <w:t>any</w:t>
      </w:r>
      <w:r>
        <w:rPr>
          <w:color w:val="212121"/>
          <w:spacing w:val="-8"/>
        </w:rPr>
        <w:t xml:space="preserve"> </w:t>
      </w:r>
      <w:r>
        <w:rPr>
          <w:color w:val="212121"/>
        </w:rPr>
        <w:t>required</w:t>
      </w:r>
      <w:r>
        <w:rPr>
          <w:color w:val="212121"/>
          <w:spacing w:val="-10"/>
        </w:rPr>
        <w:t xml:space="preserve"> </w:t>
      </w:r>
      <w:r>
        <w:rPr>
          <w:color w:val="212121"/>
        </w:rPr>
        <w:t>deductible,</w:t>
      </w:r>
      <w:r>
        <w:rPr>
          <w:color w:val="212121"/>
          <w:spacing w:val="-10"/>
        </w:rPr>
        <w:t xml:space="preserve"> </w:t>
      </w:r>
      <w:r>
        <w:rPr>
          <w:color w:val="212121"/>
        </w:rPr>
        <w:t>may</w:t>
      </w:r>
      <w:r>
        <w:rPr>
          <w:color w:val="212121"/>
          <w:spacing w:val="-8"/>
        </w:rPr>
        <w:t xml:space="preserve"> </w:t>
      </w:r>
      <w:r>
        <w:rPr>
          <w:color w:val="212121"/>
        </w:rPr>
        <w:t>change from time to time. The ordering entity will be notified of changes to the program in accordance with the Terms and Conditions</w:t>
      </w:r>
      <w:r>
        <w:rPr>
          <w:color w:val="212121"/>
          <w:spacing w:val="-10"/>
        </w:rPr>
        <w:t xml:space="preserve"> </w:t>
      </w:r>
      <w:r>
        <w:rPr>
          <w:color w:val="212121"/>
        </w:rPr>
        <w:t>and</w:t>
      </w:r>
      <w:r>
        <w:rPr>
          <w:color w:val="212121"/>
          <w:spacing w:val="-11"/>
        </w:rPr>
        <w:t xml:space="preserve"> </w:t>
      </w:r>
      <w:r>
        <w:rPr>
          <w:color w:val="212121"/>
        </w:rPr>
        <w:t>applicable</w:t>
      </w:r>
      <w:r>
        <w:rPr>
          <w:color w:val="212121"/>
          <w:spacing w:val="-11"/>
        </w:rPr>
        <w:t xml:space="preserve"> </w:t>
      </w:r>
      <w:r>
        <w:rPr>
          <w:color w:val="212121"/>
        </w:rPr>
        <w:t>laws.</w:t>
      </w:r>
      <w:r>
        <w:rPr>
          <w:color w:val="212121"/>
          <w:spacing w:val="-14"/>
        </w:rPr>
        <w:t xml:space="preserve"> </w:t>
      </w:r>
      <w:r>
        <w:rPr>
          <w:color w:val="212121"/>
        </w:rPr>
        <w:t>The</w:t>
      </w:r>
      <w:r>
        <w:rPr>
          <w:color w:val="212121"/>
          <w:spacing w:val="-14"/>
        </w:rPr>
        <w:t xml:space="preserve"> </w:t>
      </w:r>
      <w:r>
        <w:rPr>
          <w:color w:val="212121"/>
        </w:rPr>
        <w:t>ordering</w:t>
      </w:r>
      <w:r>
        <w:rPr>
          <w:color w:val="212121"/>
          <w:spacing w:val="-11"/>
        </w:rPr>
        <w:t xml:space="preserve"> </w:t>
      </w:r>
      <w:r>
        <w:rPr>
          <w:color w:val="212121"/>
        </w:rPr>
        <w:t>entity</w:t>
      </w:r>
      <w:r>
        <w:rPr>
          <w:color w:val="212121"/>
          <w:spacing w:val="-10"/>
        </w:rPr>
        <w:t xml:space="preserve"> </w:t>
      </w:r>
      <w:r>
        <w:rPr>
          <w:color w:val="212121"/>
        </w:rPr>
        <w:t>may</w:t>
      </w:r>
      <w:r>
        <w:rPr>
          <w:color w:val="212121"/>
          <w:spacing w:val="-12"/>
        </w:rPr>
        <w:t xml:space="preserve"> </w:t>
      </w:r>
      <w:r>
        <w:rPr>
          <w:color w:val="212121"/>
        </w:rPr>
        <w:t>cancel</w:t>
      </w:r>
      <w:r>
        <w:rPr>
          <w:color w:val="212121"/>
          <w:spacing w:val="-12"/>
        </w:rPr>
        <w:t xml:space="preserve"> </w:t>
      </w:r>
      <w:r>
        <w:rPr>
          <w:color w:val="212121"/>
        </w:rPr>
        <w:t>device</w:t>
      </w:r>
      <w:r>
        <w:rPr>
          <w:color w:val="212121"/>
          <w:spacing w:val="-14"/>
        </w:rPr>
        <w:t xml:space="preserve"> </w:t>
      </w:r>
      <w:r>
        <w:rPr>
          <w:color w:val="212121"/>
        </w:rPr>
        <w:t>protection</w:t>
      </w:r>
      <w:r>
        <w:rPr>
          <w:color w:val="212121"/>
          <w:spacing w:val="-9"/>
        </w:rPr>
        <w:t xml:space="preserve"> </w:t>
      </w:r>
      <w:r>
        <w:rPr>
          <w:color w:val="212121"/>
        </w:rPr>
        <w:t>with</w:t>
      </w:r>
      <w:r>
        <w:rPr>
          <w:color w:val="212121"/>
          <w:spacing w:val="-11"/>
        </w:rPr>
        <w:t xml:space="preserve"> </w:t>
      </w:r>
      <w:r>
        <w:rPr>
          <w:color w:val="212121"/>
        </w:rPr>
        <w:t>respect</w:t>
      </w:r>
      <w:r>
        <w:rPr>
          <w:color w:val="212121"/>
          <w:spacing w:val="-11"/>
        </w:rPr>
        <w:t xml:space="preserve"> </w:t>
      </w:r>
      <w:r>
        <w:rPr>
          <w:color w:val="212121"/>
        </w:rPr>
        <w:t>to</w:t>
      </w:r>
      <w:r>
        <w:rPr>
          <w:color w:val="212121"/>
          <w:spacing w:val="-11"/>
        </w:rPr>
        <w:t xml:space="preserve"> </w:t>
      </w:r>
      <w:r>
        <w:rPr>
          <w:color w:val="212121"/>
        </w:rPr>
        <w:t>any</w:t>
      </w:r>
      <w:r>
        <w:rPr>
          <w:color w:val="212121"/>
          <w:spacing w:val="-10"/>
        </w:rPr>
        <w:t xml:space="preserve"> </w:t>
      </w:r>
      <w:r>
        <w:rPr>
          <w:color w:val="212121"/>
        </w:rPr>
        <w:t>Verizon</w:t>
      </w:r>
      <w:r>
        <w:rPr>
          <w:color w:val="212121"/>
          <w:spacing w:val="-9"/>
        </w:rPr>
        <w:t xml:space="preserve"> </w:t>
      </w:r>
      <w:r>
        <w:rPr>
          <w:color w:val="212121"/>
        </w:rPr>
        <w:t>Wireless number at any time.</w:t>
      </w:r>
    </w:p>
    <w:p w14:paraId="6F7B98ED" w14:textId="77777777" w:rsidR="00D328D1" w:rsidRDefault="00D328D1">
      <w:pPr>
        <w:pStyle w:val="BodyText"/>
        <w:spacing w:before="14"/>
      </w:pPr>
    </w:p>
    <w:p w14:paraId="73A6BB53" w14:textId="77777777" w:rsidR="00D328D1" w:rsidRDefault="00E70EC9">
      <w:pPr>
        <w:pStyle w:val="BodyText"/>
        <w:spacing w:before="1"/>
        <w:ind w:left="859"/>
        <w:jc w:val="both"/>
      </w:pPr>
      <w:r>
        <w:rPr>
          <w:color w:val="212121"/>
        </w:rPr>
        <w:t>IMPORTANT</w:t>
      </w:r>
      <w:r>
        <w:rPr>
          <w:color w:val="212121"/>
          <w:spacing w:val="-6"/>
        </w:rPr>
        <w:t xml:space="preserve"> </w:t>
      </w:r>
      <w:r>
        <w:rPr>
          <w:color w:val="212121"/>
        </w:rPr>
        <w:t>NOTE:</w:t>
      </w:r>
      <w:r>
        <w:rPr>
          <w:color w:val="212121"/>
          <w:spacing w:val="-7"/>
        </w:rPr>
        <w:t xml:space="preserve"> </w:t>
      </w:r>
      <w:r>
        <w:rPr>
          <w:color w:val="212121"/>
        </w:rPr>
        <w:t>Not</w:t>
      </w:r>
      <w:r>
        <w:rPr>
          <w:color w:val="212121"/>
          <w:spacing w:val="-5"/>
        </w:rPr>
        <w:t xml:space="preserve"> </w:t>
      </w:r>
      <w:r>
        <w:rPr>
          <w:color w:val="212121"/>
        </w:rPr>
        <w:t>all</w:t>
      </w:r>
      <w:r>
        <w:rPr>
          <w:color w:val="212121"/>
          <w:spacing w:val="-8"/>
        </w:rPr>
        <w:t xml:space="preserve"> </w:t>
      </w:r>
      <w:r>
        <w:rPr>
          <w:color w:val="212121"/>
        </w:rPr>
        <w:t>device</w:t>
      </w:r>
      <w:r>
        <w:rPr>
          <w:color w:val="212121"/>
          <w:spacing w:val="-7"/>
        </w:rPr>
        <w:t xml:space="preserve"> </w:t>
      </w:r>
      <w:r>
        <w:rPr>
          <w:color w:val="212121"/>
        </w:rPr>
        <w:t>protection</w:t>
      </w:r>
      <w:r>
        <w:rPr>
          <w:color w:val="212121"/>
          <w:spacing w:val="-7"/>
        </w:rPr>
        <w:t xml:space="preserve"> </w:t>
      </w:r>
      <w:r>
        <w:rPr>
          <w:color w:val="212121"/>
        </w:rPr>
        <w:t>options</w:t>
      </w:r>
      <w:r>
        <w:rPr>
          <w:color w:val="212121"/>
          <w:spacing w:val="-3"/>
        </w:rPr>
        <w:t xml:space="preserve"> </w:t>
      </w:r>
      <w:r>
        <w:rPr>
          <w:color w:val="212121"/>
        </w:rPr>
        <w:t>presented</w:t>
      </w:r>
      <w:r>
        <w:rPr>
          <w:color w:val="212121"/>
          <w:spacing w:val="-7"/>
        </w:rPr>
        <w:t xml:space="preserve"> </w:t>
      </w:r>
      <w:r>
        <w:rPr>
          <w:color w:val="212121"/>
        </w:rPr>
        <w:t>in</w:t>
      </w:r>
      <w:r>
        <w:rPr>
          <w:color w:val="212121"/>
          <w:spacing w:val="-6"/>
        </w:rPr>
        <w:t xml:space="preserve"> </w:t>
      </w:r>
      <w:r>
        <w:rPr>
          <w:color w:val="212121"/>
        </w:rPr>
        <w:t>the</w:t>
      </w:r>
      <w:r>
        <w:rPr>
          <w:color w:val="212121"/>
          <w:spacing w:val="-7"/>
        </w:rPr>
        <w:t xml:space="preserve"> </w:t>
      </w:r>
      <w:r>
        <w:rPr>
          <w:color w:val="212121"/>
        </w:rPr>
        <w:t>brochure</w:t>
      </w:r>
      <w:r>
        <w:rPr>
          <w:color w:val="212121"/>
          <w:spacing w:val="-7"/>
        </w:rPr>
        <w:t xml:space="preserve"> </w:t>
      </w:r>
      <w:r>
        <w:rPr>
          <w:color w:val="212121"/>
        </w:rPr>
        <w:t>are</w:t>
      </w:r>
      <w:r>
        <w:rPr>
          <w:color w:val="212121"/>
          <w:spacing w:val="-7"/>
        </w:rPr>
        <w:t xml:space="preserve"> </w:t>
      </w:r>
      <w:r>
        <w:rPr>
          <w:color w:val="212121"/>
        </w:rPr>
        <w:t>available</w:t>
      </w:r>
      <w:r>
        <w:rPr>
          <w:color w:val="212121"/>
          <w:spacing w:val="-5"/>
        </w:rPr>
        <w:t xml:space="preserve"> </w:t>
      </w:r>
      <w:r>
        <w:rPr>
          <w:color w:val="212121"/>
        </w:rPr>
        <w:t>to</w:t>
      </w:r>
      <w:r>
        <w:rPr>
          <w:color w:val="212121"/>
          <w:spacing w:val="-7"/>
        </w:rPr>
        <w:t xml:space="preserve"> </w:t>
      </w:r>
      <w:r>
        <w:rPr>
          <w:color w:val="212121"/>
        </w:rPr>
        <w:t>ordering</w:t>
      </w:r>
      <w:r>
        <w:rPr>
          <w:color w:val="212121"/>
          <w:spacing w:val="-6"/>
        </w:rPr>
        <w:t xml:space="preserve"> </w:t>
      </w:r>
      <w:r>
        <w:rPr>
          <w:color w:val="212121"/>
          <w:spacing w:val="-2"/>
        </w:rPr>
        <w:t>entities.</w:t>
      </w:r>
    </w:p>
    <w:p w14:paraId="5E6D54DD" w14:textId="77777777" w:rsidR="00D328D1" w:rsidRDefault="00D328D1">
      <w:pPr>
        <w:pStyle w:val="BodyText"/>
      </w:pPr>
    </w:p>
    <w:p w14:paraId="235D89EA" w14:textId="77777777" w:rsidR="00D328D1" w:rsidRDefault="00D328D1">
      <w:pPr>
        <w:pStyle w:val="BodyText"/>
      </w:pPr>
    </w:p>
    <w:p w14:paraId="56809180" w14:textId="77777777" w:rsidR="00D328D1" w:rsidRDefault="00D328D1">
      <w:pPr>
        <w:pStyle w:val="BodyText"/>
      </w:pPr>
    </w:p>
    <w:p w14:paraId="1D5ABDE2" w14:textId="77777777" w:rsidR="00D328D1" w:rsidRDefault="00D328D1">
      <w:pPr>
        <w:pStyle w:val="BodyText"/>
      </w:pPr>
    </w:p>
    <w:p w14:paraId="3D334D89" w14:textId="77777777" w:rsidR="00D328D1" w:rsidRDefault="00D328D1">
      <w:pPr>
        <w:pStyle w:val="BodyText"/>
      </w:pPr>
    </w:p>
    <w:p w14:paraId="743250B7" w14:textId="77777777" w:rsidR="00D328D1" w:rsidRDefault="00D328D1">
      <w:pPr>
        <w:pStyle w:val="BodyText"/>
      </w:pPr>
    </w:p>
    <w:p w14:paraId="494F756A" w14:textId="77777777" w:rsidR="00D328D1" w:rsidRDefault="00D328D1">
      <w:pPr>
        <w:pStyle w:val="BodyText"/>
      </w:pPr>
    </w:p>
    <w:p w14:paraId="085843F2" w14:textId="77777777" w:rsidR="00D328D1" w:rsidRDefault="00D328D1">
      <w:pPr>
        <w:pStyle w:val="BodyText"/>
      </w:pPr>
    </w:p>
    <w:p w14:paraId="3D3345A0" w14:textId="77777777" w:rsidR="00D328D1" w:rsidRDefault="00D328D1">
      <w:pPr>
        <w:pStyle w:val="BodyText"/>
      </w:pPr>
    </w:p>
    <w:p w14:paraId="7302D321" w14:textId="77777777" w:rsidR="00D328D1" w:rsidRDefault="00D328D1">
      <w:pPr>
        <w:pStyle w:val="BodyText"/>
        <w:spacing w:before="211"/>
      </w:pPr>
    </w:p>
    <w:p w14:paraId="4E6A882E" w14:textId="77777777" w:rsidR="00D328D1" w:rsidRDefault="00E70EC9">
      <w:pPr>
        <w:pStyle w:val="Heading4"/>
        <w:ind w:left="859"/>
        <w:jc w:val="both"/>
      </w:pPr>
      <w:bookmarkStart w:id="12" w:name="Verizon_Mobile_for_Microsoft_Teams_Terms"/>
      <w:bookmarkEnd w:id="12"/>
      <w:r>
        <w:t>Verizon</w:t>
      </w:r>
      <w:r>
        <w:rPr>
          <w:spacing w:val="-3"/>
        </w:rPr>
        <w:t xml:space="preserve"> </w:t>
      </w:r>
      <w:r>
        <w:t>Mobile</w:t>
      </w:r>
      <w:r>
        <w:rPr>
          <w:spacing w:val="-3"/>
        </w:rPr>
        <w:t xml:space="preserve"> </w:t>
      </w:r>
      <w:r>
        <w:t>for</w:t>
      </w:r>
      <w:r>
        <w:rPr>
          <w:spacing w:val="-2"/>
        </w:rPr>
        <w:t xml:space="preserve"> </w:t>
      </w:r>
      <w:r>
        <w:t>Microsoft</w:t>
      </w:r>
      <w:r>
        <w:rPr>
          <w:spacing w:val="-3"/>
        </w:rPr>
        <w:t xml:space="preserve"> </w:t>
      </w:r>
      <w:r>
        <w:t>Teams</w:t>
      </w:r>
      <w:r>
        <w:rPr>
          <w:spacing w:val="-6"/>
        </w:rPr>
        <w:t xml:space="preserve"> </w:t>
      </w:r>
      <w:r>
        <w:t>Terms</w:t>
      </w:r>
      <w:r>
        <w:rPr>
          <w:spacing w:val="-3"/>
        </w:rPr>
        <w:t xml:space="preserve"> </w:t>
      </w:r>
      <w:r>
        <w:t>and</w:t>
      </w:r>
      <w:r>
        <w:rPr>
          <w:spacing w:val="-2"/>
        </w:rPr>
        <w:t xml:space="preserve"> </w:t>
      </w:r>
      <w:r>
        <w:t>Conditions</w:t>
      </w:r>
      <w:r>
        <w:rPr>
          <w:spacing w:val="-1"/>
        </w:rPr>
        <w:t xml:space="preserve"> </w:t>
      </w:r>
      <w:r>
        <w:rPr>
          <w:spacing w:val="-2"/>
        </w:rPr>
        <w:t>Addendum</w:t>
      </w:r>
    </w:p>
    <w:p w14:paraId="67F73BD4" w14:textId="77777777" w:rsidR="00D328D1" w:rsidRDefault="00E70EC9">
      <w:pPr>
        <w:pStyle w:val="BodyText"/>
        <w:spacing w:before="271" w:line="256" w:lineRule="auto"/>
        <w:ind w:left="859" w:right="855"/>
      </w:pPr>
      <w:r>
        <w:t>Verizon</w:t>
      </w:r>
      <w:r>
        <w:rPr>
          <w:spacing w:val="-4"/>
        </w:rPr>
        <w:t xml:space="preserve"> </w:t>
      </w:r>
      <w:r>
        <w:t>Mobile</w:t>
      </w:r>
      <w:r>
        <w:rPr>
          <w:spacing w:val="-2"/>
        </w:rPr>
        <w:t xml:space="preserve"> </w:t>
      </w:r>
      <w:r>
        <w:t>for</w:t>
      </w:r>
      <w:r>
        <w:rPr>
          <w:spacing w:val="-3"/>
        </w:rPr>
        <w:t xml:space="preserve"> </w:t>
      </w:r>
      <w:r>
        <w:t>Microsoft</w:t>
      </w:r>
      <w:r>
        <w:rPr>
          <w:spacing w:val="-4"/>
        </w:rPr>
        <w:t xml:space="preserve"> </w:t>
      </w:r>
      <w:r>
        <w:t>Teams is</w:t>
      </w:r>
      <w:r>
        <w:rPr>
          <w:spacing w:val="-3"/>
        </w:rPr>
        <w:t xml:space="preserve"> </w:t>
      </w:r>
      <w:r>
        <w:t>a</w:t>
      </w:r>
      <w:r>
        <w:rPr>
          <w:spacing w:val="-4"/>
        </w:rPr>
        <w:t xml:space="preserve"> </w:t>
      </w:r>
      <w:r>
        <w:t>service</w:t>
      </w:r>
      <w:r>
        <w:rPr>
          <w:spacing w:val="-4"/>
        </w:rPr>
        <w:t xml:space="preserve"> </w:t>
      </w:r>
      <w:r>
        <w:t>that</w:t>
      </w:r>
      <w:r>
        <w:rPr>
          <w:spacing w:val="-2"/>
        </w:rPr>
        <w:t xml:space="preserve"> </w:t>
      </w:r>
      <w:r>
        <w:t>utilizes</w:t>
      </w:r>
      <w:r>
        <w:rPr>
          <w:spacing w:val="-3"/>
        </w:rPr>
        <w:t xml:space="preserve"> </w:t>
      </w:r>
      <w:r>
        <w:t>existing</w:t>
      </w:r>
      <w:r>
        <w:rPr>
          <w:spacing w:val="-2"/>
        </w:rPr>
        <w:t xml:space="preserve"> </w:t>
      </w:r>
      <w:r>
        <w:t>Verizon</w:t>
      </w:r>
      <w:r>
        <w:rPr>
          <w:spacing w:val="-2"/>
        </w:rPr>
        <w:t xml:space="preserve"> </w:t>
      </w:r>
      <w:r>
        <w:t>Wireless</w:t>
      </w:r>
      <w:r>
        <w:rPr>
          <w:spacing w:val="-3"/>
        </w:rPr>
        <w:t xml:space="preserve"> </w:t>
      </w:r>
      <w:r>
        <w:t>network</w:t>
      </w:r>
      <w:r>
        <w:rPr>
          <w:spacing w:val="-3"/>
        </w:rPr>
        <w:t xml:space="preserve"> </w:t>
      </w:r>
      <w:r>
        <w:t>services</w:t>
      </w:r>
      <w:r>
        <w:rPr>
          <w:spacing w:val="-3"/>
        </w:rPr>
        <w:t xml:space="preserve"> </w:t>
      </w:r>
      <w:r>
        <w:t>to</w:t>
      </w:r>
      <w:r>
        <w:rPr>
          <w:spacing w:val="-4"/>
        </w:rPr>
        <w:t xml:space="preserve"> </w:t>
      </w:r>
      <w:r>
        <w:t>route</w:t>
      </w:r>
      <w:r>
        <w:rPr>
          <w:spacing w:val="-4"/>
        </w:rPr>
        <w:t xml:space="preserve"> </w:t>
      </w:r>
      <w:r>
        <w:t>calls through Microsoft Teams (the “Service”).</w:t>
      </w:r>
      <w:r>
        <w:rPr>
          <w:spacing w:val="80"/>
        </w:rPr>
        <w:t xml:space="preserve"> </w:t>
      </w:r>
      <w:r>
        <w:t>The service, when applied to an eligible Verizon Wireless voice plan, will fully integrate your chosen Verizon Wireless telephone number into the Microsoft Teams cloud calling and team</w:t>
      </w:r>
    </w:p>
    <w:p w14:paraId="12BF1C2B" w14:textId="77777777" w:rsidR="00D328D1" w:rsidRDefault="00D328D1">
      <w:pPr>
        <w:spacing w:line="256" w:lineRule="auto"/>
        <w:sectPr w:rsidR="00D328D1">
          <w:pgSz w:w="12240" w:h="15840"/>
          <w:pgMar w:top="640" w:right="100" w:bottom="280" w:left="120" w:header="720" w:footer="720" w:gutter="0"/>
          <w:cols w:space="720"/>
        </w:sectPr>
      </w:pPr>
    </w:p>
    <w:p w14:paraId="48A86387" w14:textId="77777777" w:rsidR="00D328D1" w:rsidRDefault="00E70EC9">
      <w:pPr>
        <w:pStyle w:val="BodyText"/>
        <w:spacing w:before="79" w:line="259" w:lineRule="auto"/>
        <w:ind w:left="859" w:right="855"/>
      </w:pPr>
      <w:r>
        <w:lastRenderedPageBreak/>
        <w:t>collaboration</w:t>
      </w:r>
      <w:r>
        <w:rPr>
          <w:spacing w:val="-1"/>
        </w:rPr>
        <w:t xml:space="preserve"> </w:t>
      </w:r>
      <w:r>
        <w:t>solution.</w:t>
      </w:r>
      <w:r>
        <w:rPr>
          <w:spacing w:val="40"/>
        </w:rPr>
        <w:t xml:space="preserve"> </w:t>
      </w:r>
      <w:r>
        <w:t>Once</w:t>
      </w:r>
      <w:r>
        <w:rPr>
          <w:spacing w:val="-1"/>
        </w:rPr>
        <w:t xml:space="preserve"> </w:t>
      </w:r>
      <w:r>
        <w:t>connected,</w:t>
      </w:r>
      <w:r>
        <w:rPr>
          <w:spacing w:val="-1"/>
        </w:rPr>
        <w:t xml:space="preserve"> </w:t>
      </w:r>
      <w:r>
        <w:t>your end</w:t>
      </w:r>
      <w:r>
        <w:rPr>
          <w:spacing w:val="-1"/>
        </w:rPr>
        <w:t xml:space="preserve"> </w:t>
      </w:r>
      <w:r>
        <w:t>user will</w:t>
      </w:r>
      <w:r>
        <w:rPr>
          <w:spacing w:val="-2"/>
        </w:rPr>
        <w:t xml:space="preserve"> </w:t>
      </w:r>
      <w:r>
        <w:t>be</w:t>
      </w:r>
      <w:r>
        <w:rPr>
          <w:spacing w:val="-1"/>
        </w:rPr>
        <w:t xml:space="preserve"> </w:t>
      </w:r>
      <w:r>
        <w:t>able to use</w:t>
      </w:r>
      <w:r>
        <w:rPr>
          <w:spacing w:val="-1"/>
        </w:rPr>
        <w:t xml:space="preserve"> </w:t>
      </w:r>
      <w:r>
        <w:t>their wireless numbers to</w:t>
      </w:r>
      <w:r>
        <w:rPr>
          <w:spacing w:val="-1"/>
        </w:rPr>
        <w:t xml:space="preserve"> </w:t>
      </w:r>
      <w:r>
        <w:t>receive inbound and</w:t>
      </w:r>
      <w:r>
        <w:rPr>
          <w:spacing w:val="-2"/>
        </w:rPr>
        <w:t xml:space="preserve"> </w:t>
      </w:r>
      <w:r>
        <w:t>make</w:t>
      </w:r>
      <w:r>
        <w:rPr>
          <w:spacing w:val="-4"/>
        </w:rPr>
        <w:t xml:space="preserve"> </w:t>
      </w:r>
      <w:r>
        <w:t>outbound</w:t>
      </w:r>
      <w:r>
        <w:rPr>
          <w:spacing w:val="-4"/>
        </w:rPr>
        <w:t xml:space="preserve"> </w:t>
      </w:r>
      <w:r>
        <w:t>calls</w:t>
      </w:r>
      <w:r>
        <w:rPr>
          <w:spacing w:val="-3"/>
        </w:rPr>
        <w:t xml:space="preserve"> </w:t>
      </w:r>
      <w:r>
        <w:t>integrated</w:t>
      </w:r>
      <w:r>
        <w:rPr>
          <w:spacing w:val="-4"/>
        </w:rPr>
        <w:t xml:space="preserve"> </w:t>
      </w:r>
      <w:r>
        <w:t>with</w:t>
      </w:r>
      <w:r>
        <w:rPr>
          <w:spacing w:val="-4"/>
        </w:rPr>
        <w:t xml:space="preserve"> </w:t>
      </w:r>
      <w:r>
        <w:t>their</w:t>
      </w:r>
      <w:r>
        <w:rPr>
          <w:spacing w:val="-3"/>
        </w:rPr>
        <w:t xml:space="preserve"> </w:t>
      </w:r>
      <w:r>
        <w:t>Enterprise</w:t>
      </w:r>
      <w:r>
        <w:rPr>
          <w:spacing w:val="-4"/>
        </w:rPr>
        <w:t xml:space="preserve"> </w:t>
      </w:r>
      <w:r>
        <w:t>Microsoft</w:t>
      </w:r>
      <w:r>
        <w:rPr>
          <w:spacing w:val="-4"/>
        </w:rPr>
        <w:t xml:space="preserve"> </w:t>
      </w:r>
      <w:r>
        <w:t>Teams</w:t>
      </w:r>
      <w:r>
        <w:rPr>
          <w:spacing w:val="-3"/>
        </w:rPr>
        <w:t xml:space="preserve"> </w:t>
      </w:r>
      <w:r>
        <w:t>instance.</w:t>
      </w:r>
      <w:r>
        <w:rPr>
          <w:spacing w:val="-4"/>
        </w:rPr>
        <w:t xml:space="preserve"> </w:t>
      </w:r>
      <w:r>
        <w:t>The</w:t>
      </w:r>
      <w:r>
        <w:rPr>
          <w:spacing w:val="-4"/>
        </w:rPr>
        <w:t xml:space="preserve"> </w:t>
      </w:r>
      <w:r>
        <w:t>end</w:t>
      </w:r>
      <w:r>
        <w:rPr>
          <w:spacing w:val="-2"/>
        </w:rPr>
        <w:t xml:space="preserve"> </w:t>
      </w:r>
      <w:r>
        <w:t>user’s</w:t>
      </w:r>
      <w:r>
        <w:rPr>
          <w:spacing w:val="-3"/>
        </w:rPr>
        <w:t xml:space="preserve"> </w:t>
      </w:r>
      <w:r>
        <w:t>wireless</w:t>
      </w:r>
      <w:r>
        <w:rPr>
          <w:spacing w:val="-3"/>
        </w:rPr>
        <w:t xml:space="preserve"> </w:t>
      </w:r>
      <w:r>
        <w:t>number becomes a true Microsoft Teams endpoint allowing them to access the Microsoft Teams enterprise experience enabled by your Microsoft Teams license while utilizing the existing Verizon Wireless network services enumerated on your voice plan for PSTN and wireless termination.</w:t>
      </w:r>
      <w:r>
        <w:rPr>
          <w:spacing w:val="40"/>
        </w:rPr>
        <w:t xml:space="preserve"> </w:t>
      </w:r>
      <w:r>
        <w:t>This provides the end user the option of placing outbound calls</w:t>
      </w:r>
      <w:r>
        <w:rPr>
          <w:spacing w:val="-3"/>
        </w:rPr>
        <w:t xml:space="preserve"> </w:t>
      </w:r>
      <w:r>
        <w:t>though</w:t>
      </w:r>
      <w:r>
        <w:rPr>
          <w:spacing w:val="-4"/>
        </w:rPr>
        <w:t xml:space="preserve"> </w:t>
      </w:r>
      <w:r>
        <w:t>the</w:t>
      </w:r>
      <w:r>
        <w:rPr>
          <w:spacing w:val="-4"/>
        </w:rPr>
        <w:t xml:space="preserve"> </w:t>
      </w:r>
      <w:r>
        <w:t>traditional</w:t>
      </w:r>
      <w:r>
        <w:rPr>
          <w:spacing w:val="-3"/>
        </w:rPr>
        <w:t xml:space="preserve"> </w:t>
      </w:r>
      <w:r>
        <w:t>collaboration</w:t>
      </w:r>
      <w:r>
        <w:rPr>
          <w:spacing w:val="-4"/>
        </w:rPr>
        <w:t xml:space="preserve"> </w:t>
      </w:r>
      <w:r>
        <w:t>enhanced</w:t>
      </w:r>
      <w:r>
        <w:rPr>
          <w:spacing w:val="-4"/>
        </w:rPr>
        <w:t xml:space="preserve"> </w:t>
      </w:r>
      <w:r>
        <w:t>Microsoft</w:t>
      </w:r>
      <w:r>
        <w:rPr>
          <w:spacing w:val="-4"/>
        </w:rPr>
        <w:t xml:space="preserve"> </w:t>
      </w:r>
      <w:r>
        <w:t>Teams</w:t>
      </w:r>
      <w:r>
        <w:rPr>
          <w:spacing w:val="-3"/>
        </w:rPr>
        <w:t xml:space="preserve"> </w:t>
      </w:r>
      <w:r>
        <w:t>application,</w:t>
      </w:r>
      <w:r>
        <w:rPr>
          <w:spacing w:val="-2"/>
        </w:rPr>
        <w:t xml:space="preserve"> </w:t>
      </w:r>
      <w:r>
        <w:t>integrated</w:t>
      </w:r>
      <w:r>
        <w:rPr>
          <w:spacing w:val="-4"/>
        </w:rPr>
        <w:t xml:space="preserve"> </w:t>
      </w:r>
      <w:r>
        <w:t>IP</w:t>
      </w:r>
      <w:r>
        <w:rPr>
          <w:spacing w:val="-5"/>
        </w:rPr>
        <w:t xml:space="preserve"> </w:t>
      </w:r>
      <w:r>
        <w:t>Phone,</w:t>
      </w:r>
      <w:r>
        <w:rPr>
          <w:spacing w:val="-2"/>
        </w:rPr>
        <w:t xml:space="preserve"> </w:t>
      </w:r>
      <w:r>
        <w:t>or</w:t>
      </w:r>
      <w:r>
        <w:rPr>
          <w:spacing w:val="-3"/>
        </w:rPr>
        <w:t xml:space="preserve"> </w:t>
      </w:r>
      <w:r>
        <w:t>now</w:t>
      </w:r>
      <w:r>
        <w:rPr>
          <w:spacing w:val="-1"/>
        </w:rPr>
        <w:t xml:space="preserve"> </w:t>
      </w:r>
      <w:r>
        <w:t>directly through the native dialer on the end user’s Verizon mobile device.</w:t>
      </w:r>
    </w:p>
    <w:p w14:paraId="7EFF1DF0" w14:textId="77777777" w:rsidR="00D328D1" w:rsidRDefault="00E70EC9">
      <w:pPr>
        <w:pStyle w:val="BodyText"/>
        <w:spacing w:before="158"/>
        <w:ind w:left="859"/>
      </w:pPr>
      <w:r>
        <w:t>Before</w:t>
      </w:r>
      <w:r>
        <w:rPr>
          <w:spacing w:val="-6"/>
        </w:rPr>
        <w:t xml:space="preserve"> </w:t>
      </w:r>
      <w:r>
        <w:t>you</w:t>
      </w:r>
      <w:r>
        <w:rPr>
          <w:spacing w:val="-6"/>
        </w:rPr>
        <w:t xml:space="preserve"> </w:t>
      </w:r>
      <w:r>
        <w:t>start</w:t>
      </w:r>
      <w:r>
        <w:rPr>
          <w:spacing w:val="-3"/>
        </w:rPr>
        <w:t xml:space="preserve"> </w:t>
      </w:r>
      <w:r>
        <w:t>using</w:t>
      </w:r>
      <w:r>
        <w:rPr>
          <w:spacing w:val="-6"/>
        </w:rPr>
        <w:t xml:space="preserve"> </w:t>
      </w:r>
      <w:r>
        <w:t>the</w:t>
      </w:r>
      <w:r>
        <w:rPr>
          <w:spacing w:val="-4"/>
        </w:rPr>
        <w:t xml:space="preserve"> </w:t>
      </w:r>
      <w:r>
        <w:t>Service,</w:t>
      </w:r>
      <w:r>
        <w:rPr>
          <w:spacing w:val="-5"/>
        </w:rPr>
        <w:t xml:space="preserve"> </w:t>
      </w:r>
      <w:r>
        <w:t>we</w:t>
      </w:r>
      <w:r>
        <w:rPr>
          <w:spacing w:val="-6"/>
        </w:rPr>
        <w:t xml:space="preserve"> </w:t>
      </w:r>
      <w:r>
        <w:t>want</w:t>
      </w:r>
      <w:r>
        <w:rPr>
          <w:spacing w:val="-6"/>
        </w:rPr>
        <w:t xml:space="preserve"> </w:t>
      </w:r>
      <w:r>
        <w:t>you</w:t>
      </w:r>
      <w:r>
        <w:rPr>
          <w:spacing w:val="-3"/>
        </w:rPr>
        <w:t xml:space="preserve"> </w:t>
      </w:r>
      <w:r>
        <w:t>to</w:t>
      </w:r>
      <w:r>
        <w:rPr>
          <w:spacing w:val="-6"/>
        </w:rPr>
        <w:t xml:space="preserve"> </w:t>
      </w:r>
      <w:r>
        <w:t>know</w:t>
      </w:r>
      <w:r>
        <w:rPr>
          <w:spacing w:val="-6"/>
        </w:rPr>
        <w:t xml:space="preserve"> </w:t>
      </w:r>
      <w:r>
        <w:t>some</w:t>
      </w:r>
      <w:r>
        <w:rPr>
          <w:spacing w:val="-3"/>
        </w:rPr>
        <w:t xml:space="preserve"> </w:t>
      </w:r>
      <w:r>
        <w:t>important</w:t>
      </w:r>
      <w:r>
        <w:rPr>
          <w:spacing w:val="-6"/>
        </w:rPr>
        <w:t xml:space="preserve"> </w:t>
      </w:r>
      <w:r>
        <w:rPr>
          <w:spacing w:val="-2"/>
        </w:rPr>
        <w:t>things.</w:t>
      </w:r>
    </w:p>
    <w:p w14:paraId="1C2C6F9C" w14:textId="77777777" w:rsidR="00D328D1" w:rsidRDefault="00D328D1">
      <w:pPr>
        <w:pStyle w:val="BodyText"/>
      </w:pPr>
    </w:p>
    <w:p w14:paraId="6FC26B0B" w14:textId="77777777" w:rsidR="00D328D1" w:rsidRDefault="00E70EC9">
      <w:pPr>
        <w:pStyle w:val="BodyText"/>
        <w:ind w:left="859" w:right="960"/>
      </w:pPr>
      <w:r>
        <w:t>This Addendum modifies the contract (the "</w:t>
      </w:r>
      <w:r>
        <w:rPr>
          <w:b/>
        </w:rPr>
        <w:t>Agreement</w:t>
      </w:r>
      <w:r>
        <w:t>") between you as our Customer ("</w:t>
      </w:r>
      <w:r>
        <w:rPr>
          <w:b/>
        </w:rPr>
        <w:t>you</w:t>
      </w:r>
      <w:r>
        <w:t>") and Verizon Wireless (“</w:t>
      </w:r>
      <w:r>
        <w:rPr>
          <w:b/>
        </w:rPr>
        <w:t>Verizon</w:t>
      </w:r>
      <w:r>
        <w:t>”, "</w:t>
      </w:r>
      <w:r>
        <w:rPr>
          <w:b/>
        </w:rPr>
        <w:t>VZW</w:t>
      </w:r>
      <w:r>
        <w:t>", "</w:t>
      </w:r>
      <w:r>
        <w:rPr>
          <w:b/>
        </w:rPr>
        <w:t>we</w:t>
      </w:r>
      <w:r>
        <w:t>" or "</w:t>
      </w:r>
      <w:r>
        <w:rPr>
          <w:b/>
        </w:rPr>
        <w:t>us</w:t>
      </w:r>
      <w:r>
        <w:t>") under which you purchase cellular service. It sets forth the terms and conditions under which you agree to use and we agree to provide the Service. By using the Service, you accept these</w:t>
      </w:r>
      <w:r>
        <w:rPr>
          <w:spacing w:val="-3"/>
        </w:rPr>
        <w:t xml:space="preserve"> </w:t>
      </w:r>
      <w:r>
        <w:t>Terms and</w:t>
      </w:r>
      <w:r>
        <w:rPr>
          <w:spacing w:val="-2"/>
        </w:rPr>
        <w:t xml:space="preserve"> </w:t>
      </w:r>
      <w:r>
        <w:t>Conditions,</w:t>
      </w:r>
      <w:r>
        <w:rPr>
          <w:spacing w:val="-3"/>
        </w:rPr>
        <w:t xml:space="preserve"> </w:t>
      </w:r>
      <w:r>
        <w:t>which</w:t>
      </w:r>
      <w:r>
        <w:rPr>
          <w:spacing w:val="-2"/>
        </w:rPr>
        <w:t xml:space="preserve"> </w:t>
      </w:r>
      <w:r>
        <w:t>may</w:t>
      </w:r>
      <w:r>
        <w:rPr>
          <w:spacing w:val="-3"/>
        </w:rPr>
        <w:t xml:space="preserve"> </w:t>
      </w:r>
      <w:r>
        <w:t>be</w:t>
      </w:r>
      <w:r>
        <w:rPr>
          <w:spacing w:val="-2"/>
        </w:rPr>
        <w:t xml:space="preserve"> </w:t>
      </w:r>
      <w:r>
        <w:t>modified</w:t>
      </w:r>
      <w:r>
        <w:rPr>
          <w:spacing w:val="-3"/>
        </w:rPr>
        <w:t xml:space="preserve"> </w:t>
      </w:r>
      <w:r>
        <w:t>by</w:t>
      </w:r>
      <w:r>
        <w:rPr>
          <w:spacing w:val="-3"/>
        </w:rPr>
        <w:t xml:space="preserve"> </w:t>
      </w:r>
      <w:r>
        <w:t>us</w:t>
      </w:r>
      <w:r>
        <w:rPr>
          <w:spacing w:val="-3"/>
        </w:rPr>
        <w:t xml:space="preserve"> </w:t>
      </w:r>
      <w:r>
        <w:t>from</w:t>
      </w:r>
      <w:r>
        <w:rPr>
          <w:spacing w:val="-3"/>
        </w:rPr>
        <w:t xml:space="preserve"> </w:t>
      </w:r>
      <w:r>
        <w:t>time</w:t>
      </w:r>
      <w:r>
        <w:rPr>
          <w:spacing w:val="-2"/>
        </w:rPr>
        <w:t xml:space="preserve"> </w:t>
      </w:r>
      <w:r>
        <w:t>to</w:t>
      </w:r>
      <w:r>
        <w:rPr>
          <w:spacing w:val="-3"/>
        </w:rPr>
        <w:t xml:space="preserve"> </w:t>
      </w:r>
      <w:r>
        <w:t>time.</w:t>
      </w:r>
      <w:r>
        <w:rPr>
          <w:spacing w:val="-3"/>
        </w:rPr>
        <w:t xml:space="preserve"> </w:t>
      </w:r>
      <w:r>
        <w:t>By</w:t>
      </w:r>
      <w:r>
        <w:rPr>
          <w:spacing w:val="-3"/>
        </w:rPr>
        <w:t xml:space="preserve"> </w:t>
      </w:r>
      <w:r>
        <w:t>continuing</w:t>
      </w:r>
      <w:r>
        <w:rPr>
          <w:spacing w:val="-2"/>
        </w:rPr>
        <w:t xml:space="preserve"> </w:t>
      </w:r>
      <w:r>
        <w:t>to</w:t>
      </w:r>
      <w:r>
        <w:rPr>
          <w:spacing w:val="-3"/>
        </w:rPr>
        <w:t xml:space="preserve"> </w:t>
      </w:r>
      <w:r>
        <w:t>use</w:t>
      </w:r>
      <w:r>
        <w:rPr>
          <w:spacing w:val="-2"/>
        </w:rPr>
        <w:t xml:space="preserve"> </w:t>
      </w:r>
      <w:r>
        <w:t>the</w:t>
      </w:r>
      <w:r>
        <w:rPr>
          <w:spacing w:val="-2"/>
        </w:rPr>
        <w:t xml:space="preserve"> </w:t>
      </w:r>
      <w:r>
        <w:t>Service</w:t>
      </w:r>
      <w:r>
        <w:rPr>
          <w:spacing w:val="-3"/>
        </w:rPr>
        <w:t xml:space="preserve"> </w:t>
      </w:r>
      <w:r>
        <w:t>after we have notified you of changes, you agree to accept those changes.</w:t>
      </w:r>
    </w:p>
    <w:p w14:paraId="109167C1" w14:textId="77777777" w:rsidR="00D328D1" w:rsidRDefault="00E70EC9">
      <w:pPr>
        <w:pStyle w:val="ListParagraph"/>
        <w:numPr>
          <w:ilvl w:val="0"/>
          <w:numId w:val="29"/>
        </w:numPr>
        <w:tabs>
          <w:tab w:val="left" w:pos="1577"/>
          <w:tab w:val="left" w:pos="1579"/>
        </w:tabs>
        <w:spacing w:before="137" w:line="256" w:lineRule="auto"/>
        <w:ind w:right="892"/>
        <w:rPr>
          <w:sz w:val="20"/>
        </w:rPr>
      </w:pPr>
      <w:r>
        <w:rPr>
          <w:b/>
          <w:sz w:val="20"/>
        </w:rPr>
        <w:t>Customer</w:t>
      </w:r>
      <w:r>
        <w:rPr>
          <w:b/>
          <w:spacing w:val="-4"/>
          <w:sz w:val="20"/>
        </w:rPr>
        <w:t xml:space="preserve"> </w:t>
      </w:r>
      <w:r>
        <w:rPr>
          <w:b/>
          <w:sz w:val="20"/>
        </w:rPr>
        <w:t>Agreement</w:t>
      </w:r>
      <w:r>
        <w:rPr>
          <w:sz w:val="20"/>
        </w:rPr>
        <w:t>.</w:t>
      </w:r>
      <w:r>
        <w:rPr>
          <w:spacing w:val="-3"/>
          <w:sz w:val="20"/>
        </w:rPr>
        <w:t xml:space="preserve"> </w:t>
      </w:r>
      <w:r>
        <w:rPr>
          <w:sz w:val="20"/>
        </w:rPr>
        <w:t>Your</w:t>
      </w:r>
      <w:r>
        <w:rPr>
          <w:spacing w:val="-2"/>
          <w:sz w:val="20"/>
        </w:rPr>
        <w:t xml:space="preserve"> </w:t>
      </w:r>
      <w:r>
        <w:rPr>
          <w:sz w:val="20"/>
        </w:rPr>
        <w:t>use</w:t>
      </w:r>
      <w:r>
        <w:rPr>
          <w:spacing w:val="-3"/>
          <w:sz w:val="20"/>
        </w:rPr>
        <w:t xml:space="preserve"> </w:t>
      </w:r>
      <w:r>
        <w:rPr>
          <w:sz w:val="20"/>
        </w:rPr>
        <w:t>of</w:t>
      </w:r>
      <w:r>
        <w:rPr>
          <w:spacing w:val="-1"/>
          <w:sz w:val="20"/>
        </w:rPr>
        <w:t xml:space="preserve"> </w:t>
      </w:r>
      <w:r>
        <w:rPr>
          <w:sz w:val="20"/>
        </w:rPr>
        <w:t>the</w:t>
      </w:r>
      <w:r>
        <w:rPr>
          <w:spacing w:val="-1"/>
          <w:sz w:val="20"/>
        </w:rPr>
        <w:t xml:space="preserve"> </w:t>
      </w:r>
      <w:r>
        <w:rPr>
          <w:sz w:val="20"/>
        </w:rPr>
        <w:t>Service</w:t>
      </w:r>
      <w:r>
        <w:rPr>
          <w:spacing w:val="-1"/>
          <w:sz w:val="20"/>
        </w:rPr>
        <w:t xml:space="preserve"> </w:t>
      </w:r>
      <w:r>
        <w:rPr>
          <w:sz w:val="20"/>
        </w:rPr>
        <w:t>is</w:t>
      </w:r>
      <w:r>
        <w:rPr>
          <w:spacing w:val="-2"/>
          <w:sz w:val="20"/>
        </w:rPr>
        <w:t xml:space="preserve"> </w:t>
      </w:r>
      <w:r>
        <w:rPr>
          <w:sz w:val="20"/>
        </w:rPr>
        <w:t>subject</w:t>
      </w:r>
      <w:r>
        <w:rPr>
          <w:spacing w:val="-3"/>
          <w:sz w:val="20"/>
        </w:rPr>
        <w:t xml:space="preserve"> </w:t>
      </w:r>
      <w:r>
        <w:rPr>
          <w:sz w:val="20"/>
        </w:rPr>
        <w:t>to</w:t>
      </w:r>
      <w:r>
        <w:rPr>
          <w:spacing w:val="-3"/>
          <w:sz w:val="20"/>
        </w:rPr>
        <w:t xml:space="preserve"> </w:t>
      </w:r>
      <w:r>
        <w:rPr>
          <w:sz w:val="20"/>
        </w:rPr>
        <w:t>all</w:t>
      </w:r>
      <w:r>
        <w:rPr>
          <w:spacing w:val="-4"/>
          <w:sz w:val="20"/>
        </w:rPr>
        <w:t xml:space="preserve"> </w:t>
      </w:r>
      <w:r>
        <w:rPr>
          <w:sz w:val="20"/>
        </w:rPr>
        <w:t>of</w:t>
      </w:r>
      <w:r>
        <w:rPr>
          <w:spacing w:val="-3"/>
          <w:sz w:val="20"/>
        </w:rPr>
        <w:t xml:space="preserve"> </w:t>
      </w:r>
      <w:r>
        <w:rPr>
          <w:sz w:val="20"/>
        </w:rPr>
        <w:t>the</w:t>
      </w:r>
      <w:r>
        <w:rPr>
          <w:spacing w:val="-3"/>
          <w:sz w:val="20"/>
        </w:rPr>
        <w:t xml:space="preserve"> </w:t>
      </w:r>
      <w:r>
        <w:rPr>
          <w:sz w:val="20"/>
        </w:rPr>
        <w:t>terms in</w:t>
      </w:r>
      <w:r>
        <w:rPr>
          <w:spacing w:val="-3"/>
          <w:sz w:val="20"/>
        </w:rPr>
        <w:t xml:space="preserve"> </w:t>
      </w:r>
      <w:r>
        <w:rPr>
          <w:sz w:val="20"/>
        </w:rPr>
        <w:t>your</w:t>
      </w:r>
      <w:r>
        <w:rPr>
          <w:spacing w:val="-2"/>
          <w:sz w:val="20"/>
        </w:rPr>
        <w:t xml:space="preserve"> </w:t>
      </w:r>
      <w:r>
        <w:rPr>
          <w:sz w:val="20"/>
        </w:rPr>
        <w:t>Agreement,</w:t>
      </w:r>
      <w:r>
        <w:rPr>
          <w:spacing w:val="-3"/>
          <w:sz w:val="20"/>
        </w:rPr>
        <w:t xml:space="preserve"> </w:t>
      </w:r>
      <w:r>
        <w:rPr>
          <w:sz w:val="20"/>
        </w:rPr>
        <w:t>whether</w:t>
      </w:r>
      <w:r>
        <w:rPr>
          <w:spacing w:val="-2"/>
          <w:sz w:val="20"/>
        </w:rPr>
        <w:t xml:space="preserve"> </w:t>
      </w:r>
      <w:r>
        <w:rPr>
          <w:sz w:val="20"/>
        </w:rPr>
        <w:t>the Service is paid for by a business customer or by an end user</w:t>
      </w:r>
      <w:r>
        <w:rPr>
          <w:color w:val="212121"/>
          <w:sz w:val="20"/>
        </w:rPr>
        <w:t>.</w:t>
      </w:r>
    </w:p>
    <w:p w14:paraId="35461A2D" w14:textId="77777777" w:rsidR="00D328D1" w:rsidRDefault="00D328D1">
      <w:pPr>
        <w:pStyle w:val="BodyText"/>
        <w:spacing w:before="22"/>
      </w:pPr>
    </w:p>
    <w:p w14:paraId="5D66F9A0" w14:textId="77777777" w:rsidR="00D328D1" w:rsidRDefault="00E70EC9">
      <w:pPr>
        <w:pStyle w:val="ListParagraph"/>
        <w:numPr>
          <w:ilvl w:val="0"/>
          <w:numId w:val="29"/>
        </w:numPr>
        <w:tabs>
          <w:tab w:val="left" w:pos="1577"/>
          <w:tab w:val="left" w:pos="1579"/>
        </w:tabs>
        <w:spacing w:line="259" w:lineRule="auto"/>
        <w:ind w:right="1079"/>
        <w:rPr>
          <w:sz w:val="20"/>
        </w:rPr>
      </w:pPr>
      <w:r>
        <w:rPr>
          <w:b/>
          <w:sz w:val="20"/>
        </w:rPr>
        <w:t>Term</w:t>
      </w:r>
      <w:r>
        <w:rPr>
          <w:sz w:val="20"/>
        </w:rPr>
        <w:t>.</w:t>
      </w:r>
      <w:r>
        <w:rPr>
          <w:spacing w:val="-1"/>
          <w:sz w:val="20"/>
        </w:rPr>
        <w:t xml:space="preserve"> </w:t>
      </w:r>
      <w:r>
        <w:rPr>
          <w:sz w:val="20"/>
        </w:rPr>
        <w:t>Notwithstanding any provisions to</w:t>
      </w:r>
      <w:r>
        <w:rPr>
          <w:spacing w:val="-1"/>
          <w:sz w:val="20"/>
        </w:rPr>
        <w:t xml:space="preserve"> </w:t>
      </w:r>
      <w:r>
        <w:rPr>
          <w:sz w:val="20"/>
        </w:rPr>
        <w:t>the</w:t>
      </w:r>
      <w:r>
        <w:rPr>
          <w:spacing w:val="-1"/>
          <w:sz w:val="20"/>
        </w:rPr>
        <w:t xml:space="preserve"> </w:t>
      </w:r>
      <w:r>
        <w:rPr>
          <w:sz w:val="20"/>
        </w:rPr>
        <w:t>contrary regarding service</w:t>
      </w:r>
      <w:r>
        <w:rPr>
          <w:spacing w:val="-1"/>
          <w:sz w:val="20"/>
        </w:rPr>
        <w:t xml:space="preserve"> </w:t>
      </w:r>
      <w:r>
        <w:rPr>
          <w:sz w:val="20"/>
        </w:rPr>
        <w:t>or term</w:t>
      </w:r>
      <w:r>
        <w:rPr>
          <w:spacing w:val="-1"/>
          <w:sz w:val="20"/>
        </w:rPr>
        <w:t xml:space="preserve"> </w:t>
      </w:r>
      <w:r>
        <w:rPr>
          <w:sz w:val="20"/>
        </w:rPr>
        <w:t>commitments in any other part of the Agreement, the following provisions govern the use of the Service. When Verizon Mobile for Microsoft</w:t>
      </w:r>
      <w:r>
        <w:rPr>
          <w:spacing w:val="-4"/>
          <w:sz w:val="20"/>
        </w:rPr>
        <w:t xml:space="preserve"> </w:t>
      </w:r>
      <w:r>
        <w:rPr>
          <w:sz w:val="20"/>
        </w:rPr>
        <w:t>Teams is</w:t>
      </w:r>
      <w:r>
        <w:rPr>
          <w:spacing w:val="-3"/>
          <w:sz w:val="20"/>
        </w:rPr>
        <w:t xml:space="preserve"> </w:t>
      </w:r>
      <w:r>
        <w:rPr>
          <w:sz w:val="20"/>
        </w:rPr>
        <w:t>activated,</w:t>
      </w:r>
      <w:r>
        <w:rPr>
          <w:spacing w:val="-4"/>
          <w:sz w:val="20"/>
        </w:rPr>
        <w:t xml:space="preserve"> </w:t>
      </w:r>
      <w:r>
        <w:rPr>
          <w:sz w:val="20"/>
        </w:rPr>
        <w:t>service</w:t>
      </w:r>
      <w:r>
        <w:rPr>
          <w:spacing w:val="-4"/>
          <w:sz w:val="20"/>
        </w:rPr>
        <w:t xml:space="preserve"> </w:t>
      </w:r>
      <w:r>
        <w:rPr>
          <w:sz w:val="20"/>
        </w:rPr>
        <w:t>for</w:t>
      </w:r>
      <w:r>
        <w:rPr>
          <w:spacing w:val="-1"/>
          <w:sz w:val="20"/>
        </w:rPr>
        <w:t xml:space="preserve"> </w:t>
      </w:r>
      <w:r>
        <w:rPr>
          <w:sz w:val="20"/>
        </w:rPr>
        <w:t>each</w:t>
      </w:r>
      <w:r>
        <w:rPr>
          <w:spacing w:val="-2"/>
          <w:sz w:val="20"/>
        </w:rPr>
        <w:t xml:space="preserve"> </w:t>
      </w:r>
      <w:r>
        <w:rPr>
          <w:sz w:val="20"/>
        </w:rPr>
        <w:t>line</w:t>
      </w:r>
      <w:r>
        <w:rPr>
          <w:spacing w:val="-4"/>
          <w:sz w:val="20"/>
        </w:rPr>
        <w:t xml:space="preserve"> </w:t>
      </w:r>
      <w:r>
        <w:rPr>
          <w:sz w:val="20"/>
        </w:rPr>
        <w:t>will</w:t>
      </w:r>
      <w:r>
        <w:rPr>
          <w:spacing w:val="-3"/>
          <w:sz w:val="20"/>
        </w:rPr>
        <w:t xml:space="preserve"> </w:t>
      </w:r>
      <w:r>
        <w:rPr>
          <w:sz w:val="20"/>
        </w:rPr>
        <w:t>be</w:t>
      </w:r>
      <w:r>
        <w:rPr>
          <w:spacing w:val="-4"/>
          <w:sz w:val="20"/>
        </w:rPr>
        <w:t xml:space="preserve"> </w:t>
      </w:r>
      <w:r>
        <w:rPr>
          <w:sz w:val="20"/>
        </w:rPr>
        <w:t>on</w:t>
      </w:r>
      <w:r>
        <w:rPr>
          <w:spacing w:val="-4"/>
          <w:sz w:val="20"/>
        </w:rPr>
        <w:t xml:space="preserve"> </w:t>
      </w:r>
      <w:r>
        <w:rPr>
          <w:sz w:val="20"/>
        </w:rPr>
        <w:t>a</w:t>
      </w:r>
      <w:r>
        <w:rPr>
          <w:spacing w:val="-2"/>
          <w:sz w:val="20"/>
        </w:rPr>
        <w:t xml:space="preserve"> </w:t>
      </w:r>
      <w:r>
        <w:rPr>
          <w:sz w:val="20"/>
        </w:rPr>
        <w:t>month-to–month</w:t>
      </w:r>
      <w:r>
        <w:rPr>
          <w:spacing w:val="-2"/>
          <w:sz w:val="20"/>
        </w:rPr>
        <w:t xml:space="preserve"> </w:t>
      </w:r>
      <w:r>
        <w:rPr>
          <w:sz w:val="20"/>
        </w:rPr>
        <w:t>basis.</w:t>
      </w:r>
      <w:r>
        <w:rPr>
          <w:spacing w:val="40"/>
          <w:sz w:val="20"/>
        </w:rPr>
        <w:t xml:space="preserve"> </w:t>
      </w:r>
      <w:r>
        <w:rPr>
          <w:sz w:val="20"/>
        </w:rPr>
        <w:t>You</w:t>
      </w:r>
      <w:r>
        <w:rPr>
          <w:spacing w:val="-2"/>
          <w:sz w:val="20"/>
        </w:rPr>
        <w:t xml:space="preserve"> </w:t>
      </w:r>
      <w:r>
        <w:rPr>
          <w:sz w:val="20"/>
        </w:rPr>
        <w:t>may</w:t>
      </w:r>
      <w:r>
        <w:rPr>
          <w:spacing w:val="-3"/>
          <w:sz w:val="20"/>
        </w:rPr>
        <w:t xml:space="preserve"> </w:t>
      </w:r>
      <w:r>
        <w:rPr>
          <w:sz w:val="20"/>
        </w:rPr>
        <w:t>terminate the Service for any line upon thirty (30) days prior written notice, without penalty.</w:t>
      </w:r>
    </w:p>
    <w:p w14:paraId="528361B1" w14:textId="77777777" w:rsidR="00D328D1" w:rsidRDefault="00D328D1">
      <w:pPr>
        <w:pStyle w:val="BodyText"/>
        <w:spacing w:before="17"/>
      </w:pPr>
    </w:p>
    <w:p w14:paraId="154792BA" w14:textId="77777777" w:rsidR="00D328D1" w:rsidRDefault="00E70EC9">
      <w:pPr>
        <w:pStyle w:val="ListParagraph"/>
        <w:numPr>
          <w:ilvl w:val="0"/>
          <w:numId w:val="29"/>
        </w:numPr>
        <w:tabs>
          <w:tab w:val="left" w:pos="1577"/>
          <w:tab w:val="left" w:pos="1579"/>
        </w:tabs>
        <w:spacing w:line="259" w:lineRule="auto"/>
        <w:ind w:right="871"/>
        <w:rPr>
          <w:sz w:val="20"/>
        </w:rPr>
      </w:pPr>
      <w:r>
        <w:rPr>
          <w:b/>
          <w:sz w:val="20"/>
        </w:rPr>
        <w:t>How the Service Works</w:t>
      </w:r>
      <w:r>
        <w:rPr>
          <w:sz w:val="20"/>
        </w:rPr>
        <w:t>. For the Service to work, you must select the lines on your companies’ profile to which you wish to add the Verizon Mobile for Microsoft Teams feature.</w:t>
      </w:r>
      <w:r>
        <w:rPr>
          <w:spacing w:val="40"/>
          <w:sz w:val="20"/>
        </w:rPr>
        <w:t xml:space="preserve"> </w:t>
      </w:r>
      <w:r>
        <w:rPr>
          <w:sz w:val="20"/>
        </w:rPr>
        <w:t>Each Verizon Mobile for Microsoft Teams</w:t>
      </w:r>
      <w:r>
        <w:rPr>
          <w:spacing w:val="-3"/>
          <w:sz w:val="20"/>
        </w:rPr>
        <w:t xml:space="preserve"> </w:t>
      </w:r>
      <w:r>
        <w:rPr>
          <w:sz w:val="20"/>
        </w:rPr>
        <w:t>phone</w:t>
      </w:r>
      <w:r>
        <w:rPr>
          <w:spacing w:val="-3"/>
          <w:sz w:val="20"/>
        </w:rPr>
        <w:t xml:space="preserve"> </w:t>
      </w:r>
      <w:r>
        <w:rPr>
          <w:sz w:val="20"/>
        </w:rPr>
        <w:t>number</w:t>
      </w:r>
      <w:r>
        <w:rPr>
          <w:spacing w:val="-3"/>
          <w:sz w:val="20"/>
        </w:rPr>
        <w:t xml:space="preserve"> </w:t>
      </w:r>
      <w:r>
        <w:rPr>
          <w:sz w:val="20"/>
        </w:rPr>
        <w:t>must</w:t>
      </w:r>
      <w:r>
        <w:rPr>
          <w:spacing w:val="-2"/>
          <w:sz w:val="20"/>
        </w:rPr>
        <w:t xml:space="preserve"> </w:t>
      </w:r>
      <w:r>
        <w:rPr>
          <w:sz w:val="20"/>
        </w:rPr>
        <w:t>be</w:t>
      </w:r>
      <w:r>
        <w:rPr>
          <w:spacing w:val="-3"/>
          <w:sz w:val="20"/>
        </w:rPr>
        <w:t xml:space="preserve"> </w:t>
      </w:r>
      <w:r>
        <w:rPr>
          <w:sz w:val="20"/>
        </w:rPr>
        <w:t>added</w:t>
      </w:r>
      <w:r>
        <w:rPr>
          <w:spacing w:val="-3"/>
          <w:sz w:val="20"/>
        </w:rPr>
        <w:t xml:space="preserve"> </w:t>
      </w:r>
      <w:r>
        <w:rPr>
          <w:sz w:val="20"/>
        </w:rPr>
        <w:t>to</w:t>
      </w:r>
      <w:r>
        <w:rPr>
          <w:spacing w:val="-2"/>
          <w:sz w:val="20"/>
        </w:rPr>
        <w:t xml:space="preserve"> </w:t>
      </w:r>
      <w:r>
        <w:rPr>
          <w:sz w:val="20"/>
        </w:rPr>
        <w:t>a</w:t>
      </w:r>
      <w:r>
        <w:rPr>
          <w:spacing w:val="-3"/>
          <w:sz w:val="20"/>
        </w:rPr>
        <w:t xml:space="preserve"> </w:t>
      </w:r>
      <w:r>
        <w:rPr>
          <w:sz w:val="20"/>
        </w:rPr>
        <w:t>single</w:t>
      </w:r>
      <w:r>
        <w:rPr>
          <w:spacing w:val="-3"/>
          <w:sz w:val="20"/>
        </w:rPr>
        <w:t xml:space="preserve"> </w:t>
      </w:r>
      <w:r>
        <w:rPr>
          <w:sz w:val="20"/>
        </w:rPr>
        <w:t>smartphone</w:t>
      </w:r>
      <w:r>
        <w:rPr>
          <w:spacing w:val="-3"/>
          <w:sz w:val="20"/>
        </w:rPr>
        <w:t xml:space="preserve"> </w:t>
      </w:r>
      <w:r>
        <w:rPr>
          <w:sz w:val="20"/>
        </w:rPr>
        <w:t>4G or</w:t>
      </w:r>
      <w:r>
        <w:rPr>
          <w:spacing w:val="-3"/>
          <w:sz w:val="20"/>
        </w:rPr>
        <w:t xml:space="preserve"> </w:t>
      </w:r>
      <w:r>
        <w:rPr>
          <w:sz w:val="20"/>
        </w:rPr>
        <w:t>5G</w:t>
      </w:r>
      <w:r>
        <w:rPr>
          <w:spacing w:val="-3"/>
          <w:sz w:val="20"/>
        </w:rPr>
        <w:t xml:space="preserve"> </w:t>
      </w:r>
      <w:r>
        <w:rPr>
          <w:sz w:val="20"/>
        </w:rPr>
        <w:t>capable</w:t>
      </w:r>
      <w:r>
        <w:rPr>
          <w:spacing w:val="-3"/>
          <w:sz w:val="20"/>
        </w:rPr>
        <w:t xml:space="preserve"> </w:t>
      </w:r>
      <w:r>
        <w:rPr>
          <w:sz w:val="20"/>
        </w:rPr>
        <w:t>device.</w:t>
      </w:r>
      <w:r>
        <w:rPr>
          <w:spacing w:val="80"/>
          <w:sz w:val="20"/>
        </w:rPr>
        <w:t xml:space="preserve"> </w:t>
      </w:r>
      <w:r>
        <w:rPr>
          <w:sz w:val="20"/>
        </w:rPr>
        <w:t>Verizon</w:t>
      </w:r>
      <w:r>
        <w:rPr>
          <w:spacing w:val="-3"/>
          <w:sz w:val="20"/>
        </w:rPr>
        <w:t xml:space="preserve"> </w:t>
      </w:r>
      <w:r>
        <w:rPr>
          <w:sz w:val="20"/>
        </w:rPr>
        <w:t>will</w:t>
      </w:r>
      <w:r>
        <w:rPr>
          <w:spacing w:val="-4"/>
          <w:sz w:val="20"/>
        </w:rPr>
        <w:t xml:space="preserve"> </w:t>
      </w:r>
      <w:r>
        <w:rPr>
          <w:sz w:val="20"/>
        </w:rPr>
        <w:t>enable the Service and send the applicable telephone number(s) you assigned to the identified Microsoft Teams customer tenant.</w:t>
      </w:r>
      <w:r>
        <w:rPr>
          <w:spacing w:val="80"/>
          <w:sz w:val="20"/>
        </w:rPr>
        <w:t xml:space="preserve"> </w:t>
      </w:r>
      <w:r>
        <w:rPr>
          <w:sz w:val="20"/>
        </w:rPr>
        <w:t>Once the telephone number is available to assign in Microsoft Teams it is your responsibility to complete setup with your Teams interface to create users and assign them to the appropriate telephone number.</w:t>
      </w:r>
      <w:r>
        <w:rPr>
          <w:spacing w:val="80"/>
          <w:sz w:val="20"/>
        </w:rPr>
        <w:t xml:space="preserve"> </w:t>
      </w:r>
      <w:r>
        <w:rPr>
          <w:sz w:val="20"/>
        </w:rPr>
        <w:t>Once assigned Verizon will route all traffic to and from Teams to the PSTN as needed to complete calls utilizing the Verizon wireless cellular network.</w:t>
      </w:r>
    </w:p>
    <w:p w14:paraId="75D4B1B9" w14:textId="77777777" w:rsidR="00D328D1" w:rsidRDefault="00D328D1">
      <w:pPr>
        <w:pStyle w:val="BodyText"/>
        <w:spacing w:before="17"/>
      </w:pPr>
    </w:p>
    <w:p w14:paraId="7BB30355" w14:textId="77777777" w:rsidR="00D328D1" w:rsidRDefault="00E70EC9">
      <w:pPr>
        <w:pStyle w:val="Heading7"/>
        <w:numPr>
          <w:ilvl w:val="0"/>
          <w:numId w:val="29"/>
        </w:numPr>
        <w:tabs>
          <w:tab w:val="left" w:pos="1577"/>
        </w:tabs>
        <w:spacing w:before="1"/>
        <w:ind w:left="1577" w:hanging="358"/>
        <w:rPr>
          <w:b w:val="0"/>
        </w:rPr>
      </w:pPr>
      <w:r>
        <w:t>Verizon</w:t>
      </w:r>
      <w:r>
        <w:rPr>
          <w:spacing w:val="-8"/>
        </w:rPr>
        <w:t xml:space="preserve"> </w:t>
      </w:r>
      <w:r>
        <w:t>Mobile</w:t>
      </w:r>
      <w:r>
        <w:rPr>
          <w:spacing w:val="-8"/>
        </w:rPr>
        <w:t xml:space="preserve"> </w:t>
      </w:r>
      <w:r>
        <w:t>for</w:t>
      </w:r>
      <w:r>
        <w:rPr>
          <w:spacing w:val="-6"/>
        </w:rPr>
        <w:t xml:space="preserve"> </w:t>
      </w:r>
      <w:r>
        <w:t>Microsoft</w:t>
      </w:r>
      <w:r>
        <w:rPr>
          <w:spacing w:val="-7"/>
        </w:rPr>
        <w:t xml:space="preserve"> </w:t>
      </w:r>
      <w:r>
        <w:t>Teams</w:t>
      </w:r>
      <w:r>
        <w:rPr>
          <w:spacing w:val="-8"/>
        </w:rPr>
        <w:t xml:space="preserve"> </w:t>
      </w:r>
      <w:r>
        <w:t>Management</w:t>
      </w:r>
      <w:r>
        <w:rPr>
          <w:spacing w:val="-8"/>
        </w:rPr>
        <w:t xml:space="preserve"> </w:t>
      </w:r>
      <w:r>
        <w:t>and</w:t>
      </w:r>
      <w:r>
        <w:rPr>
          <w:spacing w:val="-7"/>
        </w:rPr>
        <w:t xml:space="preserve"> </w:t>
      </w:r>
      <w:r>
        <w:rPr>
          <w:spacing w:val="-2"/>
        </w:rPr>
        <w:t>Support</w:t>
      </w:r>
    </w:p>
    <w:p w14:paraId="1D93E145" w14:textId="77777777" w:rsidR="00D328D1" w:rsidRDefault="00D328D1">
      <w:pPr>
        <w:pStyle w:val="BodyText"/>
        <w:spacing w:before="34"/>
        <w:rPr>
          <w:b/>
        </w:rPr>
      </w:pPr>
    </w:p>
    <w:p w14:paraId="4D35E49D" w14:textId="77777777" w:rsidR="00D328D1" w:rsidRDefault="00E70EC9">
      <w:pPr>
        <w:pStyle w:val="ListParagraph"/>
        <w:numPr>
          <w:ilvl w:val="1"/>
          <w:numId w:val="29"/>
        </w:numPr>
        <w:tabs>
          <w:tab w:val="left" w:pos="2297"/>
          <w:tab w:val="left" w:pos="2299"/>
        </w:tabs>
        <w:spacing w:line="259" w:lineRule="auto"/>
        <w:ind w:right="928"/>
        <w:rPr>
          <w:sz w:val="20"/>
        </w:rPr>
      </w:pPr>
      <w:r>
        <w:rPr>
          <w:b/>
          <w:sz w:val="20"/>
        </w:rPr>
        <w:t>Verizon</w:t>
      </w:r>
      <w:r>
        <w:rPr>
          <w:b/>
          <w:spacing w:val="-3"/>
          <w:sz w:val="20"/>
        </w:rPr>
        <w:t xml:space="preserve"> </w:t>
      </w:r>
      <w:r>
        <w:rPr>
          <w:b/>
          <w:sz w:val="20"/>
        </w:rPr>
        <w:t>Management.</w:t>
      </w:r>
      <w:r>
        <w:rPr>
          <w:b/>
          <w:spacing w:val="40"/>
          <w:sz w:val="20"/>
        </w:rPr>
        <w:t xml:space="preserve"> </w:t>
      </w:r>
      <w:r>
        <w:rPr>
          <w:sz w:val="20"/>
        </w:rPr>
        <w:t>Verizon</w:t>
      </w:r>
      <w:r>
        <w:rPr>
          <w:spacing w:val="-4"/>
          <w:sz w:val="20"/>
        </w:rPr>
        <w:t xml:space="preserve"> </w:t>
      </w:r>
      <w:r>
        <w:rPr>
          <w:sz w:val="20"/>
        </w:rPr>
        <w:t>will</w:t>
      </w:r>
      <w:r>
        <w:rPr>
          <w:spacing w:val="-5"/>
          <w:sz w:val="20"/>
        </w:rPr>
        <w:t xml:space="preserve"> </w:t>
      </w:r>
      <w:r>
        <w:rPr>
          <w:sz w:val="20"/>
        </w:rPr>
        <w:t>manage</w:t>
      </w:r>
      <w:r>
        <w:rPr>
          <w:spacing w:val="-4"/>
          <w:sz w:val="20"/>
        </w:rPr>
        <w:t xml:space="preserve"> </w:t>
      </w:r>
      <w:r>
        <w:rPr>
          <w:sz w:val="20"/>
        </w:rPr>
        <w:t>and</w:t>
      </w:r>
      <w:r>
        <w:rPr>
          <w:spacing w:val="-4"/>
          <w:sz w:val="20"/>
        </w:rPr>
        <w:t xml:space="preserve"> </w:t>
      </w:r>
      <w:r>
        <w:rPr>
          <w:sz w:val="20"/>
        </w:rPr>
        <w:t>support</w:t>
      </w:r>
      <w:r>
        <w:rPr>
          <w:spacing w:val="-4"/>
          <w:sz w:val="20"/>
        </w:rPr>
        <w:t xml:space="preserve"> </w:t>
      </w:r>
      <w:r>
        <w:rPr>
          <w:sz w:val="20"/>
        </w:rPr>
        <w:t>call</w:t>
      </w:r>
      <w:r>
        <w:rPr>
          <w:spacing w:val="-3"/>
          <w:sz w:val="20"/>
        </w:rPr>
        <w:t xml:space="preserve"> </w:t>
      </w:r>
      <w:r>
        <w:rPr>
          <w:sz w:val="20"/>
        </w:rPr>
        <w:t>routing</w:t>
      </w:r>
      <w:r>
        <w:rPr>
          <w:spacing w:val="-2"/>
          <w:sz w:val="20"/>
        </w:rPr>
        <w:t xml:space="preserve"> </w:t>
      </w:r>
      <w:r>
        <w:rPr>
          <w:sz w:val="20"/>
        </w:rPr>
        <w:t>into</w:t>
      </w:r>
      <w:r>
        <w:rPr>
          <w:spacing w:val="-4"/>
          <w:sz w:val="20"/>
        </w:rPr>
        <w:t xml:space="preserve"> </w:t>
      </w:r>
      <w:r>
        <w:rPr>
          <w:sz w:val="20"/>
        </w:rPr>
        <w:t>our</w:t>
      </w:r>
      <w:r>
        <w:rPr>
          <w:spacing w:val="-3"/>
          <w:sz w:val="20"/>
        </w:rPr>
        <w:t xml:space="preserve"> </w:t>
      </w:r>
      <w:r>
        <w:rPr>
          <w:sz w:val="20"/>
        </w:rPr>
        <w:t>platform,</w:t>
      </w:r>
      <w:r>
        <w:rPr>
          <w:spacing w:val="-4"/>
          <w:sz w:val="20"/>
        </w:rPr>
        <w:t xml:space="preserve"> </w:t>
      </w:r>
      <w:r>
        <w:rPr>
          <w:sz w:val="20"/>
        </w:rPr>
        <w:t>to</w:t>
      </w:r>
      <w:r>
        <w:rPr>
          <w:spacing w:val="-2"/>
          <w:sz w:val="20"/>
        </w:rPr>
        <w:t xml:space="preserve"> </w:t>
      </w:r>
      <w:r>
        <w:rPr>
          <w:sz w:val="20"/>
        </w:rPr>
        <w:t>Microsoft, and to the PSTN as needed for external termination.</w:t>
      </w:r>
      <w:r>
        <w:rPr>
          <w:spacing w:val="80"/>
          <w:w w:val="150"/>
          <w:sz w:val="20"/>
        </w:rPr>
        <w:t xml:space="preserve"> </w:t>
      </w:r>
      <w:r>
        <w:rPr>
          <w:sz w:val="20"/>
        </w:rPr>
        <w:t>Verizon will provide appropriate administration tools to allow you to add or remove the feature from your Verizon line and to understand the feature routing status for each provisioned line.</w:t>
      </w:r>
      <w:r>
        <w:rPr>
          <w:spacing w:val="80"/>
          <w:sz w:val="20"/>
        </w:rPr>
        <w:t xml:space="preserve"> </w:t>
      </w:r>
      <w:r>
        <w:rPr>
          <w:sz w:val="20"/>
        </w:rPr>
        <w:t>Verizon will communicate with Microsoft to send the telephone numbers assigned by you to Microsoft.</w:t>
      </w:r>
      <w:r>
        <w:rPr>
          <w:spacing w:val="40"/>
          <w:sz w:val="20"/>
        </w:rPr>
        <w:t xml:space="preserve"> </w:t>
      </w:r>
      <w:r>
        <w:rPr>
          <w:sz w:val="20"/>
        </w:rPr>
        <w:t>Verizon will route calls to Microsoft once configuration is completed in Microsoft Teams to allow successful calling.</w:t>
      </w:r>
    </w:p>
    <w:p w14:paraId="27903EFE" w14:textId="77777777" w:rsidR="00D328D1" w:rsidRDefault="00D328D1">
      <w:pPr>
        <w:pStyle w:val="BodyText"/>
        <w:spacing w:before="17"/>
      </w:pPr>
    </w:p>
    <w:p w14:paraId="63CD5596" w14:textId="77777777" w:rsidR="00D328D1" w:rsidRDefault="00E70EC9">
      <w:pPr>
        <w:pStyle w:val="ListParagraph"/>
        <w:numPr>
          <w:ilvl w:val="0"/>
          <w:numId w:val="29"/>
        </w:numPr>
        <w:tabs>
          <w:tab w:val="left" w:pos="1577"/>
          <w:tab w:val="left" w:pos="1579"/>
        </w:tabs>
        <w:spacing w:line="259" w:lineRule="auto"/>
        <w:ind w:right="970"/>
        <w:rPr>
          <w:sz w:val="20"/>
        </w:rPr>
      </w:pPr>
      <w:r>
        <w:rPr>
          <w:b/>
          <w:sz w:val="20"/>
        </w:rPr>
        <w:t>Microsoft</w:t>
      </w:r>
      <w:r>
        <w:rPr>
          <w:b/>
          <w:spacing w:val="-3"/>
          <w:sz w:val="20"/>
        </w:rPr>
        <w:t xml:space="preserve"> </w:t>
      </w:r>
      <w:r>
        <w:rPr>
          <w:b/>
          <w:sz w:val="20"/>
        </w:rPr>
        <w:t>Management</w:t>
      </w:r>
      <w:r>
        <w:rPr>
          <w:sz w:val="20"/>
        </w:rPr>
        <w:t>.</w:t>
      </w:r>
      <w:r>
        <w:rPr>
          <w:spacing w:val="80"/>
          <w:sz w:val="20"/>
        </w:rPr>
        <w:t xml:space="preserve"> </w:t>
      </w:r>
      <w:r>
        <w:rPr>
          <w:sz w:val="20"/>
        </w:rPr>
        <w:t>Microsoft</w:t>
      </w:r>
      <w:r>
        <w:rPr>
          <w:spacing w:val="-2"/>
          <w:sz w:val="20"/>
        </w:rPr>
        <w:t xml:space="preserve"> </w:t>
      </w:r>
      <w:r>
        <w:rPr>
          <w:sz w:val="20"/>
        </w:rPr>
        <w:t>is</w:t>
      </w:r>
      <w:r>
        <w:rPr>
          <w:spacing w:val="-3"/>
          <w:sz w:val="20"/>
        </w:rPr>
        <w:t xml:space="preserve"> </w:t>
      </w:r>
      <w:r>
        <w:rPr>
          <w:sz w:val="20"/>
        </w:rPr>
        <w:t>responsible</w:t>
      </w:r>
      <w:r>
        <w:rPr>
          <w:spacing w:val="-4"/>
          <w:sz w:val="20"/>
        </w:rPr>
        <w:t xml:space="preserve"> </w:t>
      </w:r>
      <w:r>
        <w:rPr>
          <w:sz w:val="20"/>
        </w:rPr>
        <w:t>to handle</w:t>
      </w:r>
      <w:r>
        <w:rPr>
          <w:spacing w:val="-2"/>
          <w:sz w:val="20"/>
        </w:rPr>
        <w:t xml:space="preserve"> </w:t>
      </w:r>
      <w:r>
        <w:rPr>
          <w:sz w:val="20"/>
        </w:rPr>
        <w:t>active</w:t>
      </w:r>
      <w:r>
        <w:rPr>
          <w:spacing w:val="-4"/>
          <w:sz w:val="20"/>
        </w:rPr>
        <w:t xml:space="preserve"> </w:t>
      </w:r>
      <w:r>
        <w:rPr>
          <w:sz w:val="20"/>
        </w:rPr>
        <w:t>calls once</w:t>
      </w:r>
      <w:r>
        <w:rPr>
          <w:spacing w:val="-4"/>
          <w:sz w:val="20"/>
        </w:rPr>
        <w:t xml:space="preserve"> </w:t>
      </w:r>
      <w:r>
        <w:rPr>
          <w:sz w:val="20"/>
        </w:rPr>
        <w:t>sent</w:t>
      </w:r>
      <w:r>
        <w:rPr>
          <w:spacing w:val="-4"/>
          <w:sz w:val="20"/>
        </w:rPr>
        <w:t xml:space="preserve"> </w:t>
      </w:r>
      <w:r>
        <w:rPr>
          <w:sz w:val="20"/>
        </w:rPr>
        <w:t>by</w:t>
      </w:r>
      <w:r>
        <w:rPr>
          <w:spacing w:val="-3"/>
          <w:sz w:val="20"/>
        </w:rPr>
        <w:t xml:space="preserve"> </w:t>
      </w:r>
      <w:r>
        <w:rPr>
          <w:sz w:val="20"/>
        </w:rPr>
        <w:t>Verizon</w:t>
      </w:r>
      <w:r>
        <w:rPr>
          <w:spacing w:val="-2"/>
          <w:sz w:val="20"/>
        </w:rPr>
        <w:t xml:space="preserve"> </w:t>
      </w:r>
      <w:r>
        <w:rPr>
          <w:sz w:val="20"/>
        </w:rPr>
        <w:t>and</w:t>
      </w:r>
      <w:r>
        <w:rPr>
          <w:spacing w:val="-4"/>
          <w:sz w:val="20"/>
        </w:rPr>
        <w:t xml:space="preserve"> </w:t>
      </w:r>
      <w:r>
        <w:rPr>
          <w:sz w:val="20"/>
        </w:rPr>
        <w:t>to</w:t>
      </w:r>
      <w:r>
        <w:rPr>
          <w:spacing w:val="-2"/>
          <w:sz w:val="20"/>
        </w:rPr>
        <w:t xml:space="preserve"> </w:t>
      </w:r>
      <w:r>
        <w:rPr>
          <w:sz w:val="20"/>
        </w:rPr>
        <w:t>apply any call treatments based on current Microsoft Teams PBX call configurations established by you. Microsoft is</w:t>
      </w:r>
      <w:r>
        <w:rPr>
          <w:spacing w:val="-1"/>
          <w:sz w:val="20"/>
        </w:rPr>
        <w:t xml:space="preserve"> </w:t>
      </w:r>
      <w:r>
        <w:rPr>
          <w:sz w:val="20"/>
        </w:rPr>
        <w:t>solely</w:t>
      </w:r>
      <w:r>
        <w:rPr>
          <w:spacing w:val="-1"/>
          <w:sz w:val="20"/>
        </w:rPr>
        <w:t xml:space="preserve"> </w:t>
      </w:r>
      <w:r>
        <w:rPr>
          <w:sz w:val="20"/>
        </w:rPr>
        <w:t>responsible for</w:t>
      </w:r>
      <w:r>
        <w:rPr>
          <w:spacing w:val="-1"/>
          <w:sz w:val="20"/>
        </w:rPr>
        <w:t xml:space="preserve"> </w:t>
      </w:r>
      <w:r>
        <w:rPr>
          <w:sz w:val="20"/>
        </w:rPr>
        <w:t>any</w:t>
      </w:r>
      <w:r>
        <w:rPr>
          <w:spacing w:val="-1"/>
          <w:sz w:val="20"/>
        </w:rPr>
        <w:t xml:space="preserve"> </w:t>
      </w:r>
      <w:r>
        <w:rPr>
          <w:sz w:val="20"/>
        </w:rPr>
        <w:t>voice</w:t>
      </w:r>
      <w:r>
        <w:rPr>
          <w:spacing w:val="-2"/>
          <w:sz w:val="20"/>
        </w:rPr>
        <w:t xml:space="preserve"> </w:t>
      </w:r>
      <w:r>
        <w:rPr>
          <w:sz w:val="20"/>
        </w:rPr>
        <w:t>mail</w:t>
      </w:r>
      <w:r>
        <w:rPr>
          <w:spacing w:val="-3"/>
          <w:sz w:val="20"/>
        </w:rPr>
        <w:t xml:space="preserve"> </w:t>
      </w:r>
      <w:r>
        <w:rPr>
          <w:sz w:val="20"/>
        </w:rPr>
        <w:t>or</w:t>
      </w:r>
      <w:r>
        <w:rPr>
          <w:spacing w:val="-1"/>
          <w:sz w:val="20"/>
        </w:rPr>
        <w:t xml:space="preserve"> </w:t>
      </w:r>
      <w:r>
        <w:rPr>
          <w:sz w:val="20"/>
        </w:rPr>
        <w:t>call</w:t>
      </w:r>
      <w:r>
        <w:rPr>
          <w:spacing w:val="-3"/>
          <w:sz w:val="20"/>
        </w:rPr>
        <w:t xml:space="preserve"> </w:t>
      </w:r>
      <w:r>
        <w:rPr>
          <w:sz w:val="20"/>
        </w:rPr>
        <w:t>recording as</w:t>
      </w:r>
      <w:r>
        <w:rPr>
          <w:spacing w:val="-1"/>
          <w:sz w:val="20"/>
        </w:rPr>
        <w:t xml:space="preserve"> </w:t>
      </w:r>
      <w:r>
        <w:rPr>
          <w:sz w:val="20"/>
        </w:rPr>
        <w:t>is</w:t>
      </w:r>
      <w:r>
        <w:rPr>
          <w:spacing w:val="-1"/>
          <w:sz w:val="20"/>
        </w:rPr>
        <w:t xml:space="preserve"> </w:t>
      </w:r>
      <w:r>
        <w:rPr>
          <w:sz w:val="20"/>
        </w:rPr>
        <w:t>set in</w:t>
      </w:r>
      <w:r>
        <w:rPr>
          <w:spacing w:val="-2"/>
          <w:sz w:val="20"/>
        </w:rPr>
        <w:t xml:space="preserve"> </w:t>
      </w:r>
      <w:r>
        <w:rPr>
          <w:sz w:val="20"/>
        </w:rPr>
        <w:t>the Microsoft</w:t>
      </w:r>
      <w:r>
        <w:rPr>
          <w:spacing w:val="-2"/>
          <w:sz w:val="20"/>
        </w:rPr>
        <w:t xml:space="preserve"> </w:t>
      </w:r>
      <w:r>
        <w:rPr>
          <w:sz w:val="20"/>
        </w:rPr>
        <w:t>Teams</w:t>
      </w:r>
      <w:r>
        <w:rPr>
          <w:spacing w:val="-1"/>
          <w:sz w:val="20"/>
        </w:rPr>
        <w:t xml:space="preserve"> </w:t>
      </w:r>
      <w:r>
        <w:rPr>
          <w:sz w:val="20"/>
        </w:rPr>
        <w:t>platform. All Microsoft Teams phone or device apps are managed and controlled exclusively by Microsoft.</w:t>
      </w:r>
      <w:r>
        <w:rPr>
          <w:spacing w:val="40"/>
          <w:sz w:val="20"/>
        </w:rPr>
        <w:t xml:space="preserve"> </w:t>
      </w:r>
      <w:r>
        <w:rPr>
          <w:sz w:val="20"/>
        </w:rPr>
        <w:t>All licensing for feature management is similarly managed and controlled by Microsoft with capabilities available per your Microsoft Teams licensing agreements.</w:t>
      </w:r>
    </w:p>
    <w:p w14:paraId="575947FD" w14:textId="77777777" w:rsidR="00D328D1" w:rsidRDefault="00D328D1">
      <w:pPr>
        <w:pStyle w:val="BodyText"/>
        <w:spacing w:before="17"/>
      </w:pPr>
    </w:p>
    <w:p w14:paraId="172B8F5A" w14:textId="77777777" w:rsidR="00D328D1" w:rsidRDefault="00E70EC9">
      <w:pPr>
        <w:pStyle w:val="Heading7"/>
        <w:numPr>
          <w:ilvl w:val="0"/>
          <w:numId w:val="29"/>
        </w:numPr>
        <w:tabs>
          <w:tab w:val="left" w:pos="1577"/>
        </w:tabs>
        <w:spacing w:before="1"/>
        <w:ind w:left="1577" w:hanging="358"/>
      </w:pPr>
      <w:r>
        <w:t>Feature</w:t>
      </w:r>
      <w:r>
        <w:rPr>
          <w:spacing w:val="-12"/>
        </w:rPr>
        <w:t xml:space="preserve"> </w:t>
      </w:r>
      <w:r>
        <w:rPr>
          <w:spacing w:val="-2"/>
        </w:rPr>
        <w:t>Responsibilities</w:t>
      </w:r>
    </w:p>
    <w:p w14:paraId="7D272C62" w14:textId="77777777" w:rsidR="00D328D1" w:rsidRDefault="00E70EC9">
      <w:pPr>
        <w:pStyle w:val="ListParagraph"/>
        <w:numPr>
          <w:ilvl w:val="1"/>
          <w:numId w:val="29"/>
        </w:numPr>
        <w:tabs>
          <w:tab w:val="left" w:pos="2297"/>
          <w:tab w:val="left" w:pos="2299"/>
        </w:tabs>
        <w:spacing w:before="19" w:line="256" w:lineRule="auto"/>
        <w:ind w:right="1029"/>
        <w:rPr>
          <w:sz w:val="20"/>
        </w:rPr>
      </w:pPr>
      <w:r>
        <w:rPr>
          <w:sz w:val="20"/>
        </w:rPr>
        <w:t>Verizon</w:t>
      </w:r>
      <w:r>
        <w:rPr>
          <w:spacing w:val="-4"/>
          <w:sz w:val="20"/>
        </w:rPr>
        <w:t xml:space="preserve"> </w:t>
      </w:r>
      <w:r>
        <w:rPr>
          <w:sz w:val="20"/>
        </w:rPr>
        <w:t>is</w:t>
      </w:r>
      <w:r>
        <w:rPr>
          <w:spacing w:val="-3"/>
          <w:sz w:val="20"/>
        </w:rPr>
        <w:t xml:space="preserve"> </w:t>
      </w:r>
      <w:r>
        <w:rPr>
          <w:sz w:val="20"/>
        </w:rPr>
        <w:t>removing</w:t>
      </w:r>
      <w:r>
        <w:rPr>
          <w:spacing w:val="-4"/>
          <w:sz w:val="20"/>
        </w:rPr>
        <w:t xml:space="preserve"> </w:t>
      </w:r>
      <w:r>
        <w:rPr>
          <w:sz w:val="20"/>
        </w:rPr>
        <w:t>many</w:t>
      </w:r>
      <w:r>
        <w:rPr>
          <w:spacing w:val="-3"/>
          <w:sz w:val="20"/>
        </w:rPr>
        <w:t xml:space="preserve"> </w:t>
      </w:r>
      <w:r>
        <w:rPr>
          <w:sz w:val="20"/>
        </w:rPr>
        <w:t>features</w:t>
      </w:r>
      <w:r>
        <w:rPr>
          <w:spacing w:val="-3"/>
          <w:sz w:val="20"/>
        </w:rPr>
        <w:t xml:space="preserve"> </w:t>
      </w:r>
      <w:r>
        <w:rPr>
          <w:sz w:val="20"/>
        </w:rPr>
        <w:t>from</w:t>
      </w:r>
      <w:r>
        <w:rPr>
          <w:spacing w:val="-4"/>
          <w:sz w:val="20"/>
        </w:rPr>
        <w:t xml:space="preserve"> </w:t>
      </w:r>
      <w:r>
        <w:rPr>
          <w:sz w:val="20"/>
        </w:rPr>
        <w:t>the</w:t>
      </w:r>
      <w:r>
        <w:rPr>
          <w:spacing w:val="-2"/>
          <w:sz w:val="20"/>
        </w:rPr>
        <w:t xml:space="preserve"> </w:t>
      </w:r>
      <w:r>
        <w:rPr>
          <w:sz w:val="20"/>
        </w:rPr>
        <w:t>Verizon</w:t>
      </w:r>
      <w:r>
        <w:rPr>
          <w:spacing w:val="-4"/>
          <w:sz w:val="20"/>
        </w:rPr>
        <w:t xml:space="preserve"> </w:t>
      </w:r>
      <w:r>
        <w:rPr>
          <w:sz w:val="20"/>
        </w:rPr>
        <w:t>subscriber</w:t>
      </w:r>
      <w:r>
        <w:rPr>
          <w:spacing w:val="-3"/>
          <w:sz w:val="20"/>
        </w:rPr>
        <w:t xml:space="preserve"> </w:t>
      </w:r>
      <w:r>
        <w:rPr>
          <w:sz w:val="20"/>
        </w:rPr>
        <w:t>wireless</w:t>
      </w:r>
      <w:r>
        <w:rPr>
          <w:spacing w:val="-3"/>
          <w:sz w:val="20"/>
        </w:rPr>
        <w:t xml:space="preserve"> </w:t>
      </w:r>
      <w:r>
        <w:rPr>
          <w:sz w:val="20"/>
        </w:rPr>
        <w:t>service</w:t>
      </w:r>
      <w:r>
        <w:rPr>
          <w:spacing w:val="-4"/>
          <w:sz w:val="20"/>
        </w:rPr>
        <w:t xml:space="preserve"> </w:t>
      </w:r>
      <w:r>
        <w:rPr>
          <w:sz w:val="20"/>
        </w:rPr>
        <w:t>so</w:t>
      </w:r>
      <w:r>
        <w:rPr>
          <w:spacing w:val="-4"/>
          <w:sz w:val="20"/>
        </w:rPr>
        <w:t xml:space="preserve"> </w:t>
      </w:r>
      <w:r>
        <w:rPr>
          <w:sz w:val="20"/>
        </w:rPr>
        <w:t>that</w:t>
      </w:r>
      <w:r>
        <w:rPr>
          <w:spacing w:val="-4"/>
          <w:sz w:val="20"/>
        </w:rPr>
        <w:t xml:space="preserve"> </w:t>
      </w:r>
      <w:r>
        <w:rPr>
          <w:sz w:val="20"/>
        </w:rPr>
        <w:t>there</w:t>
      </w:r>
      <w:r>
        <w:rPr>
          <w:spacing w:val="-4"/>
          <w:sz w:val="20"/>
        </w:rPr>
        <w:t xml:space="preserve"> </w:t>
      </w:r>
      <w:r>
        <w:rPr>
          <w:sz w:val="20"/>
        </w:rPr>
        <w:t>is</w:t>
      </w:r>
      <w:r>
        <w:rPr>
          <w:spacing w:val="-3"/>
          <w:sz w:val="20"/>
        </w:rPr>
        <w:t xml:space="preserve"> </w:t>
      </w:r>
      <w:r>
        <w:rPr>
          <w:sz w:val="20"/>
        </w:rPr>
        <w:t>no conflict with the Microsoft Teams PBX.</w:t>
      </w:r>
      <w:r>
        <w:rPr>
          <w:spacing w:val="80"/>
          <w:sz w:val="20"/>
        </w:rPr>
        <w:t xml:space="preserve"> </w:t>
      </w:r>
      <w:r>
        <w:rPr>
          <w:sz w:val="20"/>
        </w:rPr>
        <w:t>Please see the responsibility matrix below to determine ownership and configuration management for each defined feature.</w:t>
      </w:r>
    </w:p>
    <w:p w14:paraId="62DEB0BF" w14:textId="77777777" w:rsidR="00D328D1" w:rsidRDefault="00D328D1">
      <w:pPr>
        <w:pStyle w:val="BodyText"/>
        <w:spacing w:before="23" w:after="1"/>
      </w:pPr>
    </w:p>
    <w:tbl>
      <w:tblPr>
        <w:tblW w:w="0" w:type="auto"/>
        <w:tblInd w:w="1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94"/>
        <w:gridCol w:w="1740"/>
        <w:gridCol w:w="2460"/>
      </w:tblGrid>
      <w:tr w:rsidR="00D328D1" w14:paraId="58C24A82" w14:textId="77777777">
        <w:trPr>
          <w:trHeight w:val="438"/>
        </w:trPr>
        <w:tc>
          <w:tcPr>
            <w:tcW w:w="4094" w:type="dxa"/>
            <w:shd w:val="clear" w:color="auto" w:fill="CCCCCC"/>
          </w:tcPr>
          <w:p w14:paraId="142F870D" w14:textId="77777777" w:rsidR="00D328D1" w:rsidRDefault="00E70EC9">
            <w:pPr>
              <w:pStyle w:val="TableParagraph"/>
              <w:spacing w:before="105"/>
              <w:ind w:left="8" w:right="3"/>
              <w:jc w:val="center"/>
              <w:rPr>
                <w:b/>
                <w:sz w:val="20"/>
              </w:rPr>
            </w:pPr>
            <w:r>
              <w:rPr>
                <w:b/>
                <w:spacing w:val="-2"/>
                <w:sz w:val="20"/>
              </w:rPr>
              <w:t>Feature</w:t>
            </w:r>
          </w:p>
        </w:tc>
        <w:tc>
          <w:tcPr>
            <w:tcW w:w="1740" w:type="dxa"/>
            <w:shd w:val="clear" w:color="auto" w:fill="CCCCCC"/>
          </w:tcPr>
          <w:p w14:paraId="7E5CB444" w14:textId="77777777" w:rsidR="00D328D1" w:rsidRDefault="00E70EC9">
            <w:pPr>
              <w:pStyle w:val="TableParagraph"/>
              <w:spacing w:before="105"/>
              <w:ind w:left="509"/>
              <w:rPr>
                <w:b/>
                <w:sz w:val="20"/>
              </w:rPr>
            </w:pPr>
            <w:r>
              <w:rPr>
                <w:b/>
                <w:spacing w:val="-2"/>
                <w:sz w:val="20"/>
              </w:rPr>
              <w:t>Verizon</w:t>
            </w:r>
          </w:p>
        </w:tc>
        <w:tc>
          <w:tcPr>
            <w:tcW w:w="2460" w:type="dxa"/>
            <w:shd w:val="clear" w:color="auto" w:fill="CCCCCC"/>
          </w:tcPr>
          <w:p w14:paraId="457C9DE6" w14:textId="77777777" w:rsidR="00D328D1" w:rsidRDefault="00E70EC9">
            <w:pPr>
              <w:pStyle w:val="TableParagraph"/>
              <w:spacing w:before="105"/>
              <w:ind w:left="64" w:right="59"/>
              <w:jc w:val="center"/>
              <w:rPr>
                <w:b/>
                <w:sz w:val="20"/>
              </w:rPr>
            </w:pPr>
            <w:r>
              <w:rPr>
                <w:b/>
                <w:sz w:val="20"/>
              </w:rPr>
              <w:t>Microsoft</w:t>
            </w:r>
            <w:r>
              <w:rPr>
                <w:b/>
                <w:spacing w:val="-11"/>
                <w:sz w:val="20"/>
              </w:rPr>
              <w:t xml:space="preserve"> </w:t>
            </w:r>
            <w:r>
              <w:rPr>
                <w:b/>
                <w:spacing w:val="-2"/>
                <w:sz w:val="20"/>
              </w:rPr>
              <w:t>Teams</w:t>
            </w:r>
          </w:p>
        </w:tc>
      </w:tr>
      <w:tr w:rsidR="00D328D1" w14:paraId="434C63EE" w14:textId="77777777">
        <w:trPr>
          <w:trHeight w:val="438"/>
        </w:trPr>
        <w:tc>
          <w:tcPr>
            <w:tcW w:w="4094" w:type="dxa"/>
          </w:tcPr>
          <w:p w14:paraId="30B141C8" w14:textId="77777777" w:rsidR="00D328D1" w:rsidRDefault="00E70EC9">
            <w:pPr>
              <w:pStyle w:val="TableParagraph"/>
              <w:spacing w:before="105"/>
              <w:ind w:left="8" w:right="1"/>
              <w:jc w:val="center"/>
              <w:rPr>
                <w:sz w:val="20"/>
              </w:rPr>
            </w:pPr>
            <w:r>
              <w:rPr>
                <w:sz w:val="20"/>
              </w:rPr>
              <w:lastRenderedPageBreak/>
              <w:t>7</w:t>
            </w:r>
            <w:r>
              <w:rPr>
                <w:spacing w:val="-5"/>
                <w:sz w:val="20"/>
              </w:rPr>
              <w:t xml:space="preserve"> </w:t>
            </w:r>
            <w:r>
              <w:rPr>
                <w:sz w:val="20"/>
              </w:rPr>
              <w:t>digit</w:t>
            </w:r>
            <w:r>
              <w:rPr>
                <w:spacing w:val="-3"/>
                <w:sz w:val="20"/>
              </w:rPr>
              <w:t xml:space="preserve"> </w:t>
            </w:r>
            <w:r>
              <w:rPr>
                <w:spacing w:val="-2"/>
                <w:sz w:val="20"/>
              </w:rPr>
              <w:t>dialing</w:t>
            </w:r>
          </w:p>
        </w:tc>
        <w:tc>
          <w:tcPr>
            <w:tcW w:w="1740" w:type="dxa"/>
          </w:tcPr>
          <w:p w14:paraId="1B35665B" w14:textId="77777777" w:rsidR="00D328D1" w:rsidRDefault="00D328D1">
            <w:pPr>
              <w:pStyle w:val="TableParagraph"/>
              <w:rPr>
                <w:rFonts w:ascii="Times New Roman"/>
                <w:sz w:val="18"/>
              </w:rPr>
            </w:pPr>
          </w:p>
        </w:tc>
        <w:tc>
          <w:tcPr>
            <w:tcW w:w="2460" w:type="dxa"/>
          </w:tcPr>
          <w:p w14:paraId="6AA47C96" w14:textId="77777777" w:rsidR="00D328D1" w:rsidRDefault="00E70EC9">
            <w:pPr>
              <w:pStyle w:val="TableParagraph"/>
              <w:spacing w:before="105"/>
              <w:ind w:left="64" w:right="58"/>
              <w:jc w:val="center"/>
              <w:rPr>
                <w:sz w:val="20"/>
              </w:rPr>
            </w:pPr>
            <w:r>
              <w:rPr>
                <w:spacing w:val="-10"/>
                <w:sz w:val="20"/>
              </w:rPr>
              <w:t>X</w:t>
            </w:r>
          </w:p>
        </w:tc>
      </w:tr>
    </w:tbl>
    <w:p w14:paraId="64A26857" w14:textId="77777777" w:rsidR="00D328D1" w:rsidRDefault="00D328D1">
      <w:pPr>
        <w:jc w:val="center"/>
        <w:rPr>
          <w:sz w:val="20"/>
        </w:rPr>
        <w:sectPr w:rsidR="00D328D1">
          <w:pgSz w:w="12240" w:h="15840"/>
          <w:pgMar w:top="640" w:right="100" w:bottom="922" w:left="120" w:header="720" w:footer="720" w:gutter="0"/>
          <w:cols w:space="720"/>
        </w:sectPr>
      </w:pPr>
    </w:p>
    <w:tbl>
      <w:tblPr>
        <w:tblW w:w="0" w:type="auto"/>
        <w:tblInd w:w="1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94"/>
        <w:gridCol w:w="1740"/>
        <w:gridCol w:w="2460"/>
      </w:tblGrid>
      <w:tr w:rsidR="00D328D1" w14:paraId="63C21B34" w14:textId="77777777">
        <w:trPr>
          <w:trHeight w:val="439"/>
        </w:trPr>
        <w:tc>
          <w:tcPr>
            <w:tcW w:w="4094" w:type="dxa"/>
            <w:tcBorders>
              <w:top w:val="nil"/>
            </w:tcBorders>
          </w:tcPr>
          <w:p w14:paraId="4589CB5D" w14:textId="77777777" w:rsidR="00D328D1" w:rsidRDefault="00E70EC9">
            <w:pPr>
              <w:pStyle w:val="TableParagraph"/>
              <w:spacing w:before="105"/>
              <w:ind w:left="8" w:right="3"/>
              <w:jc w:val="center"/>
              <w:rPr>
                <w:sz w:val="20"/>
              </w:rPr>
            </w:pPr>
            <w:r>
              <w:rPr>
                <w:sz w:val="20"/>
              </w:rPr>
              <w:t>10</w:t>
            </w:r>
            <w:r>
              <w:rPr>
                <w:spacing w:val="-4"/>
                <w:sz w:val="20"/>
              </w:rPr>
              <w:t xml:space="preserve"> </w:t>
            </w:r>
            <w:r>
              <w:rPr>
                <w:sz w:val="20"/>
              </w:rPr>
              <w:t>digit</w:t>
            </w:r>
            <w:r>
              <w:rPr>
                <w:spacing w:val="-4"/>
                <w:sz w:val="20"/>
              </w:rPr>
              <w:t xml:space="preserve"> </w:t>
            </w:r>
            <w:r>
              <w:rPr>
                <w:spacing w:val="-2"/>
                <w:sz w:val="20"/>
              </w:rPr>
              <w:t>dialing</w:t>
            </w:r>
          </w:p>
        </w:tc>
        <w:tc>
          <w:tcPr>
            <w:tcW w:w="1740" w:type="dxa"/>
            <w:tcBorders>
              <w:top w:val="nil"/>
            </w:tcBorders>
          </w:tcPr>
          <w:p w14:paraId="524B8EFE" w14:textId="77777777" w:rsidR="00D328D1" w:rsidRDefault="00E70EC9">
            <w:pPr>
              <w:pStyle w:val="TableParagraph"/>
              <w:spacing w:before="105"/>
              <w:ind w:left="801"/>
              <w:rPr>
                <w:sz w:val="20"/>
              </w:rPr>
            </w:pPr>
            <w:r>
              <w:rPr>
                <w:spacing w:val="-10"/>
                <w:sz w:val="20"/>
              </w:rPr>
              <w:t>X</w:t>
            </w:r>
          </w:p>
        </w:tc>
        <w:tc>
          <w:tcPr>
            <w:tcW w:w="2460" w:type="dxa"/>
            <w:tcBorders>
              <w:top w:val="nil"/>
            </w:tcBorders>
          </w:tcPr>
          <w:p w14:paraId="37B988CE" w14:textId="77777777" w:rsidR="00D328D1" w:rsidRDefault="00E70EC9">
            <w:pPr>
              <w:pStyle w:val="TableParagraph"/>
              <w:spacing w:before="105"/>
              <w:ind w:left="64" w:right="58"/>
              <w:jc w:val="center"/>
              <w:rPr>
                <w:sz w:val="20"/>
              </w:rPr>
            </w:pPr>
            <w:r>
              <w:rPr>
                <w:spacing w:val="-10"/>
                <w:sz w:val="20"/>
              </w:rPr>
              <w:t>X</w:t>
            </w:r>
          </w:p>
        </w:tc>
      </w:tr>
      <w:tr w:rsidR="00D328D1" w14:paraId="6D392CFF" w14:textId="77777777">
        <w:trPr>
          <w:trHeight w:val="438"/>
        </w:trPr>
        <w:tc>
          <w:tcPr>
            <w:tcW w:w="4094" w:type="dxa"/>
          </w:tcPr>
          <w:p w14:paraId="289A87F6" w14:textId="77777777" w:rsidR="00D328D1" w:rsidRDefault="00E70EC9">
            <w:pPr>
              <w:pStyle w:val="TableParagraph"/>
              <w:spacing w:before="105"/>
              <w:ind w:left="1291"/>
              <w:rPr>
                <w:sz w:val="20"/>
              </w:rPr>
            </w:pPr>
            <w:r>
              <w:rPr>
                <w:sz w:val="20"/>
              </w:rPr>
              <w:t>911</w:t>
            </w:r>
            <w:r>
              <w:rPr>
                <w:spacing w:val="-5"/>
                <w:sz w:val="20"/>
              </w:rPr>
              <w:t xml:space="preserve"> </w:t>
            </w:r>
            <w:r>
              <w:rPr>
                <w:sz w:val="20"/>
              </w:rPr>
              <w:t>Call</w:t>
            </w:r>
            <w:r>
              <w:rPr>
                <w:spacing w:val="-5"/>
                <w:sz w:val="20"/>
              </w:rPr>
              <w:t xml:space="preserve"> </w:t>
            </w:r>
            <w:r>
              <w:rPr>
                <w:spacing w:val="-2"/>
                <w:sz w:val="20"/>
              </w:rPr>
              <w:t>Delivery</w:t>
            </w:r>
          </w:p>
        </w:tc>
        <w:tc>
          <w:tcPr>
            <w:tcW w:w="1740" w:type="dxa"/>
          </w:tcPr>
          <w:p w14:paraId="4B5EBBB0" w14:textId="77777777" w:rsidR="00D328D1" w:rsidRDefault="00E70EC9">
            <w:pPr>
              <w:pStyle w:val="TableParagraph"/>
              <w:spacing w:before="105"/>
              <w:ind w:left="804"/>
              <w:rPr>
                <w:sz w:val="20"/>
              </w:rPr>
            </w:pPr>
            <w:r>
              <w:rPr>
                <w:spacing w:val="-10"/>
                <w:sz w:val="20"/>
              </w:rPr>
              <w:t>X</w:t>
            </w:r>
          </w:p>
        </w:tc>
        <w:tc>
          <w:tcPr>
            <w:tcW w:w="2460" w:type="dxa"/>
          </w:tcPr>
          <w:p w14:paraId="0C53282E" w14:textId="77777777" w:rsidR="00D328D1" w:rsidRDefault="00D328D1">
            <w:pPr>
              <w:pStyle w:val="TableParagraph"/>
              <w:rPr>
                <w:rFonts w:ascii="Times New Roman"/>
                <w:sz w:val="18"/>
              </w:rPr>
            </w:pPr>
          </w:p>
        </w:tc>
      </w:tr>
      <w:tr w:rsidR="00D328D1" w14:paraId="41A12BE0" w14:textId="77777777">
        <w:trPr>
          <w:trHeight w:val="441"/>
        </w:trPr>
        <w:tc>
          <w:tcPr>
            <w:tcW w:w="4094" w:type="dxa"/>
          </w:tcPr>
          <w:p w14:paraId="45802CFF" w14:textId="77777777" w:rsidR="00D328D1" w:rsidRDefault="00E70EC9">
            <w:pPr>
              <w:pStyle w:val="TableParagraph"/>
              <w:spacing w:before="105"/>
              <w:ind w:left="851"/>
              <w:rPr>
                <w:sz w:val="20"/>
              </w:rPr>
            </w:pPr>
            <w:r>
              <w:rPr>
                <w:sz w:val="20"/>
              </w:rPr>
              <w:t>911</w:t>
            </w:r>
            <w:r>
              <w:rPr>
                <w:spacing w:val="-7"/>
                <w:sz w:val="20"/>
              </w:rPr>
              <w:t xml:space="preserve"> </w:t>
            </w:r>
            <w:r>
              <w:rPr>
                <w:sz w:val="20"/>
              </w:rPr>
              <w:t>Location</w:t>
            </w:r>
            <w:r>
              <w:rPr>
                <w:spacing w:val="-7"/>
                <w:sz w:val="20"/>
              </w:rPr>
              <w:t xml:space="preserve"> </w:t>
            </w:r>
            <w:r>
              <w:rPr>
                <w:spacing w:val="-2"/>
                <w:sz w:val="20"/>
              </w:rPr>
              <w:t>Configuration</w:t>
            </w:r>
          </w:p>
        </w:tc>
        <w:tc>
          <w:tcPr>
            <w:tcW w:w="1740" w:type="dxa"/>
          </w:tcPr>
          <w:p w14:paraId="614AFDF0" w14:textId="77777777" w:rsidR="00D328D1" w:rsidRDefault="00D328D1">
            <w:pPr>
              <w:pStyle w:val="TableParagraph"/>
              <w:rPr>
                <w:rFonts w:ascii="Times New Roman"/>
                <w:sz w:val="18"/>
              </w:rPr>
            </w:pPr>
          </w:p>
        </w:tc>
        <w:tc>
          <w:tcPr>
            <w:tcW w:w="2460" w:type="dxa"/>
          </w:tcPr>
          <w:p w14:paraId="14FCCF16" w14:textId="77777777" w:rsidR="00D328D1" w:rsidRDefault="00E70EC9">
            <w:pPr>
              <w:pStyle w:val="TableParagraph"/>
              <w:spacing w:before="105"/>
              <w:ind w:left="64" w:right="58"/>
              <w:jc w:val="center"/>
              <w:rPr>
                <w:sz w:val="20"/>
              </w:rPr>
            </w:pPr>
            <w:r>
              <w:rPr>
                <w:spacing w:val="-10"/>
                <w:sz w:val="20"/>
              </w:rPr>
              <w:t>X</w:t>
            </w:r>
          </w:p>
        </w:tc>
      </w:tr>
      <w:tr w:rsidR="00D328D1" w14:paraId="13F2C233" w14:textId="77777777">
        <w:trPr>
          <w:trHeight w:val="438"/>
        </w:trPr>
        <w:tc>
          <w:tcPr>
            <w:tcW w:w="4094" w:type="dxa"/>
          </w:tcPr>
          <w:p w14:paraId="5F1D02A5" w14:textId="77777777" w:rsidR="00D328D1" w:rsidRDefault="00E70EC9">
            <w:pPr>
              <w:pStyle w:val="TableParagraph"/>
              <w:spacing w:before="102"/>
              <w:ind w:left="290"/>
              <w:rPr>
                <w:sz w:val="20"/>
              </w:rPr>
            </w:pPr>
            <w:r>
              <w:rPr>
                <w:sz w:val="20"/>
              </w:rPr>
              <w:t>Alternate</w:t>
            </w:r>
            <w:r>
              <w:rPr>
                <w:spacing w:val="-10"/>
                <w:sz w:val="20"/>
              </w:rPr>
              <w:t xml:space="preserve"> </w:t>
            </w:r>
            <w:r>
              <w:rPr>
                <w:sz w:val="20"/>
              </w:rPr>
              <w:t>Numbers</w:t>
            </w:r>
            <w:r>
              <w:rPr>
                <w:spacing w:val="-9"/>
                <w:sz w:val="20"/>
              </w:rPr>
              <w:t xml:space="preserve"> </w:t>
            </w:r>
            <w:r>
              <w:rPr>
                <w:sz w:val="20"/>
              </w:rPr>
              <w:t>with</w:t>
            </w:r>
            <w:r>
              <w:rPr>
                <w:spacing w:val="-9"/>
                <w:sz w:val="20"/>
              </w:rPr>
              <w:t xml:space="preserve"> </w:t>
            </w:r>
            <w:r>
              <w:rPr>
                <w:sz w:val="20"/>
              </w:rPr>
              <w:t>Distinctive</w:t>
            </w:r>
            <w:r>
              <w:rPr>
                <w:spacing w:val="-8"/>
                <w:sz w:val="20"/>
              </w:rPr>
              <w:t xml:space="preserve"> </w:t>
            </w:r>
            <w:r>
              <w:rPr>
                <w:spacing w:val="-4"/>
                <w:sz w:val="20"/>
              </w:rPr>
              <w:t>Ring</w:t>
            </w:r>
          </w:p>
        </w:tc>
        <w:tc>
          <w:tcPr>
            <w:tcW w:w="1740" w:type="dxa"/>
          </w:tcPr>
          <w:p w14:paraId="76FB5EB6" w14:textId="77777777" w:rsidR="00D328D1" w:rsidRDefault="00D328D1">
            <w:pPr>
              <w:pStyle w:val="TableParagraph"/>
              <w:rPr>
                <w:rFonts w:ascii="Times New Roman"/>
                <w:sz w:val="18"/>
              </w:rPr>
            </w:pPr>
          </w:p>
        </w:tc>
        <w:tc>
          <w:tcPr>
            <w:tcW w:w="2460" w:type="dxa"/>
          </w:tcPr>
          <w:p w14:paraId="246D661A" w14:textId="77777777" w:rsidR="00D328D1" w:rsidRDefault="00E70EC9">
            <w:pPr>
              <w:pStyle w:val="TableParagraph"/>
              <w:spacing w:before="102"/>
              <w:ind w:left="64"/>
              <w:jc w:val="center"/>
              <w:rPr>
                <w:sz w:val="20"/>
              </w:rPr>
            </w:pPr>
            <w:r>
              <w:rPr>
                <w:spacing w:val="-10"/>
                <w:sz w:val="20"/>
              </w:rPr>
              <w:t>X</w:t>
            </w:r>
          </w:p>
        </w:tc>
      </w:tr>
      <w:tr w:rsidR="00D328D1" w14:paraId="6AC9C3AF" w14:textId="77777777">
        <w:trPr>
          <w:trHeight w:val="438"/>
        </w:trPr>
        <w:tc>
          <w:tcPr>
            <w:tcW w:w="4094" w:type="dxa"/>
          </w:tcPr>
          <w:p w14:paraId="6310CE54" w14:textId="77777777" w:rsidR="00D328D1" w:rsidRDefault="00E70EC9">
            <w:pPr>
              <w:pStyle w:val="TableParagraph"/>
              <w:spacing w:before="105"/>
              <w:ind w:left="873"/>
              <w:rPr>
                <w:sz w:val="20"/>
              </w:rPr>
            </w:pPr>
            <w:r>
              <w:rPr>
                <w:sz w:val="20"/>
              </w:rPr>
              <w:t>Anonymous</w:t>
            </w:r>
            <w:r>
              <w:rPr>
                <w:spacing w:val="-10"/>
                <w:sz w:val="20"/>
              </w:rPr>
              <w:t xml:space="preserve"> </w:t>
            </w:r>
            <w:r>
              <w:rPr>
                <w:sz w:val="20"/>
              </w:rPr>
              <w:t>Call</w:t>
            </w:r>
            <w:r>
              <w:rPr>
                <w:spacing w:val="-9"/>
                <w:sz w:val="20"/>
              </w:rPr>
              <w:t xml:space="preserve"> </w:t>
            </w:r>
            <w:r>
              <w:rPr>
                <w:spacing w:val="-2"/>
                <w:sz w:val="20"/>
              </w:rPr>
              <w:t>Rejection</w:t>
            </w:r>
          </w:p>
        </w:tc>
        <w:tc>
          <w:tcPr>
            <w:tcW w:w="1740" w:type="dxa"/>
          </w:tcPr>
          <w:p w14:paraId="16C86860" w14:textId="77777777" w:rsidR="00D328D1" w:rsidRDefault="00D328D1">
            <w:pPr>
              <w:pStyle w:val="TableParagraph"/>
              <w:rPr>
                <w:rFonts w:ascii="Times New Roman"/>
                <w:sz w:val="18"/>
              </w:rPr>
            </w:pPr>
          </w:p>
        </w:tc>
        <w:tc>
          <w:tcPr>
            <w:tcW w:w="2460" w:type="dxa"/>
          </w:tcPr>
          <w:p w14:paraId="2158E805" w14:textId="77777777" w:rsidR="00D328D1" w:rsidRDefault="00E70EC9">
            <w:pPr>
              <w:pStyle w:val="TableParagraph"/>
              <w:spacing w:before="105"/>
              <w:ind w:left="64"/>
              <w:jc w:val="center"/>
              <w:rPr>
                <w:sz w:val="20"/>
              </w:rPr>
            </w:pPr>
            <w:r>
              <w:rPr>
                <w:spacing w:val="-10"/>
                <w:sz w:val="20"/>
              </w:rPr>
              <w:t>X</w:t>
            </w:r>
          </w:p>
        </w:tc>
      </w:tr>
      <w:tr w:rsidR="00D328D1" w14:paraId="532C7109" w14:textId="77777777">
        <w:trPr>
          <w:trHeight w:val="441"/>
        </w:trPr>
        <w:tc>
          <w:tcPr>
            <w:tcW w:w="4094" w:type="dxa"/>
          </w:tcPr>
          <w:p w14:paraId="5964EF6F" w14:textId="77777777" w:rsidR="00D328D1" w:rsidRDefault="00E70EC9">
            <w:pPr>
              <w:pStyle w:val="TableParagraph"/>
              <w:spacing w:before="105"/>
              <w:ind w:left="1262"/>
              <w:rPr>
                <w:sz w:val="20"/>
              </w:rPr>
            </w:pPr>
            <w:r>
              <w:rPr>
                <w:sz w:val="20"/>
              </w:rPr>
              <w:t>Auto</w:t>
            </w:r>
            <w:r>
              <w:rPr>
                <w:spacing w:val="-7"/>
                <w:sz w:val="20"/>
              </w:rPr>
              <w:t xml:space="preserve"> </w:t>
            </w:r>
            <w:r>
              <w:rPr>
                <w:spacing w:val="-2"/>
                <w:sz w:val="20"/>
              </w:rPr>
              <w:t>Receptionist</w:t>
            </w:r>
          </w:p>
        </w:tc>
        <w:tc>
          <w:tcPr>
            <w:tcW w:w="1740" w:type="dxa"/>
          </w:tcPr>
          <w:p w14:paraId="10424DAB" w14:textId="77777777" w:rsidR="00D328D1" w:rsidRDefault="00D328D1">
            <w:pPr>
              <w:pStyle w:val="TableParagraph"/>
              <w:rPr>
                <w:rFonts w:ascii="Times New Roman"/>
                <w:sz w:val="18"/>
              </w:rPr>
            </w:pPr>
          </w:p>
        </w:tc>
        <w:tc>
          <w:tcPr>
            <w:tcW w:w="2460" w:type="dxa"/>
          </w:tcPr>
          <w:p w14:paraId="5AAA5284" w14:textId="77777777" w:rsidR="00D328D1" w:rsidRDefault="00E70EC9">
            <w:pPr>
              <w:pStyle w:val="TableParagraph"/>
              <w:spacing w:before="105"/>
              <w:ind w:left="64"/>
              <w:jc w:val="center"/>
              <w:rPr>
                <w:sz w:val="20"/>
              </w:rPr>
            </w:pPr>
            <w:r>
              <w:rPr>
                <w:spacing w:val="-10"/>
                <w:sz w:val="20"/>
              </w:rPr>
              <w:t>X</w:t>
            </w:r>
          </w:p>
        </w:tc>
      </w:tr>
      <w:tr w:rsidR="00D328D1" w14:paraId="1DD4C035" w14:textId="77777777">
        <w:trPr>
          <w:trHeight w:val="438"/>
        </w:trPr>
        <w:tc>
          <w:tcPr>
            <w:tcW w:w="4094" w:type="dxa"/>
          </w:tcPr>
          <w:p w14:paraId="6AF9535D" w14:textId="77777777" w:rsidR="00D328D1" w:rsidRDefault="00E70EC9">
            <w:pPr>
              <w:pStyle w:val="TableParagraph"/>
              <w:spacing w:before="102"/>
              <w:ind w:left="1295"/>
              <w:rPr>
                <w:sz w:val="20"/>
              </w:rPr>
            </w:pPr>
            <w:r>
              <w:rPr>
                <w:sz w:val="20"/>
              </w:rPr>
              <w:t>Barge-In</w:t>
            </w:r>
            <w:r>
              <w:rPr>
                <w:spacing w:val="-11"/>
                <w:sz w:val="20"/>
              </w:rPr>
              <w:t xml:space="preserve"> </w:t>
            </w:r>
            <w:r>
              <w:rPr>
                <w:spacing w:val="-2"/>
                <w:sz w:val="20"/>
              </w:rPr>
              <w:t>Exempt</w:t>
            </w:r>
          </w:p>
        </w:tc>
        <w:tc>
          <w:tcPr>
            <w:tcW w:w="1740" w:type="dxa"/>
          </w:tcPr>
          <w:p w14:paraId="7A00029B" w14:textId="77777777" w:rsidR="00D328D1" w:rsidRDefault="00D328D1">
            <w:pPr>
              <w:pStyle w:val="TableParagraph"/>
              <w:rPr>
                <w:rFonts w:ascii="Times New Roman"/>
                <w:sz w:val="18"/>
              </w:rPr>
            </w:pPr>
          </w:p>
        </w:tc>
        <w:tc>
          <w:tcPr>
            <w:tcW w:w="2460" w:type="dxa"/>
          </w:tcPr>
          <w:p w14:paraId="6D70DCD5" w14:textId="77777777" w:rsidR="00D328D1" w:rsidRDefault="00E70EC9">
            <w:pPr>
              <w:pStyle w:val="TableParagraph"/>
              <w:spacing w:before="102"/>
              <w:ind w:left="64"/>
              <w:jc w:val="center"/>
              <w:rPr>
                <w:sz w:val="20"/>
              </w:rPr>
            </w:pPr>
            <w:r>
              <w:rPr>
                <w:spacing w:val="-10"/>
                <w:sz w:val="20"/>
              </w:rPr>
              <w:t>X</w:t>
            </w:r>
          </w:p>
        </w:tc>
      </w:tr>
      <w:tr w:rsidR="00D328D1" w14:paraId="423B176B" w14:textId="77777777">
        <w:trPr>
          <w:trHeight w:val="438"/>
        </w:trPr>
        <w:tc>
          <w:tcPr>
            <w:tcW w:w="4094" w:type="dxa"/>
          </w:tcPr>
          <w:p w14:paraId="05DE693B" w14:textId="77777777" w:rsidR="00D328D1" w:rsidRDefault="00E70EC9">
            <w:pPr>
              <w:pStyle w:val="TableParagraph"/>
              <w:spacing w:before="102"/>
              <w:ind w:left="741"/>
              <w:rPr>
                <w:sz w:val="20"/>
              </w:rPr>
            </w:pPr>
            <w:r>
              <w:rPr>
                <w:sz w:val="20"/>
              </w:rPr>
              <w:t>Busy</w:t>
            </w:r>
            <w:r>
              <w:rPr>
                <w:spacing w:val="-5"/>
                <w:sz w:val="20"/>
              </w:rPr>
              <w:t xml:space="preserve"> </w:t>
            </w:r>
            <w:r>
              <w:rPr>
                <w:sz w:val="20"/>
              </w:rPr>
              <w:t>Lamp</w:t>
            </w:r>
            <w:r>
              <w:rPr>
                <w:spacing w:val="-6"/>
                <w:sz w:val="20"/>
              </w:rPr>
              <w:t xml:space="preserve"> </w:t>
            </w:r>
            <w:r>
              <w:rPr>
                <w:sz w:val="20"/>
              </w:rPr>
              <w:t>Field</w:t>
            </w:r>
            <w:r>
              <w:rPr>
                <w:spacing w:val="-5"/>
                <w:sz w:val="20"/>
              </w:rPr>
              <w:t xml:space="preserve"> </w:t>
            </w:r>
            <w:r>
              <w:rPr>
                <w:spacing w:val="-2"/>
                <w:sz w:val="20"/>
              </w:rPr>
              <w:t>(Monitoring)</w:t>
            </w:r>
          </w:p>
        </w:tc>
        <w:tc>
          <w:tcPr>
            <w:tcW w:w="1740" w:type="dxa"/>
          </w:tcPr>
          <w:p w14:paraId="4077A3D9" w14:textId="77777777" w:rsidR="00D328D1" w:rsidRDefault="00D328D1">
            <w:pPr>
              <w:pStyle w:val="TableParagraph"/>
              <w:rPr>
                <w:rFonts w:ascii="Times New Roman"/>
                <w:sz w:val="18"/>
              </w:rPr>
            </w:pPr>
          </w:p>
        </w:tc>
        <w:tc>
          <w:tcPr>
            <w:tcW w:w="2460" w:type="dxa"/>
          </w:tcPr>
          <w:p w14:paraId="48D58423" w14:textId="77777777" w:rsidR="00D328D1" w:rsidRDefault="00E70EC9">
            <w:pPr>
              <w:pStyle w:val="TableParagraph"/>
              <w:spacing w:before="102"/>
              <w:ind w:left="64"/>
              <w:jc w:val="center"/>
              <w:rPr>
                <w:sz w:val="20"/>
              </w:rPr>
            </w:pPr>
            <w:r>
              <w:rPr>
                <w:spacing w:val="-10"/>
                <w:sz w:val="20"/>
              </w:rPr>
              <w:t>X</w:t>
            </w:r>
          </w:p>
        </w:tc>
      </w:tr>
      <w:tr w:rsidR="00D328D1" w14:paraId="5E766CDF" w14:textId="77777777">
        <w:trPr>
          <w:trHeight w:val="438"/>
        </w:trPr>
        <w:tc>
          <w:tcPr>
            <w:tcW w:w="4094" w:type="dxa"/>
          </w:tcPr>
          <w:p w14:paraId="6FFE4281" w14:textId="77777777" w:rsidR="00D328D1" w:rsidRDefault="00E70EC9">
            <w:pPr>
              <w:pStyle w:val="TableParagraph"/>
              <w:spacing w:before="105"/>
              <w:ind w:left="1000"/>
              <w:rPr>
                <w:sz w:val="20"/>
              </w:rPr>
            </w:pPr>
            <w:r>
              <w:rPr>
                <w:sz w:val="20"/>
              </w:rPr>
              <w:t>Call</w:t>
            </w:r>
            <w:r>
              <w:rPr>
                <w:spacing w:val="-9"/>
                <w:sz w:val="20"/>
              </w:rPr>
              <w:t xml:space="preserve"> </w:t>
            </w:r>
            <w:r>
              <w:rPr>
                <w:sz w:val="20"/>
              </w:rPr>
              <w:t>Forwarding</w:t>
            </w:r>
            <w:r>
              <w:rPr>
                <w:spacing w:val="-8"/>
                <w:sz w:val="20"/>
              </w:rPr>
              <w:t xml:space="preserve"> </w:t>
            </w:r>
            <w:r>
              <w:rPr>
                <w:spacing w:val="-2"/>
                <w:sz w:val="20"/>
              </w:rPr>
              <w:t>Always</w:t>
            </w:r>
          </w:p>
        </w:tc>
        <w:tc>
          <w:tcPr>
            <w:tcW w:w="1740" w:type="dxa"/>
          </w:tcPr>
          <w:p w14:paraId="084A3884" w14:textId="77777777" w:rsidR="00D328D1" w:rsidRDefault="00D328D1">
            <w:pPr>
              <w:pStyle w:val="TableParagraph"/>
              <w:rPr>
                <w:rFonts w:ascii="Times New Roman"/>
                <w:sz w:val="18"/>
              </w:rPr>
            </w:pPr>
          </w:p>
        </w:tc>
        <w:tc>
          <w:tcPr>
            <w:tcW w:w="2460" w:type="dxa"/>
          </w:tcPr>
          <w:p w14:paraId="2266D7ED" w14:textId="77777777" w:rsidR="00D328D1" w:rsidRDefault="00E70EC9">
            <w:pPr>
              <w:pStyle w:val="TableParagraph"/>
              <w:spacing w:before="105"/>
              <w:ind w:left="64" w:right="58"/>
              <w:jc w:val="center"/>
              <w:rPr>
                <w:sz w:val="20"/>
              </w:rPr>
            </w:pPr>
            <w:r>
              <w:rPr>
                <w:spacing w:val="-10"/>
                <w:sz w:val="20"/>
              </w:rPr>
              <w:t>X</w:t>
            </w:r>
          </w:p>
        </w:tc>
      </w:tr>
      <w:tr w:rsidR="00D328D1" w14:paraId="548E369A" w14:textId="77777777">
        <w:trPr>
          <w:trHeight w:val="438"/>
        </w:trPr>
        <w:tc>
          <w:tcPr>
            <w:tcW w:w="4094" w:type="dxa"/>
          </w:tcPr>
          <w:p w14:paraId="003B95AF" w14:textId="77777777" w:rsidR="00D328D1" w:rsidRDefault="00E70EC9">
            <w:pPr>
              <w:pStyle w:val="TableParagraph"/>
              <w:spacing w:before="105"/>
              <w:ind w:left="1096"/>
              <w:rPr>
                <w:sz w:val="20"/>
              </w:rPr>
            </w:pPr>
            <w:r>
              <w:rPr>
                <w:sz w:val="20"/>
              </w:rPr>
              <w:t>Call</w:t>
            </w:r>
            <w:r>
              <w:rPr>
                <w:spacing w:val="-9"/>
                <w:sz w:val="20"/>
              </w:rPr>
              <w:t xml:space="preserve"> </w:t>
            </w:r>
            <w:r>
              <w:rPr>
                <w:sz w:val="20"/>
              </w:rPr>
              <w:t>Forwarding</w:t>
            </w:r>
            <w:r>
              <w:rPr>
                <w:spacing w:val="-8"/>
                <w:sz w:val="20"/>
              </w:rPr>
              <w:t xml:space="preserve"> </w:t>
            </w:r>
            <w:r>
              <w:rPr>
                <w:spacing w:val="-4"/>
                <w:sz w:val="20"/>
              </w:rPr>
              <w:t>Busy</w:t>
            </w:r>
          </w:p>
        </w:tc>
        <w:tc>
          <w:tcPr>
            <w:tcW w:w="1740" w:type="dxa"/>
          </w:tcPr>
          <w:p w14:paraId="08EA18EB" w14:textId="77777777" w:rsidR="00D328D1" w:rsidRDefault="00D328D1">
            <w:pPr>
              <w:pStyle w:val="TableParagraph"/>
              <w:rPr>
                <w:rFonts w:ascii="Times New Roman"/>
                <w:sz w:val="18"/>
              </w:rPr>
            </w:pPr>
          </w:p>
        </w:tc>
        <w:tc>
          <w:tcPr>
            <w:tcW w:w="2460" w:type="dxa"/>
          </w:tcPr>
          <w:p w14:paraId="17CAA7A6" w14:textId="77777777" w:rsidR="00D328D1" w:rsidRDefault="00E70EC9">
            <w:pPr>
              <w:pStyle w:val="TableParagraph"/>
              <w:spacing w:before="105"/>
              <w:ind w:left="64" w:right="58"/>
              <w:jc w:val="center"/>
              <w:rPr>
                <w:sz w:val="20"/>
              </w:rPr>
            </w:pPr>
            <w:r>
              <w:rPr>
                <w:spacing w:val="-10"/>
                <w:sz w:val="20"/>
              </w:rPr>
              <w:t>X</w:t>
            </w:r>
          </w:p>
        </w:tc>
      </w:tr>
      <w:tr w:rsidR="00D328D1" w14:paraId="46B44EBC" w14:textId="77777777">
        <w:trPr>
          <w:trHeight w:val="441"/>
        </w:trPr>
        <w:tc>
          <w:tcPr>
            <w:tcW w:w="4094" w:type="dxa"/>
          </w:tcPr>
          <w:p w14:paraId="6ED1A273" w14:textId="77777777" w:rsidR="00D328D1" w:rsidRDefault="00E70EC9">
            <w:pPr>
              <w:pStyle w:val="TableParagraph"/>
              <w:spacing w:before="105"/>
              <w:ind w:left="830"/>
              <w:rPr>
                <w:sz w:val="20"/>
              </w:rPr>
            </w:pPr>
            <w:r>
              <w:rPr>
                <w:sz w:val="20"/>
              </w:rPr>
              <w:t>Call</w:t>
            </w:r>
            <w:r>
              <w:rPr>
                <w:spacing w:val="-10"/>
                <w:sz w:val="20"/>
              </w:rPr>
              <w:t xml:space="preserve"> </w:t>
            </w:r>
            <w:r>
              <w:rPr>
                <w:sz w:val="20"/>
              </w:rPr>
              <w:t>Forwarding</w:t>
            </w:r>
            <w:r>
              <w:rPr>
                <w:spacing w:val="-6"/>
                <w:sz w:val="20"/>
              </w:rPr>
              <w:t xml:space="preserve"> </w:t>
            </w:r>
            <w:r>
              <w:rPr>
                <w:sz w:val="20"/>
              </w:rPr>
              <w:t>No</w:t>
            </w:r>
            <w:r>
              <w:rPr>
                <w:spacing w:val="-4"/>
                <w:sz w:val="20"/>
              </w:rPr>
              <w:t xml:space="preserve"> </w:t>
            </w:r>
            <w:r>
              <w:rPr>
                <w:spacing w:val="-2"/>
                <w:sz w:val="20"/>
              </w:rPr>
              <w:t>Answer</w:t>
            </w:r>
          </w:p>
        </w:tc>
        <w:tc>
          <w:tcPr>
            <w:tcW w:w="1740" w:type="dxa"/>
          </w:tcPr>
          <w:p w14:paraId="7B51F888" w14:textId="77777777" w:rsidR="00D328D1" w:rsidRDefault="00D328D1">
            <w:pPr>
              <w:pStyle w:val="TableParagraph"/>
              <w:rPr>
                <w:rFonts w:ascii="Times New Roman"/>
                <w:sz w:val="18"/>
              </w:rPr>
            </w:pPr>
          </w:p>
        </w:tc>
        <w:tc>
          <w:tcPr>
            <w:tcW w:w="2460" w:type="dxa"/>
          </w:tcPr>
          <w:p w14:paraId="12B862D5" w14:textId="77777777" w:rsidR="00D328D1" w:rsidRDefault="00E70EC9">
            <w:pPr>
              <w:pStyle w:val="TableParagraph"/>
              <w:spacing w:before="105"/>
              <w:ind w:left="64" w:right="58"/>
              <w:jc w:val="center"/>
              <w:rPr>
                <w:sz w:val="20"/>
              </w:rPr>
            </w:pPr>
            <w:r>
              <w:rPr>
                <w:spacing w:val="-10"/>
                <w:sz w:val="20"/>
              </w:rPr>
              <w:t>X</w:t>
            </w:r>
          </w:p>
        </w:tc>
      </w:tr>
      <w:tr w:rsidR="00D328D1" w14:paraId="7CAC7E3C" w14:textId="77777777">
        <w:trPr>
          <w:trHeight w:val="438"/>
        </w:trPr>
        <w:tc>
          <w:tcPr>
            <w:tcW w:w="4094" w:type="dxa"/>
          </w:tcPr>
          <w:p w14:paraId="0E3D5578" w14:textId="77777777" w:rsidR="00D328D1" w:rsidRDefault="00E70EC9">
            <w:pPr>
              <w:pStyle w:val="TableParagraph"/>
              <w:spacing w:before="102"/>
              <w:ind w:left="911"/>
              <w:rPr>
                <w:sz w:val="20"/>
              </w:rPr>
            </w:pPr>
            <w:r>
              <w:rPr>
                <w:sz w:val="20"/>
              </w:rPr>
              <w:t>Call</w:t>
            </w:r>
            <w:r>
              <w:rPr>
                <w:spacing w:val="-9"/>
                <w:sz w:val="20"/>
              </w:rPr>
              <w:t xml:space="preserve"> </w:t>
            </w:r>
            <w:r>
              <w:rPr>
                <w:sz w:val="20"/>
              </w:rPr>
              <w:t>Forwarding</w:t>
            </w:r>
            <w:r>
              <w:rPr>
                <w:spacing w:val="-8"/>
                <w:sz w:val="20"/>
              </w:rPr>
              <w:t xml:space="preserve"> </w:t>
            </w:r>
            <w:r>
              <w:rPr>
                <w:spacing w:val="-2"/>
                <w:sz w:val="20"/>
              </w:rPr>
              <w:t>Selective</w:t>
            </w:r>
          </w:p>
        </w:tc>
        <w:tc>
          <w:tcPr>
            <w:tcW w:w="1740" w:type="dxa"/>
          </w:tcPr>
          <w:p w14:paraId="6204A7E5" w14:textId="77777777" w:rsidR="00D328D1" w:rsidRDefault="00D328D1">
            <w:pPr>
              <w:pStyle w:val="TableParagraph"/>
              <w:rPr>
                <w:rFonts w:ascii="Times New Roman"/>
                <w:sz w:val="18"/>
              </w:rPr>
            </w:pPr>
          </w:p>
        </w:tc>
        <w:tc>
          <w:tcPr>
            <w:tcW w:w="2460" w:type="dxa"/>
          </w:tcPr>
          <w:p w14:paraId="67A9EB15" w14:textId="77777777" w:rsidR="00D328D1" w:rsidRDefault="00E70EC9">
            <w:pPr>
              <w:pStyle w:val="TableParagraph"/>
              <w:spacing w:before="102"/>
              <w:ind w:left="64"/>
              <w:jc w:val="center"/>
              <w:rPr>
                <w:sz w:val="20"/>
              </w:rPr>
            </w:pPr>
            <w:r>
              <w:rPr>
                <w:spacing w:val="-10"/>
                <w:sz w:val="20"/>
              </w:rPr>
              <w:t>X</w:t>
            </w:r>
          </w:p>
        </w:tc>
      </w:tr>
      <w:tr w:rsidR="00D328D1" w14:paraId="65014A70" w14:textId="77777777">
        <w:trPr>
          <w:trHeight w:val="460"/>
        </w:trPr>
        <w:tc>
          <w:tcPr>
            <w:tcW w:w="4094" w:type="dxa"/>
          </w:tcPr>
          <w:p w14:paraId="0073BC70" w14:textId="77777777" w:rsidR="00D328D1" w:rsidRDefault="00E70EC9">
            <w:pPr>
              <w:pStyle w:val="TableParagraph"/>
              <w:spacing w:line="230" w:lineRule="exact"/>
              <w:ind w:left="1101" w:hanging="732"/>
              <w:rPr>
                <w:sz w:val="20"/>
              </w:rPr>
            </w:pPr>
            <w:r>
              <w:rPr>
                <w:sz w:val="20"/>
              </w:rPr>
              <w:t>Call</w:t>
            </w:r>
            <w:r>
              <w:rPr>
                <w:spacing w:val="-12"/>
                <w:sz w:val="20"/>
              </w:rPr>
              <w:t xml:space="preserve"> </w:t>
            </w:r>
            <w:r>
              <w:rPr>
                <w:sz w:val="20"/>
              </w:rPr>
              <w:t>Forwarding</w:t>
            </w:r>
            <w:r>
              <w:rPr>
                <w:spacing w:val="-11"/>
                <w:sz w:val="20"/>
              </w:rPr>
              <w:t xml:space="preserve"> </w:t>
            </w:r>
            <w:r>
              <w:rPr>
                <w:sz w:val="20"/>
              </w:rPr>
              <w:t>When</w:t>
            </w:r>
            <w:r>
              <w:rPr>
                <w:spacing w:val="-10"/>
                <w:sz w:val="20"/>
              </w:rPr>
              <w:t xml:space="preserve"> </w:t>
            </w:r>
            <w:r>
              <w:rPr>
                <w:sz w:val="20"/>
              </w:rPr>
              <w:t>Not</w:t>
            </w:r>
            <w:r>
              <w:rPr>
                <w:spacing w:val="-10"/>
                <w:sz w:val="20"/>
              </w:rPr>
              <w:t xml:space="preserve"> </w:t>
            </w:r>
            <w:r>
              <w:rPr>
                <w:sz w:val="20"/>
              </w:rPr>
              <w:t>Reachable (Business Continuity)</w:t>
            </w:r>
          </w:p>
        </w:tc>
        <w:tc>
          <w:tcPr>
            <w:tcW w:w="1740" w:type="dxa"/>
          </w:tcPr>
          <w:p w14:paraId="7310B2E1" w14:textId="77777777" w:rsidR="00D328D1" w:rsidRDefault="00D328D1">
            <w:pPr>
              <w:pStyle w:val="TableParagraph"/>
              <w:rPr>
                <w:rFonts w:ascii="Times New Roman"/>
                <w:sz w:val="18"/>
              </w:rPr>
            </w:pPr>
          </w:p>
        </w:tc>
        <w:tc>
          <w:tcPr>
            <w:tcW w:w="2460" w:type="dxa"/>
          </w:tcPr>
          <w:p w14:paraId="62AB69A8" w14:textId="77777777" w:rsidR="00D328D1" w:rsidRDefault="00E70EC9">
            <w:pPr>
              <w:pStyle w:val="TableParagraph"/>
              <w:spacing w:before="114"/>
              <w:ind w:left="64"/>
              <w:jc w:val="center"/>
              <w:rPr>
                <w:sz w:val="20"/>
              </w:rPr>
            </w:pPr>
            <w:r>
              <w:rPr>
                <w:spacing w:val="-10"/>
                <w:sz w:val="20"/>
              </w:rPr>
              <w:t>X</w:t>
            </w:r>
          </w:p>
        </w:tc>
      </w:tr>
      <w:tr w:rsidR="00D328D1" w14:paraId="72A9F72D" w14:textId="77777777">
        <w:trPr>
          <w:trHeight w:val="438"/>
        </w:trPr>
        <w:tc>
          <w:tcPr>
            <w:tcW w:w="4094" w:type="dxa"/>
          </w:tcPr>
          <w:p w14:paraId="7D91A6EA" w14:textId="77777777" w:rsidR="00D328D1" w:rsidRDefault="00E70EC9">
            <w:pPr>
              <w:pStyle w:val="TableParagraph"/>
              <w:spacing w:before="102"/>
              <w:ind w:left="8"/>
              <w:jc w:val="center"/>
              <w:rPr>
                <w:sz w:val="20"/>
              </w:rPr>
            </w:pPr>
            <w:r>
              <w:rPr>
                <w:sz w:val="20"/>
              </w:rPr>
              <w:t>Call</w:t>
            </w:r>
            <w:r>
              <w:rPr>
                <w:spacing w:val="-6"/>
                <w:sz w:val="20"/>
              </w:rPr>
              <w:t xml:space="preserve"> </w:t>
            </w:r>
            <w:r>
              <w:rPr>
                <w:spacing w:val="-2"/>
                <w:sz w:val="20"/>
              </w:rPr>
              <w:t>History</w:t>
            </w:r>
          </w:p>
        </w:tc>
        <w:tc>
          <w:tcPr>
            <w:tcW w:w="1740" w:type="dxa"/>
          </w:tcPr>
          <w:p w14:paraId="57BD655A" w14:textId="77777777" w:rsidR="00D328D1" w:rsidRDefault="00D328D1">
            <w:pPr>
              <w:pStyle w:val="TableParagraph"/>
              <w:rPr>
                <w:rFonts w:ascii="Times New Roman"/>
                <w:sz w:val="18"/>
              </w:rPr>
            </w:pPr>
          </w:p>
        </w:tc>
        <w:tc>
          <w:tcPr>
            <w:tcW w:w="2460" w:type="dxa"/>
          </w:tcPr>
          <w:p w14:paraId="17E621C3" w14:textId="77777777" w:rsidR="00D328D1" w:rsidRDefault="00E70EC9">
            <w:pPr>
              <w:pStyle w:val="TableParagraph"/>
              <w:spacing w:before="102"/>
              <w:ind w:left="64" w:right="58"/>
              <w:jc w:val="center"/>
              <w:rPr>
                <w:sz w:val="20"/>
              </w:rPr>
            </w:pPr>
            <w:r>
              <w:rPr>
                <w:spacing w:val="-10"/>
                <w:sz w:val="20"/>
              </w:rPr>
              <w:t>X</w:t>
            </w:r>
          </w:p>
        </w:tc>
      </w:tr>
      <w:tr w:rsidR="00D328D1" w14:paraId="3D104DDA" w14:textId="77777777">
        <w:trPr>
          <w:trHeight w:val="438"/>
        </w:trPr>
        <w:tc>
          <w:tcPr>
            <w:tcW w:w="4094" w:type="dxa"/>
          </w:tcPr>
          <w:p w14:paraId="7D7C622B" w14:textId="77777777" w:rsidR="00D328D1" w:rsidRDefault="00E70EC9">
            <w:pPr>
              <w:pStyle w:val="TableParagraph"/>
              <w:spacing w:before="105"/>
              <w:ind w:left="1046"/>
              <w:rPr>
                <w:sz w:val="20"/>
              </w:rPr>
            </w:pPr>
            <w:r>
              <w:rPr>
                <w:sz w:val="20"/>
              </w:rPr>
              <w:t>Call</w:t>
            </w:r>
            <w:r>
              <w:rPr>
                <w:spacing w:val="-7"/>
                <w:sz w:val="20"/>
              </w:rPr>
              <w:t xml:space="preserve"> </w:t>
            </w:r>
            <w:r>
              <w:rPr>
                <w:sz w:val="20"/>
              </w:rPr>
              <w:t>Hold</w:t>
            </w:r>
            <w:r>
              <w:rPr>
                <w:spacing w:val="-3"/>
                <w:sz w:val="20"/>
              </w:rPr>
              <w:t xml:space="preserve"> </w:t>
            </w:r>
            <w:r>
              <w:rPr>
                <w:sz w:val="20"/>
              </w:rPr>
              <w:t>and</w:t>
            </w:r>
            <w:r>
              <w:rPr>
                <w:spacing w:val="-3"/>
                <w:sz w:val="20"/>
              </w:rPr>
              <w:t xml:space="preserve"> </w:t>
            </w:r>
            <w:r>
              <w:rPr>
                <w:spacing w:val="-2"/>
                <w:sz w:val="20"/>
              </w:rPr>
              <w:t>Resume</w:t>
            </w:r>
          </w:p>
        </w:tc>
        <w:tc>
          <w:tcPr>
            <w:tcW w:w="1740" w:type="dxa"/>
          </w:tcPr>
          <w:p w14:paraId="27CF1052" w14:textId="77777777" w:rsidR="00D328D1" w:rsidRDefault="00D328D1">
            <w:pPr>
              <w:pStyle w:val="TableParagraph"/>
              <w:rPr>
                <w:rFonts w:ascii="Times New Roman"/>
                <w:sz w:val="18"/>
              </w:rPr>
            </w:pPr>
          </w:p>
        </w:tc>
        <w:tc>
          <w:tcPr>
            <w:tcW w:w="2460" w:type="dxa"/>
          </w:tcPr>
          <w:p w14:paraId="4DB1E7A4" w14:textId="77777777" w:rsidR="00D328D1" w:rsidRDefault="00E70EC9">
            <w:pPr>
              <w:pStyle w:val="TableParagraph"/>
              <w:spacing w:before="105"/>
              <w:ind w:left="64"/>
              <w:jc w:val="center"/>
              <w:rPr>
                <w:sz w:val="20"/>
              </w:rPr>
            </w:pPr>
            <w:r>
              <w:rPr>
                <w:spacing w:val="-10"/>
                <w:sz w:val="20"/>
              </w:rPr>
              <w:t>X</w:t>
            </w:r>
          </w:p>
        </w:tc>
      </w:tr>
      <w:tr w:rsidR="00D328D1" w14:paraId="3288EC07" w14:textId="77777777">
        <w:trPr>
          <w:trHeight w:val="438"/>
        </w:trPr>
        <w:tc>
          <w:tcPr>
            <w:tcW w:w="4094" w:type="dxa"/>
          </w:tcPr>
          <w:p w14:paraId="358784C7" w14:textId="77777777" w:rsidR="00D328D1" w:rsidRDefault="00E70EC9">
            <w:pPr>
              <w:pStyle w:val="TableParagraph"/>
              <w:spacing w:before="105"/>
              <w:ind w:left="8" w:right="4"/>
              <w:jc w:val="center"/>
              <w:rPr>
                <w:sz w:val="20"/>
              </w:rPr>
            </w:pPr>
            <w:r>
              <w:rPr>
                <w:sz w:val="20"/>
              </w:rPr>
              <w:t>Call</w:t>
            </w:r>
            <w:r>
              <w:rPr>
                <w:spacing w:val="-6"/>
                <w:sz w:val="20"/>
              </w:rPr>
              <w:t xml:space="preserve"> </w:t>
            </w:r>
            <w:r>
              <w:rPr>
                <w:spacing w:val="-2"/>
                <w:sz w:val="20"/>
              </w:rPr>
              <w:t>Intercept</w:t>
            </w:r>
          </w:p>
        </w:tc>
        <w:tc>
          <w:tcPr>
            <w:tcW w:w="1740" w:type="dxa"/>
          </w:tcPr>
          <w:p w14:paraId="2AFDA54E" w14:textId="77777777" w:rsidR="00D328D1" w:rsidRDefault="00D328D1">
            <w:pPr>
              <w:pStyle w:val="TableParagraph"/>
              <w:rPr>
                <w:rFonts w:ascii="Times New Roman"/>
                <w:sz w:val="18"/>
              </w:rPr>
            </w:pPr>
          </w:p>
        </w:tc>
        <w:tc>
          <w:tcPr>
            <w:tcW w:w="2460" w:type="dxa"/>
          </w:tcPr>
          <w:p w14:paraId="5FBB6119" w14:textId="77777777" w:rsidR="00D328D1" w:rsidRDefault="00E70EC9">
            <w:pPr>
              <w:pStyle w:val="TableParagraph"/>
              <w:spacing w:before="105"/>
              <w:ind w:left="64" w:right="58"/>
              <w:jc w:val="center"/>
              <w:rPr>
                <w:sz w:val="20"/>
              </w:rPr>
            </w:pPr>
            <w:r>
              <w:rPr>
                <w:spacing w:val="-10"/>
                <w:sz w:val="20"/>
              </w:rPr>
              <w:t>X</w:t>
            </w:r>
          </w:p>
        </w:tc>
      </w:tr>
      <w:tr w:rsidR="00D328D1" w14:paraId="66F51639" w14:textId="77777777">
        <w:trPr>
          <w:trHeight w:val="438"/>
        </w:trPr>
        <w:tc>
          <w:tcPr>
            <w:tcW w:w="4094" w:type="dxa"/>
          </w:tcPr>
          <w:p w14:paraId="49D38A41" w14:textId="77777777" w:rsidR="00D328D1" w:rsidRDefault="00E70EC9">
            <w:pPr>
              <w:pStyle w:val="TableParagraph"/>
              <w:spacing w:before="105"/>
              <w:ind w:left="868"/>
              <w:rPr>
                <w:sz w:val="20"/>
              </w:rPr>
            </w:pPr>
            <w:r>
              <w:rPr>
                <w:sz w:val="20"/>
              </w:rPr>
              <w:t>Call</w:t>
            </w:r>
            <w:r>
              <w:rPr>
                <w:spacing w:val="-6"/>
                <w:sz w:val="20"/>
              </w:rPr>
              <w:t xml:space="preserve"> </w:t>
            </w:r>
            <w:r>
              <w:rPr>
                <w:sz w:val="20"/>
              </w:rPr>
              <w:t>Logs</w:t>
            </w:r>
            <w:r>
              <w:rPr>
                <w:spacing w:val="-3"/>
                <w:sz w:val="20"/>
              </w:rPr>
              <w:t xml:space="preserve"> </w:t>
            </w:r>
            <w:r>
              <w:rPr>
                <w:sz w:val="20"/>
              </w:rPr>
              <w:t>with</w:t>
            </w:r>
            <w:r>
              <w:rPr>
                <w:spacing w:val="-4"/>
                <w:sz w:val="20"/>
              </w:rPr>
              <w:t xml:space="preserve"> </w:t>
            </w:r>
            <w:r>
              <w:rPr>
                <w:sz w:val="20"/>
              </w:rPr>
              <w:t>Click</w:t>
            </w:r>
            <w:r>
              <w:rPr>
                <w:spacing w:val="-3"/>
                <w:sz w:val="20"/>
              </w:rPr>
              <w:t xml:space="preserve"> </w:t>
            </w:r>
            <w:r>
              <w:rPr>
                <w:sz w:val="20"/>
              </w:rPr>
              <w:t>to</w:t>
            </w:r>
            <w:r>
              <w:rPr>
                <w:spacing w:val="-3"/>
                <w:sz w:val="20"/>
              </w:rPr>
              <w:t xml:space="preserve"> </w:t>
            </w:r>
            <w:r>
              <w:rPr>
                <w:spacing w:val="-4"/>
                <w:sz w:val="20"/>
              </w:rPr>
              <w:t>Dial</w:t>
            </w:r>
          </w:p>
        </w:tc>
        <w:tc>
          <w:tcPr>
            <w:tcW w:w="1740" w:type="dxa"/>
          </w:tcPr>
          <w:p w14:paraId="536BC4EA" w14:textId="77777777" w:rsidR="00D328D1" w:rsidRDefault="00D328D1">
            <w:pPr>
              <w:pStyle w:val="TableParagraph"/>
              <w:rPr>
                <w:rFonts w:ascii="Times New Roman"/>
                <w:sz w:val="18"/>
              </w:rPr>
            </w:pPr>
          </w:p>
        </w:tc>
        <w:tc>
          <w:tcPr>
            <w:tcW w:w="2460" w:type="dxa"/>
          </w:tcPr>
          <w:p w14:paraId="686E3506" w14:textId="77777777" w:rsidR="00D328D1" w:rsidRDefault="00E70EC9">
            <w:pPr>
              <w:pStyle w:val="TableParagraph"/>
              <w:spacing w:before="105"/>
              <w:ind w:left="64" w:right="58"/>
              <w:jc w:val="center"/>
              <w:rPr>
                <w:sz w:val="20"/>
              </w:rPr>
            </w:pPr>
            <w:r>
              <w:rPr>
                <w:spacing w:val="-10"/>
                <w:sz w:val="20"/>
              </w:rPr>
              <w:t>X</w:t>
            </w:r>
          </w:p>
        </w:tc>
      </w:tr>
      <w:tr w:rsidR="00D328D1" w14:paraId="30B13C35" w14:textId="77777777">
        <w:trPr>
          <w:trHeight w:val="441"/>
        </w:trPr>
        <w:tc>
          <w:tcPr>
            <w:tcW w:w="4094" w:type="dxa"/>
          </w:tcPr>
          <w:p w14:paraId="636269E3" w14:textId="77777777" w:rsidR="00D328D1" w:rsidRDefault="00E70EC9">
            <w:pPr>
              <w:pStyle w:val="TableParagraph"/>
              <w:spacing w:before="105"/>
              <w:ind w:left="8" w:right="2"/>
              <w:jc w:val="center"/>
              <w:rPr>
                <w:sz w:val="20"/>
              </w:rPr>
            </w:pPr>
            <w:r>
              <w:rPr>
                <w:sz w:val="20"/>
              </w:rPr>
              <w:t>Call</w:t>
            </w:r>
            <w:r>
              <w:rPr>
                <w:spacing w:val="-6"/>
                <w:sz w:val="20"/>
              </w:rPr>
              <w:t xml:space="preserve"> </w:t>
            </w:r>
            <w:r>
              <w:rPr>
                <w:spacing w:val="-2"/>
                <w:sz w:val="20"/>
              </w:rPr>
              <w:t>Notify</w:t>
            </w:r>
          </w:p>
        </w:tc>
        <w:tc>
          <w:tcPr>
            <w:tcW w:w="1740" w:type="dxa"/>
          </w:tcPr>
          <w:p w14:paraId="518519DB" w14:textId="77777777" w:rsidR="00D328D1" w:rsidRDefault="00D328D1">
            <w:pPr>
              <w:pStyle w:val="TableParagraph"/>
              <w:rPr>
                <w:rFonts w:ascii="Times New Roman"/>
                <w:sz w:val="18"/>
              </w:rPr>
            </w:pPr>
          </w:p>
        </w:tc>
        <w:tc>
          <w:tcPr>
            <w:tcW w:w="2460" w:type="dxa"/>
          </w:tcPr>
          <w:p w14:paraId="7A3DD214" w14:textId="77777777" w:rsidR="00D328D1" w:rsidRDefault="00E70EC9">
            <w:pPr>
              <w:pStyle w:val="TableParagraph"/>
              <w:spacing w:before="105"/>
              <w:ind w:left="64" w:right="58"/>
              <w:jc w:val="center"/>
              <w:rPr>
                <w:sz w:val="20"/>
              </w:rPr>
            </w:pPr>
            <w:r>
              <w:rPr>
                <w:spacing w:val="-10"/>
                <w:sz w:val="20"/>
              </w:rPr>
              <w:t>X</w:t>
            </w:r>
          </w:p>
        </w:tc>
      </w:tr>
      <w:tr w:rsidR="00D328D1" w14:paraId="520449C2" w14:textId="77777777">
        <w:trPr>
          <w:trHeight w:val="438"/>
        </w:trPr>
        <w:tc>
          <w:tcPr>
            <w:tcW w:w="4094" w:type="dxa"/>
          </w:tcPr>
          <w:p w14:paraId="1A5F894F" w14:textId="77777777" w:rsidR="00D328D1" w:rsidRDefault="00E70EC9">
            <w:pPr>
              <w:pStyle w:val="TableParagraph"/>
              <w:spacing w:before="105"/>
              <w:ind w:left="1257"/>
              <w:rPr>
                <w:sz w:val="20"/>
              </w:rPr>
            </w:pPr>
            <w:r>
              <w:rPr>
                <w:sz w:val="20"/>
              </w:rPr>
              <w:t>Call</w:t>
            </w:r>
            <w:r>
              <w:rPr>
                <w:spacing w:val="-7"/>
                <w:sz w:val="20"/>
              </w:rPr>
              <w:t xml:space="preserve"> </w:t>
            </w:r>
            <w:r>
              <w:rPr>
                <w:sz w:val="20"/>
              </w:rPr>
              <w:t>Queue</w:t>
            </w:r>
            <w:r>
              <w:rPr>
                <w:spacing w:val="-3"/>
                <w:sz w:val="20"/>
              </w:rPr>
              <w:t xml:space="preserve"> </w:t>
            </w:r>
            <w:r>
              <w:rPr>
                <w:spacing w:val="-2"/>
                <w:sz w:val="20"/>
              </w:rPr>
              <w:t>Agent</w:t>
            </w:r>
          </w:p>
        </w:tc>
        <w:tc>
          <w:tcPr>
            <w:tcW w:w="1740" w:type="dxa"/>
          </w:tcPr>
          <w:p w14:paraId="5E235D2F" w14:textId="77777777" w:rsidR="00D328D1" w:rsidRDefault="00D328D1">
            <w:pPr>
              <w:pStyle w:val="TableParagraph"/>
              <w:rPr>
                <w:rFonts w:ascii="Times New Roman"/>
                <w:sz w:val="18"/>
              </w:rPr>
            </w:pPr>
          </w:p>
        </w:tc>
        <w:tc>
          <w:tcPr>
            <w:tcW w:w="2460" w:type="dxa"/>
          </w:tcPr>
          <w:p w14:paraId="0DBACAD7" w14:textId="77777777" w:rsidR="00D328D1" w:rsidRDefault="00E70EC9">
            <w:pPr>
              <w:pStyle w:val="TableParagraph"/>
              <w:spacing w:before="105"/>
              <w:ind w:left="64" w:right="58"/>
              <w:jc w:val="center"/>
              <w:rPr>
                <w:sz w:val="20"/>
              </w:rPr>
            </w:pPr>
            <w:r>
              <w:rPr>
                <w:spacing w:val="-10"/>
                <w:sz w:val="20"/>
              </w:rPr>
              <w:t>X</w:t>
            </w:r>
          </w:p>
        </w:tc>
      </w:tr>
      <w:tr w:rsidR="00D328D1" w14:paraId="7423B085" w14:textId="77777777">
        <w:trPr>
          <w:trHeight w:val="441"/>
        </w:trPr>
        <w:tc>
          <w:tcPr>
            <w:tcW w:w="4094" w:type="dxa"/>
          </w:tcPr>
          <w:p w14:paraId="098E8566" w14:textId="77777777" w:rsidR="00D328D1" w:rsidRDefault="00E70EC9">
            <w:pPr>
              <w:pStyle w:val="TableParagraph"/>
              <w:spacing w:before="105"/>
              <w:ind w:left="8" w:right="3"/>
              <w:jc w:val="center"/>
              <w:rPr>
                <w:sz w:val="20"/>
              </w:rPr>
            </w:pPr>
            <w:r>
              <w:rPr>
                <w:sz w:val="20"/>
              </w:rPr>
              <w:t>Call</w:t>
            </w:r>
            <w:r>
              <w:rPr>
                <w:spacing w:val="-6"/>
                <w:sz w:val="20"/>
              </w:rPr>
              <w:t xml:space="preserve"> </w:t>
            </w:r>
            <w:r>
              <w:rPr>
                <w:spacing w:val="-2"/>
                <w:sz w:val="20"/>
              </w:rPr>
              <w:t>Recording</w:t>
            </w:r>
          </w:p>
        </w:tc>
        <w:tc>
          <w:tcPr>
            <w:tcW w:w="1740" w:type="dxa"/>
          </w:tcPr>
          <w:p w14:paraId="3BA05F70" w14:textId="77777777" w:rsidR="00D328D1" w:rsidRDefault="00D328D1">
            <w:pPr>
              <w:pStyle w:val="TableParagraph"/>
              <w:rPr>
                <w:rFonts w:ascii="Times New Roman"/>
                <w:sz w:val="18"/>
              </w:rPr>
            </w:pPr>
          </w:p>
        </w:tc>
        <w:tc>
          <w:tcPr>
            <w:tcW w:w="2460" w:type="dxa"/>
          </w:tcPr>
          <w:p w14:paraId="127A2D2C" w14:textId="77777777" w:rsidR="00D328D1" w:rsidRDefault="00E70EC9">
            <w:pPr>
              <w:pStyle w:val="TableParagraph"/>
              <w:spacing w:before="105"/>
              <w:ind w:left="64"/>
              <w:jc w:val="center"/>
              <w:rPr>
                <w:sz w:val="20"/>
              </w:rPr>
            </w:pPr>
            <w:r>
              <w:rPr>
                <w:spacing w:val="-10"/>
                <w:sz w:val="20"/>
              </w:rPr>
              <w:t>X</w:t>
            </w:r>
          </w:p>
        </w:tc>
      </w:tr>
      <w:tr w:rsidR="00D328D1" w14:paraId="3BC6E955" w14:textId="77777777">
        <w:trPr>
          <w:trHeight w:val="438"/>
        </w:trPr>
        <w:tc>
          <w:tcPr>
            <w:tcW w:w="4094" w:type="dxa"/>
          </w:tcPr>
          <w:p w14:paraId="1837DFB8" w14:textId="77777777" w:rsidR="00D328D1" w:rsidRDefault="00E70EC9">
            <w:pPr>
              <w:pStyle w:val="TableParagraph"/>
              <w:spacing w:before="102"/>
              <w:ind w:left="8" w:right="2"/>
              <w:jc w:val="center"/>
              <w:rPr>
                <w:sz w:val="20"/>
              </w:rPr>
            </w:pPr>
            <w:r>
              <w:rPr>
                <w:sz w:val="20"/>
              </w:rPr>
              <w:t>Call</w:t>
            </w:r>
            <w:r>
              <w:rPr>
                <w:spacing w:val="-6"/>
                <w:sz w:val="20"/>
              </w:rPr>
              <w:t xml:space="preserve"> </w:t>
            </w:r>
            <w:r>
              <w:rPr>
                <w:spacing w:val="-2"/>
                <w:sz w:val="20"/>
              </w:rPr>
              <w:t>Redial</w:t>
            </w:r>
          </w:p>
        </w:tc>
        <w:tc>
          <w:tcPr>
            <w:tcW w:w="1740" w:type="dxa"/>
          </w:tcPr>
          <w:p w14:paraId="328E63FF" w14:textId="77777777" w:rsidR="00D328D1" w:rsidRDefault="00D328D1">
            <w:pPr>
              <w:pStyle w:val="TableParagraph"/>
              <w:rPr>
                <w:rFonts w:ascii="Times New Roman"/>
                <w:sz w:val="18"/>
              </w:rPr>
            </w:pPr>
          </w:p>
        </w:tc>
        <w:tc>
          <w:tcPr>
            <w:tcW w:w="2460" w:type="dxa"/>
          </w:tcPr>
          <w:p w14:paraId="1B9EF26C" w14:textId="77777777" w:rsidR="00D328D1" w:rsidRDefault="00E70EC9">
            <w:pPr>
              <w:pStyle w:val="TableParagraph"/>
              <w:spacing w:before="102"/>
              <w:ind w:left="64" w:right="58"/>
              <w:jc w:val="center"/>
              <w:rPr>
                <w:sz w:val="20"/>
              </w:rPr>
            </w:pPr>
            <w:r>
              <w:rPr>
                <w:spacing w:val="-10"/>
                <w:sz w:val="20"/>
              </w:rPr>
              <w:t>X</w:t>
            </w:r>
          </w:p>
        </w:tc>
      </w:tr>
      <w:tr w:rsidR="00D328D1" w14:paraId="4FC0083D" w14:textId="77777777">
        <w:trPr>
          <w:trHeight w:val="438"/>
        </w:trPr>
        <w:tc>
          <w:tcPr>
            <w:tcW w:w="4094" w:type="dxa"/>
          </w:tcPr>
          <w:p w14:paraId="58F24263" w14:textId="77777777" w:rsidR="00D328D1" w:rsidRDefault="00E70EC9">
            <w:pPr>
              <w:pStyle w:val="TableParagraph"/>
              <w:spacing w:before="102"/>
              <w:ind w:left="8" w:right="3"/>
              <w:jc w:val="center"/>
              <w:rPr>
                <w:sz w:val="20"/>
              </w:rPr>
            </w:pPr>
            <w:r>
              <w:rPr>
                <w:sz w:val="20"/>
              </w:rPr>
              <w:t>Call</w:t>
            </w:r>
            <w:r>
              <w:rPr>
                <w:spacing w:val="-6"/>
                <w:sz w:val="20"/>
              </w:rPr>
              <w:t xml:space="preserve"> </w:t>
            </w:r>
            <w:r>
              <w:rPr>
                <w:spacing w:val="-2"/>
                <w:sz w:val="20"/>
              </w:rPr>
              <w:t>Return</w:t>
            </w:r>
          </w:p>
        </w:tc>
        <w:tc>
          <w:tcPr>
            <w:tcW w:w="1740" w:type="dxa"/>
          </w:tcPr>
          <w:p w14:paraId="60E9A801" w14:textId="77777777" w:rsidR="00D328D1" w:rsidRDefault="00D328D1">
            <w:pPr>
              <w:pStyle w:val="TableParagraph"/>
              <w:rPr>
                <w:rFonts w:ascii="Times New Roman"/>
                <w:sz w:val="18"/>
              </w:rPr>
            </w:pPr>
          </w:p>
        </w:tc>
        <w:tc>
          <w:tcPr>
            <w:tcW w:w="2460" w:type="dxa"/>
          </w:tcPr>
          <w:p w14:paraId="7EDF189C" w14:textId="77777777" w:rsidR="00D328D1" w:rsidRDefault="00E70EC9">
            <w:pPr>
              <w:pStyle w:val="TableParagraph"/>
              <w:spacing w:before="102"/>
              <w:ind w:left="64" w:right="58"/>
              <w:jc w:val="center"/>
              <w:rPr>
                <w:sz w:val="20"/>
              </w:rPr>
            </w:pPr>
            <w:r>
              <w:rPr>
                <w:spacing w:val="-10"/>
                <w:sz w:val="20"/>
              </w:rPr>
              <w:t>X</w:t>
            </w:r>
          </w:p>
        </w:tc>
      </w:tr>
      <w:tr w:rsidR="00D328D1" w14:paraId="55FC49DC" w14:textId="77777777">
        <w:trPr>
          <w:trHeight w:val="438"/>
        </w:trPr>
        <w:tc>
          <w:tcPr>
            <w:tcW w:w="4094" w:type="dxa"/>
          </w:tcPr>
          <w:p w14:paraId="1508F7D6" w14:textId="77777777" w:rsidR="00D328D1" w:rsidRDefault="00E70EC9">
            <w:pPr>
              <w:pStyle w:val="TableParagraph"/>
              <w:spacing w:before="102"/>
              <w:ind w:left="8" w:right="5"/>
              <w:jc w:val="center"/>
              <w:rPr>
                <w:sz w:val="20"/>
              </w:rPr>
            </w:pPr>
            <w:r>
              <w:rPr>
                <w:sz w:val="20"/>
              </w:rPr>
              <w:t>Call</w:t>
            </w:r>
            <w:r>
              <w:rPr>
                <w:spacing w:val="-6"/>
                <w:sz w:val="20"/>
              </w:rPr>
              <w:t xml:space="preserve"> </w:t>
            </w:r>
            <w:r>
              <w:rPr>
                <w:spacing w:val="-2"/>
                <w:sz w:val="20"/>
              </w:rPr>
              <w:t>Transfer</w:t>
            </w:r>
          </w:p>
        </w:tc>
        <w:tc>
          <w:tcPr>
            <w:tcW w:w="1740" w:type="dxa"/>
          </w:tcPr>
          <w:p w14:paraId="141880E5" w14:textId="77777777" w:rsidR="00D328D1" w:rsidRDefault="00D328D1">
            <w:pPr>
              <w:pStyle w:val="TableParagraph"/>
              <w:rPr>
                <w:rFonts w:ascii="Times New Roman"/>
                <w:sz w:val="18"/>
              </w:rPr>
            </w:pPr>
          </w:p>
        </w:tc>
        <w:tc>
          <w:tcPr>
            <w:tcW w:w="2460" w:type="dxa"/>
          </w:tcPr>
          <w:p w14:paraId="0B1594DB" w14:textId="77777777" w:rsidR="00D328D1" w:rsidRDefault="00E70EC9">
            <w:pPr>
              <w:pStyle w:val="TableParagraph"/>
              <w:spacing w:before="102"/>
              <w:ind w:left="64" w:right="58"/>
              <w:jc w:val="center"/>
              <w:rPr>
                <w:sz w:val="20"/>
              </w:rPr>
            </w:pPr>
            <w:r>
              <w:rPr>
                <w:spacing w:val="-10"/>
                <w:sz w:val="20"/>
              </w:rPr>
              <w:t>X</w:t>
            </w:r>
          </w:p>
        </w:tc>
      </w:tr>
      <w:tr w:rsidR="00D328D1" w14:paraId="1B37CF1C" w14:textId="77777777">
        <w:trPr>
          <w:trHeight w:val="438"/>
        </w:trPr>
        <w:tc>
          <w:tcPr>
            <w:tcW w:w="4094" w:type="dxa"/>
          </w:tcPr>
          <w:p w14:paraId="4AAA4E85" w14:textId="77777777" w:rsidR="00D328D1" w:rsidRDefault="00E70EC9">
            <w:pPr>
              <w:pStyle w:val="TableParagraph"/>
              <w:spacing w:before="105"/>
              <w:ind w:left="741"/>
              <w:rPr>
                <w:sz w:val="20"/>
              </w:rPr>
            </w:pPr>
            <w:r>
              <w:rPr>
                <w:sz w:val="20"/>
              </w:rPr>
              <w:t>Call</w:t>
            </w:r>
            <w:r>
              <w:rPr>
                <w:spacing w:val="-6"/>
                <w:sz w:val="20"/>
              </w:rPr>
              <w:t xml:space="preserve"> </w:t>
            </w:r>
            <w:r>
              <w:rPr>
                <w:sz w:val="20"/>
              </w:rPr>
              <w:t>Waiting</w:t>
            </w:r>
            <w:r>
              <w:rPr>
                <w:spacing w:val="-4"/>
                <w:sz w:val="20"/>
              </w:rPr>
              <w:t xml:space="preserve"> </w:t>
            </w:r>
            <w:r>
              <w:rPr>
                <w:sz w:val="20"/>
              </w:rPr>
              <w:t>(for</w:t>
            </w:r>
            <w:r>
              <w:rPr>
                <w:spacing w:val="-3"/>
                <w:sz w:val="20"/>
              </w:rPr>
              <w:t xml:space="preserve"> </w:t>
            </w:r>
            <w:r>
              <w:rPr>
                <w:sz w:val="20"/>
              </w:rPr>
              <w:t>up</w:t>
            </w:r>
            <w:r>
              <w:rPr>
                <w:spacing w:val="-4"/>
                <w:sz w:val="20"/>
              </w:rPr>
              <w:t xml:space="preserve"> </w:t>
            </w:r>
            <w:r>
              <w:rPr>
                <w:sz w:val="20"/>
              </w:rPr>
              <w:t>to</w:t>
            </w:r>
            <w:r>
              <w:rPr>
                <w:spacing w:val="-2"/>
                <w:sz w:val="20"/>
              </w:rPr>
              <w:t xml:space="preserve"> </w:t>
            </w:r>
            <w:r>
              <w:rPr>
                <w:sz w:val="20"/>
              </w:rPr>
              <w:t>4</w:t>
            </w:r>
            <w:r>
              <w:rPr>
                <w:spacing w:val="-5"/>
                <w:sz w:val="20"/>
              </w:rPr>
              <w:t xml:space="preserve"> </w:t>
            </w:r>
            <w:r>
              <w:rPr>
                <w:spacing w:val="-2"/>
                <w:sz w:val="20"/>
              </w:rPr>
              <w:t>calls)</w:t>
            </w:r>
          </w:p>
        </w:tc>
        <w:tc>
          <w:tcPr>
            <w:tcW w:w="1740" w:type="dxa"/>
          </w:tcPr>
          <w:p w14:paraId="029316BE" w14:textId="77777777" w:rsidR="00D328D1" w:rsidRDefault="00E70EC9">
            <w:pPr>
              <w:pStyle w:val="TableParagraph"/>
              <w:spacing w:before="208" w:line="211" w:lineRule="exact"/>
              <w:ind w:right="570"/>
              <w:jc w:val="right"/>
              <w:rPr>
                <w:sz w:val="20"/>
              </w:rPr>
            </w:pPr>
            <w:r>
              <w:rPr>
                <w:spacing w:val="-10"/>
                <w:sz w:val="20"/>
              </w:rPr>
              <w:t>X</w:t>
            </w:r>
          </w:p>
        </w:tc>
        <w:tc>
          <w:tcPr>
            <w:tcW w:w="2460" w:type="dxa"/>
          </w:tcPr>
          <w:p w14:paraId="5FDC2301" w14:textId="77777777" w:rsidR="00D328D1" w:rsidRDefault="00D328D1">
            <w:pPr>
              <w:pStyle w:val="TableParagraph"/>
              <w:rPr>
                <w:rFonts w:ascii="Times New Roman"/>
                <w:sz w:val="18"/>
              </w:rPr>
            </w:pPr>
          </w:p>
        </w:tc>
      </w:tr>
      <w:tr w:rsidR="00D328D1" w14:paraId="5AF75942" w14:textId="77777777">
        <w:trPr>
          <w:trHeight w:val="441"/>
        </w:trPr>
        <w:tc>
          <w:tcPr>
            <w:tcW w:w="4094" w:type="dxa"/>
          </w:tcPr>
          <w:p w14:paraId="4711254F" w14:textId="77777777" w:rsidR="00D328D1" w:rsidRDefault="00E70EC9">
            <w:pPr>
              <w:pStyle w:val="TableParagraph"/>
              <w:spacing w:before="105"/>
              <w:ind w:left="8" w:right="3"/>
              <w:jc w:val="center"/>
              <w:rPr>
                <w:sz w:val="20"/>
              </w:rPr>
            </w:pPr>
            <w:r>
              <w:rPr>
                <w:sz w:val="20"/>
              </w:rPr>
              <w:t>Call</w:t>
            </w:r>
            <w:r>
              <w:rPr>
                <w:spacing w:val="-7"/>
                <w:sz w:val="20"/>
              </w:rPr>
              <w:t xml:space="preserve"> </w:t>
            </w:r>
            <w:r>
              <w:rPr>
                <w:sz w:val="20"/>
              </w:rPr>
              <w:t>Waiting</w:t>
            </w:r>
            <w:r>
              <w:rPr>
                <w:spacing w:val="-6"/>
                <w:sz w:val="20"/>
              </w:rPr>
              <w:t xml:space="preserve"> </w:t>
            </w:r>
            <w:r>
              <w:rPr>
                <w:spacing w:val="-5"/>
                <w:sz w:val="20"/>
              </w:rPr>
              <w:t>ID</w:t>
            </w:r>
          </w:p>
        </w:tc>
        <w:tc>
          <w:tcPr>
            <w:tcW w:w="1740" w:type="dxa"/>
          </w:tcPr>
          <w:p w14:paraId="77D1341E" w14:textId="77777777" w:rsidR="00D328D1" w:rsidRDefault="00E70EC9">
            <w:pPr>
              <w:pStyle w:val="TableParagraph"/>
              <w:spacing w:before="210" w:line="211" w:lineRule="exact"/>
              <w:ind w:right="570"/>
              <w:jc w:val="right"/>
              <w:rPr>
                <w:sz w:val="20"/>
              </w:rPr>
            </w:pPr>
            <w:r>
              <w:rPr>
                <w:spacing w:val="-10"/>
                <w:sz w:val="20"/>
              </w:rPr>
              <w:t>X</w:t>
            </w:r>
          </w:p>
        </w:tc>
        <w:tc>
          <w:tcPr>
            <w:tcW w:w="2460" w:type="dxa"/>
          </w:tcPr>
          <w:p w14:paraId="2FC95CBC" w14:textId="77777777" w:rsidR="00D328D1" w:rsidRDefault="00D328D1">
            <w:pPr>
              <w:pStyle w:val="TableParagraph"/>
              <w:rPr>
                <w:rFonts w:ascii="Times New Roman"/>
                <w:sz w:val="18"/>
              </w:rPr>
            </w:pPr>
          </w:p>
        </w:tc>
      </w:tr>
      <w:tr w:rsidR="00D328D1" w14:paraId="788D43C3" w14:textId="77777777">
        <w:trPr>
          <w:trHeight w:val="438"/>
        </w:trPr>
        <w:tc>
          <w:tcPr>
            <w:tcW w:w="4094" w:type="dxa"/>
          </w:tcPr>
          <w:p w14:paraId="5E282552" w14:textId="77777777" w:rsidR="00D328D1" w:rsidRDefault="00E70EC9">
            <w:pPr>
              <w:pStyle w:val="TableParagraph"/>
              <w:spacing w:before="102"/>
              <w:ind w:left="717"/>
              <w:rPr>
                <w:sz w:val="20"/>
              </w:rPr>
            </w:pPr>
            <w:r>
              <w:rPr>
                <w:sz w:val="20"/>
              </w:rPr>
              <w:t>Connected</w:t>
            </w:r>
            <w:r>
              <w:rPr>
                <w:spacing w:val="-6"/>
                <w:sz w:val="20"/>
              </w:rPr>
              <w:t xml:space="preserve"> </w:t>
            </w:r>
            <w:r>
              <w:rPr>
                <w:sz w:val="20"/>
              </w:rPr>
              <w:t>Line</w:t>
            </w:r>
            <w:r>
              <w:rPr>
                <w:spacing w:val="-7"/>
                <w:sz w:val="20"/>
              </w:rPr>
              <w:t xml:space="preserve"> </w:t>
            </w:r>
            <w:r>
              <w:rPr>
                <w:sz w:val="20"/>
              </w:rPr>
              <w:t>ID</w:t>
            </w:r>
            <w:r>
              <w:rPr>
                <w:spacing w:val="-5"/>
                <w:sz w:val="20"/>
              </w:rPr>
              <w:t xml:space="preserve"> </w:t>
            </w:r>
            <w:r>
              <w:rPr>
                <w:spacing w:val="-2"/>
                <w:sz w:val="20"/>
              </w:rPr>
              <w:t>Restriction</w:t>
            </w:r>
          </w:p>
        </w:tc>
        <w:tc>
          <w:tcPr>
            <w:tcW w:w="1740" w:type="dxa"/>
          </w:tcPr>
          <w:p w14:paraId="452CADA7" w14:textId="77777777" w:rsidR="00D328D1" w:rsidRDefault="00D328D1">
            <w:pPr>
              <w:pStyle w:val="TableParagraph"/>
              <w:rPr>
                <w:rFonts w:ascii="Times New Roman"/>
                <w:sz w:val="18"/>
              </w:rPr>
            </w:pPr>
          </w:p>
        </w:tc>
        <w:tc>
          <w:tcPr>
            <w:tcW w:w="2460" w:type="dxa"/>
          </w:tcPr>
          <w:p w14:paraId="5E0ECAF7" w14:textId="77777777" w:rsidR="00D328D1" w:rsidRDefault="00E70EC9">
            <w:pPr>
              <w:pStyle w:val="TableParagraph"/>
              <w:spacing w:before="102"/>
              <w:ind w:left="64" w:right="58"/>
              <w:jc w:val="center"/>
              <w:rPr>
                <w:sz w:val="20"/>
              </w:rPr>
            </w:pPr>
            <w:r>
              <w:rPr>
                <w:spacing w:val="-10"/>
                <w:sz w:val="20"/>
              </w:rPr>
              <w:t>X</w:t>
            </w:r>
          </w:p>
        </w:tc>
      </w:tr>
      <w:tr w:rsidR="00D328D1" w14:paraId="1B34E357" w14:textId="77777777">
        <w:trPr>
          <w:trHeight w:val="438"/>
        </w:trPr>
        <w:tc>
          <w:tcPr>
            <w:tcW w:w="4094" w:type="dxa"/>
          </w:tcPr>
          <w:p w14:paraId="5E6D8E78" w14:textId="77777777" w:rsidR="00D328D1" w:rsidRDefault="00E70EC9">
            <w:pPr>
              <w:pStyle w:val="TableParagraph"/>
              <w:spacing w:before="102"/>
              <w:ind w:left="1147"/>
              <w:rPr>
                <w:sz w:val="20"/>
              </w:rPr>
            </w:pPr>
            <w:r>
              <w:rPr>
                <w:sz w:val="20"/>
              </w:rPr>
              <w:t>Directed</w:t>
            </w:r>
            <w:r>
              <w:rPr>
                <w:spacing w:val="-6"/>
                <w:sz w:val="20"/>
              </w:rPr>
              <w:t xml:space="preserve"> </w:t>
            </w:r>
            <w:r>
              <w:rPr>
                <w:sz w:val="20"/>
              </w:rPr>
              <w:t>Call</w:t>
            </w:r>
            <w:r>
              <w:rPr>
                <w:spacing w:val="-7"/>
                <w:sz w:val="20"/>
              </w:rPr>
              <w:t xml:space="preserve"> </w:t>
            </w:r>
            <w:r>
              <w:rPr>
                <w:spacing w:val="-2"/>
                <w:sz w:val="20"/>
              </w:rPr>
              <w:t>Pickup</w:t>
            </w:r>
          </w:p>
        </w:tc>
        <w:tc>
          <w:tcPr>
            <w:tcW w:w="1740" w:type="dxa"/>
          </w:tcPr>
          <w:p w14:paraId="2BFF6A89" w14:textId="77777777" w:rsidR="00D328D1" w:rsidRDefault="00D328D1">
            <w:pPr>
              <w:pStyle w:val="TableParagraph"/>
              <w:rPr>
                <w:rFonts w:ascii="Times New Roman"/>
                <w:sz w:val="18"/>
              </w:rPr>
            </w:pPr>
          </w:p>
        </w:tc>
        <w:tc>
          <w:tcPr>
            <w:tcW w:w="2460" w:type="dxa"/>
          </w:tcPr>
          <w:p w14:paraId="00A6D48D" w14:textId="77777777" w:rsidR="00D328D1" w:rsidRDefault="00E70EC9">
            <w:pPr>
              <w:pStyle w:val="TableParagraph"/>
              <w:spacing w:before="102"/>
              <w:ind w:left="64" w:right="58"/>
              <w:jc w:val="center"/>
              <w:rPr>
                <w:sz w:val="20"/>
              </w:rPr>
            </w:pPr>
            <w:r>
              <w:rPr>
                <w:spacing w:val="-10"/>
                <w:sz w:val="20"/>
              </w:rPr>
              <w:t>X</w:t>
            </w:r>
          </w:p>
        </w:tc>
      </w:tr>
      <w:tr w:rsidR="00D328D1" w14:paraId="1DFAA263" w14:textId="77777777">
        <w:trPr>
          <w:trHeight w:val="438"/>
        </w:trPr>
        <w:tc>
          <w:tcPr>
            <w:tcW w:w="4094" w:type="dxa"/>
          </w:tcPr>
          <w:p w14:paraId="57024A56" w14:textId="77777777" w:rsidR="00D328D1" w:rsidRDefault="00E70EC9">
            <w:pPr>
              <w:pStyle w:val="TableParagraph"/>
              <w:spacing w:before="105"/>
              <w:ind w:left="535"/>
              <w:rPr>
                <w:sz w:val="20"/>
              </w:rPr>
            </w:pPr>
            <w:r>
              <w:rPr>
                <w:sz w:val="20"/>
              </w:rPr>
              <w:t>Directed</w:t>
            </w:r>
            <w:r>
              <w:rPr>
                <w:spacing w:val="-6"/>
                <w:sz w:val="20"/>
              </w:rPr>
              <w:t xml:space="preserve"> </w:t>
            </w:r>
            <w:r>
              <w:rPr>
                <w:sz w:val="20"/>
              </w:rPr>
              <w:t>Call</w:t>
            </w:r>
            <w:r>
              <w:rPr>
                <w:spacing w:val="-7"/>
                <w:sz w:val="20"/>
              </w:rPr>
              <w:t xml:space="preserve"> </w:t>
            </w:r>
            <w:r>
              <w:rPr>
                <w:sz w:val="20"/>
              </w:rPr>
              <w:t>Pickup</w:t>
            </w:r>
            <w:r>
              <w:rPr>
                <w:spacing w:val="-5"/>
                <w:sz w:val="20"/>
              </w:rPr>
              <w:t xml:space="preserve"> </w:t>
            </w:r>
            <w:r>
              <w:rPr>
                <w:sz w:val="20"/>
              </w:rPr>
              <w:t>with</w:t>
            </w:r>
            <w:r>
              <w:rPr>
                <w:spacing w:val="-8"/>
                <w:sz w:val="20"/>
              </w:rPr>
              <w:t xml:space="preserve"> </w:t>
            </w:r>
            <w:r>
              <w:rPr>
                <w:sz w:val="20"/>
              </w:rPr>
              <w:t>Barge</w:t>
            </w:r>
            <w:r>
              <w:rPr>
                <w:spacing w:val="-7"/>
                <w:sz w:val="20"/>
              </w:rPr>
              <w:t xml:space="preserve"> </w:t>
            </w:r>
            <w:r>
              <w:rPr>
                <w:spacing w:val="-5"/>
                <w:sz w:val="20"/>
              </w:rPr>
              <w:t>In</w:t>
            </w:r>
          </w:p>
        </w:tc>
        <w:tc>
          <w:tcPr>
            <w:tcW w:w="1740" w:type="dxa"/>
          </w:tcPr>
          <w:p w14:paraId="0DEAA065" w14:textId="77777777" w:rsidR="00D328D1" w:rsidRDefault="00D328D1">
            <w:pPr>
              <w:pStyle w:val="TableParagraph"/>
              <w:rPr>
                <w:rFonts w:ascii="Times New Roman"/>
                <w:sz w:val="18"/>
              </w:rPr>
            </w:pPr>
          </w:p>
        </w:tc>
        <w:tc>
          <w:tcPr>
            <w:tcW w:w="2460" w:type="dxa"/>
          </w:tcPr>
          <w:p w14:paraId="7D180812" w14:textId="77777777" w:rsidR="00D328D1" w:rsidRDefault="00E70EC9">
            <w:pPr>
              <w:pStyle w:val="TableParagraph"/>
              <w:spacing w:before="105"/>
              <w:ind w:left="64" w:right="58"/>
              <w:jc w:val="center"/>
              <w:rPr>
                <w:sz w:val="20"/>
              </w:rPr>
            </w:pPr>
            <w:r>
              <w:rPr>
                <w:spacing w:val="-10"/>
                <w:sz w:val="20"/>
              </w:rPr>
              <w:t>X</w:t>
            </w:r>
          </w:p>
        </w:tc>
      </w:tr>
      <w:tr w:rsidR="00D328D1" w14:paraId="1C5135BC" w14:textId="77777777">
        <w:trPr>
          <w:trHeight w:val="441"/>
        </w:trPr>
        <w:tc>
          <w:tcPr>
            <w:tcW w:w="4094" w:type="dxa"/>
          </w:tcPr>
          <w:p w14:paraId="33346F94" w14:textId="77777777" w:rsidR="00D328D1" w:rsidRDefault="00E70EC9">
            <w:pPr>
              <w:pStyle w:val="TableParagraph"/>
              <w:spacing w:before="105"/>
              <w:ind w:left="115"/>
              <w:rPr>
                <w:sz w:val="20"/>
              </w:rPr>
            </w:pPr>
            <w:r>
              <w:rPr>
                <w:sz w:val="20"/>
              </w:rPr>
              <w:lastRenderedPageBreak/>
              <w:t>Do</w:t>
            </w:r>
            <w:r>
              <w:rPr>
                <w:spacing w:val="-5"/>
                <w:sz w:val="20"/>
              </w:rPr>
              <w:t xml:space="preserve"> </w:t>
            </w:r>
            <w:r>
              <w:rPr>
                <w:sz w:val="20"/>
              </w:rPr>
              <w:t>Not</w:t>
            </w:r>
            <w:r>
              <w:rPr>
                <w:spacing w:val="-2"/>
                <w:sz w:val="20"/>
              </w:rPr>
              <w:t xml:space="preserve"> Disturb</w:t>
            </w:r>
          </w:p>
        </w:tc>
        <w:tc>
          <w:tcPr>
            <w:tcW w:w="1740" w:type="dxa"/>
          </w:tcPr>
          <w:p w14:paraId="7DA962C5" w14:textId="77777777" w:rsidR="00D328D1" w:rsidRDefault="00D328D1">
            <w:pPr>
              <w:pStyle w:val="TableParagraph"/>
              <w:rPr>
                <w:rFonts w:ascii="Times New Roman"/>
                <w:sz w:val="18"/>
              </w:rPr>
            </w:pPr>
          </w:p>
        </w:tc>
        <w:tc>
          <w:tcPr>
            <w:tcW w:w="2460" w:type="dxa"/>
          </w:tcPr>
          <w:p w14:paraId="663F0FE2" w14:textId="77777777" w:rsidR="00D328D1" w:rsidRDefault="00E70EC9">
            <w:pPr>
              <w:pStyle w:val="TableParagraph"/>
              <w:spacing w:before="105"/>
              <w:ind w:left="64" w:right="58"/>
              <w:jc w:val="center"/>
              <w:rPr>
                <w:sz w:val="20"/>
              </w:rPr>
            </w:pPr>
            <w:r>
              <w:rPr>
                <w:spacing w:val="-10"/>
                <w:sz w:val="20"/>
              </w:rPr>
              <w:t>X</w:t>
            </w:r>
          </w:p>
        </w:tc>
      </w:tr>
      <w:tr w:rsidR="00D328D1" w14:paraId="0FFB5976" w14:textId="77777777">
        <w:trPr>
          <w:trHeight w:val="438"/>
        </w:trPr>
        <w:tc>
          <w:tcPr>
            <w:tcW w:w="4094" w:type="dxa"/>
          </w:tcPr>
          <w:p w14:paraId="72871E99" w14:textId="77777777" w:rsidR="00D328D1" w:rsidRDefault="00E70EC9">
            <w:pPr>
              <w:pStyle w:val="TableParagraph"/>
              <w:spacing w:before="102"/>
              <w:ind w:left="115"/>
              <w:rPr>
                <w:sz w:val="20"/>
              </w:rPr>
            </w:pPr>
            <w:r>
              <w:rPr>
                <w:sz w:val="20"/>
              </w:rPr>
              <w:t>Enterprise</w:t>
            </w:r>
            <w:r>
              <w:rPr>
                <w:spacing w:val="-9"/>
                <w:sz w:val="20"/>
              </w:rPr>
              <w:t xml:space="preserve"> </w:t>
            </w:r>
            <w:r>
              <w:rPr>
                <w:sz w:val="20"/>
              </w:rPr>
              <w:t>Phone</w:t>
            </w:r>
            <w:r>
              <w:rPr>
                <w:spacing w:val="-10"/>
                <w:sz w:val="20"/>
              </w:rPr>
              <w:t xml:space="preserve"> </w:t>
            </w:r>
            <w:r>
              <w:rPr>
                <w:spacing w:val="-2"/>
                <w:sz w:val="20"/>
              </w:rPr>
              <w:t>Directory</w:t>
            </w:r>
          </w:p>
        </w:tc>
        <w:tc>
          <w:tcPr>
            <w:tcW w:w="1740" w:type="dxa"/>
          </w:tcPr>
          <w:p w14:paraId="44ADC15A" w14:textId="77777777" w:rsidR="00D328D1" w:rsidRDefault="00D328D1">
            <w:pPr>
              <w:pStyle w:val="TableParagraph"/>
              <w:rPr>
                <w:rFonts w:ascii="Times New Roman"/>
                <w:sz w:val="18"/>
              </w:rPr>
            </w:pPr>
          </w:p>
        </w:tc>
        <w:tc>
          <w:tcPr>
            <w:tcW w:w="2460" w:type="dxa"/>
          </w:tcPr>
          <w:p w14:paraId="58DF7794" w14:textId="77777777" w:rsidR="00D328D1" w:rsidRDefault="00E70EC9">
            <w:pPr>
              <w:pStyle w:val="TableParagraph"/>
              <w:spacing w:before="102"/>
              <w:ind w:left="64" w:right="58"/>
              <w:jc w:val="center"/>
              <w:rPr>
                <w:sz w:val="20"/>
              </w:rPr>
            </w:pPr>
            <w:r>
              <w:rPr>
                <w:spacing w:val="-10"/>
                <w:sz w:val="20"/>
              </w:rPr>
              <w:t>X</w:t>
            </w:r>
          </w:p>
        </w:tc>
      </w:tr>
      <w:tr w:rsidR="00D328D1" w14:paraId="52C2A3DC" w14:textId="77777777">
        <w:trPr>
          <w:trHeight w:val="438"/>
        </w:trPr>
        <w:tc>
          <w:tcPr>
            <w:tcW w:w="4094" w:type="dxa"/>
          </w:tcPr>
          <w:p w14:paraId="38A3BE89" w14:textId="77777777" w:rsidR="00D328D1" w:rsidRDefault="00E70EC9">
            <w:pPr>
              <w:pStyle w:val="TableParagraph"/>
              <w:spacing w:before="105"/>
              <w:ind w:left="115"/>
              <w:rPr>
                <w:sz w:val="20"/>
              </w:rPr>
            </w:pPr>
            <w:r>
              <w:rPr>
                <w:spacing w:val="-2"/>
                <w:sz w:val="20"/>
              </w:rPr>
              <w:t>Executive/Executive</w:t>
            </w:r>
            <w:r>
              <w:rPr>
                <w:spacing w:val="19"/>
                <w:sz w:val="20"/>
              </w:rPr>
              <w:t xml:space="preserve"> </w:t>
            </w:r>
            <w:r>
              <w:rPr>
                <w:spacing w:val="-2"/>
                <w:sz w:val="20"/>
              </w:rPr>
              <w:t>Assistant</w:t>
            </w:r>
          </w:p>
        </w:tc>
        <w:tc>
          <w:tcPr>
            <w:tcW w:w="1740" w:type="dxa"/>
          </w:tcPr>
          <w:p w14:paraId="7CD17039" w14:textId="77777777" w:rsidR="00D328D1" w:rsidRDefault="00D328D1">
            <w:pPr>
              <w:pStyle w:val="TableParagraph"/>
              <w:rPr>
                <w:rFonts w:ascii="Times New Roman"/>
                <w:sz w:val="18"/>
              </w:rPr>
            </w:pPr>
          </w:p>
        </w:tc>
        <w:tc>
          <w:tcPr>
            <w:tcW w:w="2460" w:type="dxa"/>
          </w:tcPr>
          <w:p w14:paraId="09CB2E7A" w14:textId="77777777" w:rsidR="00D328D1" w:rsidRDefault="00E70EC9">
            <w:pPr>
              <w:pStyle w:val="TableParagraph"/>
              <w:spacing w:before="105"/>
              <w:ind w:left="64" w:right="58"/>
              <w:jc w:val="center"/>
              <w:rPr>
                <w:sz w:val="20"/>
              </w:rPr>
            </w:pPr>
            <w:r>
              <w:rPr>
                <w:spacing w:val="-10"/>
                <w:sz w:val="20"/>
              </w:rPr>
              <w:t>X</w:t>
            </w:r>
          </w:p>
        </w:tc>
      </w:tr>
    </w:tbl>
    <w:p w14:paraId="101508D7" w14:textId="77777777" w:rsidR="00D328D1" w:rsidRDefault="00D328D1">
      <w:pPr>
        <w:jc w:val="center"/>
        <w:rPr>
          <w:sz w:val="20"/>
        </w:rPr>
        <w:sectPr w:rsidR="00D328D1">
          <w:type w:val="continuous"/>
          <w:pgSz w:w="12240" w:h="15840"/>
          <w:pgMar w:top="700" w:right="100" w:bottom="988" w:left="120" w:header="720" w:footer="720" w:gutter="0"/>
          <w:cols w:space="720"/>
        </w:sectPr>
      </w:pPr>
    </w:p>
    <w:tbl>
      <w:tblPr>
        <w:tblW w:w="0" w:type="auto"/>
        <w:tblInd w:w="1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94"/>
        <w:gridCol w:w="1740"/>
        <w:gridCol w:w="2460"/>
      </w:tblGrid>
      <w:tr w:rsidR="00D328D1" w14:paraId="0087C245" w14:textId="77777777">
        <w:trPr>
          <w:trHeight w:val="439"/>
        </w:trPr>
        <w:tc>
          <w:tcPr>
            <w:tcW w:w="4094" w:type="dxa"/>
            <w:tcBorders>
              <w:top w:val="nil"/>
            </w:tcBorders>
          </w:tcPr>
          <w:p w14:paraId="1200D263" w14:textId="77777777" w:rsidR="00D328D1" w:rsidRDefault="00E70EC9">
            <w:pPr>
              <w:pStyle w:val="TableParagraph"/>
              <w:spacing w:before="105"/>
              <w:ind w:left="115"/>
              <w:rPr>
                <w:sz w:val="20"/>
              </w:rPr>
            </w:pPr>
            <w:r>
              <w:rPr>
                <w:sz w:val="20"/>
              </w:rPr>
              <w:t>Extension</w:t>
            </w:r>
            <w:r>
              <w:rPr>
                <w:spacing w:val="-11"/>
                <w:sz w:val="20"/>
              </w:rPr>
              <w:t xml:space="preserve"> </w:t>
            </w:r>
            <w:r>
              <w:rPr>
                <w:sz w:val="20"/>
              </w:rPr>
              <w:t>Dialing,</w:t>
            </w:r>
            <w:r>
              <w:rPr>
                <w:spacing w:val="-8"/>
                <w:sz w:val="20"/>
              </w:rPr>
              <w:t xml:space="preserve"> </w:t>
            </w:r>
            <w:r>
              <w:rPr>
                <w:sz w:val="20"/>
              </w:rPr>
              <w:t>Variable</w:t>
            </w:r>
            <w:r>
              <w:rPr>
                <w:spacing w:val="-8"/>
                <w:sz w:val="20"/>
              </w:rPr>
              <w:t xml:space="preserve"> </w:t>
            </w:r>
            <w:r>
              <w:rPr>
                <w:spacing w:val="-2"/>
                <w:sz w:val="20"/>
              </w:rPr>
              <w:t>Length</w:t>
            </w:r>
          </w:p>
        </w:tc>
        <w:tc>
          <w:tcPr>
            <w:tcW w:w="1740" w:type="dxa"/>
            <w:tcBorders>
              <w:top w:val="nil"/>
            </w:tcBorders>
          </w:tcPr>
          <w:p w14:paraId="4493CEDF" w14:textId="77777777" w:rsidR="00D328D1" w:rsidRDefault="00D328D1">
            <w:pPr>
              <w:pStyle w:val="TableParagraph"/>
              <w:rPr>
                <w:rFonts w:ascii="Times New Roman"/>
                <w:sz w:val="18"/>
              </w:rPr>
            </w:pPr>
          </w:p>
        </w:tc>
        <w:tc>
          <w:tcPr>
            <w:tcW w:w="2460" w:type="dxa"/>
            <w:tcBorders>
              <w:top w:val="nil"/>
            </w:tcBorders>
          </w:tcPr>
          <w:p w14:paraId="75740F9C" w14:textId="77777777" w:rsidR="00D328D1" w:rsidRDefault="00E70EC9">
            <w:pPr>
              <w:pStyle w:val="TableParagraph"/>
              <w:spacing w:before="105"/>
              <w:ind w:left="64" w:right="58"/>
              <w:jc w:val="center"/>
              <w:rPr>
                <w:sz w:val="20"/>
              </w:rPr>
            </w:pPr>
            <w:r>
              <w:rPr>
                <w:spacing w:val="-10"/>
                <w:sz w:val="20"/>
              </w:rPr>
              <w:t>X</w:t>
            </w:r>
          </w:p>
        </w:tc>
      </w:tr>
      <w:tr w:rsidR="00D328D1" w14:paraId="0D8C60F2" w14:textId="77777777">
        <w:trPr>
          <w:trHeight w:val="438"/>
        </w:trPr>
        <w:tc>
          <w:tcPr>
            <w:tcW w:w="4094" w:type="dxa"/>
          </w:tcPr>
          <w:p w14:paraId="73348870" w14:textId="77777777" w:rsidR="00D328D1" w:rsidRDefault="00E70EC9">
            <w:pPr>
              <w:pStyle w:val="TableParagraph"/>
              <w:spacing w:before="105"/>
              <w:ind w:left="115"/>
              <w:rPr>
                <w:sz w:val="20"/>
              </w:rPr>
            </w:pPr>
            <w:r>
              <w:rPr>
                <w:sz w:val="20"/>
              </w:rPr>
              <w:t>Feature</w:t>
            </w:r>
            <w:r>
              <w:rPr>
                <w:spacing w:val="-5"/>
                <w:sz w:val="20"/>
              </w:rPr>
              <w:t xml:space="preserve"> </w:t>
            </w:r>
            <w:r>
              <w:rPr>
                <w:sz w:val="20"/>
              </w:rPr>
              <w:t>Access</w:t>
            </w:r>
            <w:r>
              <w:rPr>
                <w:spacing w:val="-6"/>
                <w:sz w:val="20"/>
              </w:rPr>
              <w:t xml:space="preserve"> </w:t>
            </w:r>
            <w:r>
              <w:rPr>
                <w:sz w:val="20"/>
              </w:rPr>
              <w:t>Codes</w:t>
            </w:r>
            <w:r>
              <w:rPr>
                <w:spacing w:val="-6"/>
                <w:sz w:val="20"/>
              </w:rPr>
              <w:t xml:space="preserve"> </w:t>
            </w:r>
            <w:r>
              <w:rPr>
                <w:sz w:val="20"/>
              </w:rPr>
              <w:t>/</w:t>
            </w:r>
            <w:r>
              <w:rPr>
                <w:spacing w:val="-5"/>
                <w:sz w:val="20"/>
              </w:rPr>
              <w:t xml:space="preserve"> </w:t>
            </w:r>
            <w:r>
              <w:rPr>
                <w:sz w:val="20"/>
              </w:rPr>
              <w:t>Star</w:t>
            </w:r>
            <w:r>
              <w:rPr>
                <w:spacing w:val="-6"/>
                <w:sz w:val="20"/>
              </w:rPr>
              <w:t xml:space="preserve"> </w:t>
            </w:r>
            <w:r>
              <w:rPr>
                <w:spacing w:val="-2"/>
                <w:sz w:val="20"/>
              </w:rPr>
              <w:t>Codes</w:t>
            </w:r>
          </w:p>
        </w:tc>
        <w:tc>
          <w:tcPr>
            <w:tcW w:w="1740" w:type="dxa"/>
          </w:tcPr>
          <w:p w14:paraId="41631372" w14:textId="77777777" w:rsidR="00D328D1" w:rsidRDefault="00D328D1">
            <w:pPr>
              <w:pStyle w:val="TableParagraph"/>
              <w:rPr>
                <w:rFonts w:ascii="Times New Roman"/>
                <w:sz w:val="18"/>
              </w:rPr>
            </w:pPr>
          </w:p>
        </w:tc>
        <w:tc>
          <w:tcPr>
            <w:tcW w:w="2460" w:type="dxa"/>
          </w:tcPr>
          <w:p w14:paraId="10EDCADE" w14:textId="77777777" w:rsidR="00D328D1" w:rsidRDefault="00E70EC9">
            <w:pPr>
              <w:pStyle w:val="TableParagraph"/>
              <w:spacing w:before="105"/>
              <w:ind w:left="64" w:right="58"/>
              <w:jc w:val="center"/>
              <w:rPr>
                <w:sz w:val="20"/>
              </w:rPr>
            </w:pPr>
            <w:r>
              <w:rPr>
                <w:spacing w:val="-10"/>
                <w:sz w:val="20"/>
              </w:rPr>
              <w:t>X</w:t>
            </w:r>
          </w:p>
        </w:tc>
      </w:tr>
      <w:tr w:rsidR="00D328D1" w14:paraId="57595166" w14:textId="77777777">
        <w:trPr>
          <w:trHeight w:val="438"/>
        </w:trPr>
        <w:tc>
          <w:tcPr>
            <w:tcW w:w="4094" w:type="dxa"/>
          </w:tcPr>
          <w:p w14:paraId="5D6FE387" w14:textId="77777777" w:rsidR="00D328D1" w:rsidRDefault="00E70EC9">
            <w:pPr>
              <w:pStyle w:val="TableParagraph"/>
              <w:spacing w:before="105"/>
              <w:ind w:left="115"/>
              <w:rPr>
                <w:sz w:val="20"/>
              </w:rPr>
            </w:pPr>
            <w:r>
              <w:rPr>
                <w:sz w:val="20"/>
              </w:rPr>
              <w:t>File</w:t>
            </w:r>
            <w:r>
              <w:rPr>
                <w:spacing w:val="-9"/>
                <w:sz w:val="20"/>
              </w:rPr>
              <w:t xml:space="preserve"> </w:t>
            </w:r>
            <w:r>
              <w:rPr>
                <w:spacing w:val="-2"/>
                <w:sz w:val="20"/>
              </w:rPr>
              <w:t>Transfer</w:t>
            </w:r>
          </w:p>
        </w:tc>
        <w:tc>
          <w:tcPr>
            <w:tcW w:w="1740" w:type="dxa"/>
          </w:tcPr>
          <w:p w14:paraId="2878940D" w14:textId="77777777" w:rsidR="00D328D1" w:rsidRDefault="00D328D1">
            <w:pPr>
              <w:pStyle w:val="TableParagraph"/>
              <w:rPr>
                <w:rFonts w:ascii="Times New Roman"/>
                <w:sz w:val="18"/>
              </w:rPr>
            </w:pPr>
          </w:p>
        </w:tc>
        <w:tc>
          <w:tcPr>
            <w:tcW w:w="2460" w:type="dxa"/>
          </w:tcPr>
          <w:p w14:paraId="34D480AE" w14:textId="77777777" w:rsidR="00D328D1" w:rsidRDefault="00E70EC9">
            <w:pPr>
              <w:pStyle w:val="TableParagraph"/>
              <w:spacing w:before="105"/>
              <w:ind w:left="64" w:right="58"/>
              <w:jc w:val="center"/>
              <w:rPr>
                <w:sz w:val="20"/>
              </w:rPr>
            </w:pPr>
            <w:r>
              <w:rPr>
                <w:spacing w:val="-10"/>
                <w:sz w:val="20"/>
              </w:rPr>
              <w:t>X</w:t>
            </w:r>
          </w:p>
        </w:tc>
      </w:tr>
      <w:tr w:rsidR="00D328D1" w14:paraId="3D802227" w14:textId="77777777">
        <w:trPr>
          <w:trHeight w:val="441"/>
        </w:trPr>
        <w:tc>
          <w:tcPr>
            <w:tcW w:w="4094" w:type="dxa"/>
          </w:tcPr>
          <w:p w14:paraId="1894AD1E" w14:textId="77777777" w:rsidR="00D328D1" w:rsidRDefault="00E70EC9">
            <w:pPr>
              <w:pStyle w:val="TableParagraph"/>
              <w:spacing w:before="105"/>
              <w:ind w:left="115"/>
              <w:rPr>
                <w:sz w:val="20"/>
              </w:rPr>
            </w:pPr>
            <w:r>
              <w:rPr>
                <w:spacing w:val="-2"/>
                <w:sz w:val="20"/>
              </w:rPr>
              <w:t>Hoteling</w:t>
            </w:r>
          </w:p>
        </w:tc>
        <w:tc>
          <w:tcPr>
            <w:tcW w:w="1740" w:type="dxa"/>
          </w:tcPr>
          <w:p w14:paraId="1AC2236E" w14:textId="77777777" w:rsidR="00D328D1" w:rsidRDefault="00D328D1">
            <w:pPr>
              <w:pStyle w:val="TableParagraph"/>
              <w:rPr>
                <w:rFonts w:ascii="Times New Roman"/>
                <w:sz w:val="18"/>
              </w:rPr>
            </w:pPr>
          </w:p>
        </w:tc>
        <w:tc>
          <w:tcPr>
            <w:tcW w:w="2460" w:type="dxa"/>
          </w:tcPr>
          <w:p w14:paraId="24D5EA09" w14:textId="77777777" w:rsidR="00D328D1" w:rsidRDefault="00E70EC9">
            <w:pPr>
              <w:pStyle w:val="TableParagraph"/>
              <w:spacing w:before="105"/>
              <w:ind w:left="64" w:right="58"/>
              <w:jc w:val="center"/>
              <w:rPr>
                <w:sz w:val="20"/>
              </w:rPr>
            </w:pPr>
            <w:r>
              <w:rPr>
                <w:spacing w:val="-10"/>
                <w:sz w:val="20"/>
              </w:rPr>
              <w:t>X</w:t>
            </w:r>
          </w:p>
        </w:tc>
      </w:tr>
      <w:tr w:rsidR="00D328D1" w14:paraId="2FE91647" w14:textId="77777777">
        <w:trPr>
          <w:trHeight w:val="438"/>
        </w:trPr>
        <w:tc>
          <w:tcPr>
            <w:tcW w:w="4094" w:type="dxa"/>
          </w:tcPr>
          <w:p w14:paraId="77AB058F" w14:textId="77777777" w:rsidR="00D328D1" w:rsidRDefault="00E70EC9">
            <w:pPr>
              <w:pStyle w:val="TableParagraph"/>
              <w:spacing w:before="105"/>
              <w:ind w:left="115"/>
              <w:rPr>
                <w:sz w:val="20"/>
              </w:rPr>
            </w:pPr>
            <w:r>
              <w:rPr>
                <w:sz w:val="20"/>
              </w:rPr>
              <w:t>Hoteling</w:t>
            </w:r>
            <w:r>
              <w:rPr>
                <w:spacing w:val="-11"/>
                <w:sz w:val="20"/>
              </w:rPr>
              <w:t xml:space="preserve"> </w:t>
            </w:r>
            <w:r>
              <w:rPr>
                <w:spacing w:val="-2"/>
                <w:sz w:val="20"/>
              </w:rPr>
              <w:t>Guest</w:t>
            </w:r>
          </w:p>
        </w:tc>
        <w:tc>
          <w:tcPr>
            <w:tcW w:w="1740" w:type="dxa"/>
          </w:tcPr>
          <w:p w14:paraId="77014584" w14:textId="77777777" w:rsidR="00D328D1" w:rsidRDefault="00D328D1">
            <w:pPr>
              <w:pStyle w:val="TableParagraph"/>
              <w:rPr>
                <w:rFonts w:ascii="Times New Roman"/>
                <w:sz w:val="18"/>
              </w:rPr>
            </w:pPr>
          </w:p>
        </w:tc>
        <w:tc>
          <w:tcPr>
            <w:tcW w:w="2460" w:type="dxa"/>
          </w:tcPr>
          <w:p w14:paraId="06D4E1DA" w14:textId="77777777" w:rsidR="00D328D1" w:rsidRDefault="00E70EC9">
            <w:pPr>
              <w:pStyle w:val="TableParagraph"/>
              <w:spacing w:before="105"/>
              <w:ind w:left="64" w:right="58"/>
              <w:jc w:val="center"/>
              <w:rPr>
                <w:sz w:val="20"/>
              </w:rPr>
            </w:pPr>
            <w:r>
              <w:rPr>
                <w:spacing w:val="-10"/>
                <w:sz w:val="20"/>
              </w:rPr>
              <w:t>X</w:t>
            </w:r>
          </w:p>
        </w:tc>
      </w:tr>
      <w:tr w:rsidR="00D328D1" w14:paraId="1609878E" w14:textId="77777777">
        <w:trPr>
          <w:trHeight w:val="441"/>
        </w:trPr>
        <w:tc>
          <w:tcPr>
            <w:tcW w:w="4094" w:type="dxa"/>
          </w:tcPr>
          <w:p w14:paraId="1C087078" w14:textId="77777777" w:rsidR="00D328D1" w:rsidRDefault="00E70EC9">
            <w:pPr>
              <w:pStyle w:val="TableParagraph"/>
              <w:spacing w:before="105"/>
              <w:ind w:left="115"/>
              <w:rPr>
                <w:sz w:val="20"/>
              </w:rPr>
            </w:pPr>
            <w:r>
              <w:rPr>
                <w:sz w:val="20"/>
              </w:rPr>
              <w:t>Hunt</w:t>
            </w:r>
            <w:r>
              <w:rPr>
                <w:spacing w:val="-8"/>
                <w:sz w:val="20"/>
              </w:rPr>
              <w:t xml:space="preserve"> </w:t>
            </w:r>
            <w:r>
              <w:rPr>
                <w:spacing w:val="-2"/>
                <w:sz w:val="20"/>
              </w:rPr>
              <w:t>Group</w:t>
            </w:r>
          </w:p>
        </w:tc>
        <w:tc>
          <w:tcPr>
            <w:tcW w:w="1740" w:type="dxa"/>
          </w:tcPr>
          <w:p w14:paraId="0ACF7ACC" w14:textId="77777777" w:rsidR="00D328D1" w:rsidRDefault="00D328D1">
            <w:pPr>
              <w:pStyle w:val="TableParagraph"/>
              <w:rPr>
                <w:rFonts w:ascii="Times New Roman"/>
                <w:sz w:val="18"/>
              </w:rPr>
            </w:pPr>
          </w:p>
        </w:tc>
        <w:tc>
          <w:tcPr>
            <w:tcW w:w="2460" w:type="dxa"/>
          </w:tcPr>
          <w:p w14:paraId="54A6975C" w14:textId="77777777" w:rsidR="00D328D1" w:rsidRDefault="00E70EC9">
            <w:pPr>
              <w:pStyle w:val="TableParagraph"/>
              <w:spacing w:before="105"/>
              <w:ind w:left="64" w:right="58"/>
              <w:jc w:val="center"/>
              <w:rPr>
                <w:sz w:val="20"/>
              </w:rPr>
            </w:pPr>
            <w:r>
              <w:rPr>
                <w:spacing w:val="-10"/>
                <w:sz w:val="20"/>
              </w:rPr>
              <w:t>X</w:t>
            </w:r>
          </w:p>
        </w:tc>
      </w:tr>
      <w:tr w:rsidR="00D328D1" w14:paraId="57A9AA27" w14:textId="77777777">
        <w:trPr>
          <w:trHeight w:val="438"/>
        </w:trPr>
        <w:tc>
          <w:tcPr>
            <w:tcW w:w="4094" w:type="dxa"/>
          </w:tcPr>
          <w:p w14:paraId="06A211FB" w14:textId="77777777" w:rsidR="00D328D1" w:rsidRDefault="00E70EC9">
            <w:pPr>
              <w:pStyle w:val="TableParagraph"/>
              <w:spacing w:before="102"/>
              <w:ind w:left="115"/>
              <w:rPr>
                <w:sz w:val="20"/>
              </w:rPr>
            </w:pPr>
            <w:r>
              <w:rPr>
                <w:sz w:val="20"/>
              </w:rPr>
              <w:t>Inbound</w:t>
            </w:r>
            <w:r>
              <w:rPr>
                <w:spacing w:val="-6"/>
                <w:sz w:val="20"/>
              </w:rPr>
              <w:t xml:space="preserve"> </w:t>
            </w:r>
            <w:r>
              <w:rPr>
                <w:sz w:val="20"/>
              </w:rPr>
              <w:t>Caller</w:t>
            </w:r>
            <w:r>
              <w:rPr>
                <w:spacing w:val="-6"/>
                <w:sz w:val="20"/>
              </w:rPr>
              <w:t xml:space="preserve"> </w:t>
            </w:r>
            <w:r>
              <w:rPr>
                <w:sz w:val="20"/>
              </w:rPr>
              <w:t>ID</w:t>
            </w:r>
            <w:r>
              <w:rPr>
                <w:spacing w:val="-7"/>
                <w:sz w:val="20"/>
              </w:rPr>
              <w:t xml:space="preserve"> </w:t>
            </w:r>
            <w:r>
              <w:rPr>
                <w:spacing w:val="-2"/>
                <w:sz w:val="20"/>
              </w:rPr>
              <w:t>Number*</w:t>
            </w:r>
          </w:p>
        </w:tc>
        <w:tc>
          <w:tcPr>
            <w:tcW w:w="1740" w:type="dxa"/>
          </w:tcPr>
          <w:p w14:paraId="129870ED" w14:textId="77777777" w:rsidR="00D328D1" w:rsidRDefault="00E70EC9">
            <w:pPr>
              <w:pStyle w:val="TableParagraph"/>
              <w:spacing w:before="102"/>
              <w:ind w:right="793"/>
              <w:jc w:val="right"/>
              <w:rPr>
                <w:sz w:val="20"/>
              </w:rPr>
            </w:pPr>
            <w:r>
              <w:rPr>
                <w:spacing w:val="-10"/>
                <w:sz w:val="20"/>
              </w:rPr>
              <w:t>X</w:t>
            </w:r>
          </w:p>
        </w:tc>
        <w:tc>
          <w:tcPr>
            <w:tcW w:w="2460" w:type="dxa"/>
          </w:tcPr>
          <w:p w14:paraId="7D30E40C" w14:textId="77777777" w:rsidR="00D328D1" w:rsidRDefault="00D328D1">
            <w:pPr>
              <w:pStyle w:val="TableParagraph"/>
              <w:rPr>
                <w:rFonts w:ascii="Times New Roman"/>
                <w:sz w:val="18"/>
              </w:rPr>
            </w:pPr>
          </w:p>
        </w:tc>
      </w:tr>
      <w:tr w:rsidR="00D328D1" w14:paraId="1F2253B2" w14:textId="77777777">
        <w:trPr>
          <w:trHeight w:val="438"/>
        </w:trPr>
        <w:tc>
          <w:tcPr>
            <w:tcW w:w="4094" w:type="dxa"/>
          </w:tcPr>
          <w:p w14:paraId="22F17582" w14:textId="77777777" w:rsidR="00D328D1" w:rsidRDefault="00E70EC9">
            <w:pPr>
              <w:pStyle w:val="TableParagraph"/>
              <w:spacing w:before="102"/>
              <w:ind w:left="115"/>
              <w:rPr>
                <w:sz w:val="20"/>
              </w:rPr>
            </w:pPr>
            <w:r>
              <w:rPr>
                <w:sz w:val="20"/>
              </w:rPr>
              <w:t>Inbound</w:t>
            </w:r>
            <w:r>
              <w:rPr>
                <w:spacing w:val="-6"/>
                <w:sz w:val="20"/>
              </w:rPr>
              <w:t xml:space="preserve"> </w:t>
            </w:r>
            <w:r>
              <w:rPr>
                <w:sz w:val="20"/>
              </w:rPr>
              <w:t>Caller</w:t>
            </w:r>
            <w:r>
              <w:rPr>
                <w:spacing w:val="-6"/>
                <w:sz w:val="20"/>
              </w:rPr>
              <w:t xml:space="preserve"> </w:t>
            </w:r>
            <w:r>
              <w:rPr>
                <w:sz w:val="20"/>
              </w:rPr>
              <w:t>ID</w:t>
            </w:r>
            <w:r>
              <w:rPr>
                <w:spacing w:val="-7"/>
                <w:sz w:val="20"/>
              </w:rPr>
              <w:t xml:space="preserve"> </w:t>
            </w:r>
            <w:r>
              <w:rPr>
                <w:spacing w:val="-4"/>
                <w:sz w:val="20"/>
              </w:rPr>
              <w:t>Name*</w:t>
            </w:r>
          </w:p>
        </w:tc>
        <w:tc>
          <w:tcPr>
            <w:tcW w:w="1740" w:type="dxa"/>
          </w:tcPr>
          <w:p w14:paraId="2435BFD0" w14:textId="77777777" w:rsidR="00D328D1" w:rsidRDefault="00E70EC9">
            <w:pPr>
              <w:pStyle w:val="TableParagraph"/>
              <w:spacing w:before="102"/>
              <w:ind w:right="793"/>
              <w:jc w:val="right"/>
              <w:rPr>
                <w:sz w:val="20"/>
              </w:rPr>
            </w:pPr>
            <w:r>
              <w:rPr>
                <w:spacing w:val="-10"/>
                <w:sz w:val="20"/>
              </w:rPr>
              <w:t>X</w:t>
            </w:r>
          </w:p>
        </w:tc>
        <w:tc>
          <w:tcPr>
            <w:tcW w:w="2460" w:type="dxa"/>
          </w:tcPr>
          <w:p w14:paraId="3D0C6242" w14:textId="77777777" w:rsidR="00D328D1" w:rsidRDefault="00D328D1">
            <w:pPr>
              <w:pStyle w:val="TableParagraph"/>
              <w:rPr>
                <w:rFonts w:ascii="Times New Roman"/>
                <w:sz w:val="18"/>
              </w:rPr>
            </w:pPr>
          </w:p>
        </w:tc>
      </w:tr>
      <w:tr w:rsidR="00D328D1" w14:paraId="6AC4E906" w14:textId="77777777">
        <w:trPr>
          <w:trHeight w:val="438"/>
        </w:trPr>
        <w:tc>
          <w:tcPr>
            <w:tcW w:w="4094" w:type="dxa"/>
          </w:tcPr>
          <w:p w14:paraId="02F1A5B7" w14:textId="77777777" w:rsidR="00D328D1" w:rsidRDefault="00E70EC9">
            <w:pPr>
              <w:pStyle w:val="TableParagraph"/>
              <w:spacing w:before="102"/>
              <w:ind w:left="115"/>
              <w:rPr>
                <w:sz w:val="20"/>
              </w:rPr>
            </w:pPr>
            <w:r>
              <w:rPr>
                <w:sz w:val="20"/>
              </w:rPr>
              <w:t>Inbound</w:t>
            </w:r>
            <w:r>
              <w:rPr>
                <w:spacing w:val="-6"/>
                <w:sz w:val="20"/>
              </w:rPr>
              <w:t xml:space="preserve"> </w:t>
            </w:r>
            <w:r>
              <w:rPr>
                <w:sz w:val="20"/>
              </w:rPr>
              <w:t>Fax</w:t>
            </w:r>
            <w:r>
              <w:rPr>
                <w:spacing w:val="-5"/>
                <w:sz w:val="20"/>
              </w:rPr>
              <w:t xml:space="preserve"> </w:t>
            </w:r>
            <w:r>
              <w:rPr>
                <w:sz w:val="20"/>
              </w:rPr>
              <w:t>to</w:t>
            </w:r>
            <w:r>
              <w:rPr>
                <w:spacing w:val="-6"/>
                <w:sz w:val="20"/>
              </w:rPr>
              <w:t xml:space="preserve"> </w:t>
            </w:r>
            <w:r>
              <w:rPr>
                <w:spacing w:val="-4"/>
                <w:sz w:val="20"/>
              </w:rPr>
              <w:t>Call</w:t>
            </w:r>
          </w:p>
        </w:tc>
        <w:tc>
          <w:tcPr>
            <w:tcW w:w="1740" w:type="dxa"/>
          </w:tcPr>
          <w:p w14:paraId="0B6F0CFD" w14:textId="77777777" w:rsidR="00D328D1" w:rsidRDefault="00D328D1">
            <w:pPr>
              <w:pStyle w:val="TableParagraph"/>
              <w:rPr>
                <w:rFonts w:ascii="Times New Roman"/>
                <w:sz w:val="18"/>
              </w:rPr>
            </w:pPr>
          </w:p>
        </w:tc>
        <w:tc>
          <w:tcPr>
            <w:tcW w:w="2460" w:type="dxa"/>
          </w:tcPr>
          <w:p w14:paraId="3E51FF88" w14:textId="77777777" w:rsidR="00D328D1" w:rsidRDefault="00E70EC9">
            <w:pPr>
              <w:pStyle w:val="TableParagraph"/>
              <w:spacing w:before="102"/>
              <w:ind w:left="64" w:right="58"/>
              <w:jc w:val="center"/>
              <w:rPr>
                <w:sz w:val="20"/>
              </w:rPr>
            </w:pPr>
            <w:r>
              <w:rPr>
                <w:spacing w:val="-10"/>
                <w:sz w:val="20"/>
              </w:rPr>
              <w:t>X</w:t>
            </w:r>
          </w:p>
        </w:tc>
      </w:tr>
      <w:tr w:rsidR="00D328D1" w14:paraId="14CE590E" w14:textId="77777777">
        <w:trPr>
          <w:trHeight w:val="438"/>
        </w:trPr>
        <w:tc>
          <w:tcPr>
            <w:tcW w:w="4094" w:type="dxa"/>
          </w:tcPr>
          <w:p w14:paraId="1F2C79ED" w14:textId="77777777" w:rsidR="00D328D1" w:rsidRDefault="00E70EC9">
            <w:pPr>
              <w:pStyle w:val="TableParagraph"/>
              <w:spacing w:before="105"/>
              <w:ind w:left="115"/>
              <w:rPr>
                <w:sz w:val="20"/>
              </w:rPr>
            </w:pPr>
            <w:r>
              <w:rPr>
                <w:sz w:val="20"/>
              </w:rPr>
              <w:t>Multiple</w:t>
            </w:r>
            <w:r>
              <w:rPr>
                <w:spacing w:val="-7"/>
                <w:sz w:val="20"/>
              </w:rPr>
              <w:t xml:space="preserve"> </w:t>
            </w:r>
            <w:r>
              <w:rPr>
                <w:sz w:val="20"/>
              </w:rPr>
              <w:t>Line</w:t>
            </w:r>
            <w:r>
              <w:rPr>
                <w:spacing w:val="-7"/>
                <w:sz w:val="20"/>
              </w:rPr>
              <w:t xml:space="preserve"> </w:t>
            </w:r>
            <w:r>
              <w:rPr>
                <w:spacing w:val="-2"/>
                <w:sz w:val="20"/>
              </w:rPr>
              <w:t>Appearance</w:t>
            </w:r>
          </w:p>
        </w:tc>
        <w:tc>
          <w:tcPr>
            <w:tcW w:w="1740" w:type="dxa"/>
          </w:tcPr>
          <w:p w14:paraId="084E3E8F" w14:textId="77777777" w:rsidR="00D328D1" w:rsidRDefault="00D328D1">
            <w:pPr>
              <w:pStyle w:val="TableParagraph"/>
              <w:rPr>
                <w:rFonts w:ascii="Times New Roman"/>
                <w:sz w:val="18"/>
              </w:rPr>
            </w:pPr>
          </w:p>
        </w:tc>
        <w:tc>
          <w:tcPr>
            <w:tcW w:w="2460" w:type="dxa"/>
          </w:tcPr>
          <w:p w14:paraId="3CC2B609" w14:textId="77777777" w:rsidR="00D328D1" w:rsidRDefault="00E70EC9">
            <w:pPr>
              <w:pStyle w:val="TableParagraph"/>
              <w:spacing w:before="105"/>
              <w:ind w:left="64" w:right="58"/>
              <w:jc w:val="center"/>
              <w:rPr>
                <w:sz w:val="20"/>
              </w:rPr>
            </w:pPr>
            <w:r>
              <w:rPr>
                <w:spacing w:val="-10"/>
                <w:sz w:val="20"/>
              </w:rPr>
              <w:t>X</w:t>
            </w:r>
          </w:p>
        </w:tc>
      </w:tr>
      <w:tr w:rsidR="00D328D1" w14:paraId="2F7FF7AC" w14:textId="77777777">
        <w:trPr>
          <w:trHeight w:val="441"/>
        </w:trPr>
        <w:tc>
          <w:tcPr>
            <w:tcW w:w="4094" w:type="dxa"/>
          </w:tcPr>
          <w:p w14:paraId="4B3B2323" w14:textId="77777777" w:rsidR="00D328D1" w:rsidRDefault="00E70EC9">
            <w:pPr>
              <w:pStyle w:val="TableParagraph"/>
              <w:spacing w:before="105"/>
              <w:ind w:left="115"/>
              <w:rPr>
                <w:sz w:val="20"/>
              </w:rPr>
            </w:pPr>
            <w:r>
              <w:rPr>
                <w:sz w:val="20"/>
              </w:rPr>
              <w:t>Native</w:t>
            </w:r>
            <w:r>
              <w:rPr>
                <w:spacing w:val="-6"/>
                <w:sz w:val="20"/>
              </w:rPr>
              <w:t xml:space="preserve"> </w:t>
            </w:r>
            <w:r>
              <w:rPr>
                <w:sz w:val="20"/>
              </w:rPr>
              <w:t>Dialer</w:t>
            </w:r>
            <w:r>
              <w:rPr>
                <w:spacing w:val="-6"/>
                <w:sz w:val="20"/>
              </w:rPr>
              <w:t xml:space="preserve"> </w:t>
            </w:r>
            <w:r>
              <w:rPr>
                <w:sz w:val="20"/>
              </w:rPr>
              <w:t>call</w:t>
            </w:r>
            <w:r>
              <w:rPr>
                <w:spacing w:val="-7"/>
                <w:sz w:val="20"/>
              </w:rPr>
              <w:t xml:space="preserve"> </w:t>
            </w:r>
            <w:r>
              <w:rPr>
                <w:spacing w:val="-2"/>
                <w:sz w:val="20"/>
              </w:rPr>
              <w:t>routing</w:t>
            </w:r>
          </w:p>
        </w:tc>
        <w:tc>
          <w:tcPr>
            <w:tcW w:w="1740" w:type="dxa"/>
          </w:tcPr>
          <w:p w14:paraId="36BFC045" w14:textId="77777777" w:rsidR="00D328D1" w:rsidRDefault="00E70EC9">
            <w:pPr>
              <w:pStyle w:val="TableParagraph"/>
              <w:spacing w:before="105"/>
              <w:ind w:right="793"/>
              <w:jc w:val="right"/>
              <w:rPr>
                <w:sz w:val="20"/>
              </w:rPr>
            </w:pPr>
            <w:r>
              <w:rPr>
                <w:spacing w:val="-10"/>
                <w:sz w:val="20"/>
              </w:rPr>
              <w:t>X</w:t>
            </w:r>
          </w:p>
        </w:tc>
        <w:tc>
          <w:tcPr>
            <w:tcW w:w="2460" w:type="dxa"/>
          </w:tcPr>
          <w:p w14:paraId="753FE6A3" w14:textId="77777777" w:rsidR="00D328D1" w:rsidRDefault="00D328D1">
            <w:pPr>
              <w:pStyle w:val="TableParagraph"/>
              <w:rPr>
                <w:rFonts w:ascii="Times New Roman"/>
                <w:sz w:val="18"/>
              </w:rPr>
            </w:pPr>
          </w:p>
        </w:tc>
      </w:tr>
      <w:tr w:rsidR="00D328D1" w14:paraId="48BADDCE" w14:textId="77777777">
        <w:trPr>
          <w:trHeight w:val="438"/>
        </w:trPr>
        <w:tc>
          <w:tcPr>
            <w:tcW w:w="4094" w:type="dxa"/>
          </w:tcPr>
          <w:p w14:paraId="5B4D5015" w14:textId="77777777" w:rsidR="00D328D1" w:rsidRDefault="00E70EC9">
            <w:pPr>
              <w:pStyle w:val="TableParagraph"/>
              <w:spacing w:before="102"/>
              <w:ind w:left="115"/>
              <w:rPr>
                <w:sz w:val="20"/>
              </w:rPr>
            </w:pPr>
            <w:r>
              <w:rPr>
                <w:sz w:val="20"/>
              </w:rPr>
              <w:t>N-Way</w:t>
            </w:r>
            <w:r>
              <w:rPr>
                <w:spacing w:val="-9"/>
                <w:sz w:val="20"/>
              </w:rPr>
              <w:t xml:space="preserve"> </w:t>
            </w:r>
            <w:r>
              <w:rPr>
                <w:spacing w:val="-2"/>
                <w:sz w:val="20"/>
              </w:rPr>
              <w:t>Calling</w:t>
            </w:r>
          </w:p>
        </w:tc>
        <w:tc>
          <w:tcPr>
            <w:tcW w:w="1740" w:type="dxa"/>
          </w:tcPr>
          <w:p w14:paraId="40062439" w14:textId="77777777" w:rsidR="00D328D1" w:rsidRDefault="00D328D1">
            <w:pPr>
              <w:pStyle w:val="TableParagraph"/>
              <w:rPr>
                <w:rFonts w:ascii="Times New Roman"/>
                <w:sz w:val="18"/>
              </w:rPr>
            </w:pPr>
          </w:p>
        </w:tc>
        <w:tc>
          <w:tcPr>
            <w:tcW w:w="2460" w:type="dxa"/>
          </w:tcPr>
          <w:p w14:paraId="46A87C71" w14:textId="77777777" w:rsidR="00D328D1" w:rsidRDefault="00E70EC9">
            <w:pPr>
              <w:pStyle w:val="TableParagraph"/>
              <w:spacing w:before="102"/>
              <w:ind w:left="64" w:right="58"/>
              <w:jc w:val="center"/>
              <w:rPr>
                <w:sz w:val="20"/>
              </w:rPr>
            </w:pPr>
            <w:r>
              <w:rPr>
                <w:spacing w:val="-10"/>
                <w:sz w:val="20"/>
              </w:rPr>
              <w:t>X</w:t>
            </w:r>
          </w:p>
        </w:tc>
      </w:tr>
      <w:tr w:rsidR="00D328D1" w14:paraId="2FC7F5D3" w14:textId="77777777">
        <w:trPr>
          <w:trHeight w:val="438"/>
        </w:trPr>
        <w:tc>
          <w:tcPr>
            <w:tcW w:w="4094" w:type="dxa"/>
          </w:tcPr>
          <w:p w14:paraId="43DC111C" w14:textId="77777777" w:rsidR="00D328D1" w:rsidRDefault="00E70EC9">
            <w:pPr>
              <w:pStyle w:val="TableParagraph"/>
              <w:spacing w:before="102"/>
              <w:ind w:left="115"/>
              <w:rPr>
                <w:sz w:val="20"/>
              </w:rPr>
            </w:pPr>
            <w:r>
              <w:rPr>
                <w:sz w:val="20"/>
              </w:rPr>
              <w:t>Offnet</w:t>
            </w:r>
            <w:r>
              <w:rPr>
                <w:spacing w:val="-7"/>
                <w:sz w:val="20"/>
              </w:rPr>
              <w:t xml:space="preserve"> </w:t>
            </w:r>
            <w:r>
              <w:rPr>
                <w:sz w:val="20"/>
              </w:rPr>
              <w:t>call</w:t>
            </w:r>
            <w:r>
              <w:rPr>
                <w:spacing w:val="-4"/>
                <w:sz w:val="20"/>
              </w:rPr>
              <w:t xml:space="preserve"> </w:t>
            </w:r>
            <w:r>
              <w:rPr>
                <w:spacing w:val="-2"/>
                <w:sz w:val="20"/>
              </w:rPr>
              <w:t>delivery</w:t>
            </w:r>
          </w:p>
        </w:tc>
        <w:tc>
          <w:tcPr>
            <w:tcW w:w="1740" w:type="dxa"/>
          </w:tcPr>
          <w:p w14:paraId="6C8940E0" w14:textId="77777777" w:rsidR="00D328D1" w:rsidRDefault="00E70EC9">
            <w:pPr>
              <w:pStyle w:val="TableParagraph"/>
              <w:spacing w:before="102"/>
              <w:ind w:right="793"/>
              <w:jc w:val="right"/>
              <w:rPr>
                <w:sz w:val="20"/>
              </w:rPr>
            </w:pPr>
            <w:r>
              <w:rPr>
                <w:spacing w:val="-10"/>
                <w:sz w:val="20"/>
              </w:rPr>
              <w:t>X</w:t>
            </w:r>
          </w:p>
        </w:tc>
        <w:tc>
          <w:tcPr>
            <w:tcW w:w="2460" w:type="dxa"/>
          </w:tcPr>
          <w:p w14:paraId="688ACC2E" w14:textId="77777777" w:rsidR="00D328D1" w:rsidRDefault="00D328D1">
            <w:pPr>
              <w:pStyle w:val="TableParagraph"/>
              <w:rPr>
                <w:rFonts w:ascii="Times New Roman"/>
                <w:sz w:val="18"/>
              </w:rPr>
            </w:pPr>
          </w:p>
        </w:tc>
      </w:tr>
      <w:tr w:rsidR="00D328D1" w14:paraId="483EB121" w14:textId="77777777">
        <w:trPr>
          <w:trHeight w:val="438"/>
        </w:trPr>
        <w:tc>
          <w:tcPr>
            <w:tcW w:w="4094" w:type="dxa"/>
          </w:tcPr>
          <w:p w14:paraId="252E75D2" w14:textId="77777777" w:rsidR="00D328D1" w:rsidRDefault="00E70EC9">
            <w:pPr>
              <w:pStyle w:val="TableParagraph"/>
              <w:spacing w:before="105"/>
              <w:ind w:left="115"/>
              <w:rPr>
                <w:sz w:val="20"/>
              </w:rPr>
            </w:pPr>
            <w:r>
              <w:rPr>
                <w:sz w:val="20"/>
              </w:rPr>
              <w:t>Outbound</w:t>
            </w:r>
            <w:r>
              <w:rPr>
                <w:spacing w:val="-10"/>
                <w:sz w:val="20"/>
              </w:rPr>
              <w:t xml:space="preserve"> </w:t>
            </w:r>
            <w:r>
              <w:rPr>
                <w:sz w:val="20"/>
              </w:rPr>
              <w:t>Caller</w:t>
            </w:r>
            <w:r>
              <w:rPr>
                <w:spacing w:val="-7"/>
                <w:sz w:val="20"/>
              </w:rPr>
              <w:t xml:space="preserve"> </w:t>
            </w:r>
            <w:r>
              <w:rPr>
                <w:sz w:val="20"/>
              </w:rPr>
              <w:t>ID</w:t>
            </w:r>
            <w:r>
              <w:rPr>
                <w:spacing w:val="-4"/>
                <w:sz w:val="20"/>
              </w:rPr>
              <w:t xml:space="preserve"> </w:t>
            </w:r>
            <w:r>
              <w:rPr>
                <w:spacing w:val="-2"/>
                <w:sz w:val="20"/>
              </w:rPr>
              <w:t>Blocking</w:t>
            </w:r>
          </w:p>
        </w:tc>
        <w:tc>
          <w:tcPr>
            <w:tcW w:w="1740" w:type="dxa"/>
          </w:tcPr>
          <w:p w14:paraId="026ACEC9" w14:textId="77777777" w:rsidR="00D328D1" w:rsidRDefault="00D328D1">
            <w:pPr>
              <w:pStyle w:val="TableParagraph"/>
              <w:rPr>
                <w:rFonts w:ascii="Times New Roman"/>
                <w:sz w:val="18"/>
              </w:rPr>
            </w:pPr>
          </w:p>
        </w:tc>
        <w:tc>
          <w:tcPr>
            <w:tcW w:w="2460" w:type="dxa"/>
          </w:tcPr>
          <w:p w14:paraId="568BB229" w14:textId="77777777" w:rsidR="00D328D1" w:rsidRDefault="00E70EC9">
            <w:pPr>
              <w:pStyle w:val="TableParagraph"/>
              <w:spacing w:before="105"/>
              <w:ind w:left="64" w:right="58"/>
              <w:jc w:val="center"/>
              <w:rPr>
                <w:sz w:val="20"/>
              </w:rPr>
            </w:pPr>
            <w:r>
              <w:rPr>
                <w:spacing w:val="-10"/>
                <w:sz w:val="20"/>
              </w:rPr>
              <w:t>X</w:t>
            </w:r>
          </w:p>
        </w:tc>
      </w:tr>
      <w:tr w:rsidR="00D328D1" w14:paraId="41C21BC2" w14:textId="77777777">
        <w:trPr>
          <w:trHeight w:val="441"/>
        </w:trPr>
        <w:tc>
          <w:tcPr>
            <w:tcW w:w="4094" w:type="dxa"/>
          </w:tcPr>
          <w:p w14:paraId="281E0E7D" w14:textId="77777777" w:rsidR="00D328D1" w:rsidRDefault="00E70EC9">
            <w:pPr>
              <w:pStyle w:val="TableParagraph"/>
              <w:spacing w:before="105"/>
              <w:ind w:left="115"/>
              <w:rPr>
                <w:sz w:val="20"/>
              </w:rPr>
            </w:pPr>
            <w:r>
              <w:rPr>
                <w:sz w:val="20"/>
              </w:rPr>
              <w:t>Outbound</w:t>
            </w:r>
            <w:r>
              <w:rPr>
                <w:spacing w:val="-10"/>
                <w:sz w:val="20"/>
              </w:rPr>
              <w:t xml:space="preserve"> </w:t>
            </w:r>
            <w:r>
              <w:rPr>
                <w:sz w:val="20"/>
              </w:rPr>
              <w:t>Caller</w:t>
            </w:r>
            <w:r>
              <w:rPr>
                <w:spacing w:val="-7"/>
                <w:sz w:val="20"/>
              </w:rPr>
              <w:t xml:space="preserve"> </w:t>
            </w:r>
            <w:r>
              <w:rPr>
                <w:sz w:val="20"/>
              </w:rPr>
              <w:t>ID</w:t>
            </w:r>
            <w:r>
              <w:rPr>
                <w:spacing w:val="-4"/>
                <w:sz w:val="20"/>
              </w:rPr>
              <w:t xml:space="preserve"> Name*</w:t>
            </w:r>
          </w:p>
        </w:tc>
        <w:tc>
          <w:tcPr>
            <w:tcW w:w="1740" w:type="dxa"/>
          </w:tcPr>
          <w:p w14:paraId="241EA089" w14:textId="77777777" w:rsidR="00D328D1" w:rsidRDefault="00E70EC9">
            <w:pPr>
              <w:pStyle w:val="TableParagraph"/>
              <w:spacing w:before="105"/>
              <w:ind w:right="793"/>
              <w:jc w:val="right"/>
              <w:rPr>
                <w:sz w:val="20"/>
              </w:rPr>
            </w:pPr>
            <w:r>
              <w:rPr>
                <w:spacing w:val="-10"/>
                <w:sz w:val="20"/>
              </w:rPr>
              <w:t>X</w:t>
            </w:r>
          </w:p>
        </w:tc>
        <w:tc>
          <w:tcPr>
            <w:tcW w:w="2460" w:type="dxa"/>
          </w:tcPr>
          <w:p w14:paraId="46017A6A" w14:textId="77777777" w:rsidR="00D328D1" w:rsidRDefault="00D328D1">
            <w:pPr>
              <w:pStyle w:val="TableParagraph"/>
              <w:rPr>
                <w:rFonts w:ascii="Times New Roman"/>
                <w:sz w:val="18"/>
              </w:rPr>
            </w:pPr>
          </w:p>
        </w:tc>
      </w:tr>
      <w:tr w:rsidR="00D328D1" w14:paraId="559E6B68" w14:textId="77777777">
        <w:trPr>
          <w:trHeight w:val="438"/>
        </w:trPr>
        <w:tc>
          <w:tcPr>
            <w:tcW w:w="4094" w:type="dxa"/>
          </w:tcPr>
          <w:p w14:paraId="4EAFC6DB" w14:textId="77777777" w:rsidR="00D328D1" w:rsidRDefault="00E70EC9">
            <w:pPr>
              <w:pStyle w:val="TableParagraph"/>
              <w:spacing w:before="102"/>
              <w:ind w:left="115"/>
              <w:rPr>
                <w:sz w:val="20"/>
              </w:rPr>
            </w:pPr>
            <w:r>
              <w:rPr>
                <w:sz w:val="20"/>
              </w:rPr>
              <w:t>Outbound</w:t>
            </w:r>
            <w:r>
              <w:rPr>
                <w:spacing w:val="-10"/>
                <w:sz w:val="20"/>
              </w:rPr>
              <w:t xml:space="preserve"> </w:t>
            </w:r>
            <w:r>
              <w:rPr>
                <w:sz w:val="20"/>
              </w:rPr>
              <w:t>Caller</w:t>
            </w:r>
            <w:r>
              <w:rPr>
                <w:spacing w:val="-7"/>
                <w:sz w:val="20"/>
              </w:rPr>
              <w:t xml:space="preserve"> </w:t>
            </w:r>
            <w:r>
              <w:rPr>
                <w:sz w:val="20"/>
              </w:rPr>
              <w:t>ID</w:t>
            </w:r>
            <w:r>
              <w:rPr>
                <w:spacing w:val="-4"/>
                <w:sz w:val="20"/>
              </w:rPr>
              <w:t xml:space="preserve"> </w:t>
            </w:r>
            <w:r>
              <w:rPr>
                <w:spacing w:val="-2"/>
                <w:sz w:val="20"/>
              </w:rPr>
              <w:t>Number*</w:t>
            </w:r>
          </w:p>
        </w:tc>
        <w:tc>
          <w:tcPr>
            <w:tcW w:w="1740" w:type="dxa"/>
          </w:tcPr>
          <w:p w14:paraId="486C902E" w14:textId="77777777" w:rsidR="00D328D1" w:rsidRDefault="00D328D1">
            <w:pPr>
              <w:pStyle w:val="TableParagraph"/>
              <w:rPr>
                <w:rFonts w:ascii="Times New Roman"/>
                <w:sz w:val="18"/>
              </w:rPr>
            </w:pPr>
          </w:p>
        </w:tc>
        <w:tc>
          <w:tcPr>
            <w:tcW w:w="2460" w:type="dxa"/>
          </w:tcPr>
          <w:p w14:paraId="07E41FA3" w14:textId="77777777" w:rsidR="00D328D1" w:rsidRDefault="00E70EC9">
            <w:pPr>
              <w:pStyle w:val="TableParagraph"/>
              <w:spacing w:before="102"/>
              <w:ind w:left="64" w:right="58"/>
              <w:jc w:val="center"/>
              <w:rPr>
                <w:sz w:val="20"/>
              </w:rPr>
            </w:pPr>
            <w:r>
              <w:rPr>
                <w:spacing w:val="-10"/>
                <w:sz w:val="20"/>
              </w:rPr>
              <w:t>X</w:t>
            </w:r>
          </w:p>
        </w:tc>
      </w:tr>
      <w:tr w:rsidR="00D328D1" w14:paraId="52169035" w14:textId="77777777">
        <w:trPr>
          <w:trHeight w:val="438"/>
        </w:trPr>
        <w:tc>
          <w:tcPr>
            <w:tcW w:w="4094" w:type="dxa"/>
          </w:tcPr>
          <w:p w14:paraId="398B61A7" w14:textId="77777777" w:rsidR="00D328D1" w:rsidRDefault="00E70EC9">
            <w:pPr>
              <w:pStyle w:val="TableParagraph"/>
              <w:spacing w:before="102"/>
              <w:ind w:left="115"/>
              <w:rPr>
                <w:sz w:val="20"/>
              </w:rPr>
            </w:pPr>
            <w:r>
              <w:rPr>
                <w:sz w:val="20"/>
              </w:rPr>
              <w:t>Personal</w:t>
            </w:r>
            <w:r>
              <w:rPr>
                <w:spacing w:val="-8"/>
                <w:sz w:val="20"/>
              </w:rPr>
              <w:t xml:space="preserve"> </w:t>
            </w:r>
            <w:r>
              <w:rPr>
                <w:sz w:val="20"/>
              </w:rPr>
              <w:t>Phone</w:t>
            </w:r>
            <w:r>
              <w:rPr>
                <w:spacing w:val="-9"/>
                <w:sz w:val="20"/>
              </w:rPr>
              <w:t xml:space="preserve"> </w:t>
            </w:r>
            <w:r>
              <w:rPr>
                <w:spacing w:val="-2"/>
                <w:sz w:val="20"/>
              </w:rPr>
              <w:t>Directory</w:t>
            </w:r>
          </w:p>
        </w:tc>
        <w:tc>
          <w:tcPr>
            <w:tcW w:w="1740" w:type="dxa"/>
          </w:tcPr>
          <w:p w14:paraId="332E1A96" w14:textId="77777777" w:rsidR="00D328D1" w:rsidRDefault="00D328D1">
            <w:pPr>
              <w:pStyle w:val="TableParagraph"/>
              <w:rPr>
                <w:rFonts w:ascii="Times New Roman"/>
                <w:sz w:val="18"/>
              </w:rPr>
            </w:pPr>
          </w:p>
        </w:tc>
        <w:tc>
          <w:tcPr>
            <w:tcW w:w="2460" w:type="dxa"/>
          </w:tcPr>
          <w:p w14:paraId="0ABEBAF2" w14:textId="77777777" w:rsidR="00D328D1" w:rsidRDefault="00E70EC9">
            <w:pPr>
              <w:pStyle w:val="TableParagraph"/>
              <w:spacing w:before="102"/>
              <w:ind w:left="64" w:right="58"/>
              <w:jc w:val="center"/>
              <w:rPr>
                <w:sz w:val="20"/>
              </w:rPr>
            </w:pPr>
            <w:r>
              <w:rPr>
                <w:spacing w:val="-10"/>
                <w:sz w:val="20"/>
              </w:rPr>
              <w:t>X</w:t>
            </w:r>
          </w:p>
        </w:tc>
      </w:tr>
      <w:tr w:rsidR="00D328D1" w14:paraId="4FAE43EB" w14:textId="77777777">
        <w:trPr>
          <w:trHeight w:val="438"/>
        </w:trPr>
        <w:tc>
          <w:tcPr>
            <w:tcW w:w="4094" w:type="dxa"/>
          </w:tcPr>
          <w:p w14:paraId="46A7273B" w14:textId="77777777" w:rsidR="00D328D1" w:rsidRDefault="00E70EC9">
            <w:pPr>
              <w:pStyle w:val="TableParagraph"/>
              <w:spacing w:before="102"/>
              <w:ind w:left="115"/>
              <w:rPr>
                <w:sz w:val="20"/>
              </w:rPr>
            </w:pPr>
            <w:r>
              <w:rPr>
                <w:sz w:val="20"/>
              </w:rPr>
              <w:t>Priority</w:t>
            </w:r>
            <w:r>
              <w:rPr>
                <w:spacing w:val="-11"/>
                <w:sz w:val="20"/>
              </w:rPr>
              <w:t xml:space="preserve"> </w:t>
            </w:r>
            <w:r>
              <w:rPr>
                <w:spacing w:val="-2"/>
                <w:sz w:val="20"/>
              </w:rPr>
              <w:t>Alert</w:t>
            </w:r>
          </w:p>
        </w:tc>
        <w:tc>
          <w:tcPr>
            <w:tcW w:w="1740" w:type="dxa"/>
          </w:tcPr>
          <w:p w14:paraId="1598E471" w14:textId="77777777" w:rsidR="00D328D1" w:rsidRDefault="00D328D1">
            <w:pPr>
              <w:pStyle w:val="TableParagraph"/>
              <w:rPr>
                <w:rFonts w:ascii="Times New Roman"/>
                <w:sz w:val="18"/>
              </w:rPr>
            </w:pPr>
          </w:p>
        </w:tc>
        <w:tc>
          <w:tcPr>
            <w:tcW w:w="2460" w:type="dxa"/>
          </w:tcPr>
          <w:p w14:paraId="25808D02" w14:textId="77777777" w:rsidR="00D328D1" w:rsidRDefault="00E70EC9">
            <w:pPr>
              <w:pStyle w:val="TableParagraph"/>
              <w:spacing w:before="102"/>
              <w:ind w:left="64" w:right="58"/>
              <w:jc w:val="center"/>
              <w:rPr>
                <w:sz w:val="20"/>
              </w:rPr>
            </w:pPr>
            <w:r>
              <w:rPr>
                <w:spacing w:val="-10"/>
                <w:sz w:val="20"/>
              </w:rPr>
              <w:t>X</w:t>
            </w:r>
          </w:p>
        </w:tc>
      </w:tr>
      <w:tr w:rsidR="00D328D1" w14:paraId="1AED3BEC" w14:textId="77777777">
        <w:trPr>
          <w:trHeight w:val="438"/>
        </w:trPr>
        <w:tc>
          <w:tcPr>
            <w:tcW w:w="4094" w:type="dxa"/>
          </w:tcPr>
          <w:p w14:paraId="6B705F11" w14:textId="77777777" w:rsidR="00D328D1" w:rsidRDefault="00E70EC9">
            <w:pPr>
              <w:pStyle w:val="TableParagraph"/>
              <w:spacing w:before="105"/>
              <w:ind w:left="115"/>
              <w:rPr>
                <w:sz w:val="20"/>
              </w:rPr>
            </w:pPr>
            <w:r>
              <w:rPr>
                <w:spacing w:val="-2"/>
                <w:sz w:val="20"/>
              </w:rPr>
              <w:t>Privacy</w:t>
            </w:r>
          </w:p>
        </w:tc>
        <w:tc>
          <w:tcPr>
            <w:tcW w:w="1740" w:type="dxa"/>
          </w:tcPr>
          <w:p w14:paraId="50FC0111" w14:textId="77777777" w:rsidR="00D328D1" w:rsidRDefault="00D328D1">
            <w:pPr>
              <w:pStyle w:val="TableParagraph"/>
              <w:rPr>
                <w:rFonts w:ascii="Times New Roman"/>
                <w:sz w:val="18"/>
              </w:rPr>
            </w:pPr>
          </w:p>
        </w:tc>
        <w:tc>
          <w:tcPr>
            <w:tcW w:w="2460" w:type="dxa"/>
          </w:tcPr>
          <w:p w14:paraId="6EC1C69C" w14:textId="77777777" w:rsidR="00D328D1" w:rsidRDefault="00E70EC9">
            <w:pPr>
              <w:pStyle w:val="TableParagraph"/>
              <w:spacing w:before="105"/>
              <w:ind w:left="64"/>
              <w:jc w:val="center"/>
              <w:rPr>
                <w:sz w:val="20"/>
              </w:rPr>
            </w:pPr>
            <w:r>
              <w:rPr>
                <w:spacing w:val="-10"/>
                <w:sz w:val="20"/>
              </w:rPr>
              <w:t>X</w:t>
            </w:r>
          </w:p>
        </w:tc>
      </w:tr>
      <w:tr w:rsidR="00D328D1" w14:paraId="5C719BB2" w14:textId="77777777">
        <w:trPr>
          <w:trHeight w:val="441"/>
        </w:trPr>
        <w:tc>
          <w:tcPr>
            <w:tcW w:w="4094" w:type="dxa"/>
          </w:tcPr>
          <w:p w14:paraId="1A2079EB" w14:textId="77777777" w:rsidR="00D328D1" w:rsidRDefault="00E70EC9">
            <w:pPr>
              <w:pStyle w:val="TableParagraph"/>
              <w:spacing w:before="105"/>
              <w:ind w:left="115"/>
              <w:rPr>
                <w:sz w:val="20"/>
              </w:rPr>
            </w:pPr>
            <w:r>
              <w:rPr>
                <w:spacing w:val="-2"/>
                <w:sz w:val="20"/>
              </w:rPr>
              <w:t>RTT/TTY</w:t>
            </w:r>
          </w:p>
        </w:tc>
        <w:tc>
          <w:tcPr>
            <w:tcW w:w="1740" w:type="dxa"/>
          </w:tcPr>
          <w:p w14:paraId="6AF1F426" w14:textId="77777777" w:rsidR="00D328D1" w:rsidRDefault="00E70EC9">
            <w:pPr>
              <w:pStyle w:val="TableParagraph"/>
              <w:spacing w:before="105"/>
              <w:ind w:right="793"/>
              <w:jc w:val="right"/>
              <w:rPr>
                <w:sz w:val="20"/>
              </w:rPr>
            </w:pPr>
            <w:r>
              <w:rPr>
                <w:spacing w:val="-10"/>
                <w:sz w:val="20"/>
              </w:rPr>
              <w:t>X</w:t>
            </w:r>
          </w:p>
        </w:tc>
        <w:tc>
          <w:tcPr>
            <w:tcW w:w="2460" w:type="dxa"/>
          </w:tcPr>
          <w:p w14:paraId="5F305674" w14:textId="77777777" w:rsidR="00D328D1" w:rsidRDefault="00D328D1">
            <w:pPr>
              <w:pStyle w:val="TableParagraph"/>
              <w:rPr>
                <w:rFonts w:ascii="Times New Roman"/>
                <w:sz w:val="18"/>
              </w:rPr>
            </w:pPr>
          </w:p>
        </w:tc>
      </w:tr>
      <w:tr w:rsidR="00D328D1" w14:paraId="2CA775D1" w14:textId="77777777">
        <w:trPr>
          <w:trHeight w:val="438"/>
        </w:trPr>
        <w:tc>
          <w:tcPr>
            <w:tcW w:w="4094" w:type="dxa"/>
          </w:tcPr>
          <w:p w14:paraId="0D6EE9AA" w14:textId="77777777" w:rsidR="00D328D1" w:rsidRDefault="00E70EC9">
            <w:pPr>
              <w:pStyle w:val="TableParagraph"/>
              <w:spacing w:before="102"/>
              <w:ind w:left="115"/>
              <w:rPr>
                <w:sz w:val="20"/>
              </w:rPr>
            </w:pPr>
            <w:r>
              <w:rPr>
                <w:sz w:val="20"/>
              </w:rPr>
              <w:t>Selective</w:t>
            </w:r>
            <w:r>
              <w:rPr>
                <w:spacing w:val="-7"/>
                <w:sz w:val="20"/>
              </w:rPr>
              <w:t xml:space="preserve"> </w:t>
            </w:r>
            <w:r>
              <w:rPr>
                <w:sz w:val="20"/>
              </w:rPr>
              <w:t>Call</w:t>
            </w:r>
            <w:r>
              <w:rPr>
                <w:spacing w:val="-7"/>
                <w:sz w:val="20"/>
              </w:rPr>
              <w:t xml:space="preserve"> </w:t>
            </w:r>
            <w:r>
              <w:rPr>
                <w:spacing w:val="-2"/>
                <w:sz w:val="20"/>
              </w:rPr>
              <w:t>Acceptance</w:t>
            </w:r>
          </w:p>
        </w:tc>
        <w:tc>
          <w:tcPr>
            <w:tcW w:w="1740" w:type="dxa"/>
          </w:tcPr>
          <w:p w14:paraId="7306C4BE" w14:textId="77777777" w:rsidR="00D328D1" w:rsidRDefault="00D328D1">
            <w:pPr>
              <w:pStyle w:val="TableParagraph"/>
              <w:rPr>
                <w:rFonts w:ascii="Times New Roman"/>
                <w:sz w:val="18"/>
              </w:rPr>
            </w:pPr>
          </w:p>
        </w:tc>
        <w:tc>
          <w:tcPr>
            <w:tcW w:w="2460" w:type="dxa"/>
          </w:tcPr>
          <w:p w14:paraId="65B6B0BF" w14:textId="77777777" w:rsidR="00D328D1" w:rsidRDefault="00E70EC9">
            <w:pPr>
              <w:pStyle w:val="TableParagraph"/>
              <w:spacing w:before="102"/>
              <w:ind w:left="64"/>
              <w:jc w:val="center"/>
              <w:rPr>
                <w:sz w:val="20"/>
              </w:rPr>
            </w:pPr>
            <w:r>
              <w:rPr>
                <w:spacing w:val="-10"/>
                <w:sz w:val="20"/>
              </w:rPr>
              <w:t>X</w:t>
            </w:r>
          </w:p>
        </w:tc>
      </w:tr>
      <w:tr w:rsidR="00D328D1" w14:paraId="7E24E30A" w14:textId="77777777">
        <w:trPr>
          <w:trHeight w:val="438"/>
        </w:trPr>
        <w:tc>
          <w:tcPr>
            <w:tcW w:w="4094" w:type="dxa"/>
          </w:tcPr>
          <w:p w14:paraId="2F5F9204" w14:textId="77777777" w:rsidR="00D328D1" w:rsidRDefault="00E70EC9">
            <w:pPr>
              <w:pStyle w:val="TableParagraph"/>
              <w:spacing w:before="102"/>
              <w:ind w:left="115"/>
              <w:rPr>
                <w:sz w:val="20"/>
              </w:rPr>
            </w:pPr>
            <w:r>
              <w:rPr>
                <w:sz w:val="20"/>
              </w:rPr>
              <w:t>Selective</w:t>
            </w:r>
            <w:r>
              <w:rPr>
                <w:spacing w:val="-7"/>
                <w:sz w:val="20"/>
              </w:rPr>
              <w:t xml:space="preserve"> </w:t>
            </w:r>
            <w:r>
              <w:rPr>
                <w:sz w:val="20"/>
              </w:rPr>
              <w:t>Call</w:t>
            </w:r>
            <w:r>
              <w:rPr>
                <w:spacing w:val="-9"/>
                <w:sz w:val="20"/>
              </w:rPr>
              <w:t xml:space="preserve"> </w:t>
            </w:r>
            <w:r>
              <w:rPr>
                <w:spacing w:val="-2"/>
                <w:sz w:val="20"/>
              </w:rPr>
              <w:t>Rejection</w:t>
            </w:r>
          </w:p>
        </w:tc>
        <w:tc>
          <w:tcPr>
            <w:tcW w:w="1740" w:type="dxa"/>
          </w:tcPr>
          <w:p w14:paraId="00717B0C" w14:textId="77777777" w:rsidR="00D328D1" w:rsidRDefault="00D328D1">
            <w:pPr>
              <w:pStyle w:val="TableParagraph"/>
              <w:rPr>
                <w:rFonts w:ascii="Times New Roman"/>
                <w:sz w:val="18"/>
              </w:rPr>
            </w:pPr>
          </w:p>
        </w:tc>
        <w:tc>
          <w:tcPr>
            <w:tcW w:w="2460" w:type="dxa"/>
          </w:tcPr>
          <w:p w14:paraId="1C8A3BCD" w14:textId="77777777" w:rsidR="00D328D1" w:rsidRDefault="00E70EC9">
            <w:pPr>
              <w:pStyle w:val="TableParagraph"/>
              <w:spacing w:before="102"/>
              <w:ind w:left="64" w:right="58"/>
              <w:jc w:val="center"/>
              <w:rPr>
                <w:sz w:val="20"/>
              </w:rPr>
            </w:pPr>
            <w:r>
              <w:rPr>
                <w:spacing w:val="-10"/>
                <w:sz w:val="20"/>
              </w:rPr>
              <w:t>X</w:t>
            </w:r>
          </w:p>
        </w:tc>
      </w:tr>
      <w:tr w:rsidR="00D328D1" w14:paraId="4DA2FC01" w14:textId="77777777">
        <w:trPr>
          <w:trHeight w:val="438"/>
        </w:trPr>
        <w:tc>
          <w:tcPr>
            <w:tcW w:w="4094" w:type="dxa"/>
          </w:tcPr>
          <w:p w14:paraId="6826EB7B" w14:textId="77777777" w:rsidR="00D328D1" w:rsidRDefault="00E70EC9">
            <w:pPr>
              <w:pStyle w:val="TableParagraph"/>
              <w:spacing w:before="105"/>
              <w:ind w:left="115"/>
              <w:rPr>
                <w:sz w:val="20"/>
              </w:rPr>
            </w:pPr>
            <w:r>
              <w:rPr>
                <w:sz w:val="20"/>
              </w:rPr>
              <w:t>Sequential</w:t>
            </w:r>
            <w:r>
              <w:rPr>
                <w:spacing w:val="-13"/>
                <w:sz w:val="20"/>
              </w:rPr>
              <w:t xml:space="preserve"> </w:t>
            </w:r>
            <w:r>
              <w:rPr>
                <w:spacing w:val="-4"/>
                <w:sz w:val="20"/>
              </w:rPr>
              <w:t>Ring</w:t>
            </w:r>
          </w:p>
        </w:tc>
        <w:tc>
          <w:tcPr>
            <w:tcW w:w="1740" w:type="dxa"/>
          </w:tcPr>
          <w:p w14:paraId="3824C50C" w14:textId="77777777" w:rsidR="00D328D1" w:rsidRDefault="00D328D1">
            <w:pPr>
              <w:pStyle w:val="TableParagraph"/>
              <w:rPr>
                <w:rFonts w:ascii="Times New Roman"/>
                <w:sz w:val="18"/>
              </w:rPr>
            </w:pPr>
          </w:p>
        </w:tc>
        <w:tc>
          <w:tcPr>
            <w:tcW w:w="2460" w:type="dxa"/>
          </w:tcPr>
          <w:p w14:paraId="75A81E65" w14:textId="77777777" w:rsidR="00D328D1" w:rsidRDefault="00E70EC9">
            <w:pPr>
              <w:pStyle w:val="TableParagraph"/>
              <w:spacing w:before="105"/>
              <w:ind w:left="64" w:right="58"/>
              <w:jc w:val="center"/>
              <w:rPr>
                <w:sz w:val="20"/>
              </w:rPr>
            </w:pPr>
            <w:r>
              <w:rPr>
                <w:spacing w:val="-10"/>
                <w:sz w:val="20"/>
              </w:rPr>
              <w:t>X</w:t>
            </w:r>
          </w:p>
        </w:tc>
      </w:tr>
      <w:tr w:rsidR="00D328D1" w14:paraId="315E5CE5" w14:textId="77777777">
        <w:trPr>
          <w:trHeight w:val="441"/>
        </w:trPr>
        <w:tc>
          <w:tcPr>
            <w:tcW w:w="4094" w:type="dxa"/>
          </w:tcPr>
          <w:p w14:paraId="00AAA130" w14:textId="77777777" w:rsidR="00D328D1" w:rsidRDefault="00E70EC9">
            <w:pPr>
              <w:pStyle w:val="TableParagraph"/>
              <w:spacing w:before="105"/>
              <w:ind w:left="115"/>
              <w:rPr>
                <w:sz w:val="20"/>
              </w:rPr>
            </w:pPr>
            <w:r>
              <w:rPr>
                <w:sz w:val="20"/>
              </w:rPr>
              <w:t>Shared</w:t>
            </w:r>
            <w:r>
              <w:rPr>
                <w:spacing w:val="-7"/>
                <w:sz w:val="20"/>
              </w:rPr>
              <w:t xml:space="preserve"> </w:t>
            </w:r>
            <w:r>
              <w:rPr>
                <w:sz w:val="20"/>
              </w:rPr>
              <w:t>Call</w:t>
            </w:r>
            <w:r>
              <w:rPr>
                <w:spacing w:val="-5"/>
                <w:sz w:val="20"/>
              </w:rPr>
              <w:t xml:space="preserve"> </w:t>
            </w:r>
            <w:r>
              <w:rPr>
                <w:spacing w:val="-2"/>
                <w:sz w:val="20"/>
              </w:rPr>
              <w:t>Appearance</w:t>
            </w:r>
          </w:p>
        </w:tc>
        <w:tc>
          <w:tcPr>
            <w:tcW w:w="1740" w:type="dxa"/>
          </w:tcPr>
          <w:p w14:paraId="2CF6545A" w14:textId="77777777" w:rsidR="00D328D1" w:rsidRDefault="00D328D1">
            <w:pPr>
              <w:pStyle w:val="TableParagraph"/>
              <w:rPr>
                <w:rFonts w:ascii="Times New Roman"/>
                <w:sz w:val="18"/>
              </w:rPr>
            </w:pPr>
          </w:p>
        </w:tc>
        <w:tc>
          <w:tcPr>
            <w:tcW w:w="2460" w:type="dxa"/>
          </w:tcPr>
          <w:p w14:paraId="010ED718" w14:textId="77777777" w:rsidR="00D328D1" w:rsidRDefault="00E70EC9">
            <w:pPr>
              <w:pStyle w:val="TableParagraph"/>
              <w:spacing w:before="105"/>
              <w:ind w:left="64" w:right="58"/>
              <w:jc w:val="center"/>
              <w:rPr>
                <w:sz w:val="20"/>
              </w:rPr>
            </w:pPr>
            <w:r>
              <w:rPr>
                <w:spacing w:val="-10"/>
                <w:sz w:val="20"/>
              </w:rPr>
              <w:t>X</w:t>
            </w:r>
          </w:p>
        </w:tc>
      </w:tr>
      <w:tr w:rsidR="00D328D1" w14:paraId="29007D80" w14:textId="77777777">
        <w:trPr>
          <w:trHeight w:val="438"/>
        </w:trPr>
        <w:tc>
          <w:tcPr>
            <w:tcW w:w="4094" w:type="dxa"/>
          </w:tcPr>
          <w:p w14:paraId="0C1E7C9F" w14:textId="77777777" w:rsidR="00D328D1" w:rsidRDefault="00E70EC9">
            <w:pPr>
              <w:pStyle w:val="TableParagraph"/>
              <w:spacing w:before="102"/>
              <w:ind w:left="115"/>
              <w:rPr>
                <w:sz w:val="20"/>
              </w:rPr>
            </w:pPr>
            <w:r>
              <w:rPr>
                <w:sz w:val="20"/>
              </w:rPr>
              <w:t>Share</w:t>
            </w:r>
            <w:r>
              <w:rPr>
                <w:spacing w:val="-6"/>
                <w:sz w:val="20"/>
              </w:rPr>
              <w:t xml:space="preserve"> </w:t>
            </w:r>
            <w:r>
              <w:rPr>
                <w:sz w:val="20"/>
              </w:rPr>
              <w:t>Name</w:t>
            </w:r>
            <w:r>
              <w:rPr>
                <w:spacing w:val="-7"/>
                <w:sz w:val="20"/>
              </w:rPr>
              <w:t xml:space="preserve"> </w:t>
            </w:r>
            <w:r>
              <w:rPr>
                <w:spacing w:val="-5"/>
                <w:sz w:val="20"/>
              </w:rPr>
              <w:t>ID</w:t>
            </w:r>
          </w:p>
        </w:tc>
        <w:tc>
          <w:tcPr>
            <w:tcW w:w="1740" w:type="dxa"/>
          </w:tcPr>
          <w:p w14:paraId="089FA8AC" w14:textId="77777777" w:rsidR="00D328D1" w:rsidRDefault="00E70EC9">
            <w:pPr>
              <w:pStyle w:val="TableParagraph"/>
              <w:spacing w:before="208" w:line="211" w:lineRule="exact"/>
              <w:ind w:right="870"/>
              <w:jc w:val="right"/>
              <w:rPr>
                <w:sz w:val="20"/>
              </w:rPr>
            </w:pPr>
            <w:r>
              <w:rPr>
                <w:spacing w:val="-10"/>
                <w:sz w:val="20"/>
              </w:rPr>
              <w:t>X</w:t>
            </w:r>
          </w:p>
        </w:tc>
        <w:tc>
          <w:tcPr>
            <w:tcW w:w="2460" w:type="dxa"/>
          </w:tcPr>
          <w:p w14:paraId="701677D8" w14:textId="77777777" w:rsidR="00D328D1" w:rsidRDefault="00D328D1">
            <w:pPr>
              <w:pStyle w:val="TableParagraph"/>
              <w:rPr>
                <w:rFonts w:ascii="Times New Roman"/>
                <w:sz w:val="18"/>
              </w:rPr>
            </w:pPr>
          </w:p>
        </w:tc>
      </w:tr>
      <w:tr w:rsidR="00D328D1" w14:paraId="4A35F594" w14:textId="77777777">
        <w:trPr>
          <w:trHeight w:val="438"/>
        </w:trPr>
        <w:tc>
          <w:tcPr>
            <w:tcW w:w="4094" w:type="dxa"/>
          </w:tcPr>
          <w:p w14:paraId="12DB5DDC" w14:textId="77777777" w:rsidR="00D328D1" w:rsidRDefault="00E70EC9">
            <w:pPr>
              <w:pStyle w:val="TableParagraph"/>
              <w:spacing w:before="102"/>
              <w:ind w:left="115"/>
              <w:rPr>
                <w:sz w:val="20"/>
              </w:rPr>
            </w:pPr>
            <w:r>
              <w:rPr>
                <w:spacing w:val="-2"/>
                <w:sz w:val="20"/>
              </w:rPr>
              <w:t>Simultaneous</w:t>
            </w:r>
            <w:r>
              <w:rPr>
                <w:spacing w:val="7"/>
                <w:sz w:val="20"/>
              </w:rPr>
              <w:t xml:space="preserve"> </w:t>
            </w:r>
            <w:r>
              <w:rPr>
                <w:spacing w:val="-4"/>
                <w:sz w:val="20"/>
              </w:rPr>
              <w:t>Ring</w:t>
            </w:r>
          </w:p>
        </w:tc>
        <w:tc>
          <w:tcPr>
            <w:tcW w:w="1740" w:type="dxa"/>
          </w:tcPr>
          <w:p w14:paraId="04AC89E8" w14:textId="77777777" w:rsidR="00D328D1" w:rsidRDefault="00D328D1">
            <w:pPr>
              <w:pStyle w:val="TableParagraph"/>
              <w:rPr>
                <w:rFonts w:ascii="Times New Roman"/>
                <w:sz w:val="18"/>
              </w:rPr>
            </w:pPr>
          </w:p>
        </w:tc>
        <w:tc>
          <w:tcPr>
            <w:tcW w:w="2460" w:type="dxa"/>
          </w:tcPr>
          <w:p w14:paraId="6A33399C" w14:textId="77777777" w:rsidR="00D328D1" w:rsidRDefault="00E70EC9">
            <w:pPr>
              <w:pStyle w:val="TableParagraph"/>
              <w:spacing w:before="102"/>
              <w:ind w:left="64" w:right="58"/>
              <w:jc w:val="center"/>
              <w:rPr>
                <w:sz w:val="20"/>
              </w:rPr>
            </w:pPr>
            <w:r>
              <w:rPr>
                <w:spacing w:val="-10"/>
                <w:sz w:val="20"/>
              </w:rPr>
              <w:t>X</w:t>
            </w:r>
          </w:p>
        </w:tc>
      </w:tr>
      <w:tr w:rsidR="00D328D1" w14:paraId="7C7EB288" w14:textId="77777777">
        <w:trPr>
          <w:trHeight w:val="438"/>
        </w:trPr>
        <w:tc>
          <w:tcPr>
            <w:tcW w:w="4094" w:type="dxa"/>
          </w:tcPr>
          <w:p w14:paraId="131B1BCA" w14:textId="77777777" w:rsidR="00D328D1" w:rsidRDefault="00E70EC9">
            <w:pPr>
              <w:pStyle w:val="TableParagraph"/>
              <w:spacing w:before="105"/>
              <w:ind w:left="115"/>
              <w:rPr>
                <w:sz w:val="20"/>
              </w:rPr>
            </w:pPr>
            <w:r>
              <w:rPr>
                <w:spacing w:val="-2"/>
                <w:sz w:val="20"/>
              </w:rPr>
              <w:lastRenderedPageBreak/>
              <w:t>SMS/MMS/RCS</w:t>
            </w:r>
          </w:p>
        </w:tc>
        <w:tc>
          <w:tcPr>
            <w:tcW w:w="1740" w:type="dxa"/>
          </w:tcPr>
          <w:p w14:paraId="1205D2E0" w14:textId="77777777" w:rsidR="00D328D1" w:rsidRDefault="00E70EC9">
            <w:pPr>
              <w:pStyle w:val="TableParagraph"/>
              <w:spacing w:before="105"/>
              <w:ind w:right="793"/>
              <w:jc w:val="right"/>
              <w:rPr>
                <w:sz w:val="20"/>
              </w:rPr>
            </w:pPr>
            <w:r>
              <w:rPr>
                <w:spacing w:val="-10"/>
                <w:sz w:val="20"/>
              </w:rPr>
              <w:t>X</w:t>
            </w:r>
          </w:p>
        </w:tc>
        <w:tc>
          <w:tcPr>
            <w:tcW w:w="2460" w:type="dxa"/>
          </w:tcPr>
          <w:p w14:paraId="0477A196" w14:textId="77777777" w:rsidR="00D328D1" w:rsidRDefault="00D328D1">
            <w:pPr>
              <w:pStyle w:val="TableParagraph"/>
              <w:rPr>
                <w:rFonts w:ascii="Times New Roman"/>
                <w:sz w:val="18"/>
              </w:rPr>
            </w:pPr>
          </w:p>
        </w:tc>
      </w:tr>
      <w:tr w:rsidR="00D328D1" w14:paraId="61430D54" w14:textId="77777777">
        <w:trPr>
          <w:trHeight w:val="438"/>
        </w:trPr>
        <w:tc>
          <w:tcPr>
            <w:tcW w:w="4094" w:type="dxa"/>
          </w:tcPr>
          <w:p w14:paraId="239410B5" w14:textId="77777777" w:rsidR="00D328D1" w:rsidRDefault="00E70EC9">
            <w:pPr>
              <w:pStyle w:val="TableParagraph"/>
              <w:spacing w:before="105"/>
              <w:ind w:left="115"/>
              <w:rPr>
                <w:sz w:val="20"/>
              </w:rPr>
            </w:pPr>
            <w:r>
              <w:rPr>
                <w:sz w:val="20"/>
              </w:rPr>
              <w:t>Speed</w:t>
            </w:r>
            <w:r>
              <w:rPr>
                <w:spacing w:val="-6"/>
                <w:sz w:val="20"/>
              </w:rPr>
              <w:t xml:space="preserve"> </w:t>
            </w:r>
            <w:r>
              <w:rPr>
                <w:sz w:val="20"/>
              </w:rPr>
              <w:t>Dial</w:t>
            </w:r>
            <w:r>
              <w:rPr>
                <w:spacing w:val="-6"/>
                <w:sz w:val="20"/>
              </w:rPr>
              <w:t xml:space="preserve"> </w:t>
            </w:r>
            <w:r>
              <w:rPr>
                <w:spacing w:val="-5"/>
                <w:sz w:val="20"/>
              </w:rPr>
              <w:t>100</w:t>
            </w:r>
          </w:p>
        </w:tc>
        <w:tc>
          <w:tcPr>
            <w:tcW w:w="1740" w:type="dxa"/>
          </w:tcPr>
          <w:p w14:paraId="0251A8A1" w14:textId="77777777" w:rsidR="00D328D1" w:rsidRDefault="00D328D1">
            <w:pPr>
              <w:pStyle w:val="TableParagraph"/>
              <w:rPr>
                <w:rFonts w:ascii="Times New Roman"/>
                <w:sz w:val="18"/>
              </w:rPr>
            </w:pPr>
          </w:p>
        </w:tc>
        <w:tc>
          <w:tcPr>
            <w:tcW w:w="2460" w:type="dxa"/>
          </w:tcPr>
          <w:p w14:paraId="11BED6CC" w14:textId="77777777" w:rsidR="00D328D1" w:rsidRDefault="00E70EC9">
            <w:pPr>
              <w:pStyle w:val="TableParagraph"/>
              <w:spacing w:before="105"/>
              <w:ind w:left="64" w:right="58"/>
              <w:jc w:val="center"/>
              <w:rPr>
                <w:sz w:val="20"/>
              </w:rPr>
            </w:pPr>
            <w:r>
              <w:rPr>
                <w:spacing w:val="-10"/>
                <w:sz w:val="20"/>
              </w:rPr>
              <w:t>X</w:t>
            </w:r>
          </w:p>
        </w:tc>
      </w:tr>
      <w:tr w:rsidR="00D328D1" w14:paraId="1E6D2261" w14:textId="77777777">
        <w:trPr>
          <w:trHeight w:val="441"/>
        </w:trPr>
        <w:tc>
          <w:tcPr>
            <w:tcW w:w="4094" w:type="dxa"/>
          </w:tcPr>
          <w:p w14:paraId="6463295A" w14:textId="77777777" w:rsidR="00D328D1" w:rsidRDefault="00E70EC9">
            <w:pPr>
              <w:pStyle w:val="TableParagraph"/>
              <w:spacing w:before="105"/>
              <w:ind w:left="115"/>
              <w:rPr>
                <w:sz w:val="20"/>
              </w:rPr>
            </w:pPr>
            <w:r>
              <w:rPr>
                <w:sz w:val="20"/>
              </w:rPr>
              <w:t>User</w:t>
            </w:r>
            <w:r>
              <w:rPr>
                <w:spacing w:val="-6"/>
                <w:sz w:val="20"/>
              </w:rPr>
              <w:t xml:space="preserve"> </w:t>
            </w:r>
            <w:r>
              <w:rPr>
                <w:sz w:val="20"/>
              </w:rPr>
              <w:t>Web</w:t>
            </w:r>
            <w:r>
              <w:rPr>
                <w:spacing w:val="-4"/>
                <w:sz w:val="20"/>
              </w:rPr>
              <w:t xml:space="preserve"> </w:t>
            </w:r>
            <w:r>
              <w:rPr>
                <w:spacing w:val="-2"/>
                <w:sz w:val="20"/>
              </w:rPr>
              <w:t>Portal</w:t>
            </w:r>
          </w:p>
        </w:tc>
        <w:tc>
          <w:tcPr>
            <w:tcW w:w="1740" w:type="dxa"/>
          </w:tcPr>
          <w:p w14:paraId="4B3659BB" w14:textId="77777777" w:rsidR="00D328D1" w:rsidRDefault="00D328D1">
            <w:pPr>
              <w:pStyle w:val="TableParagraph"/>
              <w:rPr>
                <w:rFonts w:ascii="Times New Roman"/>
                <w:sz w:val="18"/>
              </w:rPr>
            </w:pPr>
          </w:p>
        </w:tc>
        <w:tc>
          <w:tcPr>
            <w:tcW w:w="2460" w:type="dxa"/>
          </w:tcPr>
          <w:p w14:paraId="7F1D3452" w14:textId="77777777" w:rsidR="00D328D1" w:rsidRDefault="00E70EC9">
            <w:pPr>
              <w:pStyle w:val="TableParagraph"/>
              <w:spacing w:before="105"/>
              <w:ind w:left="64" w:right="58"/>
              <w:jc w:val="center"/>
              <w:rPr>
                <w:sz w:val="20"/>
              </w:rPr>
            </w:pPr>
            <w:r>
              <w:rPr>
                <w:spacing w:val="-10"/>
                <w:sz w:val="20"/>
              </w:rPr>
              <w:t>X</w:t>
            </w:r>
          </w:p>
        </w:tc>
      </w:tr>
      <w:tr w:rsidR="00D328D1" w14:paraId="7055A6DE" w14:textId="77777777">
        <w:trPr>
          <w:trHeight w:val="438"/>
        </w:trPr>
        <w:tc>
          <w:tcPr>
            <w:tcW w:w="4094" w:type="dxa"/>
          </w:tcPr>
          <w:p w14:paraId="5BCCAEFD" w14:textId="77777777" w:rsidR="00D328D1" w:rsidRDefault="00E70EC9">
            <w:pPr>
              <w:pStyle w:val="TableParagraph"/>
              <w:spacing w:before="102"/>
              <w:ind w:left="115"/>
              <w:rPr>
                <w:sz w:val="20"/>
              </w:rPr>
            </w:pPr>
            <w:r>
              <w:rPr>
                <w:sz w:val="20"/>
              </w:rPr>
              <w:t>Video</w:t>
            </w:r>
            <w:r>
              <w:rPr>
                <w:spacing w:val="-7"/>
                <w:sz w:val="20"/>
              </w:rPr>
              <w:t xml:space="preserve"> </w:t>
            </w:r>
            <w:r>
              <w:rPr>
                <w:sz w:val="20"/>
              </w:rPr>
              <w:t>(Point</w:t>
            </w:r>
            <w:r>
              <w:rPr>
                <w:spacing w:val="-5"/>
                <w:sz w:val="20"/>
              </w:rPr>
              <w:t xml:space="preserve"> </w:t>
            </w:r>
            <w:r>
              <w:rPr>
                <w:sz w:val="20"/>
              </w:rPr>
              <w:t>to</w:t>
            </w:r>
            <w:r>
              <w:rPr>
                <w:spacing w:val="-4"/>
                <w:sz w:val="20"/>
              </w:rPr>
              <w:t xml:space="preserve"> </w:t>
            </w:r>
            <w:r>
              <w:rPr>
                <w:spacing w:val="-2"/>
                <w:sz w:val="20"/>
              </w:rPr>
              <w:t>Point)</w:t>
            </w:r>
          </w:p>
        </w:tc>
        <w:tc>
          <w:tcPr>
            <w:tcW w:w="1740" w:type="dxa"/>
          </w:tcPr>
          <w:p w14:paraId="56621240" w14:textId="77777777" w:rsidR="00D328D1" w:rsidRDefault="00D328D1">
            <w:pPr>
              <w:pStyle w:val="TableParagraph"/>
              <w:rPr>
                <w:rFonts w:ascii="Times New Roman"/>
                <w:sz w:val="18"/>
              </w:rPr>
            </w:pPr>
          </w:p>
        </w:tc>
        <w:tc>
          <w:tcPr>
            <w:tcW w:w="2460" w:type="dxa"/>
          </w:tcPr>
          <w:p w14:paraId="0B630223" w14:textId="77777777" w:rsidR="00D328D1" w:rsidRDefault="00E70EC9">
            <w:pPr>
              <w:pStyle w:val="TableParagraph"/>
              <w:spacing w:before="102"/>
              <w:ind w:left="64" w:right="58"/>
              <w:jc w:val="center"/>
              <w:rPr>
                <w:sz w:val="20"/>
              </w:rPr>
            </w:pPr>
            <w:r>
              <w:rPr>
                <w:spacing w:val="-10"/>
                <w:sz w:val="20"/>
              </w:rPr>
              <w:t>X</w:t>
            </w:r>
          </w:p>
        </w:tc>
      </w:tr>
      <w:tr w:rsidR="00D328D1" w14:paraId="1CD84865" w14:textId="77777777">
        <w:trPr>
          <w:trHeight w:val="441"/>
        </w:trPr>
        <w:tc>
          <w:tcPr>
            <w:tcW w:w="4094" w:type="dxa"/>
          </w:tcPr>
          <w:p w14:paraId="20EF8EA8" w14:textId="77777777" w:rsidR="00D328D1" w:rsidRDefault="00E70EC9">
            <w:pPr>
              <w:pStyle w:val="TableParagraph"/>
              <w:spacing w:before="105"/>
              <w:ind w:left="115"/>
              <w:rPr>
                <w:sz w:val="20"/>
              </w:rPr>
            </w:pPr>
            <w:r>
              <w:rPr>
                <w:sz w:val="20"/>
              </w:rPr>
              <w:t>Visual</w:t>
            </w:r>
            <w:r>
              <w:rPr>
                <w:spacing w:val="-6"/>
                <w:sz w:val="20"/>
              </w:rPr>
              <w:t xml:space="preserve"> </w:t>
            </w:r>
            <w:r>
              <w:rPr>
                <w:spacing w:val="-2"/>
                <w:sz w:val="20"/>
              </w:rPr>
              <w:t>Voicemail</w:t>
            </w:r>
          </w:p>
        </w:tc>
        <w:tc>
          <w:tcPr>
            <w:tcW w:w="1740" w:type="dxa"/>
          </w:tcPr>
          <w:p w14:paraId="21408E30" w14:textId="77777777" w:rsidR="00D328D1" w:rsidRDefault="00D328D1">
            <w:pPr>
              <w:pStyle w:val="TableParagraph"/>
              <w:rPr>
                <w:rFonts w:ascii="Times New Roman"/>
                <w:sz w:val="18"/>
              </w:rPr>
            </w:pPr>
          </w:p>
        </w:tc>
        <w:tc>
          <w:tcPr>
            <w:tcW w:w="2460" w:type="dxa"/>
          </w:tcPr>
          <w:p w14:paraId="449B8208" w14:textId="77777777" w:rsidR="00D328D1" w:rsidRDefault="00E70EC9">
            <w:pPr>
              <w:pStyle w:val="TableParagraph"/>
              <w:spacing w:before="105"/>
              <w:ind w:left="64" w:right="58"/>
              <w:jc w:val="center"/>
              <w:rPr>
                <w:sz w:val="20"/>
              </w:rPr>
            </w:pPr>
            <w:r>
              <w:rPr>
                <w:spacing w:val="-10"/>
                <w:sz w:val="20"/>
              </w:rPr>
              <w:t>X</w:t>
            </w:r>
          </w:p>
        </w:tc>
      </w:tr>
    </w:tbl>
    <w:p w14:paraId="305E1C37" w14:textId="77777777" w:rsidR="00D328D1" w:rsidRDefault="00D328D1">
      <w:pPr>
        <w:jc w:val="center"/>
        <w:rPr>
          <w:sz w:val="20"/>
        </w:rPr>
        <w:sectPr w:rsidR="00D328D1">
          <w:type w:val="continuous"/>
          <w:pgSz w:w="12240" w:h="15840"/>
          <w:pgMar w:top="700" w:right="100" w:bottom="1007" w:left="120" w:header="720" w:footer="720" w:gutter="0"/>
          <w:cols w:space="720"/>
        </w:sectPr>
      </w:pPr>
    </w:p>
    <w:tbl>
      <w:tblPr>
        <w:tblW w:w="0" w:type="auto"/>
        <w:tblInd w:w="1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94"/>
        <w:gridCol w:w="1740"/>
        <w:gridCol w:w="2460"/>
      </w:tblGrid>
      <w:tr w:rsidR="00D328D1" w14:paraId="332577C6" w14:textId="77777777">
        <w:trPr>
          <w:trHeight w:val="439"/>
        </w:trPr>
        <w:tc>
          <w:tcPr>
            <w:tcW w:w="4094" w:type="dxa"/>
            <w:tcBorders>
              <w:top w:val="nil"/>
            </w:tcBorders>
          </w:tcPr>
          <w:p w14:paraId="256D356F" w14:textId="77777777" w:rsidR="00D328D1" w:rsidRDefault="00E70EC9">
            <w:pPr>
              <w:pStyle w:val="TableParagraph"/>
              <w:spacing w:before="103"/>
              <w:ind w:left="115"/>
              <w:rPr>
                <w:sz w:val="20"/>
              </w:rPr>
            </w:pPr>
            <w:r>
              <w:rPr>
                <w:spacing w:val="-2"/>
                <w:sz w:val="20"/>
              </w:rPr>
              <w:t>Voicemail</w:t>
            </w:r>
          </w:p>
        </w:tc>
        <w:tc>
          <w:tcPr>
            <w:tcW w:w="1740" w:type="dxa"/>
            <w:tcBorders>
              <w:top w:val="nil"/>
            </w:tcBorders>
          </w:tcPr>
          <w:p w14:paraId="69A7B9CA" w14:textId="77777777" w:rsidR="00D328D1" w:rsidRDefault="00D328D1">
            <w:pPr>
              <w:pStyle w:val="TableParagraph"/>
              <w:rPr>
                <w:rFonts w:ascii="Times New Roman"/>
                <w:sz w:val="18"/>
              </w:rPr>
            </w:pPr>
          </w:p>
        </w:tc>
        <w:tc>
          <w:tcPr>
            <w:tcW w:w="2460" w:type="dxa"/>
            <w:tcBorders>
              <w:top w:val="nil"/>
            </w:tcBorders>
          </w:tcPr>
          <w:p w14:paraId="628F6BBF" w14:textId="77777777" w:rsidR="00D328D1" w:rsidRDefault="00E70EC9">
            <w:pPr>
              <w:pStyle w:val="TableParagraph"/>
              <w:spacing w:before="103"/>
              <w:ind w:left="64" w:right="58"/>
              <w:jc w:val="center"/>
              <w:rPr>
                <w:sz w:val="20"/>
              </w:rPr>
            </w:pPr>
            <w:r>
              <w:rPr>
                <w:spacing w:val="-10"/>
                <w:sz w:val="20"/>
              </w:rPr>
              <w:t>X</w:t>
            </w:r>
          </w:p>
        </w:tc>
      </w:tr>
      <w:tr w:rsidR="00D328D1" w14:paraId="6312DA65" w14:textId="77777777">
        <w:trPr>
          <w:trHeight w:val="441"/>
        </w:trPr>
        <w:tc>
          <w:tcPr>
            <w:tcW w:w="4094" w:type="dxa"/>
          </w:tcPr>
          <w:p w14:paraId="3F70A44C" w14:textId="77777777" w:rsidR="00D328D1" w:rsidRDefault="00E70EC9">
            <w:pPr>
              <w:pStyle w:val="TableParagraph"/>
              <w:spacing w:before="105"/>
              <w:ind w:left="115"/>
              <w:rPr>
                <w:sz w:val="20"/>
              </w:rPr>
            </w:pPr>
            <w:r>
              <w:rPr>
                <w:sz w:val="20"/>
              </w:rPr>
              <w:t>VZW</w:t>
            </w:r>
            <w:r>
              <w:rPr>
                <w:spacing w:val="-4"/>
                <w:sz w:val="20"/>
              </w:rPr>
              <w:t xml:space="preserve"> </w:t>
            </w:r>
            <w:r>
              <w:rPr>
                <w:sz w:val="20"/>
              </w:rPr>
              <w:t>VoLTE</w:t>
            </w:r>
            <w:r>
              <w:rPr>
                <w:spacing w:val="-7"/>
                <w:sz w:val="20"/>
              </w:rPr>
              <w:t xml:space="preserve"> </w:t>
            </w:r>
            <w:r>
              <w:rPr>
                <w:sz w:val="20"/>
              </w:rPr>
              <w:t>call</w:t>
            </w:r>
            <w:r>
              <w:rPr>
                <w:spacing w:val="-4"/>
                <w:sz w:val="20"/>
              </w:rPr>
              <w:t xml:space="preserve"> </w:t>
            </w:r>
            <w:r>
              <w:rPr>
                <w:spacing w:val="-2"/>
                <w:sz w:val="20"/>
              </w:rPr>
              <w:t>delivery</w:t>
            </w:r>
          </w:p>
        </w:tc>
        <w:tc>
          <w:tcPr>
            <w:tcW w:w="1740" w:type="dxa"/>
          </w:tcPr>
          <w:p w14:paraId="5F5BC861" w14:textId="77777777" w:rsidR="00D328D1" w:rsidRDefault="00E70EC9">
            <w:pPr>
              <w:pStyle w:val="TableParagraph"/>
              <w:spacing w:before="105"/>
              <w:ind w:left="6"/>
              <w:jc w:val="center"/>
              <w:rPr>
                <w:sz w:val="20"/>
              </w:rPr>
            </w:pPr>
            <w:r>
              <w:rPr>
                <w:spacing w:val="-10"/>
                <w:sz w:val="20"/>
              </w:rPr>
              <w:t>X</w:t>
            </w:r>
          </w:p>
        </w:tc>
        <w:tc>
          <w:tcPr>
            <w:tcW w:w="2460" w:type="dxa"/>
          </w:tcPr>
          <w:p w14:paraId="5F232A19" w14:textId="77777777" w:rsidR="00D328D1" w:rsidRDefault="00D328D1">
            <w:pPr>
              <w:pStyle w:val="TableParagraph"/>
              <w:rPr>
                <w:rFonts w:ascii="Times New Roman"/>
                <w:sz w:val="18"/>
              </w:rPr>
            </w:pPr>
          </w:p>
        </w:tc>
      </w:tr>
    </w:tbl>
    <w:p w14:paraId="6551424F" w14:textId="77777777" w:rsidR="00D328D1" w:rsidRDefault="00E70EC9">
      <w:pPr>
        <w:pStyle w:val="ListParagraph"/>
        <w:numPr>
          <w:ilvl w:val="0"/>
          <w:numId w:val="28"/>
        </w:numPr>
        <w:tabs>
          <w:tab w:val="left" w:pos="1939"/>
        </w:tabs>
        <w:spacing w:before="19"/>
        <w:rPr>
          <w:sz w:val="20"/>
        </w:rPr>
      </w:pPr>
      <w:r>
        <w:rPr>
          <w:sz w:val="20"/>
        </w:rPr>
        <w:t>“x”</w:t>
      </w:r>
      <w:r>
        <w:rPr>
          <w:spacing w:val="-11"/>
          <w:sz w:val="20"/>
        </w:rPr>
        <w:t xml:space="preserve"> </w:t>
      </w:r>
      <w:r>
        <w:rPr>
          <w:sz w:val="20"/>
        </w:rPr>
        <w:t>defines</w:t>
      </w:r>
      <w:r>
        <w:rPr>
          <w:spacing w:val="-9"/>
          <w:sz w:val="20"/>
        </w:rPr>
        <w:t xml:space="preserve"> </w:t>
      </w:r>
      <w:r>
        <w:rPr>
          <w:sz w:val="20"/>
        </w:rPr>
        <w:t>responsible</w:t>
      </w:r>
      <w:r>
        <w:rPr>
          <w:spacing w:val="-7"/>
          <w:sz w:val="20"/>
        </w:rPr>
        <w:t xml:space="preserve"> </w:t>
      </w:r>
      <w:r>
        <w:rPr>
          <w:spacing w:val="-4"/>
          <w:sz w:val="20"/>
        </w:rPr>
        <w:t>party</w:t>
      </w:r>
    </w:p>
    <w:p w14:paraId="7969C6EF" w14:textId="77777777" w:rsidR="00D328D1" w:rsidRDefault="00D328D1">
      <w:pPr>
        <w:pStyle w:val="BodyText"/>
        <w:spacing w:before="34"/>
      </w:pPr>
    </w:p>
    <w:p w14:paraId="6A01B0CA" w14:textId="77777777" w:rsidR="00D328D1" w:rsidRDefault="00E70EC9">
      <w:pPr>
        <w:pStyle w:val="Heading7"/>
        <w:ind w:left="499"/>
      </w:pPr>
      <w:r>
        <w:t>Key</w:t>
      </w:r>
      <w:r>
        <w:rPr>
          <w:spacing w:val="-6"/>
        </w:rPr>
        <w:t xml:space="preserve"> </w:t>
      </w:r>
      <w:r>
        <w:rPr>
          <w:spacing w:val="-2"/>
        </w:rPr>
        <w:t>Definitions</w:t>
      </w:r>
    </w:p>
    <w:p w14:paraId="5DE819DC" w14:textId="77777777" w:rsidR="00D328D1" w:rsidRDefault="00E70EC9">
      <w:pPr>
        <w:spacing w:before="19" w:line="229" w:lineRule="exact"/>
        <w:ind w:left="859"/>
        <w:rPr>
          <w:sz w:val="20"/>
        </w:rPr>
      </w:pPr>
      <w:r>
        <w:rPr>
          <w:b/>
          <w:sz w:val="20"/>
        </w:rPr>
        <w:t>*Inbound</w:t>
      </w:r>
      <w:r>
        <w:rPr>
          <w:b/>
          <w:spacing w:val="-7"/>
          <w:sz w:val="20"/>
        </w:rPr>
        <w:t xml:space="preserve"> </w:t>
      </w:r>
      <w:r>
        <w:rPr>
          <w:b/>
          <w:sz w:val="20"/>
        </w:rPr>
        <w:t>Caller</w:t>
      </w:r>
      <w:r>
        <w:rPr>
          <w:b/>
          <w:spacing w:val="-7"/>
          <w:sz w:val="20"/>
        </w:rPr>
        <w:t xml:space="preserve"> </w:t>
      </w:r>
      <w:r>
        <w:rPr>
          <w:b/>
          <w:sz w:val="20"/>
        </w:rPr>
        <w:t>ID</w:t>
      </w:r>
      <w:r>
        <w:rPr>
          <w:b/>
          <w:spacing w:val="-5"/>
          <w:sz w:val="20"/>
        </w:rPr>
        <w:t xml:space="preserve"> </w:t>
      </w:r>
      <w:r>
        <w:rPr>
          <w:b/>
          <w:sz w:val="20"/>
        </w:rPr>
        <w:t>Number</w:t>
      </w:r>
      <w:r>
        <w:rPr>
          <w:b/>
          <w:spacing w:val="-7"/>
          <w:sz w:val="20"/>
        </w:rPr>
        <w:t xml:space="preserve"> </w:t>
      </w:r>
      <w:r>
        <w:rPr>
          <w:sz w:val="20"/>
        </w:rPr>
        <w:t>–</w:t>
      </w:r>
      <w:r>
        <w:rPr>
          <w:spacing w:val="-7"/>
          <w:sz w:val="20"/>
        </w:rPr>
        <w:t xml:space="preserve"> </w:t>
      </w:r>
      <w:r>
        <w:rPr>
          <w:sz w:val="20"/>
        </w:rPr>
        <w:t>This</w:t>
      </w:r>
      <w:r>
        <w:rPr>
          <w:spacing w:val="-4"/>
          <w:sz w:val="20"/>
        </w:rPr>
        <w:t xml:space="preserve"> </w:t>
      </w:r>
      <w:r>
        <w:rPr>
          <w:sz w:val="20"/>
        </w:rPr>
        <w:t>is</w:t>
      </w:r>
      <w:r>
        <w:rPr>
          <w:spacing w:val="-6"/>
          <w:sz w:val="20"/>
        </w:rPr>
        <w:t xml:space="preserve"> </w:t>
      </w:r>
      <w:r>
        <w:rPr>
          <w:sz w:val="20"/>
        </w:rPr>
        <w:t>supported</w:t>
      </w:r>
      <w:r>
        <w:rPr>
          <w:spacing w:val="-5"/>
          <w:sz w:val="20"/>
        </w:rPr>
        <w:t xml:space="preserve"> </w:t>
      </w:r>
      <w:r>
        <w:rPr>
          <w:sz w:val="20"/>
        </w:rPr>
        <w:t>and</w:t>
      </w:r>
      <w:r>
        <w:rPr>
          <w:spacing w:val="-5"/>
          <w:sz w:val="20"/>
        </w:rPr>
        <w:t xml:space="preserve"> </w:t>
      </w:r>
      <w:r>
        <w:rPr>
          <w:sz w:val="20"/>
        </w:rPr>
        <w:t>displayed</w:t>
      </w:r>
      <w:r>
        <w:rPr>
          <w:spacing w:val="-5"/>
          <w:sz w:val="20"/>
        </w:rPr>
        <w:t xml:space="preserve"> </w:t>
      </w:r>
      <w:r>
        <w:rPr>
          <w:sz w:val="20"/>
        </w:rPr>
        <w:t>as</w:t>
      </w:r>
      <w:r>
        <w:rPr>
          <w:spacing w:val="-6"/>
          <w:sz w:val="20"/>
        </w:rPr>
        <w:t xml:space="preserve"> </w:t>
      </w:r>
      <w:r>
        <w:rPr>
          <w:sz w:val="20"/>
        </w:rPr>
        <w:t>received</w:t>
      </w:r>
      <w:r>
        <w:rPr>
          <w:spacing w:val="-5"/>
          <w:sz w:val="20"/>
        </w:rPr>
        <w:t xml:space="preserve"> </w:t>
      </w:r>
      <w:r>
        <w:rPr>
          <w:sz w:val="20"/>
        </w:rPr>
        <w:t>by</w:t>
      </w:r>
      <w:r>
        <w:rPr>
          <w:spacing w:val="-6"/>
          <w:sz w:val="20"/>
        </w:rPr>
        <w:t xml:space="preserve"> </w:t>
      </w:r>
      <w:r>
        <w:rPr>
          <w:spacing w:val="-2"/>
          <w:sz w:val="20"/>
        </w:rPr>
        <w:t>Verizon.</w:t>
      </w:r>
    </w:p>
    <w:p w14:paraId="2C34FD04" w14:textId="77777777" w:rsidR="00D328D1" w:rsidRDefault="00E70EC9">
      <w:pPr>
        <w:ind w:left="859" w:right="855"/>
        <w:rPr>
          <w:sz w:val="20"/>
        </w:rPr>
      </w:pPr>
      <w:r>
        <w:rPr>
          <w:b/>
          <w:sz w:val="20"/>
        </w:rPr>
        <w:t>*Inbound</w:t>
      </w:r>
      <w:r>
        <w:rPr>
          <w:b/>
          <w:spacing w:val="-3"/>
          <w:sz w:val="20"/>
        </w:rPr>
        <w:t xml:space="preserve"> </w:t>
      </w:r>
      <w:r>
        <w:rPr>
          <w:b/>
          <w:sz w:val="20"/>
        </w:rPr>
        <w:t>Caller</w:t>
      </w:r>
      <w:r>
        <w:rPr>
          <w:b/>
          <w:spacing w:val="-5"/>
          <w:sz w:val="20"/>
        </w:rPr>
        <w:t xml:space="preserve"> </w:t>
      </w:r>
      <w:r>
        <w:rPr>
          <w:b/>
          <w:sz w:val="20"/>
        </w:rPr>
        <w:t>ID</w:t>
      </w:r>
      <w:r>
        <w:rPr>
          <w:b/>
          <w:spacing w:val="-1"/>
          <w:sz w:val="20"/>
        </w:rPr>
        <w:t xml:space="preserve"> </w:t>
      </w:r>
      <w:r>
        <w:rPr>
          <w:b/>
          <w:sz w:val="20"/>
        </w:rPr>
        <w:t>Name –</w:t>
      </w:r>
      <w:r>
        <w:rPr>
          <w:b/>
          <w:spacing w:val="-4"/>
          <w:sz w:val="20"/>
        </w:rPr>
        <w:t xml:space="preserve"> </w:t>
      </w:r>
      <w:r>
        <w:rPr>
          <w:sz w:val="20"/>
        </w:rPr>
        <w:t>Receipt</w:t>
      </w:r>
      <w:r>
        <w:rPr>
          <w:spacing w:val="-2"/>
          <w:sz w:val="20"/>
        </w:rPr>
        <w:t xml:space="preserve"> </w:t>
      </w:r>
      <w:r>
        <w:rPr>
          <w:sz w:val="20"/>
        </w:rPr>
        <w:t>of</w:t>
      </w:r>
      <w:r>
        <w:rPr>
          <w:spacing w:val="-4"/>
          <w:sz w:val="20"/>
        </w:rPr>
        <w:t xml:space="preserve"> </w:t>
      </w:r>
      <w:r>
        <w:rPr>
          <w:sz w:val="20"/>
        </w:rPr>
        <w:t>Inbound</w:t>
      </w:r>
      <w:r>
        <w:rPr>
          <w:spacing w:val="-4"/>
          <w:sz w:val="20"/>
        </w:rPr>
        <w:t xml:space="preserve"> </w:t>
      </w:r>
      <w:r>
        <w:rPr>
          <w:sz w:val="20"/>
        </w:rPr>
        <w:t>CNAM</w:t>
      </w:r>
      <w:r>
        <w:rPr>
          <w:spacing w:val="-4"/>
          <w:sz w:val="20"/>
        </w:rPr>
        <w:t xml:space="preserve"> </w:t>
      </w:r>
      <w:r>
        <w:rPr>
          <w:sz w:val="20"/>
        </w:rPr>
        <w:t>is</w:t>
      </w:r>
      <w:r>
        <w:rPr>
          <w:spacing w:val="-3"/>
          <w:sz w:val="20"/>
        </w:rPr>
        <w:t xml:space="preserve"> </w:t>
      </w:r>
      <w:r>
        <w:rPr>
          <w:sz w:val="20"/>
        </w:rPr>
        <w:t>dependent</w:t>
      </w:r>
      <w:r>
        <w:rPr>
          <w:spacing w:val="-4"/>
          <w:sz w:val="20"/>
        </w:rPr>
        <w:t xml:space="preserve"> </w:t>
      </w:r>
      <w:r>
        <w:rPr>
          <w:sz w:val="20"/>
        </w:rPr>
        <w:t>on</w:t>
      </w:r>
      <w:r>
        <w:rPr>
          <w:spacing w:val="-4"/>
          <w:sz w:val="20"/>
        </w:rPr>
        <w:t xml:space="preserve"> </w:t>
      </w:r>
      <w:r>
        <w:rPr>
          <w:sz w:val="20"/>
        </w:rPr>
        <w:t>the</w:t>
      </w:r>
      <w:r>
        <w:rPr>
          <w:spacing w:val="-4"/>
          <w:sz w:val="20"/>
        </w:rPr>
        <w:t xml:space="preserve"> </w:t>
      </w:r>
      <w:r>
        <w:rPr>
          <w:sz w:val="20"/>
        </w:rPr>
        <w:t>wireless</w:t>
      </w:r>
      <w:r>
        <w:rPr>
          <w:spacing w:val="-3"/>
          <w:sz w:val="20"/>
        </w:rPr>
        <w:t xml:space="preserve"> </w:t>
      </w:r>
      <w:r>
        <w:rPr>
          <w:sz w:val="20"/>
        </w:rPr>
        <w:t>subscriber’s</w:t>
      </w:r>
      <w:r>
        <w:rPr>
          <w:spacing w:val="-3"/>
          <w:sz w:val="20"/>
        </w:rPr>
        <w:t xml:space="preserve"> </w:t>
      </w:r>
      <w:r>
        <w:rPr>
          <w:sz w:val="20"/>
        </w:rPr>
        <w:t>active</w:t>
      </w:r>
      <w:r>
        <w:rPr>
          <w:spacing w:val="-4"/>
          <w:sz w:val="20"/>
        </w:rPr>
        <w:t xml:space="preserve"> </w:t>
      </w:r>
      <w:r>
        <w:rPr>
          <w:sz w:val="20"/>
        </w:rPr>
        <w:t xml:space="preserve">subscription to the </w:t>
      </w:r>
      <w:r>
        <w:rPr>
          <w:i/>
          <w:sz w:val="20"/>
        </w:rPr>
        <w:t xml:space="preserve">Premium Caller ID Calling Name </w:t>
      </w:r>
      <w:r>
        <w:rPr>
          <w:sz w:val="20"/>
        </w:rPr>
        <w:t>service offered by Verizon.</w:t>
      </w:r>
    </w:p>
    <w:p w14:paraId="07DB521B" w14:textId="77777777" w:rsidR="00D328D1" w:rsidRDefault="00E70EC9">
      <w:pPr>
        <w:spacing w:before="1"/>
        <w:ind w:left="859"/>
        <w:rPr>
          <w:sz w:val="20"/>
        </w:rPr>
      </w:pPr>
      <w:r>
        <w:rPr>
          <w:b/>
          <w:sz w:val="20"/>
        </w:rPr>
        <w:t>*Outbound</w:t>
      </w:r>
      <w:r>
        <w:rPr>
          <w:b/>
          <w:spacing w:val="-7"/>
          <w:sz w:val="20"/>
        </w:rPr>
        <w:t xml:space="preserve"> </w:t>
      </w:r>
      <w:r>
        <w:rPr>
          <w:b/>
          <w:sz w:val="20"/>
        </w:rPr>
        <w:t>Caller</w:t>
      </w:r>
      <w:r>
        <w:rPr>
          <w:b/>
          <w:spacing w:val="-6"/>
          <w:sz w:val="20"/>
        </w:rPr>
        <w:t xml:space="preserve"> </w:t>
      </w:r>
      <w:r>
        <w:rPr>
          <w:b/>
          <w:sz w:val="20"/>
        </w:rPr>
        <w:t>ID</w:t>
      </w:r>
      <w:r>
        <w:rPr>
          <w:b/>
          <w:spacing w:val="-7"/>
          <w:sz w:val="20"/>
        </w:rPr>
        <w:t xml:space="preserve"> </w:t>
      </w:r>
      <w:r>
        <w:rPr>
          <w:b/>
          <w:sz w:val="20"/>
        </w:rPr>
        <w:t>Number</w:t>
      </w:r>
      <w:r>
        <w:rPr>
          <w:b/>
          <w:spacing w:val="-8"/>
          <w:sz w:val="20"/>
        </w:rPr>
        <w:t xml:space="preserve"> </w:t>
      </w:r>
      <w:r>
        <w:rPr>
          <w:sz w:val="20"/>
        </w:rPr>
        <w:t>–</w:t>
      </w:r>
      <w:r>
        <w:rPr>
          <w:spacing w:val="-6"/>
          <w:sz w:val="20"/>
        </w:rPr>
        <w:t xml:space="preserve"> </w:t>
      </w:r>
      <w:r>
        <w:rPr>
          <w:sz w:val="20"/>
        </w:rPr>
        <w:t>Supported</w:t>
      </w:r>
      <w:r>
        <w:rPr>
          <w:spacing w:val="-7"/>
          <w:sz w:val="20"/>
        </w:rPr>
        <w:t xml:space="preserve"> </w:t>
      </w:r>
      <w:r>
        <w:rPr>
          <w:sz w:val="20"/>
        </w:rPr>
        <w:t>through</w:t>
      </w:r>
      <w:r>
        <w:rPr>
          <w:spacing w:val="-7"/>
          <w:sz w:val="20"/>
        </w:rPr>
        <w:t xml:space="preserve"> </w:t>
      </w:r>
      <w:r>
        <w:rPr>
          <w:sz w:val="20"/>
        </w:rPr>
        <w:t>Microsoft</w:t>
      </w:r>
      <w:r>
        <w:rPr>
          <w:spacing w:val="-8"/>
          <w:sz w:val="20"/>
        </w:rPr>
        <w:t xml:space="preserve"> </w:t>
      </w:r>
      <w:r>
        <w:rPr>
          <w:sz w:val="20"/>
        </w:rPr>
        <w:t>Teams</w:t>
      </w:r>
      <w:r>
        <w:rPr>
          <w:spacing w:val="-6"/>
          <w:sz w:val="20"/>
        </w:rPr>
        <w:t xml:space="preserve"> </w:t>
      </w:r>
      <w:r>
        <w:rPr>
          <w:sz w:val="20"/>
        </w:rPr>
        <w:t>Caller</w:t>
      </w:r>
      <w:r>
        <w:rPr>
          <w:spacing w:val="-7"/>
          <w:sz w:val="20"/>
        </w:rPr>
        <w:t xml:space="preserve"> </w:t>
      </w:r>
      <w:r>
        <w:rPr>
          <w:sz w:val="20"/>
        </w:rPr>
        <w:t>ID</w:t>
      </w:r>
      <w:r>
        <w:rPr>
          <w:spacing w:val="-4"/>
          <w:sz w:val="20"/>
        </w:rPr>
        <w:t xml:space="preserve"> </w:t>
      </w:r>
      <w:r>
        <w:rPr>
          <w:sz w:val="20"/>
        </w:rPr>
        <w:t>Policy</w:t>
      </w:r>
      <w:r>
        <w:rPr>
          <w:spacing w:val="-7"/>
          <w:sz w:val="20"/>
        </w:rPr>
        <w:t xml:space="preserve"> </w:t>
      </w:r>
      <w:r>
        <w:rPr>
          <w:spacing w:val="-2"/>
          <w:sz w:val="20"/>
        </w:rPr>
        <w:t>Settings.</w:t>
      </w:r>
    </w:p>
    <w:p w14:paraId="03E98C83" w14:textId="77777777" w:rsidR="00D328D1" w:rsidRDefault="00E70EC9">
      <w:pPr>
        <w:ind w:left="858" w:right="855"/>
        <w:rPr>
          <w:sz w:val="20"/>
        </w:rPr>
      </w:pPr>
      <w:r>
        <w:rPr>
          <w:b/>
          <w:sz w:val="20"/>
        </w:rPr>
        <w:t xml:space="preserve">*Outbound Caller ID Name </w:t>
      </w:r>
      <w:r>
        <w:rPr>
          <w:sz w:val="20"/>
        </w:rPr>
        <w:t>– Verizon Mobile for Microsoft Teams end users must use Verizon services to set outbound</w:t>
      </w:r>
      <w:r>
        <w:rPr>
          <w:spacing w:val="-4"/>
          <w:sz w:val="20"/>
        </w:rPr>
        <w:t xml:space="preserve"> </w:t>
      </w:r>
      <w:r>
        <w:rPr>
          <w:sz w:val="20"/>
        </w:rPr>
        <w:t>Caller</w:t>
      </w:r>
      <w:r>
        <w:rPr>
          <w:spacing w:val="-3"/>
          <w:sz w:val="20"/>
        </w:rPr>
        <w:t xml:space="preserve"> </w:t>
      </w:r>
      <w:r>
        <w:rPr>
          <w:sz w:val="20"/>
        </w:rPr>
        <w:t>ID</w:t>
      </w:r>
      <w:r>
        <w:rPr>
          <w:spacing w:val="-4"/>
          <w:sz w:val="20"/>
        </w:rPr>
        <w:t xml:space="preserve"> </w:t>
      </w:r>
      <w:r>
        <w:rPr>
          <w:sz w:val="20"/>
        </w:rPr>
        <w:t>Name</w:t>
      </w:r>
      <w:r>
        <w:rPr>
          <w:spacing w:val="-2"/>
          <w:sz w:val="20"/>
        </w:rPr>
        <w:t xml:space="preserve"> </w:t>
      </w:r>
      <w:r>
        <w:rPr>
          <w:sz w:val="20"/>
        </w:rPr>
        <w:t>(CNAM).</w:t>
      </w:r>
      <w:r>
        <w:rPr>
          <w:spacing w:val="40"/>
          <w:sz w:val="20"/>
        </w:rPr>
        <w:t xml:space="preserve"> </w:t>
      </w:r>
      <w:r>
        <w:rPr>
          <w:sz w:val="20"/>
        </w:rPr>
        <w:t>Corporate</w:t>
      </w:r>
      <w:r>
        <w:rPr>
          <w:spacing w:val="-2"/>
          <w:sz w:val="20"/>
        </w:rPr>
        <w:t xml:space="preserve"> </w:t>
      </w:r>
      <w:r>
        <w:rPr>
          <w:sz w:val="20"/>
        </w:rPr>
        <w:t>accounts</w:t>
      </w:r>
      <w:r>
        <w:rPr>
          <w:spacing w:val="-3"/>
          <w:sz w:val="20"/>
        </w:rPr>
        <w:t xml:space="preserve"> </w:t>
      </w:r>
      <w:r>
        <w:rPr>
          <w:sz w:val="20"/>
        </w:rPr>
        <w:t>may</w:t>
      </w:r>
      <w:r>
        <w:rPr>
          <w:spacing w:val="-3"/>
          <w:sz w:val="20"/>
        </w:rPr>
        <w:t xml:space="preserve"> </w:t>
      </w:r>
      <w:r>
        <w:rPr>
          <w:sz w:val="20"/>
        </w:rPr>
        <w:t>update</w:t>
      </w:r>
      <w:r>
        <w:rPr>
          <w:spacing w:val="-2"/>
          <w:sz w:val="20"/>
        </w:rPr>
        <w:t xml:space="preserve"> </w:t>
      </w:r>
      <w:r>
        <w:rPr>
          <w:sz w:val="20"/>
        </w:rPr>
        <w:t>all</w:t>
      </w:r>
      <w:r>
        <w:rPr>
          <w:spacing w:val="-3"/>
          <w:sz w:val="20"/>
        </w:rPr>
        <w:t xml:space="preserve"> </w:t>
      </w:r>
      <w:r>
        <w:rPr>
          <w:sz w:val="20"/>
        </w:rPr>
        <w:t>lines</w:t>
      </w:r>
      <w:r>
        <w:rPr>
          <w:spacing w:val="-3"/>
          <w:sz w:val="20"/>
        </w:rPr>
        <w:t xml:space="preserve"> </w:t>
      </w:r>
      <w:r>
        <w:rPr>
          <w:sz w:val="20"/>
        </w:rPr>
        <w:t>with</w:t>
      </w:r>
      <w:r>
        <w:rPr>
          <w:spacing w:val="-1"/>
          <w:sz w:val="20"/>
        </w:rPr>
        <w:t xml:space="preserve"> </w:t>
      </w:r>
      <w:r>
        <w:rPr>
          <w:i/>
          <w:sz w:val="20"/>
        </w:rPr>
        <w:t>Share</w:t>
      </w:r>
      <w:r>
        <w:rPr>
          <w:i/>
          <w:spacing w:val="-2"/>
          <w:sz w:val="20"/>
        </w:rPr>
        <w:t xml:space="preserve"> </w:t>
      </w:r>
      <w:r>
        <w:rPr>
          <w:i/>
          <w:sz w:val="20"/>
        </w:rPr>
        <w:t>Name</w:t>
      </w:r>
      <w:r>
        <w:rPr>
          <w:i/>
          <w:spacing w:val="-4"/>
          <w:sz w:val="20"/>
        </w:rPr>
        <w:t xml:space="preserve"> </w:t>
      </w:r>
      <w:r>
        <w:rPr>
          <w:i/>
          <w:sz w:val="20"/>
        </w:rPr>
        <w:t>ID</w:t>
      </w:r>
      <w:r>
        <w:rPr>
          <w:i/>
          <w:spacing w:val="-1"/>
          <w:sz w:val="20"/>
        </w:rPr>
        <w:t xml:space="preserve"> </w:t>
      </w:r>
      <w:r>
        <w:rPr>
          <w:sz w:val="20"/>
        </w:rPr>
        <w:t>feature</w:t>
      </w:r>
      <w:r>
        <w:rPr>
          <w:spacing w:val="-4"/>
          <w:sz w:val="20"/>
        </w:rPr>
        <w:t xml:space="preserve"> </w:t>
      </w:r>
      <w:r>
        <w:rPr>
          <w:sz w:val="20"/>
        </w:rPr>
        <w:t>or</w:t>
      </w:r>
      <w:r>
        <w:rPr>
          <w:spacing w:val="-1"/>
          <w:sz w:val="20"/>
        </w:rPr>
        <w:t xml:space="preserve"> </w:t>
      </w:r>
      <w:r>
        <w:rPr>
          <w:sz w:val="20"/>
        </w:rPr>
        <w:t>use</w:t>
      </w:r>
      <w:r>
        <w:rPr>
          <w:spacing w:val="-4"/>
          <w:sz w:val="20"/>
        </w:rPr>
        <w:t xml:space="preserve"> </w:t>
      </w:r>
      <w:r>
        <w:rPr>
          <w:sz w:val="20"/>
        </w:rPr>
        <w:t xml:space="preserve">the </w:t>
      </w:r>
      <w:r>
        <w:rPr>
          <w:i/>
          <w:sz w:val="20"/>
        </w:rPr>
        <w:t xml:space="preserve">Company Name ID </w:t>
      </w:r>
      <w:r>
        <w:rPr>
          <w:sz w:val="20"/>
        </w:rPr>
        <w:t>service for individual line identification.</w:t>
      </w:r>
    </w:p>
    <w:p w14:paraId="31C021A2" w14:textId="77777777" w:rsidR="00D328D1" w:rsidRDefault="00D328D1">
      <w:pPr>
        <w:pStyle w:val="BodyText"/>
      </w:pPr>
    </w:p>
    <w:p w14:paraId="32D7057D" w14:textId="77777777" w:rsidR="00D328D1" w:rsidRDefault="00D328D1">
      <w:pPr>
        <w:pStyle w:val="BodyText"/>
        <w:spacing w:before="35"/>
      </w:pPr>
    </w:p>
    <w:p w14:paraId="7DFA6ABE" w14:textId="77777777" w:rsidR="00D328D1" w:rsidRDefault="00E70EC9">
      <w:pPr>
        <w:pStyle w:val="Heading7"/>
        <w:numPr>
          <w:ilvl w:val="0"/>
          <w:numId w:val="27"/>
        </w:numPr>
        <w:tabs>
          <w:tab w:val="left" w:pos="1579"/>
        </w:tabs>
        <w:rPr>
          <w:b w:val="0"/>
        </w:rPr>
      </w:pPr>
      <w:r>
        <w:rPr>
          <w:spacing w:val="-2"/>
        </w:rPr>
        <w:t>Charges</w:t>
      </w:r>
    </w:p>
    <w:p w14:paraId="0ADDEF2A" w14:textId="77777777" w:rsidR="00D328D1" w:rsidRDefault="00D328D1">
      <w:pPr>
        <w:pStyle w:val="BodyText"/>
        <w:spacing w:before="37"/>
        <w:rPr>
          <w:b/>
        </w:rPr>
      </w:pPr>
    </w:p>
    <w:p w14:paraId="7F2CE6B6" w14:textId="77777777" w:rsidR="00D328D1" w:rsidRDefault="00E70EC9">
      <w:pPr>
        <w:pStyle w:val="BodyText"/>
        <w:spacing w:line="259" w:lineRule="auto"/>
        <w:ind w:left="859" w:right="855"/>
      </w:pPr>
      <w:r>
        <w:rPr>
          <w:b/>
        </w:rPr>
        <w:t>Charge</w:t>
      </w:r>
      <w:r>
        <w:rPr>
          <w:b/>
          <w:spacing w:val="-4"/>
        </w:rPr>
        <w:t xml:space="preserve"> </w:t>
      </w:r>
      <w:r>
        <w:rPr>
          <w:b/>
        </w:rPr>
        <w:t>Initiation.</w:t>
      </w:r>
      <w:r>
        <w:rPr>
          <w:b/>
          <w:spacing w:val="40"/>
        </w:rPr>
        <w:t xml:space="preserve"> </w:t>
      </w:r>
      <w:r>
        <w:t>For</w:t>
      </w:r>
      <w:r>
        <w:rPr>
          <w:spacing w:val="-3"/>
        </w:rPr>
        <w:t xml:space="preserve"> </w:t>
      </w:r>
      <w:r>
        <w:t>each</w:t>
      </w:r>
      <w:r>
        <w:rPr>
          <w:spacing w:val="-4"/>
        </w:rPr>
        <w:t xml:space="preserve"> </w:t>
      </w:r>
      <w:r>
        <w:t>Verizon</w:t>
      </w:r>
      <w:r>
        <w:rPr>
          <w:spacing w:val="-2"/>
        </w:rPr>
        <w:t xml:space="preserve"> </w:t>
      </w:r>
      <w:r>
        <w:t>Mobile</w:t>
      </w:r>
      <w:r>
        <w:rPr>
          <w:spacing w:val="-4"/>
        </w:rPr>
        <w:t xml:space="preserve"> </w:t>
      </w:r>
      <w:r>
        <w:t>for</w:t>
      </w:r>
      <w:r>
        <w:rPr>
          <w:spacing w:val="-1"/>
        </w:rPr>
        <w:t xml:space="preserve"> </w:t>
      </w:r>
      <w:r>
        <w:t>Microsoft</w:t>
      </w:r>
      <w:r>
        <w:rPr>
          <w:spacing w:val="-4"/>
        </w:rPr>
        <w:t xml:space="preserve"> </w:t>
      </w:r>
      <w:r>
        <w:t>Teams</w:t>
      </w:r>
      <w:r>
        <w:rPr>
          <w:spacing w:val="-3"/>
        </w:rPr>
        <w:t xml:space="preserve"> </w:t>
      </w:r>
      <w:r>
        <w:t>line</w:t>
      </w:r>
      <w:r>
        <w:rPr>
          <w:spacing w:val="-2"/>
        </w:rPr>
        <w:t xml:space="preserve"> </w:t>
      </w:r>
      <w:r>
        <w:t>activated</w:t>
      </w:r>
      <w:r>
        <w:rPr>
          <w:color w:val="212121"/>
        </w:rPr>
        <w:t>,</w:t>
      </w:r>
      <w:r>
        <w:rPr>
          <w:color w:val="212121"/>
          <w:spacing w:val="-2"/>
        </w:rPr>
        <w:t xml:space="preserve"> </w:t>
      </w:r>
      <w:r>
        <w:rPr>
          <w:color w:val="212121"/>
        </w:rPr>
        <w:t>Verizon</w:t>
      </w:r>
      <w:r>
        <w:rPr>
          <w:color w:val="212121"/>
          <w:spacing w:val="-3"/>
        </w:rPr>
        <w:t xml:space="preserve"> </w:t>
      </w:r>
      <w:r>
        <w:t>will</w:t>
      </w:r>
      <w:r>
        <w:rPr>
          <w:spacing w:val="-4"/>
        </w:rPr>
        <w:t xml:space="preserve"> </w:t>
      </w:r>
      <w:r>
        <w:t>charge</w:t>
      </w:r>
      <w:r>
        <w:rPr>
          <w:spacing w:val="-4"/>
        </w:rPr>
        <w:t xml:space="preserve"> </w:t>
      </w:r>
      <w:r>
        <w:t>a</w:t>
      </w:r>
      <w:r>
        <w:rPr>
          <w:spacing w:val="-2"/>
        </w:rPr>
        <w:t xml:space="preserve"> </w:t>
      </w:r>
      <w:r>
        <w:t>monthly</w:t>
      </w:r>
      <w:r>
        <w:rPr>
          <w:spacing w:val="-3"/>
        </w:rPr>
        <w:t xml:space="preserve"> </w:t>
      </w:r>
      <w:r>
        <w:t>fee (Monthly Recurring Fee) for the Service, and Verizon will bill data, voice, and messaging charges based on your existing service plan.</w:t>
      </w:r>
      <w:r>
        <w:rPr>
          <w:spacing w:val="40"/>
        </w:rPr>
        <w:t xml:space="preserve"> </w:t>
      </w:r>
      <w:r>
        <w:t>The charge will begin when the Service has been successfully added and the telephone numbers are available for assignment to any identified user setup by your Microsoft Teams administrator.</w:t>
      </w:r>
    </w:p>
    <w:p w14:paraId="789BC6C1" w14:textId="77777777" w:rsidR="00D328D1" w:rsidRDefault="00D328D1">
      <w:pPr>
        <w:pStyle w:val="BodyText"/>
        <w:spacing w:before="17"/>
      </w:pPr>
    </w:p>
    <w:p w14:paraId="0B24D706" w14:textId="77777777" w:rsidR="00D328D1" w:rsidRDefault="00E70EC9">
      <w:pPr>
        <w:pStyle w:val="BodyText"/>
        <w:spacing w:before="1" w:line="259" w:lineRule="auto"/>
        <w:ind w:left="859" w:right="855"/>
      </w:pPr>
      <w:r>
        <w:rPr>
          <w:b/>
        </w:rPr>
        <w:t>Charge</w:t>
      </w:r>
      <w:r>
        <w:rPr>
          <w:b/>
          <w:spacing w:val="-4"/>
        </w:rPr>
        <w:t xml:space="preserve"> </w:t>
      </w:r>
      <w:r>
        <w:rPr>
          <w:b/>
        </w:rPr>
        <w:t>Termination.</w:t>
      </w:r>
      <w:r>
        <w:rPr>
          <w:b/>
          <w:spacing w:val="80"/>
        </w:rPr>
        <w:t xml:space="preserve"> </w:t>
      </w:r>
      <w:r>
        <w:t>Line</w:t>
      </w:r>
      <w:r>
        <w:rPr>
          <w:spacing w:val="-4"/>
        </w:rPr>
        <w:t xml:space="preserve"> </w:t>
      </w:r>
      <w:r>
        <w:t>level</w:t>
      </w:r>
      <w:r>
        <w:rPr>
          <w:spacing w:val="-5"/>
        </w:rPr>
        <w:t xml:space="preserve"> </w:t>
      </w:r>
      <w:r>
        <w:t>Monthly</w:t>
      </w:r>
      <w:r>
        <w:rPr>
          <w:spacing w:val="-3"/>
        </w:rPr>
        <w:t xml:space="preserve"> </w:t>
      </w:r>
      <w:r>
        <w:t>Recurring</w:t>
      </w:r>
      <w:r>
        <w:rPr>
          <w:spacing w:val="-4"/>
        </w:rPr>
        <w:t xml:space="preserve"> </w:t>
      </w:r>
      <w:r>
        <w:t>Fee</w:t>
      </w:r>
      <w:r>
        <w:rPr>
          <w:spacing w:val="-4"/>
        </w:rPr>
        <w:t xml:space="preserve"> </w:t>
      </w:r>
      <w:r>
        <w:t>will</w:t>
      </w:r>
      <w:r>
        <w:rPr>
          <w:spacing w:val="-5"/>
        </w:rPr>
        <w:t xml:space="preserve"> </w:t>
      </w:r>
      <w:r>
        <w:t>be</w:t>
      </w:r>
      <w:r>
        <w:rPr>
          <w:spacing w:val="-2"/>
        </w:rPr>
        <w:t xml:space="preserve"> </w:t>
      </w:r>
      <w:r>
        <w:t>stopped</w:t>
      </w:r>
      <w:r>
        <w:rPr>
          <w:spacing w:val="-2"/>
        </w:rPr>
        <w:t xml:space="preserve"> </w:t>
      </w:r>
      <w:r>
        <w:t>only</w:t>
      </w:r>
      <w:r>
        <w:rPr>
          <w:spacing w:val="-3"/>
        </w:rPr>
        <w:t xml:space="preserve"> </w:t>
      </w:r>
      <w:r>
        <w:t>when</w:t>
      </w:r>
      <w:r>
        <w:rPr>
          <w:spacing w:val="-4"/>
        </w:rPr>
        <w:t xml:space="preserve"> </w:t>
      </w:r>
      <w:r>
        <w:t>your</w:t>
      </w:r>
      <w:r>
        <w:rPr>
          <w:spacing w:val="-3"/>
        </w:rPr>
        <w:t xml:space="preserve"> </w:t>
      </w:r>
      <w:r>
        <w:t>Verizon</w:t>
      </w:r>
      <w:r>
        <w:rPr>
          <w:spacing w:val="-2"/>
        </w:rPr>
        <w:t xml:space="preserve"> </w:t>
      </w:r>
      <w:r>
        <w:t>administrator removes the Service from the given telephone number and associated voice service plan.</w:t>
      </w:r>
      <w:r>
        <w:rPr>
          <w:spacing w:val="80"/>
        </w:rPr>
        <w:t xml:space="preserve"> </w:t>
      </w:r>
      <w:r>
        <w:t>Termination is not dependent on Microsoft Teams routing status and telephone number association.</w:t>
      </w:r>
    </w:p>
    <w:p w14:paraId="1F59ACDD" w14:textId="77777777" w:rsidR="00D328D1" w:rsidRDefault="00D328D1">
      <w:pPr>
        <w:pStyle w:val="BodyText"/>
        <w:spacing w:before="18"/>
      </w:pPr>
    </w:p>
    <w:p w14:paraId="4E497027" w14:textId="77777777" w:rsidR="00D328D1" w:rsidRDefault="00E70EC9">
      <w:pPr>
        <w:pStyle w:val="BodyText"/>
        <w:spacing w:line="259" w:lineRule="auto"/>
        <w:ind w:left="859" w:right="855"/>
      </w:pPr>
      <w:r>
        <w:rPr>
          <w:b/>
        </w:rPr>
        <w:t xml:space="preserve">General. </w:t>
      </w:r>
      <w:r>
        <w:t>Charges for international use may apply according to your Verizon Wireless calling plan. You may be assessed</w:t>
      </w:r>
      <w:r>
        <w:rPr>
          <w:spacing w:val="-4"/>
        </w:rPr>
        <w:t xml:space="preserve"> </w:t>
      </w:r>
      <w:r>
        <w:t>additional</w:t>
      </w:r>
      <w:r>
        <w:rPr>
          <w:spacing w:val="-2"/>
        </w:rPr>
        <w:t xml:space="preserve"> </w:t>
      </w:r>
      <w:r>
        <w:t>911</w:t>
      </w:r>
      <w:r>
        <w:rPr>
          <w:spacing w:val="-4"/>
        </w:rPr>
        <w:t xml:space="preserve"> </w:t>
      </w:r>
      <w:r>
        <w:t>surcharges</w:t>
      </w:r>
      <w:r>
        <w:rPr>
          <w:spacing w:val="-3"/>
        </w:rPr>
        <w:t xml:space="preserve"> </w:t>
      </w:r>
      <w:r>
        <w:t>if</w:t>
      </w:r>
      <w:r>
        <w:rPr>
          <w:spacing w:val="-4"/>
        </w:rPr>
        <w:t xml:space="preserve"> </w:t>
      </w:r>
      <w:r>
        <w:t>required</w:t>
      </w:r>
      <w:r>
        <w:rPr>
          <w:spacing w:val="-4"/>
        </w:rPr>
        <w:t xml:space="preserve"> </w:t>
      </w:r>
      <w:r>
        <w:t>by law,</w:t>
      </w:r>
      <w:r>
        <w:rPr>
          <w:spacing w:val="-2"/>
        </w:rPr>
        <w:t xml:space="preserve"> </w:t>
      </w:r>
      <w:r>
        <w:t>for</w:t>
      </w:r>
      <w:r>
        <w:rPr>
          <w:spacing w:val="-3"/>
        </w:rPr>
        <w:t xml:space="preserve"> </w:t>
      </w:r>
      <w:r>
        <w:t>up</w:t>
      </w:r>
      <w:r>
        <w:rPr>
          <w:spacing w:val="-2"/>
        </w:rPr>
        <w:t xml:space="preserve"> </w:t>
      </w:r>
      <w:r>
        <w:t>to</w:t>
      </w:r>
      <w:r>
        <w:rPr>
          <w:spacing w:val="-4"/>
        </w:rPr>
        <w:t xml:space="preserve"> </w:t>
      </w:r>
      <w:r>
        <w:t>a</w:t>
      </w:r>
      <w:r>
        <w:rPr>
          <w:spacing w:val="-2"/>
        </w:rPr>
        <w:t xml:space="preserve"> </w:t>
      </w:r>
      <w:r>
        <w:t>maximum</w:t>
      </w:r>
      <w:r>
        <w:rPr>
          <w:spacing w:val="-4"/>
        </w:rPr>
        <w:t xml:space="preserve"> </w:t>
      </w:r>
      <w:r>
        <w:t>of</w:t>
      </w:r>
      <w:r>
        <w:rPr>
          <w:spacing w:val="-2"/>
        </w:rPr>
        <w:t xml:space="preserve"> </w:t>
      </w:r>
      <w:r>
        <w:t>three</w:t>
      </w:r>
      <w:r>
        <w:rPr>
          <w:spacing w:val="-4"/>
        </w:rPr>
        <w:t xml:space="preserve"> </w:t>
      </w:r>
      <w:r>
        <w:t>devices</w:t>
      </w:r>
      <w:r>
        <w:rPr>
          <w:spacing w:val="-3"/>
        </w:rPr>
        <w:t xml:space="preserve"> </w:t>
      </w:r>
      <w:r>
        <w:t>on</w:t>
      </w:r>
      <w:r>
        <w:rPr>
          <w:spacing w:val="-2"/>
        </w:rPr>
        <w:t xml:space="preserve"> </w:t>
      </w:r>
      <w:r>
        <w:t>each</w:t>
      </w:r>
      <w:r>
        <w:rPr>
          <w:spacing w:val="-2"/>
        </w:rPr>
        <w:t xml:space="preserve"> </w:t>
      </w:r>
      <w:r>
        <w:t>mobile</w:t>
      </w:r>
      <w:r>
        <w:rPr>
          <w:spacing w:val="-2"/>
        </w:rPr>
        <w:t xml:space="preserve"> </w:t>
      </w:r>
      <w:r>
        <w:t>phone number during the applicable billing cycle.</w:t>
      </w:r>
    </w:p>
    <w:p w14:paraId="72606826" w14:textId="77777777" w:rsidR="00D328D1" w:rsidRDefault="00D328D1">
      <w:pPr>
        <w:pStyle w:val="BodyText"/>
      </w:pPr>
    </w:p>
    <w:p w14:paraId="77886DCA" w14:textId="77777777" w:rsidR="00D328D1" w:rsidRDefault="00D328D1">
      <w:pPr>
        <w:pStyle w:val="BodyText"/>
        <w:spacing w:before="36"/>
      </w:pPr>
    </w:p>
    <w:p w14:paraId="47E8E57A" w14:textId="77777777" w:rsidR="00D328D1" w:rsidRDefault="00E70EC9">
      <w:pPr>
        <w:pStyle w:val="Heading7"/>
        <w:numPr>
          <w:ilvl w:val="0"/>
          <w:numId w:val="27"/>
        </w:numPr>
        <w:tabs>
          <w:tab w:val="left" w:pos="1579"/>
        </w:tabs>
        <w:rPr>
          <w:b w:val="0"/>
        </w:rPr>
      </w:pPr>
      <w:r>
        <w:t>Emergency</w:t>
      </w:r>
      <w:r>
        <w:rPr>
          <w:spacing w:val="-7"/>
        </w:rPr>
        <w:t xml:space="preserve"> </w:t>
      </w:r>
      <w:r>
        <w:t>911</w:t>
      </w:r>
      <w:r>
        <w:rPr>
          <w:spacing w:val="-9"/>
        </w:rPr>
        <w:t xml:space="preserve"> </w:t>
      </w:r>
      <w:r>
        <w:rPr>
          <w:spacing w:val="-4"/>
        </w:rPr>
        <w:t>Calls</w:t>
      </w:r>
    </w:p>
    <w:p w14:paraId="4CB86657" w14:textId="77777777" w:rsidR="00D328D1" w:rsidRDefault="00D328D1">
      <w:pPr>
        <w:pStyle w:val="BodyText"/>
        <w:spacing w:before="36"/>
        <w:rPr>
          <w:b/>
        </w:rPr>
      </w:pPr>
    </w:p>
    <w:p w14:paraId="593AFC75" w14:textId="77777777" w:rsidR="00D328D1" w:rsidRDefault="00E70EC9">
      <w:pPr>
        <w:pStyle w:val="BodyText"/>
        <w:spacing w:before="1" w:line="259" w:lineRule="auto"/>
        <w:ind w:left="859" w:right="855"/>
      </w:pPr>
      <w:r>
        <w:rPr>
          <w:b/>
        </w:rPr>
        <w:t>Description.</w:t>
      </w:r>
      <w:r>
        <w:rPr>
          <w:b/>
          <w:spacing w:val="80"/>
        </w:rPr>
        <w:t xml:space="preserve"> </w:t>
      </w:r>
      <w:r>
        <w:t>911</w:t>
      </w:r>
      <w:r>
        <w:rPr>
          <w:spacing w:val="-4"/>
        </w:rPr>
        <w:t xml:space="preserve"> </w:t>
      </w:r>
      <w:r>
        <w:t>will</w:t>
      </w:r>
      <w:r>
        <w:rPr>
          <w:spacing w:val="-3"/>
        </w:rPr>
        <w:t xml:space="preserve"> </w:t>
      </w:r>
      <w:r>
        <w:t>be</w:t>
      </w:r>
      <w:r>
        <w:rPr>
          <w:spacing w:val="-4"/>
        </w:rPr>
        <w:t xml:space="preserve"> </w:t>
      </w:r>
      <w:r>
        <w:t>terminated</w:t>
      </w:r>
      <w:r>
        <w:rPr>
          <w:spacing w:val="-4"/>
        </w:rPr>
        <w:t xml:space="preserve"> </w:t>
      </w:r>
      <w:r>
        <w:t>by Verizon</w:t>
      </w:r>
      <w:r>
        <w:rPr>
          <w:spacing w:val="-2"/>
        </w:rPr>
        <w:t xml:space="preserve"> </w:t>
      </w:r>
      <w:r>
        <w:t>Wireless</w:t>
      </w:r>
      <w:r>
        <w:rPr>
          <w:spacing w:val="-3"/>
        </w:rPr>
        <w:t xml:space="preserve"> </w:t>
      </w:r>
      <w:r>
        <w:t>according</w:t>
      </w:r>
      <w:r>
        <w:rPr>
          <w:spacing w:val="-2"/>
        </w:rPr>
        <w:t xml:space="preserve"> </w:t>
      </w:r>
      <w:r>
        <w:t>to</w:t>
      </w:r>
      <w:r>
        <w:rPr>
          <w:spacing w:val="-4"/>
        </w:rPr>
        <w:t xml:space="preserve"> </w:t>
      </w:r>
      <w:r>
        <w:t>the</w:t>
      </w:r>
      <w:r>
        <w:rPr>
          <w:spacing w:val="-4"/>
        </w:rPr>
        <w:t xml:space="preserve"> </w:t>
      </w:r>
      <w:r>
        <w:t>end</w:t>
      </w:r>
      <w:r>
        <w:rPr>
          <w:spacing w:val="-2"/>
        </w:rPr>
        <w:t xml:space="preserve"> </w:t>
      </w:r>
      <w:r>
        <w:t>user's</w:t>
      </w:r>
      <w:r>
        <w:rPr>
          <w:spacing w:val="-3"/>
        </w:rPr>
        <w:t xml:space="preserve"> </w:t>
      </w:r>
      <w:r>
        <w:t>cellular</w:t>
      </w:r>
      <w:r>
        <w:rPr>
          <w:spacing w:val="-3"/>
        </w:rPr>
        <w:t xml:space="preserve"> </w:t>
      </w:r>
      <w:r>
        <w:t>geo-location</w:t>
      </w:r>
      <w:r>
        <w:rPr>
          <w:spacing w:val="-2"/>
        </w:rPr>
        <w:t xml:space="preserve"> </w:t>
      </w:r>
      <w:r>
        <w:t>if</w:t>
      </w:r>
      <w:r>
        <w:rPr>
          <w:spacing w:val="-2"/>
        </w:rPr>
        <w:t xml:space="preserve"> </w:t>
      </w:r>
      <w:r>
        <w:t>dialed from an assigned mobile device native dialer using the Verizon cellular network. If 911 is dialed from a Microsoft provided app on the phone, laptop, tablet, or desktop; or from a stationary desk IP Phone using a data network connection, the location defined for 911 by your Microsoft Administrator within Microsoft Teams will be used for routing purposes.</w:t>
      </w:r>
    </w:p>
    <w:p w14:paraId="46F40113" w14:textId="77777777" w:rsidR="00D328D1" w:rsidRDefault="00D328D1">
      <w:pPr>
        <w:pStyle w:val="BodyText"/>
        <w:spacing w:before="16"/>
      </w:pPr>
    </w:p>
    <w:p w14:paraId="19DA1750" w14:textId="77777777" w:rsidR="00D328D1" w:rsidRDefault="00E70EC9">
      <w:pPr>
        <w:pStyle w:val="BodyText"/>
        <w:spacing w:line="259" w:lineRule="auto"/>
        <w:ind w:left="859" w:right="1079"/>
        <w:jc w:val="both"/>
      </w:pPr>
      <w:r>
        <w:rPr>
          <w:b/>
        </w:rPr>
        <w:t>Microsoft</w:t>
      </w:r>
      <w:r>
        <w:rPr>
          <w:b/>
          <w:spacing w:val="-1"/>
        </w:rPr>
        <w:t xml:space="preserve"> </w:t>
      </w:r>
      <w:r>
        <w:rPr>
          <w:b/>
        </w:rPr>
        <w:t>Configuration.</w:t>
      </w:r>
      <w:r>
        <w:rPr>
          <w:b/>
          <w:spacing w:val="80"/>
        </w:rPr>
        <w:t xml:space="preserve"> </w:t>
      </w:r>
      <w:r>
        <w:t>It</w:t>
      </w:r>
      <w:r>
        <w:rPr>
          <w:spacing w:val="-2"/>
        </w:rPr>
        <w:t xml:space="preserve"> </w:t>
      </w:r>
      <w:r>
        <w:t>is</w:t>
      </w:r>
      <w:r>
        <w:rPr>
          <w:spacing w:val="-1"/>
        </w:rPr>
        <w:t xml:space="preserve"> </w:t>
      </w:r>
      <w:r>
        <w:t>your</w:t>
      </w:r>
      <w:r>
        <w:rPr>
          <w:spacing w:val="-1"/>
        </w:rPr>
        <w:t xml:space="preserve"> </w:t>
      </w:r>
      <w:r>
        <w:t>responsibility</w:t>
      </w:r>
      <w:r>
        <w:rPr>
          <w:spacing w:val="-1"/>
        </w:rPr>
        <w:t xml:space="preserve"> </w:t>
      </w:r>
      <w:r>
        <w:t>to</w:t>
      </w:r>
      <w:r>
        <w:rPr>
          <w:spacing w:val="-2"/>
        </w:rPr>
        <w:t xml:space="preserve"> </w:t>
      </w:r>
      <w:r>
        <w:t>update</w:t>
      </w:r>
      <w:r>
        <w:rPr>
          <w:spacing w:val="-2"/>
        </w:rPr>
        <w:t xml:space="preserve"> </w:t>
      </w:r>
      <w:r>
        <w:t>the</w:t>
      </w:r>
      <w:r>
        <w:rPr>
          <w:spacing w:val="-2"/>
        </w:rPr>
        <w:t xml:space="preserve"> </w:t>
      </w:r>
      <w:r>
        <w:t>assigned 911</w:t>
      </w:r>
      <w:r>
        <w:rPr>
          <w:spacing w:val="-2"/>
        </w:rPr>
        <w:t xml:space="preserve"> </w:t>
      </w:r>
      <w:r>
        <w:t>address</w:t>
      </w:r>
      <w:r>
        <w:rPr>
          <w:spacing w:val="-1"/>
        </w:rPr>
        <w:t xml:space="preserve"> </w:t>
      </w:r>
      <w:r>
        <w:t>for</w:t>
      </w:r>
      <w:r>
        <w:rPr>
          <w:spacing w:val="-1"/>
        </w:rPr>
        <w:t xml:space="preserve"> </w:t>
      </w:r>
      <w:r>
        <w:t>each user</w:t>
      </w:r>
      <w:r>
        <w:rPr>
          <w:spacing w:val="-1"/>
        </w:rPr>
        <w:t xml:space="preserve"> </w:t>
      </w:r>
      <w:r>
        <w:t>according</w:t>
      </w:r>
      <w:r>
        <w:rPr>
          <w:spacing w:val="-2"/>
        </w:rPr>
        <w:t xml:space="preserve"> </w:t>
      </w:r>
      <w:r>
        <w:t>to the management policies defined by Microsoft.</w:t>
      </w:r>
      <w:r>
        <w:rPr>
          <w:spacing w:val="80"/>
        </w:rPr>
        <w:t xml:space="preserve"> </w:t>
      </w:r>
      <w:r>
        <w:t>If there is no address assigned within Microsoft Teams for a user initiating</w:t>
      </w:r>
      <w:r>
        <w:rPr>
          <w:spacing w:val="-3"/>
        </w:rPr>
        <w:t xml:space="preserve"> </w:t>
      </w:r>
      <w:r>
        <w:t>a</w:t>
      </w:r>
      <w:r>
        <w:rPr>
          <w:spacing w:val="-1"/>
        </w:rPr>
        <w:t xml:space="preserve"> </w:t>
      </w:r>
      <w:r>
        <w:t>911</w:t>
      </w:r>
      <w:r>
        <w:rPr>
          <w:spacing w:val="-1"/>
        </w:rPr>
        <w:t xml:space="preserve"> </w:t>
      </w:r>
      <w:r>
        <w:t>call</w:t>
      </w:r>
      <w:r>
        <w:rPr>
          <w:spacing w:val="-4"/>
        </w:rPr>
        <w:t xml:space="preserve"> </w:t>
      </w:r>
      <w:r>
        <w:t>from</w:t>
      </w:r>
      <w:r>
        <w:rPr>
          <w:spacing w:val="-3"/>
        </w:rPr>
        <w:t xml:space="preserve"> </w:t>
      </w:r>
      <w:r>
        <w:t>a</w:t>
      </w:r>
      <w:r>
        <w:rPr>
          <w:spacing w:val="-1"/>
        </w:rPr>
        <w:t xml:space="preserve"> </w:t>
      </w:r>
      <w:r>
        <w:t>Microsoft</w:t>
      </w:r>
      <w:r>
        <w:rPr>
          <w:spacing w:val="-3"/>
        </w:rPr>
        <w:t xml:space="preserve"> </w:t>
      </w:r>
      <w:r>
        <w:t>Teams</w:t>
      </w:r>
      <w:r>
        <w:rPr>
          <w:spacing w:val="-2"/>
        </w:rPr>
        <w:t xml:space="preserve"> </w:t>
      </w:r>
      <w:r>
        <w:t>client</w:t>
      </w:r>
      <w:r>
        <w:rPr>
          <w:spacing w:val="-3"/>
        </w:rPr>
        <w:t xml:space="preserve"> </w:t>
      </w:r>
      <w:r>
        <w:t>application</w:t>
      </w:r>
      <w:r>
        <w:rPr>
          <w:spacing w:val="-3"/>
        </w:rPr>
        <w:t xml:space="preserve"> </w:t>
      </w:r>
      <w:r>
        <w:t>or</w:t>
      </w:r>
      <w:r>
        <w:rPr>
          <w:spacing w:val="-2"/>
        </w:rPr>
        <w:t xml:space="preserve"> </w:t>
      </w:r>
      <w:r>
        <w:t>connected</w:t>
      </w:r>
      <w:r>
        <w:rPr>
          <w:spacing w:val="-3"/>
        </w:rPr>
        <w:t xml:space="preserve"> </w:t>
      </w:r>
      <w:r>
        <w:t>IP</w:t>
      </w:r>
      <w:r>
        <w:rPr>
          <w:spacing w:val="-4"/>
        </w:rPr>
        <w:t xml:space="preserve"> </w:t>
      </w:r>
      <w:r>
        <w:t>phone,</w:t>
      </w:r>
      <w:r>
        <w:rPr>
          <w:spacing w:val="-1"/>
        </w:rPr>
        <w:t xml:space="preserve"> </w:t>
      </w:r>
      <w:r>
        <w:t>Verizon</w:t>
      </w:r>
      <w:r>
        <w:rPr>
          <w:spacing w:val="-3"/>
        </w:rPr>
        <w:t xml:space="preserve"> </w:t>
      </w:r>
      <w:r>
        <w:t>will</w:t>
      </w:r>
      <w:r>
        <w:rPr>
          <w:spacing w:val="-2"/>
        </w:rPr>
        <w:t xml:space="preserve"> </w:t>
      </w:r>
      <w:r>
        <w:t>complete</w:t>
      </w:r>
      <w:r>
        <w:rPr>
          <w:spacing w:val="-3"/>
        </w:rPr>
        <w:t xml:space="preserve"> </w:t>
      </w:r>
      <w:r>
        <w:t>the</w:t>
      </w:r>
      <w:r>
        <w:rPr>
          <w:spacing w:val="-3"/>
        </w:rPr>
        <w:t xml:space="preserve"> </w:t>
      </w:r>
      <w:r>
        <w:t>call into an Emergency Call Relay Center for live address determination and or verification.</w:t>
      </w:r>
    </w:p>
    <w:p w14:paraId="5EBD10A2" w14:textId="77777777" w:rsidR="00D328D1" w:rsidRDefault="00D328D1">
      <w:pPr>
        <w:pStyle w:val="BodyText"/>
        <w:spacing w:before="17"/>
      </w:pPr>
    </w:p>
    <w:p w14:paraId="1633F603" w14:textId="77777777" w:rsidR="00D328D1" w:rsidRDefault="00E70EC9">
      <w:pPr>
        <w:pStyle w:val="BodyText"/>
        <w:spacing w:line="259" w:lineRule="auto"/>
        <w:ind w:left="859" w:right="855"/>
      </w:pPr>
      <w:r>
        <w:rPr>
          <w:b/>
        </w:rPr>
        <w:lastRenderedPageBreak/>
        <w:t>Data</w:t>
      </w:r>
      <w:r>
        <w:rPr>
          <w:b/>
          <w:spacing w:val="-4"/>
        </w:rPr>
        <w:t xml:space="preserve"> </w:t>
      </w:r>
      <w:r>
        <w:rPr>
          <w:b/>
        </w:rPr>
        <w:t>or</w:t>
      </w:r>
      <w:r>
        <w:rPr>
          <w:b/>
          <w:spacing w:val="-2"/>
        </w:rPr>
        <w:t xml:space="preserve"> </w:t>
      </w:r>
      <w:r>
        <w:rPr>
          <w:b/>
        </w:rPr>
        <w:t>Wi-Fi</w:t>
      </w:r>
      <w:r>
        <w:rPr>
          <w:b/>
          <w:spacing w:val="-4"/>
        </w:rPr>
        <w:t xml:space="preserve"> </w:t>
      </w:r>
      <w:r>
        <w:rPr>
          <w:b/>
        </w:rPr>
        <w:t>Origination.</w:t>
      </w:r>
      <w:r>
        <w:rPr>
          <w:b/>
          <w:spacing w:val="40"/>
        </w:rPr>
        <w:t xml:space="preserve"> </w:t>
      </w:r>
      <w:r>
        <w:t>When</w:t>
      </w:r>
      <w:r>
        <w:rPr>
          <w:spacing w:val="-2"/>
        </w:rPr>
        <w:t xml:space="preserve"> </w:t>
      </w:r>
      <w:r>
        <w:t>using</w:t>
      </w:r>
      <w:r>
        <w:rPr>
          <w:spacing w:val="-2"/>
        </w:rPr>
        <w:t xml:space="preserve"> </w:t>
      </w:r>
      <w:r>
        <w:t>a</w:t>
      </w:r>
      <w:r>
        <w:rPr>
          <w:spacing w:val="-2"/>
        </w:rPr>
        <w:t xml:space="preserve"> </w:t>
      </w:r>
      <w:r>
        <w:t>Verizon</w:t>
      </w:r>
      <w:r>
        <w:rPr>
          <w:spacing w:val="-4"/>
        </w:rPr>
        <w:t xml:space="preserve"> </w:t>
      </w:r>
      <w:r>
        <w:t>Mobile</w:t>
      </w:r>
      <w:r>
        <w:rPr>
          <w:spacing w:val="-4"/>
        </w:rPr>
        <w:t xml:space="preserve"> </w:t>
      </w:r>
      <w:r>
        <w:t>for</w:t>
      </w:r>
      <w:r>
        <w:rPr>
          <w:spacing w:val="-1"/>
        </w:rPr>
        <w:t xml:space="preserve"> </w:t>
      </w:r>
      <w:r>
        <w:t>Microsoft</w:t>
      </w:r>
      <w:r>
        <w:rPr>
          <w:spacing w:val="-4"/>
        </w:rPr>
        <w:t xml:space="preserve"> </w:t>
      </w:r>
      <w:r>
        <w:t>Teams</w:t>
      </w:r>
      <w:r>
        <w:rPr>
          <w:spacing w:val="-3"/>
        </w:rPr>
        <w:t xml:space="preserve"> </w:t>
      </w:r>
      <w:r>
        <w:t>desk</w:t>
      </w:r>
      <w:r>
        <w:rPr>
          <w:spacing w:val="-3"/>
        </w:rPr>
        <w:t xml:space="preserve"> </w:t>
      </w:r>
      <w:r>
        <w:t>phone</w:t>
      </w:r>
      <w:r>
        <w:rPr>
          <w:spacing w:val="-2"/>
        </w:rPr>
        <w:t xml:space="preserve"> </w:t>
      </w:r>
      <w:r>
        <w:t>or</w:t>
      </w:r>
      <w:r>
        <w:rPr>
          <w:spacing w:val="-3"/>
        </w:rPr>
        <w:t xml:space="preserve"> </w:t>
      </w:r>
      <w:r>
        <w:t>data</w:t>
      </w:r>
      <w:r>
        <w:rPr>
          <w:spacing w:val="-4"/>
        </w:rPr>
        <w:t xml:space="preserve"> </w:t>
      </w:r>
      <w:r>
        <w:t>connected</w:t>
      </w:r>
      <w:r>
        <w:rPr>
          <w:spacing w:val="-4"/>
        </w:rPr>
        <w:t xml:space="preserve"> </w:t>
      </w:r>
      <w:r>
        <w:t>app, voice functionality (including the ability to make 911 calls) will not be available during a power outage, connectivity failure</w:t>
      </w:r>
      <w:r>
        <w:rPr>
          <w:spacing w:val="-2"/>
        </w:rPr>
        <w:t xml:space="preserve"> </w:t>
      </w:r>
      <w:r>
        <w:t>or other</w:t>
      </w:r>
      <w:r>
        <w:rPr>
          <w:spacing w:val="-1"/>
        </w:rPr>
        <w:t xml:space="preserve"> </w:t>
      </w:r>
      <w:r>
        <w:t>service</w:t>
      </w:r>
      <w:r>
        <w:rPr>
          <w:spacing w:val="-2"/>
        </w:rPr>
        <w:t xml:space="preserve"> </w:t>
      </w:r>
      <w:r>
        <w:t>disruption.</w:t>
      </w:r>
      <w:r>
        <w:rPr>
          <w:spacing w:val="40"/>
        </w:rPr>
        <w:t xml:space="preserve"> </w:t>
      </w:r>
      <w:r>
        <w:t>Note:</w:t>
      </w:r>
      <w:r>
        <w:rPr>
          <w:spacing w:val="-2"/>
        </w:rPr>
        <w:t xml:space="preserve"> </w:t>
      </w:r>
      <w:r>
        <w:t>the</w:t>
      </w:r>
      <w:r>
        <w:rPr>
          <w:spacing w:val="-2"/>
        </w:rPr>
        <w:t xml:space="preserve"> </w:t>
      </w:r>
      <w:r>
        <w:t>end</w:t>
      </w:r>
      <w:r>
        <w:rPr>
          <w:spacing w:val="-2"/>
        </w:rPr>
        <w:t xml:space="preserve"> </w:t>
      </w:r>
      <w:r>
        <w:t>user can</w:t>
      </w:r>
      <w:r>
        <w:rPr>
          <w:spacing w:val="-2"/>
        </w:rPr>
        <w:t xml:space="preserve"> </w:t>
      </w:r>
      <w:r>
        <w:t>make a</w:t>
      </w:r>
      <w:r>
        <w:rPr>
          <w:spacing w:val="-2"/>
        </w:rPr>
        <w:t xml:space="preserve"> </w:t>
      </w:r>
      <w:r>
        <w:t>911</w:t>
      </w:r>
      <w:r>
        <w:rPr>
          <w:spacing w:val="-2"/>
        </w:rPr>
        <w:t xml:space="preserve"> </w:t>
      </w:r>
      <w:r>
        <w:t>call</w:t>
      </w:r>
      <w:r>
        <w:rPr>
          <w:spacing w:val="-1"/>
        </w:rPr>
        <w:t xml:space="preserve"> </w:t>
      </w:r>
      <w:r>
        <w:t>over</w:t>
      </w:r>
      <w:r>
        <w:rPr>
          <w:spacing w:val="-1"/>
        </w:rPr>
        <w:t xml:space="preserve"> </w:t>
      </w:r>
      <w:r>
        <w:t>a Wi-Fi</w:t>
      </w:r>
      <w:r>
        <w:rPr>
          <w:spacing w:val="-1"/>
        </w:rPr>
        <w:t xml:space="preserve"> </w:t>
      </w:r>
      <w:r>
        <w:t>connection</w:t>
      </w:r>
      <w:r>
        <w:rPr>
          <w:spacing w:val="-2"/>
        </w:rPr>
        <w:t xml:space="preserve"> </w:t>
      </w:r>
      <w:r>
        <w:t>when using</w:t>
      </w:r>
      <w:r>
        <w:rPr>
          <w:spacing w:val="-2"/>
        </w:rPr>
        <w:t xml:space="preserve"> </w:t>
      </w:r>
      <w:r>
        <w:t>the Service, but is advised that 911 calls over a Wi-Fi connection will not work if there is a failure of the connection, electrical power, or the 911 system does not recognize the end user’s address.</w:t>
      </w:r>
    </w:p>
    <w:p w14:paraId="62719ECA" w14:textId="77777777" w:rsidR="00D328D1" w:rsidRDefault="00D328D1">
      <w:pPr>
        <w:pStyle w:val="BodyText"/>
        <w:spacing w:before="18"/>
      </w:pPr>
    </w:p>
    <w:p w14:paraId="3BE59316" w14:textId="77777777" w:rsidR="00D328D1" w:rsidRDefault="00E70EC9">
      <w:pPr>
        <w:pStyle w:val="BodyText"/>
        <w:spacing w:before="1" w:line="259" w:lineRule="auto"/>
        <w:ind w:left="859" w:right="855"/>
      </w:pPr>
      <w:r>
        <w:rPr>
          <w:b/>
        </w:rPr>
        <w:t>Emergency</w:t>
      </w:r>
      <w:r>
        <w:rPr>
          <w:b/>
          <w:spacing w:val="-2"/>
        </w:rPr>
        <w:t xml:space="preserve"> </w:t>
      </w:r>
      <w:r>
        <w:rPr>
          <w:b/>
        </w:rPr>
        <w:t>Calling</w:t>
      </w:r>
      <w:r>
        <w:rPr>
          <w:b/>
          <w:spacing w:val="-3"/>
        </w:rPr>
        <w:t xml:space="preserve"> </w:t>
      </w:r>
      <w:r>
        <w:rPr>
          <w:b/>
        </w:rPr>
        <w:t>Testing.</w:t>
      </w:r>
      <w:r>
        <w:rPr>
          <w:b/>
          <w:spacing w:val="40"/>
        </w:rPr>
        <w:t xml:space="preserve"> </w:t>
      </w:r>
      <w:r>
        <w:t>Emergency</w:t>
      </w:r>
      <w:r>
        <w:rPr>
          <w:spacing w:val="-3"/>
        </w:rPr>
        <w:t xml:space="preserve"> </w:t>
      </w:r>
      <w:r>
        <w:t>calling</w:t>
      </w:r>
      <w:r>
        <w:rPr>
          <w:spacing w:val="-2"/>
        </w:rPr>
        <w:t xml:space="preserve"> </w:t>
      </w:r>
      <w:r>
        <w:t>testing</w:t>
      </w:r>
      <w:r>
        <w:rPr>
          <w:spacing w:val="-4"/>
        </w:rPr>
        <w:t xml:space="preserve"> </w:t>
      </w:r>
      <w:r>
        <w:t>for</w:t>
      </w:r>
      <w:r>
        <w:rPr>
          <w:spacing w:val="-1"/>
        </w:rPr>
        <w:t xml:space="preserve"> </w:t>
      </w:r>
      <w:r>
        <w:t>both</w:t>
      </w:r>
      <w:r>
        <w:rPr>
          <w:spacing w:val="-2"/>
        </w:rPr>
        <w:t xml:space="preserve"> </w:t>
      </w:r>
      <w:r>
        <w:t>native</w:t>
      </w:r>
      <w:r>
        <w:rPr>
          <w:spacing w:val="-2"/>
        </w:rPr>
        <w:t xml:space="preserve"> </w:t>
      </w:r>
      <w:r>
        <w:t>and</w:t>
      </w:r>
      <w:r>
        <w:rPr>
          <w:spacing w:val="-2"/>
        </w:rPr>
        <w:t xml:space="preserve"> </w:t>
      </w:r>
      <w:r>
        <w:t>ported</w:t>
      </w:r>
      <w:r>
        <w:rPr>
          <w:spacing w:val="-4"/>
        </w:rPr>
        <w:t xml:space="preserve"> </w:t>
      </w:r>
      <w:r>
        <w:t>numbers</w:t>
      </w:r>
      <w:r>
        <w:rPr>
          <w:spacing w:val="-3"/>
        </w:rPr>
        <w:t xml:space="preserve"> </w:t>
      </w:r>
      <w:r>
        <w:t>must</w:t>
      </w:r>
      <w:r>
        <w:rPr>
          <w:spacing w:val="-4"/>
        </w:rPr>
        <w:t xml:space="preserve"> </w:t>
      </w:r>
      <w:r>
        <w:t>be</w:t>
      </w:r>
      <w:r>
        <w:rPr>
          <w:spacing w:val="-2"/>
        </w:rPr>
        <w:t xml:space="preserve"> </w:t>
      </w:r>
      <w:r>
        <w:t>performed</w:t>
      </w:r>
      <w:r>
        <w:rPr>
          <w:spacing w:val="-2"/>
        </w:rPr>
        <w:t xml:space="preserve"> </w:t>
      </w:r>
      <w:r>
        <w:t>by you unless additional professional services are ordered via a separate Professional Services Order.</w:t>
      </w:r>
      <w:r>
        <w:rPr>
          <w:spacing w:val="40"/>
        </w:rPr>
        <w:t xml:space="preserve"> </w:t>
      </w:r>
      <w:r>
        <w:t>You must ensure that a test emergency call</w:t>
      </w:r>
      <w:r>
        <w:rPr>
          <w:spacing w:val="-1"/>
        </w:rPr>
        <w:t xml:space="preserve"> </w:t>
      </w:r>
      <w:r>
        <w:t>is placed and that the address as shown in the relevant local emergency number management system is validated as being correct.</w:t>
      </w:r>
    </w:p>
    <w:p w14:paraId="71487573" w14:textId="77777777" w:rsidR="00D328D1" w:rsidRDefault="00D328D1">
      <w:pPr>
        <w:spacing w:line="259" w:lineRule="auto"/>
        <w:sectPr w:rsidR="00D328D1">
          <w:type w:val="continuous"/>
          <w:pgSz w:w="12240" w:h="15840"/>
          <w:pgMar w:top="700" w:right="100" w:bottom="280" w:left="120" w:header="720" w:footer="720" w:gutter="0"/>
          <w:cols w:space="720"/>
        </w:sectPr>
      </w:pPr>
    </w:p>
    <w:p w14:paraId="03CEC168" w14:textId="77777777" w:rsidR="00D328D1" w:rsidRDefault="00E70EC9">
      <w:pPr>
        <w:pStyle w:val="BodyText"/>
        <w:spacing w:before="79" w:line="259" w:lineRule="auto"/>
        <w:ind w:left="859" w:right="855"/>
      </w:pPr>
      <w:r>
        <w:rPr>
          <w:b/>
        </w:rPr>
        <w:lastRenderedPageBreak/>
        <w:t>End User Notification.</w:t>
      </w:r>
      <w:r>
        <w:rPr>
          <w:b/>
          <w:spacing w:val="40"/>
        </w:rPr>
        <w:t xml:space="preserve"> </w:t>
      </w:r>
      <w:r>
        <w:t>You are solely responsible for informing your end users about any emergency calling restrictions.</w:t>
      </w:r>
      <w:r>
        <w:rPr>
          <w:spacing w:val="40"/>
        </w:rPr>
        <w:t xml:space="preserve"> </w:t>
      </w:r>
      <w:r>
        <w:t>Your</w:t>
      </w:r>
      <w:r>
        <w:rPr>
          <w:spacing w:val="-2"/>
        </w:rPr>
        <w:t xml:space="preserve"> </w:t>
      </w:r>
      <w:r>
        <w:t>failure</w:t>
      </w:r>
      <w:r>
        <w:rPr>
          <w:spacing w:val="-3"/>
        </w:rPr>
        <w:t xml:space="preserve"> </w:t>
      </w:r>
      <w:r>
        <w:t>to</w:t>
      </w:r>
      <w:r>
        <w:rPr>
          <w:spacing w:val="-1"/>
        </w:rPr>
        <w:t xml:space="preserve"> </w:t>
      </w:r>
      <w:r>
        <w:t>do</w:t>
      </w:r>
      <w:r>
        <w:rPr>
          <w:spacing w:val="-3"/>
        </w:rPr>
        <w:t xml:space="preserve"> </w:t>
      </w:r>
      <w:r>
        <w:t>so</w:t>
      </w:r>
      <w:r>
        <w:rPr>
          <w:spacing w:val="-3"/>
        </w:rPr>
        <w:t xml:space="preserve"> </w:t>
      </w:r>
      <w:r>
        <w:t>may</w:t>
      </w:r>
      <w:r>
        <w:rPr>
          <w:spacing w:val="-2"/>
        </w:rPr>
        <w:t xml:space="preserve"> </w:t>
      </w:r>
      <w:r>
        <w:t>result</w:t>
      </w:r>
      <w:r>
        <w:rPr>
          <w:spacing w:val="-1"/>
        </w:rPr>
        <w:t xml:space="preserve"> </w:t>
      </w:r>
      <w:r>
        <w:t>in</w:t>
      </w:r>
      <w:r>
        <w:rPr>
          <w:spacing w:val="-1"/>
        </w:rPr>
        <w:t xml:space="preserve"> </w:t>
      </w:r>
      <w:r>
        <w:t>emergency</w:t>
      </w:r>
      <w:r>
        <w:rPr>
          <w:spacing w:val="-2"/>
        </w:rPr>
        <w:t xml:space="preserve"> </w:t>
      </w:r>
      <w:r>
        <w:t>calls</w:t>
      </w:r>
      <w:r>
        <w:rPr>
          <w:spacing w:val="-2"/>
        </w:rPr>
        <w:t xml:space="preserve"> </w:t>
      </w:r>
      <w:r>
        <w:t>failing</w:t>
      </w:r>
      <w:r>
        <w:rPr>
          <w:spacing w:val="-1"/>
        </w:rPr>
        <w:t xml:space="preserve"> </w:t>
      </w:r>
      <w:r>
        <w:t>to</w:t>
      </w:r>
      <w:r>
        <w:rPr>
          <w:spacing w:val="-1"/>
        </w:rPr>
        <w:t xml:space="preserve"> </w:t>
      </w:r>
      <w:r>
        <w:t>be</w:t>
      </w:r>
      <w:r>
        <w:rPr>
          <w:spacing w:val="-3"/>
        </w:rPr>
        <w:t xml:space="preserve"> </w:t>
      </w:r>
      <w:r>
        <w:t>delivered</w:t>
      </w:r>
      <w:r>
        <w:rPr>
          <w:spacing w:val="-3"/>
        </w:rPr>
        <w:t xml:space="preserve"> </w:t>
      </w:r>
      <w:r>
        <w:t>or</w:t>
      </w:r>
      <w:r>
        <w:rPr>
          <w:spacing w:val="-2"/>
        </w:rPr>
        <w:t xml:space="preserve"> </w:t>
      </w:r>
      <w:r>
        <w:t>being</w:t>
      </w:r>
      <w:r>
        <w:rPr>
          <w:spacing w:val="-3"/>
        </w:rPr>
        <w:t xml:space="preserve"> </w:t>
      </w:r>
      <w:r>
        <w:t>sent</w:t>
      </w:r>
      <w:r>
        <w:rPr>
          <w:spacing w:val="-1"/>
        </w:rPr>
        <w:t xml:space="preserve"> </w:t>
      </w:r>
      <w:r>
        <w:t>to</w:t>
      </w:r>
      <w:r>
        <w:rPr>
          <w:spacing w:val="-3"/>
        </w:rPr>
        <w:t xml:space="preserve"> </w:t>
      </w:r>
      <w:r>
        <w:t>the</w:t>
      </w:r>
      <w:r>
        <w:rPr>
          <w:spacing w:val="-3"/>
        </w:rPr>
        <w:t xml:space="preserve"> </w:t>
      </w:r>
      <w:r>
        <w:t>wrong location and thus delay or preclude emergency service response, which could result in injury or death.</w:t>
      </w:r>
    </w:p>
    <w:p w14:paraId="2DDE5360" w14:textId="77777777" w:rsidR="00D328D1" w:rsidRDefault="00D328D1">
      <w:pPr>
        <w:pStyle w:val="BodyText"/>
        <w:spacing w:before="19"/>
      </w:pPr>
    </w:p>
    <w:p w14:paraId="4531643D" w14:textId="77777777" w:rsidR="00D328D1" w:rsidRDefault="00E70EC9">
      <w:pPr>
        <w:pStyle w:val="ListParagraph"/>
        <w:numPr>
          <w:ilvl w:val="0"/>
          <w:numId w:val="27"/>
        </w:numPr>
        <w:tabs>
          <w:tab w:val="left" w:pos="1579"/>
        </w:tabs>
        <w:spacing w:line="254" w:lineRule="auto"/>
        <w:ind w:left="859" w:right="1315" w:firstLine="0"/>
        <w:rPr>
          <w:rFonts w:ascii="NeueHaasGroteskDisp Std"/>
          <w:sz w:val="20"/>
        </w:rPr>
      </w:pPr>
      <w:r>
        <w:rPr>
          <w:b/>
          <w:sz w:val="20"/>
        </w:rPr>
        <w:t>Privacy</w:t>
      </w:r>
      <w:r>
        <w:rPr>
          <w:sz w:val="20"/>
        </w:rPr>
        <w:t>.</w:t>
      </w:r>
      <w:r>
        <w:rPr>
          <w:spacing w:val="-3"/>
          <w:sz w:val="20"/>
        </w:rPr>
        <w:t xml:space="preserve"> </w:t>
      </w:r>
      <w:r>
        <w:rPr>
          <w:sz w:val="20"/>
        </w:rPr>
        <w:t>We</w:t>
      </w:r>
      <w:r>
        <w:rPr>
          <w:spacing w:val="-4"/>
          <w:sz w:val="20"/>
        </w:rPr>
        <w:t xml:space="preserve"> </w:t>
      </w:r>
      <w:r>
        <w:rPr>
          <w:sz w:val="20"/>
        </w:rPr>
        <w:t>may</w:t>
      </w:r>
      <w:r>
        <w:rPr>
          <w:spacing w:val="-3"/>
          <w:sz w:val="20"/>
        </w:rPr>
        <w:t xml:space="preserve"> </w:t>
      </w:r>
      <w:r>
        <w:rPr>
          <w:sz w:val="20"/>
        </w:rPr>
        <w:t>use</w:t>
      </w:r>
      <w:r>
        <w:rPr>
          <w:spacing w:val="-3"/>
          <w:sz w:val="20"/>
        </w:rPr>
        <w:t xml:space="preserve"> </w:t>
      </w:r>
      <w:r>
        <w:rPr>
          <w:sz w:val="20"/>
        </w:rPr>
        <w:t>information</w:t>
      </w:r>
      <w:r>
        <w:rPr>
          <w:spacing w:val="-3"/>
          <w:sz w:val="20"/>
        </w:rPr>
        <w:t xml:space="preserve"> </w:t>
      </w:r>
      <w:r>
        <w:rPr>
          <w:sz w:val="20"/>
        </w:rPr>
        <w:t>about</w:t>
      </w:r>
      <w:r>
        <w:rPr>
          <w:spacing w:val="-4"/>
          <w:sz w:val="20"/>
        </w:rPr>
        <w:t xml:space="preserve"> </w:t>
      </w:r>
      <w:r>
        <w:rPr>
          <w:sz w:val="20"/>
        </w:rPr>
        <w:t>your</w:t>
      </w:r>
      <w:r>
        <w:rPr>
          <w:spacing w:val="-2"/>
          <w:sz w:val="20"/>
        </w:rPr>
        <w:t xml:space="preserve"> </w:t>
      </w:r>
      <w:r>
        <w:rPr>
          <w:sz w:val="20"/>
        </w:rPr>
        <w:t>use</w:t>
      </w:r>
      <w:r>
        <w:rPr>
          <w:spacing w:val="-4"/>
          <w:sz w:val="20"/>
        </w:rPr>
        <w:t xml:space="preserve"> </w:t>
      </w:r>
      <w:r>
        <w:rPr>
          <w:sz w:val="20"/>
        </w:rPr>
        <w:t>of</w:t>
      </w:r>
      <w:r>
        <w:rPr>
          <w:spacing w:val="-3"/>
          <w:sz w:val="20"/>
        </w:rPr>
        <w:t xml:space="preserve"> </w:t>
      </w:r>
      <w:r>
        <w:rPr>
          <w:sz w:val="20"/>
        </w:rPr>
        <w:t>the</w:t>
      </w:r>
      <w:r>
        <w:rPr>
          <w:spacing w:val="-4"/>
          <w:sz w:val="20"/>
        </w:rPr>
        <w:t xml:space="preserve"> </w:t>
      </w:r>
      <w:r>
        <w:rPr>
          <w:sz w:val="20"/>
        </w:rPr>
        <w:t>Service</w:t>
      </w:r>
      <w:r>
        <w:rPr>
          <w:spacing w:val="-3"/>
          <w:sz w:val="20"/>
        </w:rPr>
        <w:t xml:space="preserve"> </w:t>
      </w:r>
      <w:r>
        <w:rPr>
          <w:sz w:val="20"/>
        </w:rPr>
        <w:t>in</w:t>
      </w:r>
      <w:r>
        <w:rPr>
          <w:spacing w:val="-3"/>
          <w:sz w:val="20"/>
        </w:rPr>
        <w:t xml:space="preserve"> </w:t>
      </w:r>
      <w:r>
        <w:rPr>
          <w:sz w:val="20"/>
        </w:rPr>
        <w:t>accordance</w:t>
      </w:r>
      <w:r>
        <w:rPr>
          <w:spacing w:val="-3"/>
          <w:sz w:val="20"/>
        </w:rPr>
        <w:t xml:space="preserve"> </w:t>
      </w:r>
      <w:r>
        <w:rPr>
          <w:sz w:val="20"/>
        </w:rPr>
        <w:t>with</w:t>
      </w:r>
      <w:r>
        <w:rPr>
          <w:spacing w:val="-4"/>
          <w:sz w:val="20"/>
        </w:rPr>
        <w:t xml:space="preserve"> </w:t>
      </w:r>
      <w:r>
        <w:rPr>
          <w:sz w:val="20"/>
        </w:rPr>
        <w:t>the</w:t>
      </w:r>
      <w:r>
        <w:rPr>
          <w:spacing w:val="-2"/>
          <w:sz w:val="20"/>
        </w:rPr>
        <w:t xml:space="preserve"> </w:t>
      </w:r>
      <w:hyperlink r:id="rId49">
        <w:r>
          <w:rPr>
            <w:sz w:val="20"/>
            <w:u w:val="single"/>
          </w:rPr>
          <w:t>Verizon</w:t>
        </w:r>
        <w:r>
          <w:rPr>
            <w:spacing w:val="-3"/>
            <w:sz w:val="20"/>
            <w:u w:val="single"/>
          </w:rPr>
          <w:t xml:space="preserve"> </w:t>
        </w:r>
        <w:r>
          <w:rPr>
            <w:sz w:val="20"/>
            <w:u w:val="single"/>
          </w:rPr>
          <w:t>Privacy</w:t>
        </w:r>
      </w:hyperlink>
      <w:r>
        <w:rPr>
          <w:sz w:val="20"/>
        </w:rPr>
        <w:t xml:space="preserve"> </w:t>
      </w:r>
      <w:hyperlink r:id="rId50">
        <w:r>
          <w:rPr>
            <w:spacing w:val="-2"/>
            <w:sz w:val="20"/>
            <w:u w:val="single"/>
          </w:rPr>
          <w:t>Policy</w:t>
        </w:r>
        <w:r>
          <w:rPr>
            <w:spacing w:val="-2"/>
            <w:sz w:val="20"/>
          </w:rPr>
          <w:t>.</w:t>
        </w:r>
      </w:hyperlink>
    </w:p>
    <w:p w14:paraId="12DF5440" w14:textId="77777777" w:rsidR="00D328D1" w:rsidRDefault="00D328D1">
      <w:pPr>
        <w:pStyle w:val="BodyText"/>
        <w:spacing w:before="23"/>
      </w:pPr>
    </w:p>
    <w:p w14:paraId="1CAFD7CB" w14:textId="77777777" w:rsidR="00D328D1" w:rsidRDefault="00E70EC9">
      <w:pPr>
        <w:pStyle w:val="BodyText"/>
        <w:spacing w:line="259" w:lineRule="auto"/>
        <w:ind w:left="859" w:right="960"/>
      </w:pPr>
      <w:r>
        <w:rPr>
          <w:b/>
        </w:rPr>
        <w:t>Vendor</w:t>
      </w:r>
      <w:r>
        <w:rPr>
          <w:b/>
          <w:spacing w:val="-3"/>
        </w:rPr>
        <w:t xml:space="preserve"> </w:t>
      </w:r>
      <w:r>
        <w:rPr>
          <w:b/>
        </w:rPr>
        <w:t>Privacy.</w:t>
      </w:r>
      <w:r>
        <w:rPr>
          <w:b/>
          <w:spacing w:val="40"/>
        </w:rPr>
        <w:t xml:space="preserve"> </w:t>
      </w:r>
      <w:r>
        <w:t>Verizon</w:t>
      </w:r>
      <w:r>
        <w:rPr>
          <w:spacing w:val="-3"/>
        </w:rPr>
        <w:t xml:space="preserve"> </w:t>
      </w:r>
      <w:r>
        <w:t>Mobile</w:t>
      </w:r>
      <w:r>
        <w:rPr>
          <w:spacing w:val="-5"/>
        </w:rPr>
        <w:t xml:space="preserve"> </w:t>
      </w:r>
      <w:r>
        <w:t>for</w:t>
      </w:r>
      <w:r>
        <w:rPr>
          <w:spacing w:val="-4"/>
        </w:rPr>
        <w:t xml:space="preserve"> </w:t>
      </w:r>
      <w:r>
        <w:t>Microsoft</w:t>
      </w:r>
      <w:r>
        <w:rPr>
          <w:spacing w:val="-5"/>
        </w:rPr>
        <w:t xml:space="preserve"> </w:t>
      </w:r>
      <w:r>
        <w:t>Teams</w:t>
      </w:r>
      <w:r>
        <w:rPr>
          <w:spacing w:val="-1"/>
        </w:rPr>
        <w:t xml:space="preserve"> </w:t>
      </w:r>
      <w:r>
        <w:t>enables</w:t>
      </w:r>
      <w:r>
        <w:rPr>
          <w:spacing w:val="-1"/>
        </w:rPr>
        <w:t xml:space="preserve"> </w:t>
      </w:r>
      <w:r>
        <w:t>Verizon</w:t>
      </w:r>
      <w:r>
        <w:rPr>
          <w:spacing w:val="-5"/>
        </w:rPr>
        <w:t xml:space="preserve"> </w:t>
      </w:r>
      <w:r>
        <w:t>wireless</w:t>
      </w:r>
      <w:r>
        <w:rPr>
          <w:spacing w:val="-4"/>
        </w:rPr>
        <w:t xml:space="preserve"> </w:t>
      </w:r>
      <w:r>
        <w:t>smartphone</w:t>
      </w:r>
      <w:r>
        <w:rPr>
          <w:spacing w:val="-3"/>
        </w:rPr>
        <w:t xml:space="preserve"> </w:t>
      </w:r>
      <w:r>
        <w:t>voice</w:t>
      </w:r>
      <w:r>
        <w:rPr>
          <w:spacing w:val="-5"/>
        </w:rPr>
        <w:t xml:space="preserve"> </w:t>
      </w:r>
      <w:r>
        <w:t>communications by routing calling through Microsoft Teams.</w:t>
      </w:r>
      <w:r>
        <w:rPr>
          <w:spacing w:val="40"/>
        </w:rPr>
        <w:t xml:space="preserve"> </w:t>
      </w:r>
      <w:r>
        <w:t>When you enable this feature, Verizon shares information with Microsoft about end users, such as the phone number and call-related data. This information will be handled by Microsoft in accordance with Microsoft’s privacy practices. You authorize Verizon to share your data with Microsoft and acknowledge</w:t>
      </w:r>
      <w:r>
        <w:rPr>
          <w:spacing w:val="-2"/>
        </w:rPr>
        <w:t xml:space="preserve"> </w:t>
      </w:r>
      <w:r>
        <w:t>that</w:t>
      </w:r>
      <w:r>
        <w:rPr>
          <w:spacing w:val="-2"/>
        </w:rPr>
        <w:t xml:space="preserve"> </w:t>
      </w:r>
      <w:r>
        <w:t>any customer</w:t>
      </w:r>
      <w:r>
        <w:rPr>
          <w:spacing w:val="-1"/>
        </w:rPr>
        <w:t xml:space="preserve"> </w:t>
      </w:r>
      <w:r>
        <w:t>requirements</w:t>
      </w:r>
      <w:r>
        <w:rPr>
          <w:spacing w:val="-1"/>
        </w:rPr>
        <w:t xml:space="preserve"> </w:t>
      </w:r>
      <w:r>
        <w:t>for data</w:t>
      </w:r>
      <w:r>
        <w:rPr>
          <w:spacing w:val="-2"/>
        </w:rPr>
        <w:t xml:space="preserve"> </w:t>
      </w:r>
      <w:r>
        <w:t>security</w:t>
      </w:r>
      <w:r>
        <w:rPr>
          <w:spacing w:val="-1"/>
        </w:rPr>
        <w:t xml:space="preserve"> </w:t>
      </w:r>
      <w:r>
        <w:t>will</w:t>
      </w:r>
      <w:r>
        <w:rPr>
          <w:spacing w:val="-1"/>
        </w:rPr>
        <w:t xml:space="preserve"> </w:t>
      </w:r>
      <w:r>
        <w:t>be</w:t>
      </w:r>
      <w:r>
        <w:rPr>
          <w:spacing w:val="-2"/>
        </w:rPr>
        <w:t xml:space="preserve"> </w:t>
      </w:r>
      <w:r>
        <w:t>covered</w:t>
      </w:r>
      <w:r>
        <w:rPr>
          <w:spacing w:val="-2"/>
        </w:rPr>
        <w:t xml:space="preserve"> </w:t>
      </w:r>
      <w:r>
        <w:t>under</w:t>
      </w:r>
      <w:r>
        <w:rPr>
          <w:spacing w:val="-1"/>
        </w:rPr>
        <w:t xml:space="preserve"> </w:t>
      </w:r>
      <w:r>
        <w:t>your</w:t>
      </w:r>
      <w:r>
        <w:rPr>
          <w:spacing w:val="-1"/>
        </w:rPr>
        <w:t xml:space="preserve"> </w:t>
      </w:r>
      <w:r>
        <w:t>separate agreement with Microsoft.</w:t>
      </w:r>
    </w:p>
    <w:p w14:paraId="20F65799" w14:textId="77777777" w:rsidR="00D328D1" w:rsidRDefault="00D328D1">
      <w:pPr>
        <w:pStyle w:val="BodyText"/>
        <w:spacing w:before="17"/>
      </w:pPr>
    </w:p>
    <w:p w14:paraId="258B3BAF" w14:textId="77777777" w:rsidR="00D328D1" w:rsidRDefault="00E70EC9">
      <w:pPr>
        <w:pStyle w:val="ListParagraph"/>
        <w:numPr>
          <w:ilvl w:val="0"/>
          <w:numId w:val="27"/>
        </w:numPr>
        <w:tabs>
          <w:tab w:val="left" w:pos="1579"/>
        </w:tabs>
        <w:spacing w:line="254" w:lineRule="auto"/>
        <w:ind w:left="859" w:right="1237" w:firstLine="0"/>
        <w:rPr>
          <w:rFonts w:ascii="NeueHaasGroteskDisp Std"/>
          <w:sz w:val="20"/>
        </w:rPr>
      </w:pPr>
      <w:r>
        <w:rPr>
          <w:b/>
          <w:sz w:val="20"/>
        </w:rPr>
        <w:t>Confidentiality</w:t>
      </w:r>
      <w:r>
        <w:rPr>
          <w:sz w:val="20"/>
        </w:rPr>
        <w:t>.</w:t>
      </w:r>
      <w:r>
        <w:rPr>
          <w:spacing w:val="-3"/>
          <w:sz w:val="20"/>
        </w:rPr>
        <w:t xml:space="preserve"> </w:t>
      </w:r>
      <w:r>
        <w:rPr>
          <w:sz w:val="20"/>
        </w:rPr>
        <w:t>You</w:t>
      </w:r>
      <w:r>
        <w:rPr>
          <w:spacing w:val="-3"/>
          <w:sz w:val="20"/>
        </w:rPr>
        <w:t xml:space="preserve"> </w:t>
      </w:r>
      <w:r>
        <w:rPr>
          <w:sz w:val="20"/>
        </w:rPr>
        <w:t>agree</w:t>
      </w:r>
      <w:r>
        <w:rPr>
          <w:spacing w:val="-3"/>
          <w:sz w:val="20"/>
        </w:rPr>
        <w:t xml:space="preserve"> </w:t>
      </w:r>
      <w:r>
        <w:rPr>
          <w:sz w:val="20"/>
        </w:rPr>
        <w:t>that</w:t>
      </w:r>
      <w:r>
        <w:rPr>
          <w:spacing w:val="-3"/>
          <w:sz w:val="20"/>
        </w:rPr>
        <w:t xml:space="preserve"> </w:t>
      </w:r>
      <w:r>
        <w:rPr>
          <w:sz w:val="20"/>
        </w:rPr>
        <w:t>any</w:t>
      </w:r>
      <w:r>
        <w:rPr>
          <w:spacing w:val="-4"/>
          <w:sz w:val="20"/>
        </w:rPr>
        <w:t xml:space="preserve"> </w:t>
      </w:r>
      <w:r>
        <w:rPr>
          <w:sz w:val="20"/>
        </w:rPr>
        <w:t>information</w:t>
      </w:r>
      <w:r>
        <w:rPr>
          <w:spacing w:val="-5"/>
          <w:sz w:val="20"/>
        </w:rPr>
        <w:t xml:space="preserve"> </w:t>
      </w:r>
      <w:r>
        <w:rPr>
          <w:sz w:val="20"/>
        </w:rPr>
        <w:t>(e.g.,</w:t>
      </w:r>
      <w:r>
        <w:rPr>
          <w:spacing w:val="-3"/>
          <w:sz w:val="20"/>
        </w:rPr>
        <w:t xml:space="preserve"> </w:t>
      </w:r>
      <w:r>
        <w:rPr>
          <w:sz w:val="20"/>
        </w:rPr>
        <w:t>Microsoft</w:t>
      </w:r>
      <w:r>
        <w:rPr>
          <w:spacing w:val="-5"/>
          <w:sz w:val="20"/>
        </w:rPr>
        <w:t xml:space="preserve"> </w:t>
      </w:r>
      <w:r>
        <w:rPr>
          <w:sz w:val="20"/>
        </w:rPr>
        <w:t>Customer</w:t>
      </w:r>
      <w:r>
        <w:rPr>
          <w:spacing w:val="-4"/>
          <w:sz w:val="20"/>
        </w:rPr>
        <w:t xml:space="preserve"> </w:t>
      </w:r>
      <w:r>
        <w:rPr>
          <w:sz w:val="20"/>
        </w:rPr>
        <w:t>Tenant</w:t>
      </w:r>
      <w:r>
        <w:rPr>
          <w:spacing w:val="-3"/>
          <w:sz w:val="20"/>
        </w:rPr>
        <w:t xml:space="preserve"> </w:t>
      </w:r>
      <w:r>
        <w:rPr>
          <w:sz w:val="20"/>
        </w:rPr>
        <w:t>ID)</w:t>
      </w:r>
      <w:r>
        <w:rPr>
          <w:spacing w:val="-4"/>
          <w:sz w:val="20"/>
        </w:rPr>
        <w:t xml:space="preserve"> </w:t>
      </w:r>
      <w:r>
        <w:rPr>
          <w:sz w:val="20"/>
        </w:rPr>
        <w:t>that</w:t>
      </w:r>
      <w:r>
        <w:rPr>
          <w:spacing w:val="-3"/>
          <w:sz w:val="20"/>
        </w:rPr>
        <w:t xml:space="preserve"> </w:t>
      </w:r>
      <w:r>
        <w:rPr>
          <w:sz w:val="20"/>
        </w:rPr>
        <w:t>is</w:t>
      </w:r>
      <w:r>
        <w:rPr>
          <w:spacing w:val="-4"/>
          <w:sz w:val="20"/>
        </w:rPr>
        <w:t xml:space="preserve"> </w:t>
      </w:r>
      <w:r>
        <w:rPr>
          <w:sz w:val="20"/>
        </w:rPr>
        <w:t>shared</w:t>
      </w:r>
      <w:r>
        <w:rPr>
          <w:spacing w:val="-5"/>
          <w:sz w:val="20"/>
        </w:rPr>
        <w:t xml:space="preserve"> </w:t>
      </w:r>
      <w:r>
        <w:rPr>
          <w:sz w:val="20"/>
        </w:rPr>
        <w:t>with Verizon in configuring Verizon Mobile for Microsoft Teams will remain our Confidential Information.</w:t>
      </w:r>
    </w:p>
    <w:p w14:paraId="697D7DC4" w14:textId="77777777" w:rsidR="00D328D1" w:rsidRDefault="00D328D1">
      <w:pPr>
        <w:pStyle w:val="BodyText"/>
        <w:spacing w:before="23"/>
      </w:pPr>
    </w:p>
    <w:p w14:paraId="0E4EB634" w14:textId="77777777" w:rsidR="00D328D1" w:rsidRDefault="00E70EC9">
      <w:pPr>
        <w:pStyle w:val="Heading7"/>
        <w:numPr>
          <w:ilvl w:val="0"/>
          <w:numId w:val="27"/>
        </w:numPr>
        <w:tabs>
          <w:tab w:val="left" w:pos="1579"/>
        </w:tabs>
        <w:spacing w:before="1"/>
        <w:rPr>
          <w:b w:val="0"/>
        </w:rPr>
      </w:pPr>
      <w:r>
        <w:t>Third</w:t>
      </w:r>
      <w:r>
        <w:rPr>
          <w:spacing w:val="-8"/>
        </w:rPr>
        <w:t xml:space="preserve"> </w:t>
      </w:r>
      <w:r>
        <w:t>Party</w:t>
      </w:r>
      <w:r>
        <w:rPr>
          <w:spacing w:val="-5"/>
        </w:rPr>
        <w:t xml:space="preserve"> </w:t>
      </w:r>
      <w:r>
        <w:rPr>
          <w:spacing w:val="-2"/>
        </w:rPr>
        <w:t>Products</w:t>
      </w:r>
    </w:p>
    <w:p w14:paraId="7CB08EE0" w14:textId="77777777" w:rsidR="00D328D1" w:rsidRDefault="00D328D1">
      <w:pPr>
        <w:pStyle w:val="BodyText"/>
        <w:spacing w:before="36"/>
        <w:rPr>
          <w:b/>
        </w:rPr>
      </w:pPr>
    </w:p>
    <w:p w14:paraId="1C662B1A" w14:textId="77777777" w:rsidR="00D328D1" w:rsidRDefault="00E70EC9">
      <w:pPr>
        <w:pStyle w:val="BodyText"/>
        <w:spacing w:line="259" w:lineRule="auto"/>
        <w:ind w:left="859" w:right="960"/>
      </w:pPr>
      <w:r>
        <w:rPr>
          <w:b/>
        </w:rPr>
        <w:t>General.</w:t>
      </w:r>
      <w:r>
        <w:rPr>
          <w:b/>
          <w:spacing w:val="-4"/>
        </w:rPr>
        <w:t xml:space="preserve"> </w:t>
      </w:r>
      <w:r>
        <w:t>If</w:t>
      </w:r>
      <w:r>
        <w:rPr>
          <w:spacing w:val="-4"/>
        </w:rPr>
        <w:t xml:space="preserve"> </w:t>
      </w:r>
      <w:r>
        <w:t>you</w:t>
      </w:r>
      <w:r>
        <w:rPr>
          <w:spacing w:val="-4"/>
        </w:rPr>
        <w:t xml:space="preserve"> </w:t>
      </w:r>
      <w:r>
        <w:t>use</w:t>
      </w:r>
      <w:r>
        <w:rPr>
          <w:spacing w:val="-2"/>
        </w:rPr>
        <w:t xml:space="preserve"> </w:t>
      </w:r>
      <w:r>
        <w:t>any</w:t>
      </w:r>
      <w:r>
        <w:rPr>
          <w:spacing w:val="-3"/>
        </w:rPr>
        <w:t xml:space="preserve"> </w:t>
      </w:r>
      <w:r>
        <w:t>third</w:t>
      </w:r>
      <w:r>
        <w:rPr>
          <w:spacing w:val="-4"/>
        </w:rPr>
        <w:t xml:space="preserve"> </w:t>
      </w:r>
      <w:r>
        <w:t>party</w:t>
      </w:r>
      <w:r>
        <w:rPr>
          <w:spacing w:val="-3"/>
        </w:rPr>
        <w:t xml:space="preserve"> </w:t>
      </w:r>
      <w:r>
        <w:t>products</w:t>
      </w:r>
      <w:r>
        <w:rPr>
          <w:spacing w:val="-3"/>
        </w:rPr>
        <w:t xml:space="preserve"> </w:t>
      </w:r>
      <w:r>
        <w:t>or</w:t>
      </w:r>
      <w:r>
        <w:rPr>
          <w:spacing w:val="-3"/>
        </w:rPr>
        <w:t xml:space="preserve"> </w:t>
      </w:r>
      <w:r>
        <w:t>applications</w:t>
      </w:r>
      <w:r>
        <w:rPr>
          <w:spacing w:val="-3"/>
        </w:rPr>
        <w:t xml:space="preserve"> </w:t>
      </w:r>
      <w:r>
        <w:t>with</w:t>
      </w:r>
      <w:r>
        <w:rPr>
          <w:spacing w:val="-2"/>
        </w:rPr>
        <w:t xml:space="preserve"> </w:t>
      </w:r>
      <w:r>
        <w:t>Verizon</w:t>
      </w:r>
      <w:r>
        <w:rPr>
          <w:spacing w:val="-2"/>
        </w:rPr>
        <w:t xml:space="preserve"> </w:t>
      </w:r>
      <w:r>
        <w:t>Mobile</w:t>
      </w:r>
      <w:r>
        <w:rPr>
          <w:spacing w:val="-4"/>
        </w:rPr>
        <w:t xml:space="preserve"> </w:t>
      </w:r>
      <w:r>
        <w:t>for</w:t>
      </w:r>
      <w:r>
        <w:rPr>
          <w:spacing w:val="-1"/>
        </w:rPr>
        <w:t xml:space="preserve"> </w:t>
      </w:r>
      <w:r>
        <w:t>Microsoft</w:t>
      </w:r>
      <w:r>
        <w:rPr>
          <w:spacing w:val="-4"/>
        </w:rPr>
        <w:t xml:space="preserve"> </w:t>
      </w:r>
      <w:r>
        <w:t>Teams,</w:t>
      </w:r>
      <w:r>
        <w:rPr>
          <w:spacing w:val="-4"/>
        </w:rPr>
        <w:t xml:space="preserve"> </w:t>
      </w:r>
      <w:r>
        <w:t>you</w:t>
      </w:r>
      <w:r>
        <w:rPr>
          <w:spacing w:val="-4"/>
        </w:rPr>
        <w:t xml:space="preserve"> </w:t>
      </w:r>
      <w:r>
        <w:t>authorize us</w:t>
      </w:r>
      <w:r>
        <w:rPr>
          <w:spacing w:val="-3"/>
        </w:rPr>
        <w:t xml:space="preserve"> </w:t>
      </w:r>
      <w:r>
        <w:t>to</w:t>
      </w:r>
      <w:r>
        <w:rPr>
          <w:spacing w:val="-4"/>
        </w:rPr>
        <w:t xml:space="preserve"> </w:t>
      </w:r>
      <w:r>
        <w:t>share</w:t>
      </w:r>
      <w:r>
        <w:rPr>
          <w:spacing w:val="-2"/>
        </w:rPr>
        <w:t xml:space="preserve"> </w:t>
      </w:r>
      <w:r>
        <w:t>information</w:t>
      </w:r>
      <w:r>
        <w:rPr>
          <w:spacing w:val="-4"/>
        </w:rPr>
        <w:t xml:space="preserve"> </w:t>
      </w:r>
      <w:r>
        <w:t>with</w:t>
      </w:r>
      <w:r>
        <w:rPr>
          <w:spacing w:val="-2"/>
        </w:rPr>
        <w:t xml:space="preserve"> </w:t>
      </w:r>
      <w:r>
        <w:t>third</w:t>
      </w:r>
      <w:r>
        <w:rPr>
          <w:spacing w:val="-2"/>
        </w:rPr>
        <w:t xml:space="preserve"> </w:t>
      </w:r>
      <w:r>
        <w:t>parties,</w:t>
      </w:r>
      <w:r>
        <w:rPr>
          <w:spacing w:val="-4"/>
        </w:rPr>
        <w:t xml:space="preserve"> </w:t>
      </w:r>
      <w:r>
        <w:t>including</w:t>
      </w:r>
      <w:r>
        <w:rPr>
          <w:spacing w:val="-4"/>
        </w:rPr>
        <w:t xml:space="preserve"> </w:t>
      </w:r>
      <w:r>
        <w:t>Microsoft,</w:t>
      </w:r>
      <w:r>
        <w:rPr>
          <w:spacing w:val="-4"/>
        </w:rPr>
        <w:t xml:space="preserve"> </w:t>
      </w:r>
      <w:r>
        <w:t>that</w:t>
      </w:r>
      <w:r>
        <w:rPr>
          <w:spacing w:val="-2"/>
        </w:rPr>
        <w:t xml:space="preserve"> </w:t>
      </w:r>
      <w:r>
        <w:t>is</w:t>
      </w:r>
      <w:r>
        <w:rPr>
          <w:spacing w:val="-3"/>
        </w:rPr>
        <w:t xml:space="preserve"> </w:t>
      </w:r>
      <w:r>
        <w:t>necessary</w:t>
      </w:r>
      <w:r>
        <w:rPr>
          <w:spacing w:val="-3"/>
        </w:rPr>
        <w:t xml:space="preserve"> </w:t>
      </w:r>
      <w:r>
        <w:t>for</w:t>
      </w:r>
      <w:r>
        <w:rPr>
          <w:spacing w:val="-3"/>
        </w:rPr>
        <w:t xml:space="preserve"> </w:t>
      </w:r>
      <w:r>
        <w:t>these</w:t>
      </w:r>
      <w:r>
        <w:rPr>
          <w:spacing w:val="-4"/>
        </w:rPr>
        <w:t xml:space="preserve"> </w:t>
      </w:r>
      <w:r>
        <w:t>services</w:t>
      </w:r>
      <w:r>
        <w:rPr>
          <w:spacing w:val="-3"/>
        </w:rPr>
        <w:t xml:space="preserve"> </w:t>
      </w:r>
      <w:r>
        <w:t>to</w:t>
      </w:r>
      <w:r>
        <w:rPr>
          <w:spacing w:val="-2"/>
        </w:rPr>
        <w:t xml:space="preserve"> </w:t>
      </w:r>
      <w:r>
        <w:t>operate.</w:t>
      </w:r>
      <w:r>
        <w:rPr>
          <w:spacing w:val="-2"/>
        </w:rPr>
        <w:t xml:space="preserve"> </w:t>
      </w:r>
      <w:r>
        <w:t>Some information from those third party products or applications may be transmitted into your account with us if you authorize such transmissions (Third Party Account Information) and any such Third Party Account Information transmitted to our applications or services will then be covered by our Privacy Policy. You may opt not to disclose such</w:t>
      </w:r>
      <w:r>
        <w:rPr>
          <w:spacing w:val="-3"/>
        </w:rPr>
        <w:t xml:space="preserve"> </w:t>
      </w:r>
      <w:r>
        <w:t>information</w:t>
      </w:r>
      <w:r>
        <w:rPr>
          <w:spacing w:val="-1"/>
        </w:rPr>
        <w:t xml:space="preserve"> </w:t>
      </w:r>
      <w:r>
        <w:t>to</w:t>
      </w:r>
      <w:r>
        <w:rPr>
          <w:spacing w:val="-1"/>
        </w:rPr>
        <w:t xml:space="preserve"> </w:t>
      </w:r>
      <w:r>
        <w:t>us</w:t>
      </w:r>
      <w:r>
        <w:rPr>
          <w:spacing w:val="-2"/>
        </w:rPr>
        <w:t xml:space="preserve"> </w:t>
      </w:r>
      <w:r>
        <w:t>from</w:t>
      </w:r>
      <w:r>
        <w:rPr>
          <w:spacing w:val="-1"/>
        </w:rPr>
        <w:t xml:space="preserve"> </w:t>
      </w:r>
      <w:r>
        <w:t>third</w:t>
      </w:r>
      <w:r>
        <w:rPr>
          <w:spacing w:val="-1"/>
        </w:rPr>
        <w:t xml:space="preserve"> </w:t>
      </w:r>
      <w:r>
        <w:t>party</w:t>
      </w:r>
      <w:r>
        <w:rPr>
          <w:spacing w:val="-2"/>
        </w:rPr>
        <w:t xml:space="preserve"> </w:t>
      </w:r>
      <w:r>
        <w:t>products</w:t>
      </w:r>
      <w:r>
        <w:rPr>
          <w:spacing w:val="-2"/>
        </w:rPr>
        <w:t xml:space="preserve"> </w:t>
      </w:r>
      <w:r>
        <w:t>or</w:t>
      </w:r>
      <w:r>
        <w:rPr>
          <w:spacing w:val="-2"/>
        </w:rPr>
        <w:t xml:space="preserve"> </w:t>
      </w:r>
      <w:r>
        <w:t>applications,</w:t>
      </w:r>
      <w:r>
        <w:rPr>
          <w:spacing w:val="-3"/>
        </w:rPr>
        <w:t xml:space="preserve"> </w:t>
      </w:r>
      <w:r>
        <w:t>but</w:t>
      </w:r>
      <w:r>
        <w:rPr>
          <w:spacing w:val="-3"/>
        </w:rPr>
        <w:t xml:space="preserve"> </w:t>
      </w:r>
      <w:r>
        <w:t>keep</w:t>
      </w:r>
      <w:r>
        <w:rPr>
          <w:spacing w:val="-3"/>
        </w:rPr>
        <w:t xml:space="preserve"> </w:t>
      </w:r>
      <w:r>
        <w:t>in</w:t>
      </w:r>
      <w:r>
        <w:rPr>
          <w:spacing w:val="-3"/>
        </w:rPr>
        <w:t xml:space="preserve"> </w:t>
      </w:r>
      <w:r>
        <w:t>mind</w:t>
      </w:r>
      <w:r>
        <w:rPr>
          <w:spacing w:val="-1"/>
        </w:rPr>
        <w:t xml:space="preserve"> </w:t>
      </w:r>
      <w:r>
        <w:t>some</w:t>
      </w:r>
      <w:r>
        <w:rPr>
          <w:spacing w:val="-1"/>
        </w:rPr>
        <w:t xml:space="preserve"> </w:t>
      </w:r>
      <w:r>
        <w:t>information</w:t>
      </w:r>
      <w:r>
        <w:rPr>
          <w:spacing w:val="-3"/>
        </w:rPr>
        <w:t xml:space="preserve"> </w:t>
      </w:r>
      <w:r>
        <w:t>may be</w:t>
      </w:r>
      <w:r>
        <w:rPr>
          <w:spacing w:val="-3"/>
        </w:rPr>
        <w:t xml:space="preserve"> </w:t>
      </w:r>
      <w:r>
        <w:t>needed in order for you to take advantage of some or all of the applications' or products' intended features.</w:t>
      </w:r>
    </w:p>
    <w:p w14:paraId="16904483" w14:textId="77777777" w:rsidR="00D328D1" w:rsidRDefault="00D328D1">
      <w:pPr>
        <w:pStyle w:val="BodyText"/>
        <w:spacing w:before="16"/>
      </w:pPr>
    </w:p>
    <w:p w14:paraId="37A114AE" w14:textId="77777777" w:rsidR="00D328D1" w:rsidRDefault="00E70EC9">
      <w:pPr>
        <w:pStyle w:val="BodyText"/>
        <w:spacing w:before="1" w:line="259" w:lineRule="auto"/>
        <w:ind w:left="859" w:right="855"/>
      </w:pPr>
      <w:r>
        <w:rPr>
          <w:b/>
        </w:rPr>
        <w:t>Disclaimer.</w:t>
      </w:r>
      <w:r>
        <w:rPr>
          <w:b/>
          <w:spacing w:val="-2"/>
        </w:rPr>
        <w:t xml:space="preserve"> </w:t>
      </w:r>
      <w:r>
        <w:t>With</w:t>
      </w:r>
      <w:r>
        <w:rPr>
          <w:spacing w:val="-3"/>
        </w:rPr>
        <w:t xml:space="preserve"> </w:t>
      </w:r>
      <w:r>
        <w:t>respect</w:t>
      </w:r>
      <w:r>
        <w:rPr>
          <w:spacing w:val="-3"/>
        </w:rPr>
        <w:t xml:space="preserve"> </w:t>
      </w:r>
      <w:r>
        <w:t>to</w:t>
      </w:r>
      <w:r>
        <w:rPr>
          <w:spacing w:val="-3"/>
        </w:rPr>
        <w:t xml:space="preserve"> </w:t>
      </w:r>
      <w:r>
        <w:t>all</w:t>
      </w:r>
      <w:r>
        <w:rPr>
          <w:spacing w:val="-4"/>
        </w:rPr>
        <w:t xml:space="preserve"> </w:t>
      </w:r>
      <w:r>
        <w:t>third</w:t>
      </w:r>
      <w:r>
        <w:rPr>
          <w:spacing w:val="-2"/>
        </w:rPr>
        <w:t xml:space="preserve"> </w:t>
      </w:r>
      <w:r>
        <w:t>party</w:t>
      </w:r>
      <w:r>
        <w:rPr>
          <w:spacing w:val="-3"/>
        </w:rPr>
        <w:t xml:space="preserve"> </w:t>
      </w:r>
      <w:r>
        <w:t>products</w:t>
      </w:r>
      <w:r>
        <w:rPr>
          <w:spacing w:val="-3"/>
        </w:rPr>
        <w:t xml:space="preserve"> </w:t>
      </w:r>
      <w:r>
        <w:t>and</w:t>
      </w:r>
      <w:r>
        <w:rPr>
          <w:spacing w:val="-3"/>
        </w:rPr>
        <w:t xml:space="preserve"> </w:t>
      </w:r>
      <w:r>
        <w:t>applications,</w:t>
      </w:r>
      <w:r>
        <w:rPr>
          <w:spacing w:val="-3"/>
        </w:rPr>
        <w:t xml:space="preserve"> </w:t>
      </w:r>
      <w:r>
        <w:t>you</w:t>
      </w:r>
      <w:r>
        <w:rPr>
          <w:spacing w:val="-2"/>
        </w:rPr>
        <w:t xml:space="preserve"> </w:t>
      </w:r>
      <w:r>
        <w:t>agree</w:t>
      </w:r>
      <w:r>
        <w:rPr>
          <w:spacing w:val="-3"/>
        </w:rPr>
        <w:t xml:space="preserve"> </w:t>
      </w:r>
      <w:r>
        <w:t>that:</w:t>
      </w:r>
      <w:r>
        <w:rPr>
          <w:spacing w:val="-3"/>
        </w:rPr>
        <w:t xml:space="preserve"> </w:t>
      </w:r>
      <w:r>
        <w:t>(1)</w:t>
      </w:r>
      <w:r>
        <w:rPr>
          <w:spacing w:val="-3"/>
        </w:rPr>
        <w:t xml:space="preserve"> </w:t>
      </w:r>
      <w:r>
        <w:t>we</w:t>
      </w:r>
      <w:r>
        <w:rPr>
          <w:spacing w:val="-2"/>
        </w:rPr>
        <w:t xml:space="preserve"> </w:t>
      </w:r>
      <w:r>
        <w:t>disclaim</w:t>
      </w:r>
      <w:r>
        <w:rPr>
          <w:spacing w:val="-3"/>
        </w:rPr>
        <w:t xml:space="preserve"> </w:t>
      </w:r>
      <w:r>
        <w:t>all</w:t>
      </w:r>
      <w:r>
        <w:rPr>
          <w:spacing w:val="-4"/>
        </w:rPr>
        <w:t xml:space="preserve"> </w:t>
      </w:r>
      <w:r>
        <w:t>warranties, express or implied, (2) we are not responsible and shall have no liability for such products or applications, and (3) you are solely responsible and liable for you and your end user’s use of such products and applications.</w:t>
      </w:r>
    </w:p>
    <w:p w14:paraId="39A32ECE" w14:textId="77777777" w:rsidR="00D328D1" w:rsidRDefault="00D328D1">
      <w:pPr>
        <w:pStyle w:val="BodyText"/>
        <w:spacing w:before="18"/>
      </w:pPr>
    </w:p>
    <w:p w14:paraId="44475546" w14:textId="77777777" w:rsidR="00D328D1" w:rsidRDefault="00E70EC9">
      <w:pPr>
        <w:pStyle w:val="Heading7"/>
        <w:numPr>
          <w:ilvl w:val="0"/>
          <w:numId w:val="27"/>
        </w:numPr>
        <w:tabs>
          <w:tab w:val="left" w:pos="1579"/>
        </w:tabs>
        <w:rPr>
          <w:b w:val="0"/>
        </w:rPr>
      </w:pPr>
      <w:r>
        <w:t>Service</w:t>
      </w:r>
      <w:r>
        <w:rPr>
          <w:spacing w:val="-10"/>
        </w:rPr>
        <w:t xml:space="preserve"> </w:t>
      </w:r>
      <w:r>
        <w:rPr>
          <w:spacing w:val="-2"/>
        </w:rPr>
        <w:t>Limitations</w:t>
      </w:r>
    </w:p>
    <w:p w14:paraId="7F9F405B" w14:textId="77777777" w:rsidR="00D328D1" w:rsidRDefault="00D328D1">
      <w:pPr>
        <w:pStyle w:val="BodyText"/>
        <w:spacing w:before="37"/>
        <w:rPr>
          <w:b/>
        </w:rPr>
      </w:pPr>
    </w:p>
    <w:p w14:paraId="1B74F2C6" w14:textId="77777777" w:rsidR="00D328D1" w:rsidRDefault="00E70EC9">
      <w:pPr>
        <w:pStyle w:val="BodyText"/>
        <w:spacing w:line="256" w:lineRule="auto"/>
        <w:ind w:left="859" w:right="960"/>
      </w:pPr>
      <w:r>
        <w:rPr>
          <w:b/>
        </w:rPr>
        <w:t>Services</w:t>
      </w:r>
      <w:r>
        <w:rPr>
          <w:b/>
          <w:spacing w:val="-4"/>
        </w:rPr>
        <w:t xml:space="preserve"> </w:t>
      </w:r>
      <w:r>
        <w:rPr>
          <w:b/>
        </w:rPr>
        <w:t>Compatibility</w:t>
      </w:r>
      <w:r>
        <w:t>.</w:t>
      </w:r>
      <w:r>
        <w:rPr>
          <w:spacing w:val="-4"/>
        </w:rPr>
        <w:t xml:space="preserve"> </w:t>
      </w:r>
      <w:r>
        <w:t>The</w:t>
      </w:r>
      <w:r>
        <w:rPr>
          <w:spacing w:val="-4"/>
        </w:rPr>
        <w:t xml:space="preserve"> </w:t>
      </w:r>
      <w:r>
        <w:t>Service</w:t>
      </w:r>
      <w:r>
        <w:rPr>
          <w:spacing w:val="-4"/>
        </w:rPr>
        <w:t xml:space="preserve"> </w:t>
      </w:r>
      <w:r>
        <w:t>is not</w:t>
      </w:r>
      <w:r>
        <w:rPr>
          <w:spacing w:val="-4"/>
        </w:rPr>
        <w:t xml:space="preserve"> </w:t>
      </w:r>
      <w:r>
        <w:t>compatible</w:t>
      </w:r>
      <w:r>
        <w:rPr>
          <w:spacing w:val="-4"/>
        </w:rPr>
        <w:t xml:space="preserve"> </w:t>
      </w:r>
      <w:r>
        <w:t>with</w:t>
      </w:r>
      <w:r>
        <w:rPr>
          <w:spacing w:val="-4"/>
        </w:rPr>
        <w:t xml:space="preserve"> </w:t>
      </w:r>
      <w:r>
        <w:t>certain</w:t>
      </w:r>
      <w:r>
        <w:rPr>
          <w:spacing w:val="-2"/>
        </w:rPr>
        <w:t xml:space="preserve"> </w:t>
      </w:r>
      <w:r>
        <w:t>Verizon</w:t>
      </w:r>
      <w:r>
        <w:rPr>
          <w:spacing w:val="-4"/>
        </w:rPr>
        <w:t xml:space="preserve"> </w:t>
      </w:r>
      <w:r>
        <w:t>services</w:t>
      </w:r>
      <w:r>
        <w:rPr>
          <w:spacing w:val="-3"/>
        </w:rPr>
        <w:t xml:space="preserve"> </w:t>
      </w:r>
      <w:r>
        <w:t>such</w:t>
      </w:r>
      <w:r>
        <w:rPr>
          <w:spacing w:val="-4"/>
        </w:rPr>
        <w:t xml:space="preserve"> </w:t>
      </w:r>
      <w:r>
        <w:t>as</w:t>
      </w:r>
      <w:r>
        <w:rPr>
          <w:spacing w:val="-3"/>
        </w:rPr>
        <w:t xml:space="preserve"> </w:t>
      </w:r>
      <w:r>
        <w:t>One</w:t>
      </w:r>
      <w:r>
        <w:rPr>
          <w:spacing w:val="-4"/>
        </w:rPr>
        <w:t xml:space="preserve"> </w:t>
      </w:r>
      <w:r>
        <w:t>Talk,</w:t>
      </w:r>
      <w:r>
        <w:rPr>
          <w:spacing w:val="-4"/>
        </w:rPr>
        <w:t xml:space="preserve"> </w:t>
      </w:r>
      <w:r>
        <w:t>Premium Voice Mail, Voice Mail Block, and Number Share.</w:t>
      </w:r>
      <w:r>
        <w:rPr>
          <w:spacing w:val="80"/>
        </w:rPr>
        <w:t xml:space="preserve"> </w:t>
      </w:r>
      <w:r>
        <w:t>These services must be removed prior to feature enablement and may not be enabled while Verizon Mobile for Microsoft Teams service is active.</w:t>
      </w:r>
    </w:p>
    <w:p w14:paraId="70925863" w14:textId="77777777" w:rsidR="00D328D1" w:rsidRDefault="00D328D1">
      <w:pPr>
        <w:pStyle w:val="BodyText"/>
        <w:spacing w:before="23"/>
      </w:pPr>
    </w:p>
    <w:p w14:paraId="3955D297" w14:textId="77777777" w:rsidR="00D328D1" w:rsidRDefault="00E70EC9">
      <w:pPr>
        <w:pStyle w:val="BodyText"/>
        <w:spacing w:line="259" w:lineRule="auto"/>
        <w:ind w:left="859" w:right="960"/>
      </w:pPr>
      <w:r>
        <w:rPr>
          <w:b/>
        </w:rPr>
        <w:t>(x)11 Services.</w:t>
      </w:r>
      <w:r>
        <w:rPr>
          <w:b/>
          <w:spacing w:val="40"/>
        </w:rPr>
        <w:t xml:space="preserve"> </w:t>
      </w:r>
      <w:r>
        <w:t>Verizon will support all (N)11 services from the users assigned mobile device native dialer. Microsoft</w:t>
      </w:r>
      <w:r>
        <w:rPr>
          <w:spacing w:val="-2"/>
        </w:rPr>
        <w:t xml:space="preserve"> </w:t>
      </w:r>
      <w:r>
        <w:t>does</w:t>
      </w:r>
      <w:r>
        <w:rPr>
          <w:spacing w:val="-3"/>
        </w:rPr>
        <w:t xml:space="preserve"> </w:t>
      </w:r>
      <w:r>
        <w:t>not</w:t>
      </w:r>
      <w:r>
        <w:rPr>
          <w:spacing w:val="-4"/>
        </w:rPr>
        <w:t xml:space="preserve"> </w:t>
      </w:r>
      <w:r>
        <w:t>support</w:t>
      </w:r>
      <w:r>
        <w:rPr>
          <w:spacing w:val="-2"/>
        </w:rPr>
        <w:t xml:space="preserve"> </w:t>
      </w:r>
      <w:r>
        <w:t>the</w:t>
      </w:r>
      <w:r>
        <w:rPr>
          <w:spacing w:val="-4"/>
        </w:rPr>
        <w:t xml:space="preserve"> </w:t>
      </w:r>
      <w:r>
        <w:t>following</w:t>
      </w:r>
      <w:r>
        <w:rPr>
          <w:spacing w:val="-4"/>
        </w:rPr>
        <w:t xml:space="preserve"> </w:t>
      </w:r>
      <w:r>
        <w:t>(N)11</w:t>
      </w:r>
      <w:r>
        <w:rPr>
          <w:spacing w:val="-4"/>
        </w:rPr>
        <w:t xml:space="preserve"> </w:t>
      </w:r>
      <w:r>
        <w:t>services</w:t>
      </w:r>
      <w:r>
        <w:rPr>
          <w:spacing w:val="-3"/>
        </w:rPr>
        <w:t xml:space="preserve"> </w:t>
      </w:r>
      <w:r>
        <w:t>from</w:t>
      </w:r>
      <w:r>
        <w:rPr>
          <w:spacing w:val="-4"/>
        </w:rPr>
        <w:t xml:space="preserve"> </w:t>
      </w:r>
      <w:r>
        <w:t>their</w:t>
      </w:r>
      <w:r>
        <w:rPr>
          <w:spacing w:val="-3"/>
        </w:rPr>
        <w:t xml:space="preserve"> </w:t>
      </w:r>
      <w:r>
        <w:t>managed</w:t>
      </w:r>
      <w:r>
        <w:rPr>
          <w:spacing w:val="-2"/>
        </w:rPr>
        <w:t xml:space="preserve"> </w:t>
      </w:r>
      <w:r>
        <w:t>calling</w:t>
      </w:r>
      <w:r>
        <w:rPr>
          <w:spacing w:val="-4"/>
        </w:rPr>
        <w:t xml:space="preserve"> </w:t>
      </w:r>
      <w:r>
        <w:t>applications</w:t>
      </w:r>
      <w:r>
        <w:rPr>
          <w:spacing w:val="-3"/>
        </w:rPr>
        <w:t xml:space="preserve"> </w:t>
      </w:r>
      <w:r>
        <w:t>or</w:t>
      </w:r>
      <w:r>
        <w:rPr>
          <w:spacing w:val="-3"/>
        </w:rPr>
        <w:t xml:space="preserve"> </w:t>
      </w:r>
      <w:r>
        <w:t>IP</w:t>
      </w:r>
      <w:r>
        <w:rPr>
          <w:spacing w:val="-5"/>
        </w:rPr>
        <w:t xml:space="preserve"> </w:t>
      </w:r>
      <w:r>
        <w:t>phones accessed over a data network:</w:t>
      </w:r>
      <w:r>
        <w:rPr>
          <w:spacing w:val="40"/>
        </w:rPr>
        <w:t xml:space="preserve"> </w:t>
      </w:r>
      <w:r>
        <w:t>211, 311, 511, 711, 811.</w:t>
      </w:r>
    </w:p>
    <w:p w14:paraId="2C7CB1D0" w14:textId="77777777" w:rsidR="00D328D1" w:rsidRDefault="00D328D1">
      <w:pPr>
        <w:pStyle w:val="BodyText"/>
        <w:spacing w:before="18"/>
      </w:pPr>
    </w:p>
    <w:p w14:paraId="46BE52ED" w14:textId="77777777" w:rsidR="00D328D1" w:rsidRDefault="00E70EC9">
      <w:pPr>
        <w:pStyle w:val="BodyText"/>
        <w:spacing w:line="259" w:lineRule="auto"/>
        <w:ind w:left="859" w:right="855"/>
      </w:pPr>
      <w:r>
        <w:rPr>
          <w:b/>
        </w:rPr>
        <w:t>Dial</w:t>
      </w:r>
      <w:r>
        <w:rPr>
          <w:b/>
          <w:spacing w:val="-2"/>
        </w:rPr>
        <w:t xml:space="preserve"> </w:t>
      </w:r>
      <w:r>
        <w:rPr>
          <w:b/>
        </w:rPr>
        <w:t>Plan</w:t>
      </w:r>
      <w:r>
        <w:rPr>
          <w:b/>
          <w:spacing w:val="-3"/>
        </w:rPr>
        <w:t xml:space="preserve"> </w:t>
      </w:r>
      <w:r>
        <w:rPr>
          <w:b/>
        </w:rPr>
        <w:t>Conflicts.</w:t>
      </w:r>
      <w:r>
        <w:rPr>
          <w:b/>
          <w:spacing w:val="40"/>
        </w:rPr>
        <w:t xml:space="preserve"> </w:t>
      </w:r>
      <w:r>
        <w:t>Microsoft</w:t>
      </w:r>
      <w:r>
        <w:rPr>
          <w:spacing w:val="-4"/>
        </w:rPr>
        <w:t xml:space="preserve"> </w:t>
      </w:r>
      <w:r>
        <w:t>Teams</w:t>
      </w:r>
      <w:r>
        <w:rPr>
          <w:spacing w:val="-2"/>
        </w:rPr>
        <w:t xml:space="preserve"> </w:t>
      </w:r>
      <w:r>
        <w:t>is</w:t>
      </w:r>
      <w:r>
        <w:rPr>
          <w:spacing w:val="-3"/>
        </w:rPr>
        <w:t xml:space="preserve"> </w:t>
      </w:r>
      <w:r>
        <w:t>responsible</w:t>
      </w:r>
      <w:r>
        <w:rPr>
          <w:spacing w:val="-4"/>
        </w:rPr>
        <w:t xml:space="preserve"> </w:t>
      </w:r>
      <w:r>
        <w:t>for</w:t>
      </w:r>
      <w:r>
        <w:rPr>
          <w:spacing w:val="-3"/>
        </w:rPr>
        <w:t xml:space="preserve"> </w:t>
      </w:r>
      <w:r>
        <w:t>all</w:t>
      </w:r>
      <w:r>
        <w:rPr>
          <w:spacing w:val="-5"/>
        </w:rPr>
        <w:t xml:space="preserve"> </w:t>
      </w:r>
      <w:r>
        <w:t>dial</w:t>
      </w:r>
      <w:r>
        <w:rPr>
          <w:spacing w:val="-5"/>
        </w:rPr>
        <w:t xml:space="preserve"> </w:t>
      </w:r>
      <w:r>
        <w:t>plan</w:t>
      </w:r>
      <w:r>
        <w:rPr>
          <w:spacing w:val="-2"/>
        </w:rPr>
        <w:t xml:space="preserve"> </w:t>
      </w:r>
      <w:r>
        <w:t>permissions.</w:t>
      </w:r>
      <w:r>
        <w:rPr>
          <w:spacing w:val="40"/>
        </w:rPr>
        <w:t xml:space="preserve"> </w:t>
      </w:r>
      <w:r>
        <w:t>For</w:t>
      </w:r>
      <w:r>
        <w:rPr>
          <w:spacing w:val="-3"/>
        </w:rPr>
        <w:t xml:space="preserve"> </w:t>
      </w:r>
      <w:r>
        <w:t>any</w:t>
      </w:r>
      <w:r>
        <w:rPr>
          <w:spacing w:val="-3"/>
        </w:rPr>
        <w:t xml:space="preserve"> </w:t>
      </w:r>
      <w:r>
        <w:t>calling</w:t>
      </w:r>
      <w:r>
        <w:rPr>
          <w:spacing w:val="-2"/>
        </w:rPr>
        <w:t xml:space="preserve"> </w:t>
      </w:r>
      <w:r>
        <w:t>permissions</w:t>
      </w:r>
      <w:r>
        <w:rPr>
          <w:spacing w:val="-3"/>
        </w:rPr>
        <w:t xml:space="preserve"> </w:t>
      </w:r>
      <w:r>
        <w:t>that Verizon allows but Microsoft Teams does not allow, the Microsoft Teams PBX will be in control of that permission. This includes for international dialing/calling capability, and any caller ID specified</w:t>
      </w:r>
    </w:p>
    <w:p w14:paraId="0E802A30" w14:textId="77777777" w:rsidR="00D328D1" w:rsidRDefault="00D328D1">
      <w:pPr>
        <w:pStyle w:val="BodyText"/>
        <w:spacing w:before="19"/>
      </w:pPr>
    </w:p>
    <w:p w14:paraId="65DF2FFA" w14:textId="77777777" w:rsidR="00D328D1" w:rsidRDefault="00E70EC9">
      <w:pPr>
        <w:pStyle w:val="BodyText"/>
        <w:spacing w:line="256" w:lineRule="auto"/>
        <w:ind w:left="859" w:right="855"/>
      </w:pPr>
      <w:r>
        <w:rPr>
          <w:b/>
        </w:rPr>
        <w:t>Short</w:t>
      </w:r>
      <w:r>
        <w:rPr>
          <w:b/>
          <w:spacing w:val="-2"/>
        </w:rPr>
        <w:t xml:space="preserve"> </w:t>
      </w:r>
      <w:r>
        <w:rPr>
          <w:b/>
        </w:rPr>
        <w:t>Dial</w:t>
      </w:r>
      <w:r>
        <w:t>.</w:t>
      </w:r>
      <w:r>
        <w:rPr>
          <w:spacing w:val="40"/>
        </w:rPr>
        <w:t xml:space="preserve"> </w:t>
      </w:r>
      <w:r>
        <w:t>Verizon</w:t>
      </w:r>
      <w:r>
        <w:rPr>
          <w:spacing w:val="-3"/>
        </w:rPr>
        <w:t xml:space="preserve"> </w:t>
      </w:r>
      <w:r>
        <w:t>will</w:t>
      </w:r>
      <w:r>
        <w:rPr>
          <w:spacing w:val="-4"/>
        </w:rPr>
        <w:t xml:space="preserve"> </w:t>
      </w:r>
      <w:r>
        <w:t>not</w:t>
      </w:r>
      <w:r>
        <w:rPr>
          <w:spacing w:val="-3"/>
        </w:rPr>
        <w:t xml:space="preserve"> </w:t>
      </w:r>
      <w:r>
        <w:t>support</w:t>
      </w:r>
      <w:r>
        <w:rPr>
          <w:spacing w:val="-3"/>
        </w:rPr>
        <w:t xml:space="preserve"> </w:t>
      </w:r>
      <w:r>
        <w:t>short</w:t>
      </w:r>
      <w:r>
        <w:rPr>
          <w:spacing w:val="-3"/>
        </w:rPr>
        <w:t xml:space="preserve"> </w:t>
      </w:r>
      <w:r>
        <w:t>dialing</w:t>
      </w:r>
      <w:r>
        <w:rPr>
          <w:spacing w:val="-3"/>
        </w:rPr>
        <w:t xml:space="preserve"> </w:t>
      </w:r>
      <w:r>
        <w:t>from</w:t>
      </w:r>
      <w:r>
        <w:rPr>
          <w:spacing w:val="-1"/>
        </w:rPr>
        <w:t xml:space="preserve"> </w:t>
      </w:r>
      <w:r>
        <w:t>the</w:t>
      </w:r>
      <w:r>
        <w:rPr>
          <w:spacing w:val="-1"/>
        </w:rPr>
        <w:t xml:space="preserve"> </w:t>
      </w:r>
      <w:r>
        <w:t>Verizon</w:t>
      </w:r>
      <w:r>
        <w:rPr>
          <w:spacing w:val="-3"/>
        </w:rPr>
        <w:t xml:space="preserve"> </w:t>
      </w:r>
      <w:r>
        <w:t>wireless</w:t>
      </w:r>
      <w:r>
        <w:rPr>
          <w:spacing w:val="-2"/>
        </w:rPr>
        <w:t xml:space="preserve"> </w:t>
      </w:r>
      <w:r>
        <w:t>phone</w:t>
      </w:r>
      <w:r>
        <w:rPr>
          <w:spacing w:val="-1"/>
        </w:rPr>
        <w:t xml:space="preserve"> </w:t>
      </w:r>
      <w:r>
        <w:t>native</w:t>
      </w:r>
      <w:r>
        <w:rPr>
          <w:spacing w:val="-3"/>
        </w:rPr>
        <w:t xml:space="preserve"> </w:t>
      </w:r>
      <w:r>
        <w:t>dialer</w:t>
      </w:r>
      <w:r>
        <w:rPr>
          <w:spacing w:val="-2"/>
        </w:rPr>
        <w:t xml:space="preserve"> </w:t>
      </w:r>
      <w:r>
        <w:t>to</w:t>
      </w:r>
      <w:r>
        <w:rPr>
          <w:spacing w:val="-1"/>
        </w:rPr>
        <w:t xml:space="preserve"> </w:t>
      </w:r>
      <w:r>
        <w:t>another</w:t>
      </w:r>
      <w:r>
        <w:rPr>
          <w:spacing w:val="-1"/>
        </w:rPr>
        <w:t xml:space="preserve"> </w:t>
      </w:r>
      <w:r>
        <w:t>Microsoft Teams Enterprise user.</w:t>
      </w:r>
    </w:p>
    <w:p w14:paraId="3E408108" w14:textId="77777777" w:rsidR="00D328D1" w:rsidRDefault="00D328D1">
      <w:pPr>
        <w:pStyle w:val="BodyText"/>
        <w:spacing w:before="22"/>
      </w:pPr>
    </w:p>
    <w:p w14:paraId="4BA2E95F" w14:textId="77777777" w:rsidR="00D328D1" w:rsidRDefault="00E70EC9">
      <w:pPr>
        <w:pStyle w:val="BodyText"/>
        <w:spacing w:line="259" w:lineRule="auto"/>
        <w:ind w:left="859" w:right="870"/>
      </w:pPr>
      <w:r>
        <w:rPr>
          <w:b/>
        </w:rPr>
        <w:t>Voice Mail Removal and Retention.</w:t>
      </w:r>
      <w:r>
        <w:rPr>
          <w:b/>
          <w:spacing w:val="40"/>
        </w:rPr>
        <w:t xml:space="preserve"> </w:t>
      </w:r>
      <w:r>
        <w:t>Adding the Verizon Mobile for Microsoft Teams feature will remove the Verizon</w:t>
      </w:r>
      <w:r>
        <w:rPr>
          <w:spacing w:val="-1"/>
        </w:rPr>
        <w:t xml:space="preserve"> </w:t>
      </w:r>
      <w:r>
        <w:t>voice mail associated</w:t>
      </w:r>
      <w:r>
        <w:rPr>
          <w:spacing w:val="-1"/>
        </w:rPr>
        <w:t xml:space="preserve"> </w:t>
      </w:r>
      <w:r>
        <w:t>to any existing</w:t>
      </w:r>
      <w:r>
        <w:rPr>
          <w:spacing w:val="-1"/>
        </w:rPr>
        <w:t xml:space="preserve"> </w:t>
      </w:r>
      <w:r>
        <w:t>and</w:t>
      </w:r>
      <w:r>
        <w:rPr>
          <w:spacing w:val="-1"/>
        </w:rPr>
        <w:t xml:space="preserve"> </w:t>
      </w:r>
      <w:r>
        <w:t>identified</w:t>
      </w:r>
      <w:r>
        <w:rPr>
          <w:spacing w:val="-1"/>
        </w:rPr>
        <w:t xml:space="preserve"> </w:t>
      </w:r>
      <w:r>
        <w:t>wireless line.</w:t>
      </w:r>
      <w:r>
        <w:rPr>
          <w:spacing w:val="80"/>
        </w:rPr>
        <w:t xml:space="preserve"> </w:t>
      </w:r>
      <w:r>
        <w:t>It is your or your end user’s responsibility to</w:t>
      </w:r>
      <w:r>
        <w:rPr>
          <w:spacing w:val="-3"/>
        </w:rPr>
        <w:t xml:space="preserve"> </w:t>
      </w:r>
      <w:r>
        <w:t>move</w:t>
      </w:r>
      <w:r>
        <w:rPr>
          <w:spacing w:val="-1"/>
        </w:rPr>
        <w:t xml:space="preserve"> </w:t>
      </w:r>
      <w:r>
        <w:t>and</w:t>
      </w:r>
      <w:r>
        <w:rPr>
          <w:spacing w:val="-3"/>
        </w:rPr>
        <w:t xml:space="preserve"> </w:t>
      </w:r>
      <w:r>
        <w:t>save</w:t>
      </w:r>
      <w:r>
        <w:rPr>
          <w:spacing w:val="-3"/>
        </w:rPr>
        <w:t xml:space="preserve"> </w:t>
      </w:r>
      <w:r>
        <w:t>any</w:t>
      </w:r>
      <w:r>
        <w:rPr>
          <w:spacing w:val="-2"/>
        </w:rPr>
        <w:t xml:space="preserve"> </w:t>
      </w:r>
      <w:r>
        <w:t>needed</w:t>
      </w:r>
      <w:r>
        <w:rPr>
          <w:spacing w:val="-3"/>
        </w:rPr>
        <w:t xml:space="preserve"> </w:t>
      </w:r>
      <w:r>
        <w:t>voicemail</w:t>
      </w:r>
      <w:r>
        <w:rPr>
          <w:spacing w:val="-4"/>
        </w:rPr>
        <w:t xml:space="preserve"> </w:t>
      </w:r>
      <w:r>
        <w:t>prior</w:t>
      </w:r>
      <w:r>
        <w:rPr>
          <w:spacing w:val="-2"/>
        </w:rPr>
        <w:t xml:space="preserve"> </w:t>
      </w:r>
      <w:r>
        <w:t>to</w:t>
      </w:r>
      <w:r>
        <w:rPr>
          <w:spacing w:val="-1"/>
        </w:rPr>
        <w:t xml:space="preserve"> </w:t>
      </w:r>
      <w:r>
        <w:t>activation</w:t>
      </w:r>
      <w:r>
        <w:rPr>
          <w:spacing w:val="-3"/>
        </w:rPr>
        <w:t xml:space="preserve"> </w:t>
      </w:r>
      <w:r>
        <w:t>of</w:t>
      </w:r>
      <w:r>
        <w:rPr>
          <w:spacing w:val="-1"/>
        </w:rPr>
        <w:t xml:space="preserve"> </w:t>
      </w:r>
      <w:r>
        <w:t>the</w:t>
      </w:r>
      <w:r>
        <w:rPr>
          <w:spacing w:val="-1"/>
        </w:rPr>
        <w:t xml:space="preserve"> </w:t>
      </w:r>
      <w:r>
        <w:t>Service</w:t>
      </w:r>
      <w:r>
        <w:rPr>
          <w:spacing w:val="-1"/>
        </w:rPr>
        <w:t xml:space="preserve"> </w:t>
      </w:r>
      <w:r>
        <w:t>with</w:t>
      </w:r>
      <w:r>
        <w:rPr>
          <w:spacing w:val="-1"/>
        </w:rPr>
        <w:t xml:space="preserve"> </w:t>
      </w:r>
      <w:r>
        <w:t>Verizon.</w:t>
      </w:r>
      <w:r>
        <w:rPr>
          <w:spacing w:val="80"/>
        </w:rPr>
        <w:t xml:space="preserve"> </w:t>
      </w:r>
      <w:r>
        <w:t>Verizon</w:t>
      </w:r>
      <w:r>
        <w:rPr>
          <w:spacing w:val="-3"/>
        </w:rPr>
        <w:t xml:space="preserve"> </w:t>
      </w:r>
      <w:r>
        <w:t>does</w:t>
      </w:r>
      <w:r>
        <w:rPr>
          <w:spacing w:val="-2"/>
        </w:rPr>
        <w:t xml:space="preserve"> </w:t>
      </w:r>
      <w:r>
        <w:t>not</w:t>
      </w:r>
      <w:r>
        <w:rPr>
          <w:spacing w:val="-3"/>
        </w:rPr>
        <w:t xml:space="preserve"> </w:t>
      </w:r>
      <w:r>
        <w:t>guarantee that voice mail will be retained in any form.</w:t>
      </w:r>
      <w:r>
        <w:rPr>
          <w:spacing w:val="80"/>
        </w:rPr>
        <w:t xml:space="preserve"> </w:t>
      </w:r>
      <w:r>
        <w:t>The end user will switch to Microsoft Teams provided voice mail and must setup according to established Microsoft configuration and procedures.</w:t>
      </w:r>
    </w:p>
    <w:p w14:paraId="43DFB6B5" w14:textId="77777777" w:rsidR="00D328D1" w:rsidRDefault="00D328D1">
      <w:pPr>
        <w:pStyle w:val="BodyText"/>
        <w:spacing w:before="16"/>
      </w:pPr>
    </w:p>
    <w:p w14:paraId="78710562" w14:textId="77777777" w:rsidR="00D328D1" w:rsidRDefault="00E70EC9">
      <w:pPr>
        <w:ind w:left="859"/>
        <w:rPr>
          <w:sz w:val="20"/>
        </w:rPr>
      </w:pPr>
      <w:r>
        <w:rPr>
          <w:b/>
          <w:sz w:val="20"/>
        </w:rPr>
        <w:lastRenderedPageBreak/>
        <w:t>Wireless</w:t>
      </w:r>
      <w:r>
        <w:rPr>
          <w:b/>
          <w:spacing w:val="-6"/>
          <w:sz w:val="20"/>
        </w:rPr>
        <w:t xml:space="preserve"> </w:t>
      </w:r>
      <w:r>
        <w:rPr>
          <w:b/>
          <w:sz w:val="20"/>
        </w:rPr>
        <w:t>Priority</w:t>
      </w:r>
      <w:r>
        <w:rPr>
          <w:b/>
          <w:spacing w:val="-7"/>
          <w:sz w:val="20"/>
        </w:rPr>
        <w:t xml:space="preserve"> </w:t>
      </w:r>
      <w:r>
        <w:rPr>
          <w:b/>
          <w:sz w:val="20"/>
        </w:rPr>
        <w:t>Service.</w:t>
      </w:r>
      <w:r>
        <w:rPr>
          <w:b/>
          <w:spacing w:val="43"/>
          <w:sz w:val="20"/>
        </w:rPr>
        <w:t xml:space="preserve"> </w:t>
      </w:r>
      <w:r>
        <w:rPr>
          <w:sz w:val="20"/>
        </w:rPr>
        <w:t>Wireless</w:t>
      </w:r>
      <w:r>
        <w:rPr>
          <w:spacing w:val="-3"/>
          <w:sz w:val="20"/>
        </w:rPr>
        <w:t xml:space="preserve"> </w:t>
      </w:r>
      <w:r>
        <w:rPr>
          <w:sz w:val="20"/>
        </w:rPr>
        <w:t>Priority</w:t>
      </w:r>
      <w:r>
        <w:rPr>
          <w:spacing w:val="-6"/>
          <w:sz w:val="20"/>
        </w:rPr>
        <w:t xml:space="preserve"> </w:t>
      </w:r>
      <w:r>
        <w:rPr>
          <w:sz w:val="20"/>
        </w:rPr>
        <w:t>Service</w:t>
      </w:r>
      <w:r>
        <w:rPr>
          <w:spacing w:val="-7"/>
          <w:sz w:val="20"/>
        </w:rPr>
        <w:t xml:space="preserve"> </w:t>
      </w:r>
      <w:r>
        <w:rPr>
          <w:sz w:val="20"/>
        </w:rPr>
        <w:t>(WPS)</w:t>
      </w:r>
      <w:r>
        <w:rPr>
          <w:spacing w:val="-7"/>
          <w:sz w:val="20"/>
        </w:rPr>
        <w:t xml:space="preserve"> </w:t>
      </w:r>
      <w:r>
        <w:rPr>
          <w:sz w:val="20"/>
        </w:rPr>
        <w:t>is</w:t>
      </w:r>
      <w:r>
        <w:rPr>
          <w:spacing w:val="-3"/>
          <w:sz w:val="20"/>
        </w:rPr>
        <w:t xml:space="preserve"> </w:t>
      </w:r>
      <w:r>
        <w:rPr>
          <w:sz w:val="20"/>
        </w:rPr>
        <w:t>impacted</w:t>
      </w:r>
      <w:r>
        <w:rPr>
          <w:spacing w:val="-6"/>
          <w:sz w:val="20"/>
        </w:rPr>
        <w:t xml:space="preserve"> </w:t>
      </w:r>
      <w:r>
        <w:rPr>
          <w:sz w:val="20"/>
        </w:rPr>
        <w:t>by</w:t>
      </w:r>
      <w:r>
        <w:rPr>
          <w:spacing w:val="-6"/>
          <w:sz w:val="20"/>
        </w:rPr>
        <w:t xml:space="preserve"> </w:t>
      </w:r>
      <w:r>
        <w:rPr>
          <w:sz w:val="20"/>
        </w:rPr>
        <w:t>call</w:t>
      </w:r>
      <w:r>
        <w:rPr>
          <w:spacing w:val="-8"/>
          <w:sz w:val="20"/>
        </w:rPr>
        <w:t xml:space="preserve"> </w:t>
      </w:r>
      <w:r>
        <w:rPr>
          <w:sz w:val="20"/>
        </w:rPr>
        <w:t>routing</w:t>
      </w:r>
      <w:r>
        <w:rPr>
          <w:spacing w:val="-7"/>
          <w:sz w:val="20"/>
        </w:rPr>
        <w:t xml:space="preserve"> </w:t>
      </w:r>
      <w:r>
        <w:rPr>
          <w:sz w:val="20"/>
        </w:rPr>
        <w:t>to</w:t>
      </w:r>
      <w:r>
        <w:rPr>
          <w:spacing w:val="-5"/>
          <w:sz w:val="20"/>
        </w:rPr>
        <w:t xml:space="preserve"> </w:t>
      </w:r>
      <w:r>
        <w:rPr>
          <w:sz w:val="20"/>
        </w:rPr>
        <w:t>Microsoft.</w:t>
      </w:r>
      <w:r>
        <w:rPr>
          <w:spacing w:val="43"/>
          <w:sz w:val="20"/>
        </w:rPr>
        <w:t xml:space="preserve"> </w:t>
      </w:r>
      <w:r>
        <w:rPr>
          <w:spacing w:val="-2"/>
          <w:sz w:val="20"/>
        </w:rPr>
        <w:t>Verizon</w:t>
      </w:r>
    </w:p>
    <w:p w14:paraId="22E87352" w14:textId="77777777" w:rsidR="00D328D1" w:rsidRDefault="00E70EC9">
      <w:pPr>
        <w:pStyle w:val="BodyText"/>
        <w:spacing w:before="20" w:line="256" w:lineRule="auto"/>
        <w:ind w:left="859" w:right="855"/>
      </w:pPr>
      <w:r>
        <w:t>will</w:t>
      </w:r>
      <w:r>
        <w:rPr>
          <w:spacing w:val="-4"/>
        </w:rPr>
        <w:t xml:space="preserve"> </w:t>
      </w:r>
      <w:r>
        <w:t>support</w:t>
      </w:r>
      <w:r>
        <w:rPr>
          <w:spacing w:val="-1"/>
        </w:rPr>
        <w:t xml:space="preserve"> </w:t>
      </w:r>
      <w:r>
        <w:t>WPS</w:t>
      </w:r>
      <w:r>
        <w:rPr>
          <w:spacing w:val="-4"/>
        </w:rPr>
        <w:t xml:space="preserve"> </w:t>
      </w:r>
      <w:r>
        <w:t>call</w:t>
      </w:r>
      <w:r>
        <w:rPr>
          <w:spacing w:val="-2"/>
        </w:rPr>
        <w:t xml:space="preserve"> </w:t>
      </w:r>
      <w:r>
        <w:t>prioritization</w:t>
      </w:r>
      <w:r>
        <w:rPr>
          <w:spacing w:val="-3"/>
        </w:rPr>
        <w:t xml:space="preserve"> </w:t>
      </w:r>
      <w:r>
        <w:t>at</w:t>
      </w:r>
      <w:r>
        <w:rPr>
          <w:spacing w:val="-3"/>
        </w:rPr>
        <w:t xml:space="preserve"> </w:t>
      </w:r>
      <w:r>
        <w:t>its</w:t>
      </w:r>
      <w:r>
        <w:rPr>
          <w:spacing w:val="-2"/>
        </w:rPr>
        <w:t xml:space="preserve"> </w:t>
      </w:r>
      <w:r>
        <w:t>radio</w:t>
      </w:r>
      <w:r>
        <w:rPr>
          <w:spacing w:val="-3"/>
        </w:rPr>
        <w:t xml:space="preserve"> </w:t>
      </w:r>
      <w:r>
        <w:t>access</w:t>
      </w:r>
      <w:r>
        <w:rPr>
          <w:spacing w:val="-2"/>
        </w:rPr>
        <w:t xml:space="preserve"> </w:t>
      </w:r>
      <w:r>
        <w:t>network.</w:t>
      </w:r>
      <w:r>
        <w:rPr>
          <w:spacing w:val="80"/>
        </w:rPr>
        <w:t xml:space="preserve"> </w:t>
      </w:r>
      <w:r>
        <w:t>Such</w:t>
      </w:r>
      <w:r>
        <w:rPr>
          <w:spacing w:val="-1"/>
        </w:rPr>
        <w:t xml:space="preserve"> </w:t>
      </w:r>
      <w:r>
        <w:t>prioritization</w:t>
      </w:r>
      <w:r>
        <w:rPr>
          <w:spacing w:val="-1"/>
        </w:rPr>
        <w:t xml:space="preserve"> </w:t>
      </w:r>
      <w:r>
        <w:t>will</w:t>
      </w:r>
      <w:r>
        <w:rPr>
          <w:spacing w:val="-4"/>
        </w:rPr>
        <w:t xml:space="preserve"> </w:t>
      </w:r>
      <w:r>
        <w:t>be</w:t>
      </w:r>
      <w:r>
        <w:rPr>
          <w:spacing w:val="-3"/>
        </w:rPr>
        <w:t xml:space="preserve"> </w:t>
      </w:r>
      <w:r>
        <w:t>removed</w:t>
      </w:r>
      <w:r>
        <w:rPr>
          <w:spacing w:val="-3"/>
        </w:rPr>
        <w:t xml:space="preserve"> </w:t>
      </w:r>
      <w:r>
        <w:t>when</w:t>
      </w:r>
      <w:r>
        <w:rPr>
          <w:spacing w:val="-3"/>
        </w:rPr>
        <w:t xml:space="preserve"> </w:t>
      </w:r>
      <w:r>
        <w:t>the</w:t>
      </w:r>
      <w:r>
        <w:rPr>
          <w:spacing w:val="-1"/>
        </w:rPr>
        <w:t xml:space="preserve"> </w:t>
      </w:r>
      <w:r>
        <w:t>call</w:t>
      </w:r>
      <w:r>
        <w:rPr>
          <w:spacing w:val="-2"/>
        </w:rPr>
        <w:t xml:space="preserve"> </w:t>
      </w:r>
      <w:r>
        <w:t>is transferred to the Microsoft data network for call routing.</w:t>
      </w:r>
    </w:p>
    <w:p w14:paraId="4A9CC7DC" w14:textId="77777777" w:rsidR="00D328D1" w:rsidRDefault="00D328D1">
      <w:pPr>
        <w:spacing w:line="256" w:lineRule="auto"/>
        <w:sectPr w:rsidR="00D328D1">
          <w:pgSz w:w="12240" w:h="15840"/>
          <w:pgMar w:top="640" w:right="100" w:bottom="280" w:left="120" w:header="720" w:footer="720" w:gutter="0"/>
          <w:cols w:space="720"/>
        </w:sectPr>
      </w:pPr>
    </w:p>
    <w:p w14:paraId="7BAC302A" w14:textId="77777777" w:rsidR="00D328D1" w:rsidRDefault="00E70EC9">
      <w:pPr>
        <w:pStyle w:val="BodyText"/>
        <w:spacing w:before="67" w:line="259" w:lineRule="auto"/>
        <w:ind w:left="859" w:right="855"/>
      </w:pPr>
      <w:r>
        <w:rPr>
          <w:b/>
        </w:rPr>
        <w:lastRenderedPageBreak/>
        <w:t>Network Performance Dependency</w:t>
      </w:r>
      <w:r>
        <w:t>.</w:t>
      </w:r>
      <w:r>
        <w:rPr>
          <w:spacing w:val="40"/>
        </w:rPr>
        <w:t xml:space="preserve"> </w:t>
      </w:r>
      <w:r>
        <w:t>Call routing and overall quality of service is dependent upon Microsoft for completion.</w:t>
      </w:r>
      <w:r>
        <w:rPr>
          <w:spacing w:val="80"/>
        </w:rPr>
        <w:t xml:space="preserve"> </w:t>
      </w:r>
      <w:r>
        <w:t>Verizon</w:t>
      </w:r>
      <w:r>
        <w:rPr>
          <w:spacing w:val="-2"/>
        </w:rPr>
        <w:t xml:space="preserve"> </w:t>
      </w:r>
      <w:r>
        <w:t>is</w:t>
      </w:r>
      <w:r>
        <w:rPr>
          <w:spacing w:val="-3"/>
        </w:rPr>
        <w:t xml:space="preserve"> </w:t>
      </w:r>
      <w:r>
        <w:t>not</w:t>
      </w:r>
      <w:r>
        <w:rPr>
          <w:spacing w:val="-2"/>
        </w:rPr>
        <w:t xml:space="preserve"> </w:t>
      </w:r>
      <w:r>
        <w:t>responsible</w:t>
      </w:r>
      <w:r>
        <w:rPr>
          <w:spacing w:val="-2"/>
        </w:rPr>
        <w:t xml:space="preserve"> </w:t>
      </w:r>
      <w:r>
        <w:t>for</w:t>
      </w:r>
      <w:r>
        <w:rPr>
          <w:spacing w:val="-3"/>
        </w:rPr>
        <w:t xml:space="preserve"> </w:t>
      </w:r>
      <w:r>
        <w:t>call</w:t>
      </w:r>
      <w:r>
        <w:rPr>
          <w:spacing w:val="-5"/>
        </w:rPr>
        <w:t xml:space="preserve"> </w:t>
      </w:r>
      <w:r>
        <w:t>traffic while</w:t>
      </w:r>
      <w:r>
        <w:rPr>
          <w:spacing w:val="-2"/>
        </w:rPr>
        <w:t xml:space="preserve"> </w:t>
      </w:r>
      <w:r>
        <w:t>it</w:t>
      </w:r>
      <w:r>
        <w:rPr>
          <w:spacing w:val="-4"/>
        </w:rPr>
        <w:t xml:space="preserve"> </w:t>
      </w:r>
      <w:r>
        <w:t>is in</w:t>
      </w:r>
      <w:r>
        <w:rPr>
          <w:spacing w:val="-4"/>
        </w:rPr>
        <w:t xml:space="preserve"> </w:t>
      </w:r>
      <w:r>
        <w:t>the</w:t>
      </w:r>
      <w:r>
        <w:rPr>
          <w:spacing w:val="-2"/>
        </w:rPr>
        <w:t xml:space="preserve"> </w:t>
      </w:r>
      <w:r>
        <w:t>Microsoft</w:t>
      </w:r>
      <w:r>
        <w:rPr>
          <w:spacing w:val="-2"/>
        </w:rPr>
        <w:t xml:space="preserve"> </w:t>
      </w:r>
      <w:r>
        <w:t>Azure</w:t>
      </w:r>
      <w:r>
        <w:rPr>
          <w:spacing w:val="-4"/>
        </w:rPr>
        <w:t xml:space="preserve"> </w:t>
      </w:r>
      <w:r>
        <w:t>data</w:t>
      </w:r>
      <w:r>
        <w:rPr>
          <w:spacing w:val="-2"/>
        </w:rPr>
        <w:t xml:space="preserve"> </w:t>
      </w:r>
      <w:r>
        <w:t>center(s)</w:t>
      </w:r>
      <w:r>
        <w:rPr>
          <w:spacing w:val="-3"/>
        </w:rPr>
        <w:t xml:space="preserve"> </w:t>
      </w:r>
      <w:r>
        <w:t>or</w:t>
      </w:r>
      <w:r>
        <w:rPr>
          <w:spacing w:val="-3"/>
        </w:rPr>
        <w:t xml:space="preserve"> </w:t>
      </w:r>
      <w:r>
        <w:t>network</w:t>
      </w:r>
      <w:r>
        <w:rPr>
          <w:spacing w:val="-3"/>
        </w:rPr>
        <w:t xml:space="preserve"> </w:t>
      </w:r>
      <w:r>
        <w:t>for routing and termination, nor if delivered through customer specific non-Verizon owned data networks for app or IP phone connectivity.</w:t>
      </w:r>
    </w:p>
    <w:p w14:paraId="17C0B505" w14:textId="77777777" w:rsidR="00D328D1" w:rsidRDefault="00D328D1">
      <w:pPr>
        <w:pStyle w:val="BodyText"/>
        <w:spacing w:before="17"/>
      </w:pPr>
    </w:p>
    <w:p w14:paraId="56ED3ABC" w14:textId="77777777" w:rsidR="00D328D1" w:rsidRDefault="00E70EC9">
      <w:pPr>
        <w:spacing w:line="261" w:lineRule="auto"/>
        <w:ind w:left="859" w:right="960"/>
        <w:rPr>
          <w:sz w:val="20"/>
        </w:rPr>
      </w:pPr>
      <w:r>
        <w:rPr>
          <w:b/>
          <w:sz w:val="20"/>
        </w:rPr>
        <w:t>Domestic</w:t>
      </w:r>
      <w:r>
        <w:rPr>
          <w:b/>
          <w:spacing w:val="-5"/>
          <w:sz w:val="20"/>
        </w:rPr>
        <w:t xml:space="preserve"> </w:t>
      </w:r>
      <w:r>
        <w:rPr>
          <w:b/>
          <w:sz w:val="20"/>
        </w:rPr>
        <w:t>(US</w:t>
      </w:r>
      <w:r>
        <w:rPr>
          <w:b/>
          <w:spacing w:val="-6"/>
          <w:sz w:val="20"/>
        </w:rPr>
        <w:t xml:space="preserve"> </w:t>
      </w:r>
      <w:r>
        <w:rPr>
          <w:b/>
          <w:sz w:val="20"/>
        </w:rPr>
        <w:t>Based)</w:t>
      </w:r>
      <w:r>
        <w:rPr>
          <w:b/>
          <w:spacing w:val="-4"/>
          <w:sz w:val="20"/>
        </w:rPr>
        <w:t xml:space="preserve"> </w:t>
      </w:r>
      <w:r>
        <w:rPr>
          <w:b/>
          <w:sz w:val="20"/>
        </w:rPr>
        <w:t>Data</w:t>
      </w:r>
      <w:r>
        <w:rPr>
          <w:b/>
          <w:spacing w:val="-5"/>
          <w:sz w:val="20"/>
        </w:rPr>
        <w:t xml:space="preserve"> </w:t>
      </w:r>
      <w:r>
        <w:rPr>
          <w:b/>
          <w:sz w:val="20"/>
        </w:rPr>
        <w:t>Handling</w:t>
      </w:r>
      <w:r>
        <w:rPr>
          <w:b/>
          <w:spacing w:val="-4"/>
          <w:sz w:val="20"/>
        </w:rPr>
        <w:t xml:space="preserve"> </w:t>
      </w:r>
      <w:r>
        <w:rPr>
          <w:b/>
          <w:sz w:val="20"/>
        </w:rPr>
        <w:t>Dependency.</w:t>
      </w:r>
      <w:r>
        <w:rPr>
          <w:b/>
          <w:spacing w:val="40"/>
          <w:sz w:val="20"/>
        </w:rPr>
        <w:t xml:space="preserve"> </w:t>
      </w:r>
      <w:r>
        <w:rPr>
          <w:sz w:val="20"/>
        </w:rPr>
        <w:t>You</w:t>
      </w:r>
      <w:r>
        <w:rPr>
          <w:spacing w:val="-3"/>
          <w:sz w:val="20"/>
        </w:rPr>
        <w:t xml:space="preserve"> </w:t>
      </w:r>
      <w:r>
        <w:rPr>
          <w:sz w:val="20"/>
        </w:rPr>
        <w:t>must</w:t>
      </w:r>
      <w:r>
        <w:rPr>
          <w:spacing w:val="-3"/>
          <w:sz w:val="20"/>
        </w:rPr>
        <w:t xml:space="preserve"> </w:t>
      </w:r>
      <w:r>
        <w:rPr>
          <w:sz w:val="20"/>
        </w:rPr>
        <w:t>address</w:t>
      </w:r>
      <w:r>
        <w:rPr>
          <w:spacing w:val="-4"/>
          <w:sz w:val="20"/>
        </w:rPr>
        <w:t xml:space="preserve"> </w:t>
      </w:r>
      <w:r>
        <w:rPr>
          <w:sz w:val="20"/>
        </w:rPr>
        <w:t>directly</w:t>
      </w:r>
      <w:r>
        <w:rPr>
          <w:spacing w:val="-1"/>
          <w:sz w:val="20"/>
        </w:rPr>
        <w:t xml:space="preserve"> </w:t>
      </w:r>
      <w:r>
        <w:rPr>
          <w:sz w:val="20"/>
        </w:rPr>
        <w:t>with</w:t>
      </w:r>
      <w:r>
        <w:rPr>
          <w:spacing w:val="-3"/>
          <w:sz w:val="20"/>
        </w:rPr>
        <w:t xml:space="preserve"> </w:t>
      </w:r>
      <w:r>
        <w:rPr>
          <w:sz w:val="20"/>
        </w:rPr>
        <w:t>Microsoft</w:t>
      </w:r>
      <w:r>
        <w:rPr>
          <w:spacing w:val="-3"/>
          <w:sz w:val="20"/>
        </w:rPr>
        <w:t xml:space="preserve"> </w:t>
      </w:r>
      <w:r>
        <w:rPr>
          <w:sz w:val="20"/>
        </w:rPr>
        <w:t>Teams</w:t>
      </w:r>
      <w:r>
        <w:rPr>
          <w:spacing w:val="-4"/>
          <w:sz w:val="20"/>
        </w:rPr>
        <w:t xml:space="preserve"> </w:t>
      </w:r>
      <w:r>
        <w:rPr>
          <w:sz w:val="20"/>
        </w:rPr>
        <w:t>their handling of your data.</w:t>
      </w:r>
    </w:p>
    <w:p w14:paraId="65F327CB" w14:textId="77777777" w:rsidR="00D328D1" w:rsidRDefault="00D328D1">
      <w:pPr>
        <w:pStyle w:val="BodyText"/>
        <w:spacing w:before="173"/>
      </w:pPr>
    </w:p>
    <w:p w14:paraId="3C4A8D5C" w14:textId="77777777" w:rsidR="00D328D1" w:rsidRDefault="00E70EC9">
      <w:pPr>
        <w:pStyle w:val="ListParagraph"/>
        <w:numPr>
          <w:ilvl w:val="0"/>
          <w:numId w:val="27"/>
        </w:numPr>
        <w:tabs>
          <w:tab w:val="left" w:pos="1579"/>
        </w:tabs>
        <w:spacing w:line="259" w:lineRule="auto"/>
        <w:ind w:left="859" w:right="979" w:firstLine="0"/>
        <w:rPr>
          <w:rFonts w:ascii="NeueHaasGroteskDisp Std"/>
          <w:sz w:val="20"/>
        </w:rPr>
      </w:pPr>
      <w:r>
        <w:rPr>
          <w:b/>
          <w:sz w:val="20"/>
        </w:rPr>
        <w:t>Important Service Disclosures</w:t>
      </w:r>
      <w:r>
        <w:rPr>
          <w:sz w:val="20"/>
        </w:rPr>
        <w:t>. YOU ACKNOWLEDGE AND AGREE THAT THE SERVICE IS IMPLEMENTED WITHOUT SPECIFIC CONTROLS THAT MAY GENERALLY BE REQUIRED OR CUSTOMARY FOR CUSTOMERS IN ANY PARTICULAR INDUSTRY AND ARE NOT DESIGNED TO SATISFY ANY SPECIFIC LEGAL OBLIGATIONS. YOU ARE SOLELY RESPONSIBLE FOR DETERMINING THAT THE SERVICE SATISFIES ANY LEGAL, REGULATORY OR CONTRACTUAL OBLIGATIONS YOU MAY HAVE. YOU AGREE THAT YOU AND YOUR END USERS WILL USE THE SERVICE IN ACCORDANCE WITH ALL APPLICABLE LAWS AND NOT TO USE THE SERVICE IN ANY MANNER THAT MAY IMPOSE LEGAL, REGULATORY OR CONTRACTUAL</w:t>
      </w:r>
      <w:r>
        <w:rPr>
          <w:spacing w:val="-4"/>
          <w:sz w:val="20"/>
        </w:rPr>
        <w:t xml:space="preserve"> </w:t>
      </w:r>
      <w:r>
        <w:rPr>
          <w:sz w:val="20"/>
        </w:rPr>
        <w:t>OBLIGATIONS</w:t>
      </w:r>
      <w:r>
        <w:rPr>
          <w:spacing w:val="-5"/>
          <w:sz w:val="20"/>
        </w:rPr>
        <w:t xml:space="preserve"> </w:t>
      </w:r>
      <w:r>
        <w:rPr>
          <w:sz w:val="20"/>
        </w:rPr>
        <w:t>ON</w:t>
      </w:r>
      <w:r>
        <w:rPr>
          <w:spacing w:val="-4"/>
          <w:sz w:val="20"/>
        </w:rPr>
        <w:t xml:space="preserve"> </w:t>
      </w:r>
      <w:r>
        <w:rPr>
          <w:sz w:val="20"/>
        </w:rPr>
        <w:t>US,</w:t>
      </w:r>
      <w:r>
        <w:rPr>
          <w:spacing w:val="-4"/>
          <w:sz w:val="20"/>
        </w:rPr>
        <w:t xml:space="preserve"> </w:t>
      </w:r>
      <w:r>
        <w:rPr>
          <w:sz w:val="20"/>
        </w:rPr>
        <w:t>OTHER</w:t>
      </w:r>
      <w:r>
        <w:rPr>
          <w:spacing w:val="-4"/>
          <w:sz w:val="20"/>
        </w:rPr>
        <w:t xml:space="preserve"> </w:t>
      </w:r>
      <w:r>
        <w:rPr>
          <w:sz w:val="20"/>
        </w:rPr>
        <w:t>THAN</w:t>
      </w:r>
      <w:r>
        <w:rPr>
          <w:spacing w:val="-4"/>
          <w:sz w:val="20"/>
        </w:rPr>
        <w:t xml:space="preserve"> </w:t>
      </w:r>
      <w:r>
        <w:rPr>
          <w:sz w:val="20"/>
        </w:rPr>
        <w:t>THOSE</w:t>
      </w:r>
      <w:r>
        <w:rPr>
          <w:spacing w:val="-2"/>
          <w:sz w:val="20"/>
        </w:rPr>
        <w:t xml:space="preserve"> </w:t>
      </w:r>
      <w:r>
        <w:rPr>
          <w:sz w:val="20"/>
        </w:rPr>
        <w:t>WITH</w:t>
      </w:r>
      <w:r>
        <w:rPr>
          <w:spacing w:val="-1"/>
          <w:sz w:val="20"/>
        </w:rPr>
        <w:t xml:space="preserve"> </w:t>
      </w:r>
      <w:r>
        <w:rPr>
          <w:sz w:val="20"/>
        </w:rPr>
        <w:t>WHICH</w:t>
      </w:r>
      <w:r>
        <w:rPr>
          <w:spacing w:val="-1"/>
          <w:sz w:val="20"/>
        </w:rPr>
        <w:t xml:space="preserve"> </w:t>
      </w:r>
      <w:r>
        <w:rPr>
          <w:sz w:val="20"/>
        </w:rPr>
        <w:t>WE</w:t>
      </w:r>
      <w:r>
        <w:rPr>
          <w:spacing w:val="-5"/>
          <w:sz w:val="20"/>
        </w:rPr>
        <w:t xml:space="preserve"> </w:t>
      </w:r>
      <w:r>
        <w:rPr>
          <w:sz w:val="20"/>
        </w:rPr>
        <w:t>HAVE</w:t>
      </w:r>
      <w:r>
        <w:rPr>
          <w:spacing w:val="-5"/>
          <w:sz w:val="20"/>
        </w:rPr>
        <w:t xml:space="preserve"> </w:t>
      </w:r>
      <w:r>
        <w:rPr>
          <w:sz w:val="20"/>
        </w:rPr>
        <w:t>EXPRESSLY</w:t>
      </w:r>
      <w:r>
        <w:rPr>
          <w:spacing w:val="-2"/>
          <w:sz w:val="20"/>
        </w:rPr>
        <w:t xml:space="preserve"> </w:t>
      </w:r>
      <w:r>
        <w:rPr>
          <w:sz w:val="20"/>
        </w:rPr>
        <w:t>AGREED TO COMPLY IN THIS ADDENDUM.</w:t>
      </w:r>
    </w:p>
    <w:p w14:paraId="131DCA82" w14:textId="77777777" w:rsidR="00D328D1" w:rsidRDefault="00D328D1">
      <w:pPr>
        <w:pStyle w:val="BodyText"/>
        <w:spacing w:before="13"/>
      </w:pPr>
    </w:p>
    <w:p w14:paraId="78EE86A9" w14:textId="77777777" w:rsidR="00D328D1" w:rsidRDefault="00E70EC9">
      <w:pPr>
        <w:pStyle w:val="ListParagraph"/>
        <w:numPr>
          <w:ilvl w:val="0"/>
          <w:numId w:val="27"/>
        </w:numPr>
        <w:tabs>
          <w:tab w:val="left" w:pos="1579"/>
        </w:tabs>
        <w:spacing w:line="256" w:lineRule="auto"/>
        <w:ind w:left="859" w:right="932" w:firstLine="0"/>
        <w:rPr>
          <w:rFonts w:ascii="NeueHaasGroteskDisp Std"/>
          <w:sz w:val="20"/>
        </w:rPr>
      </w:pPr>
      <w:r>
        <w:rPr>
          <w:b/>
          <w:sz w:val="20"/>
        </w:rPr>
        <w:t>Service.</w:t>
      </w:r>
      <w:r>
        <w:rPr>
          <w:b/>
          <w:spacing w:val="40"/>
          <w:sz w:val="20"/>
        </w:rPr>
        <w:t xml:space="preserve"> </w:t>
      </w:r>
      <w:r>
        <w:rPr>
          <w:sz w:val="20"/>
        </w:rPr>
        <w:t>We grant you a limited, non-exclusive, non-transferable license to use the Service solely as authorized</w:t>
      </w:r>
      <w:r>
        <w:rPr>
          <w:spacing w:val="-2"/>
          <w:sz w:val="20"/>
        </w:rPr>
        <w:t xml:space="preserve"> </w:t>
      </w:r>
      <w:r>
        <w:rPr>
          <w:sz w:val="20"/>
        </w:rPr>
        <w:t>in</w:t>
      </w:r>
      <w:r>
        <w:rPr>
          <w:spacing w:val="-2"/>
          <w:sz w:val="20"/>
        </w:rPr>
        <w:t xml:space="preserve"> </w:t>
      </w:r>
      <w:r>
        <w:rPr>
          <w:sz w:val="20"/>
        </w:rPr>
        <w:t>this Addendum.</w:t>
      </w:r>
      <w:r>
        <w:rPr>
          <w:spacing w:val="-4"/>
          <w:sz w:val="20"/>
        </w:rPr>
        <w:t xml:space="preserve"> </w:t>
      </w:r>
      <w:r>
        <w:rPr>
          <w:sz w:val="20"/>
        </w:rPr>
        <w:t>All</w:t>
      </w:r>
      <w:r>
        <w:rPr>
          <w:spacing w:val="-3"/>
          <w:sz w:val="20"/>
        </w:rPr>
        <w:t xml:space="preserve"> </w:t>
      </w:r>
      <w:r>
        <w:rPr>
          <w:sz w:val="20"/>
        </w:rPr>
        <w:t>rights</w:t>
      </w:r>
      <w:r>
        <w:rPr>
          <w:spacing w:val="-3"/>
          <w:sz w:val="20"/>
        </w:rPr>
        <w:t xml:space="preserve"> </w:t>
      </w:r>
      <w:r>
        <w:rPr>
          <w:sz w:val="20"/>
        </w:rPr>
        <w:t>regarding</w:t>
      </w:r>
      <w:r>
        <w:rPr>
          <w:spacing w:val="-4"/>
          <w:sz w:val="20"/>
        </w:rPr>
        <w:t xml:space="preserve"> </w:t>
      </w:r>
      <w:r>
        <w:rPr>
          <w:sz w:val="20"/>
        </w:rPr>
        <w:t>use</w:t>
      </w:r>
      <w:r>
        <w:rPr>
          <w:spacing w:val="-2"/>
          <w:sz w:val="20"/>
        </w:rPr>
        <w:t xml:space="preserve"> </w:t>
      </w:r>
      <w:r>
        <w:rPr>
          <w:sz w:val="20"/>
        </w:rPr>
        <w:t>of</w:t>
      </w:r>
      <w:r>
        <w:rPr>
          <w:spacing w:val="-4"/>
          <w:sz w:val="20"/>
        </w:rPr>
        <w:t xml:space="preserve"> </w:t>
      </w:r>
      <w:r>
        <w:rPr>
          <w:sz w:val="20"/>
        </w:rPr>
        <w:t>the</w:t>
      </w:r>
      <w:r>
        <w:rPr>
          <w:spacing w:val="-4"/>
          <w:sz w:val="20"/>
        </w:rPr>
        <w:t xml:space="preserve"> </w:t>
      </w:r>
      <w:r>
        <w:rPr>
          <w:sz w:val="20"/>
        </w:rPr>
        <w:t>Service</w:t>
      </w:r>
      <w:r>
        <w:rPr>
          <w:spacing w:val="-4"/>
          <w:sz w:val="20"/>
        </w:rPr>
        <w:t xml:space="preserve"> </w:t>
      </w:r>
      <w:r>
        <w:rPr>
          <w:sz w:val="20"/>
        </w:rPr>
        <w:t>are</w:t>
      </w:r>
      <w:r>
        <w:rPr>
          <w:spacing w:val="-2"/>
          <w:sz w:val="20"/>
        </w:rPr>
        <w:t xml:space="preserve"> </w:t>
      </w:r>
      <w:r>
        <w:rPr>
          <w:sz w:val="20"/>
        </w:rPr>
        <w:t>not</w:t>
      </w:r>
      <w:r>
        <w:rPr>
          <w:spacing w:val="-2"/>
          <w:sz w:val="20"/>
        </w:rPr>
        <w:t xml:space="preserve"> </w:t>
      </w:r>
      <w:r>
        <w:rPr>
          <w:sz w:val="20"/>
        </w:rPr>
        <w:t>expressly</w:t>
      </w:r>
      <w:r>
        <w:rPr>
          <w:spacing w:val="-3"/>
          <w:sz w:val="20"/>
        </w:rPr>
        <w:t xml:space="preserve"> </w:t>
      </w:r>
      <w:r>
        <w:rPr>
          <w:sz w:val="20"/>
        </w:rPr>
        <w:t>granted</w:t>
      </w:r>
      <w:r>
        <w:rPr>
          <w:spacing w:val="-4"/>
          <w:sz w:val="20"/>
        </w:rPr>
        <w:t xml:space="preserve"> </w:t>
      </w:r>
      <w:r>
        <w:rPr>
          <w:sz w:val="20"/>
        </w:rPr>
        <w:t>in</w:t>
      </w:r>
      <w:r>
        <w:rPr>
          <w:spacing w:val="-4"/>
          <w:sz w:val="20"/>
        </w:rPr>
        <w:t xml:space="preserve"> </w:t>
      </w:r>
      <w:r>
        <w:rPr>
          <w:sz w:val="20"/>
        </w:rPr>
        <w:t>this</w:t>
      </w:r>
      <w:r>
        <w:rPr>
          <w:spacing w:val="-3"/>
          <w:sz w:val="20"/>
        </w:rPr>
        <w:t xml:space="preserve"> </w:t>
      </w:r>
      <w:r>
        <w:rPr>
          <w:sz w:val="20"/>
        </w:rPr>
        <w:t>Addendum</w:t>
      </w:r>
      <w:r>
        <w:rPr>
          <w:spacing w:val="-2"/>
          <w:sz w:val="20"/>
        </w:rPr>
        <w:t xml:space="preserve"> </w:t>
      </w:r>
      <w:r>
        <w:rPr>
          <w:sz w:val="20"/>
        </w:rPr>
        <w:t>are reserved by Us and/or any third-party licensors.</w:t>
      </w:r>
    </w:p>
    <w:p w14:paraId="71B0EC64" w14:textId="77777777" w:rsidR="00D328D1" w:rsidRDefault="00D328D1">
      <w:pPr>
        <w:pStyle w:val="BodyText"/>
        <w:spacing w:before="22"/>
      </w:pPr>
    </w:p>
    <w:p w14:paraId="2B69A0DB" w14:textId="77777777" w:rsidR="00D328D1" w:rsidRDefault="00E70EC9">
      <w:pPr>
        <w:pStyle w:val="BodyText"/>
        <w:spacing w:line="259" w:lineRule="auto"/>
        <w:ind w:left="859" w:right="960"/>
      </w:pPr>
      <w:r>
        <w:t>You may not adapt, alter, modify, reverse engineer, de-compile, disassemble, translate, attempt to derive source code from or create derivative works of the Service, or otherwise tamper with or modify any security features or other Service components for any reason (or allow or help anyone else to do so). You also agree to follow all rules and</w:t>
      </w:r>
      <w:r>
        <w:rPr>
          <w:spacing w:val="-2"/>
        </w:rPr>
        <w:t xml:space="preserve"> </w:t>
      </w:r>
      <w:r>
        <w:t>policies applicable</w:t>
      </w:r>
      <w:r>
        <w:rPr>
          <w:spacing w:val="-4"/>
        </w:rPr>
        <w:t xml:space="preserve"> </w:t>
      </w:r>
      <w:r>
        <w:t>to</w:t>
      </w:r>
      <w:r>
        <w:rPr>
          <w:spacing w:val="-2"/>
        </w:rPr>
        <w:t xml:space="preserve"> </w:t>
      </w:r>
      <w:r>
        <w:t>the</w:t>
      </w:r>
      <w:r>
        <w:rPr>
          <w:spacing w:val="-4"/>
        </w:rPr>
        <w:t xml:space="preserve"> </w:t>
      </w:r>
      <w:r>
        <w:t>Service,</w:t>
      </w:r>
      <w:r>
        <w:rPr>
          <w:spacing w:val="-2"/>
        </w:rPr>
        <w:t xml:space="preserve"> </w:t>
      </w:r>
      <w:r>
        <w:t>including</w:t>
      </w:r>
      <w:r>
        <w:rPr>
          <w:spacing w:val="-4"/>
        </w:rPr>
        <w:t xml:space="preserve"> </w:t>
      </w:r>
      <w:r>
        <w:t>the</w:t>
      </w:r>
      <w:r>
        <w:rPr>
          <w:spacing w:val="-2"/>
        </w:rPr>
        <w:t xml:space="preserve"> </w:t>
      </w:r>
      <w:r>
        <w:t>installation</w:t>
      </w:r>
      <w:r>
        <w:rPr>
          <w:spacing w:val="-4"/>
        </w:rPr>
        <w:t xml:space="preserve"> </w:t>
      </w:r>
      <w:r>
        <w:t>of</w:t>
      </w:r>
      <w:r>
        <w:rPr>
          <w:spacing w:val="-4"/>
        </w:rPr>
        <w:t xml:space="preserve"> </w:t>
      </w:r>
      <w:r>
        <w:t>required</w:t>
      </w:r>
      <w:r>
        <w:rPr>
          <w:spacing w:val="-4"/>
        </w:rPr>
        <w:t xml:space="preserve"> </w:t>
      </w:r>
      <w:r>
        <w:t>or</w:t>
      </w:r>
      <w:r>
        <w:rPr>
          <w:spacing w:val="-3"/>
        </w:rPr>
        <w:t xml:space="preserve"> </w:t>
      </w:r>
      <w:r>
        <w:t>automated</w:t>
      </w:r>
      <w:r>
        <w:rPr>
          <w:spacing w:val="-4"/>
        </w:rPr>
        <w:t xml:space="preserve"> </w:t>
      </w:r>
      <w:r>
        <w:t>updates,</w:t>
      </w:r>
      <w:r>
        <w:rPr>
          <w:spacing w:val="-4"/>
        </w:rPr>
        <w:t xml:space="preserve"> </w:t>
      </w:r>
      <w:r>
        <w:t>modifications</w:t>
      </w:r>
      <w:r>
        <w:rPr>
          <w:spacing w:val="-3"/>
        </w:rPr>
        <w:t xml:space="preserve"> </w:t>
      </w:r>
      <w:r>
        <w:t>and obtaining available patches to address security, interoperability and/or performance issues.</w:t>
      </w:r>
    </w:p>
    <w:p w14:paraId="0E4CB406" w14:textId="77777777" w:rsidR="00D328D1" w:rsidRDefault="00D328D1">
      <w:pPr>
        <w:pStyle w:val="BodyText"/>
      </w:pPr>
    </w:p>
    <w:p w14:paraId="2FA30214" w14:textId="77777777" w:rsidR="00D328D1" w:rsidRDefault="00D328D1">
      <w:pPr>
        <w:pStyle w:val="BodyText"/>
        <w:spacing w:before="36"/>
      </w:pPr>
    </w:p>
    <w:p w14:paraId="1B938013" w14:textId="77777777" w:rsidR="00D328D1" w:rsidRDefault="00E70EC9">
      <w:pPr>
        <w:pStyle w:val="BodyText"/>
        <w:spacing w:line="259" w:lineRule="auto"/>
        <w:ind w:left="858" w:right="870"/>
      </w:pPr>
      <w:r>
        <w:rPr>
          <w:b/>
        </w:rPr>
        <w:t>Disclaimer of Warranty</w:t>
      </w:r>
      <w:r>
        <w:t xml:space="preserve">. THE SERVICE AND THIRD PARTY PRODUCTS ARE PROVIDED </w:t>
      </w:r>
      <w:r>
        <w:rPr>
          <w:b/>
        </w:rPr>
        <w:t xml:space="preserve">"AS IS" </w:t>
      </w:r>
      <w:r>
        <w:t>AND "</w:t>
      </w:r>
      <w:r>
        <w:rPr>
          <w:b/>
        </w:rPr>
        <w:t>AS AVAILABLE</w:t>
      </w:r>
      <w:r>
        <w:t>" WITHOUT WARRANTIES, EXPRESS OR IMPLIED, OF ANY KIND BY EITHER US, OUR AFFILIATES, OFFICERS, EMPLOYEES, LICENSORS, CONTRACTORS, AND AGENTS (TOGETHER, THE "</w:t>
      </w:r>
      <w:r>
        <w:rPr>
          <w:b/>
        </w:rPr>
        <w:t>VERIZON</w:t>
      </w:r>
      <w:r>
        <w:rPr>
          <w:b/>
          <w:spacing w:val="-1"/>
        </w:rPr>
        <w:t xml:space="preserve"> </w:t>
      </w:r>
      <w:r>
        <w:rPr>
          <w:b/>
        </w:rPr>
        <w:t>PARTIES</w:t>
      </w:r>
      <w:r>
        <w:t>"),</w:t>
      </w:r>
      <w:r>
        <w:rPr>
          <w:spacing w:val="-4"/>
        </w:rPr>
        <w:t xml:space="preserve"> </w:t>
      </w:r>
      <w:r>
        <w:t>INCLUDING,</w:t>
      </w:r>
      <w:r>
        <w:rPr>
          <w:spacing w:val="-2"/>
        </w:rPr>
        <w:t xml:space="preserve"> </w:t>
      </w:r>
      <w:r>
        <w:t>BUT</w:t>
      </w:r>
      <w:r>
        <w:rPr>
          <w:spacing w:val="-3"/>
        </w:rPr>
        <w:t xml:space="preserve"> </w:t>
      </w:r>
      <w:r>
        <w:t>NOT</w:t>
      </w:r>
      <w:r>
        <w:rPr>
          <w:spacing w:val="-1"/>
        </w:rPr>
        <w:t xml:space="preserve"> </w:t>
      </w:r>
      <w:r>
        <w:t>LIMITED</w:t>
      </w:r>
      <w:r>
        <w:rPr>
          <w:spacing w:val="-4"/>
        </w:rPr>
        <w:t xml:space="preserve"> </w:t>
      </w:r>
      <w:r>
        <w:t>TO,</w:t>
      </w:r>
      <w:r>
        <w:rPr>
          <w:spacing w:val="-2"/>
        </w:rPr>
        <w:t xml:space="preserve"> </w:t>
      </w:r>
      <w:r>
        <w:t>WARRANTIES</w:t>
      </w:r>
      <w:r>
        <w:rPr>
          <w:spacing w:val="-4"/>
        </w:rPr>
        <w:t xml:space="preserve"> </w:t>
      </w:r>
      <w:r>
        <w:t>OF</w:t>
      </w:r>
      <w:r>
        <w:rPr>
          <w:spacing w:val="-1"/>
        </w:rPr>
        <w:t xml:space="preserve"> </w:t>
      </w:r>
      <w:r>
        <w:t>TITLE,</w:t>
      </w:r>
      <w:r>
        <w:rPr>
          <w:spacing w:val="-4"/>
        </w:rPr>
        <w:t xml:space="preserve"> </w:t>
      </w:r>
      <w:r>
        <w:t>NON-INFRINGEMENT</w:t>
      </w:r>
      <w:r>
        <w:rPr>
          <w:spacing w:val="-3"/>
        </w:rPr>
        <w:t xml:space="preserve"> </w:t>
      </w:r>
      <w:r>
        <w:t>OR IMPLIED WARRANTIES OF MERCHANTABILITY OR FITNESS FOR A PARTICULAR PURPOSE. THE VERIZON PARTIES</w:t>
      </w:r>
      <w:r>
        <w:rPr>
          <w:spacing w:val="-5"/>
        </w:rPr>
        <w:t xml:space="preserve"> </w:t>
      </w:r>
      <w:r>
        <w:t>AND</w:t>
      </w:r>
      <w:r>
        <w:rPr>
          <w:spacing w:val="-4"/>
        </w:rPr>
        <w:t xml:space="preserve"> </w:t>
      </w:r>
      <w:r>
        <w:t>ANY</w:t>
      </w:r>
      <w:r>
        <w:rPr>
          <w:spacing w:val="-5"/>
        </w:rPr>
        <w:t xml:space="preserve"> </w:t>
      </w:r>
      <w:r>
        <w:t>THIRD</w:t>
      </w:r>
      <w:r>
        <w:rPr>
          <w:spacing w:val="-4"/>
        </w:rPr>
        <w:t xml:space="preserve"> </w:t>
      </w:r>
      <w:r>
        <w:t>PARTY</w:t>
      </w:r>
      <w:r>
        <w:rPr>
          <w:spacing w:val="-2"/>
        </w:rPr>
        <w:t xml:space="preserve"> </w:t>
      </w:r>
      <w:r>
        <w:t>MOBILE</w:t>
      </w:r>
      <w:r>
        <w:rPr>
          <w:spacing w:val="-2"/>
        </w:rPr>
        <w:t xml:space="preserve"> </w:t>
      </w:r>
      <w:r>
        <w:t>APPLICATION</w:t>
      </w:r>
      <w:r>
        <w:rPr>
          <w:spacing w:val="-4"/>
        </w:rPr>
        <w:t xml:space="preserve"> </w:t>
      </w:r>
      <w:r>
        <w:t>STORE</w:t>
      </w:r>
      <w:r>
        <w:rPr>
          <w:spacing w:val="-5"/>
        </w:rPr>
        <w:t xml:space="preserve"> </w:t>
      </w:r>
      <w:r>
        <w:t>OPERATORS</w:t>
      </w:r>
      <w:r>
        <w:rPr>
          <w:spacing w:val="-5"/>
        </w:rPr>
        <w:t xml:space="preserve"> </w:t>
      </w:r>
      <w:r>
        <w:t>FROM</w:t>
      </w:r>
      <w:r>
        <w:rPr>
          <w:spacing w:val="-2"/>
        </w:rPr>
        <w:t xml:space="preserve"> </w:t>
      </w:r>
      <w:r>
        <w:t>WHICH</w:t>
      </w:r>
      <w:r>
        <w:rPr>
          <w:spacing w:val="-1"/>
        </w:rPr>
        <w:t xml:space="preserve"> </w:t>
      </w:r>
      <w:r>
        <w:t>YOU</w:t>
      </w:r>
      <w:r>
        <w:rPr>
          <w:spacing w:val="-4"/>
        </w:rPr>
        <w:t xml:space="preserve"> </w:t>
      </w:r>
      <w:r>
        <w:t>OR</w:t>
      </w:r>
      <w:r>
        <w:rPr>
          <w:spacing w:val="-4"/>
        </w:rPr>
        <w:t xml:space="preserve"> </w:t>
      </w:r>
      <w:r>
        <w:t>YOUR END USERS DOWNLOAD THE MICROSOFT TEAMS MOBILE APP OR THIRD PARTY PRODUCTS WILL NOT BE LIABLE TO YOU OR ANYONE ELSE FOR ANY LOSSES OR DAMAGES OF ANY KIND OR ANY SECURITY ISSUES THAT MAY RESULT FROM YOU OR YOUR END USERS USE OF THE SERVICE. NO ADVICE OR INFORMATION GIVEN BY THE VERIZON PARTIES SHALL CREATE ANY WARRANTY HEREUNDER.</w:t>
      </w:r>
    </w:p>
    <w:p w14:paraId="04A52555" w14:textId="77777777" w:rsidR="00D328D1" w:rsidRDefault="00D328D1">
      <w:pPr>
        <w:pStyle w:val="BodyText"/>
      </w:pPr>
    </w:p>
    <w:p w14:paraId="4E95EBD8" w14:textId="77777777" w:rsidR="00D328D1" w:rsidRDefault="00D328D1">
      <w:pPr>
        <w:pStyle w:val="BodyText"/>
      </w:pPr>
    </w:p>
    <w:p w14:paraId="68859F9F" w14:textId="77777777" w:rsidR="00D328D1" w:rsidRDefault="00D328D1">
      <w:pPr>
        <w:pStyle w:val="BodyText"/>
      </w:pPr>
    </w:p>
    <w:p w14:paraId="69499504" w14:textId="77777777" w:rsidR="00D328D1" w:rsidRDefault="00D328D1">
      <w:pPr>
        <w:pStyle w:val="BodyText"/>
      </w:pPr>
    </w:p>
    <w:p w14:paraId="46E696C4" w14:textId="77777777" w:rsidR="00D328D1" w:rsidRDefault="00D328D1">
      <w:pPr>
        <w:pStyle w:val="BodyText"/>
      </w:pPr>
    </w:p>
    <w:p w14:paraId="1732AEA7" w14:textId="77777777" w:rsidR="00D328D1" w:rsidRDefault="00D328D1">
      <w:pPr>
        <w:pStyle w:val="BodyText"/>
      </w:pPr>
    </w:p>
    <w:p w14:paraId="0E630128" w14:textId="77777777" w:rsidR="00D328D1" w:rsidRDefault="00D328D1">
      <w:pPr>
        <w:pStyle w:val="BodyText"/>
      </w:pPr>
    </w:p>
    <w:p w14:paraId="07300FC3" w14:textId="77777777" w:rsidR="00D328D1" w:rsidRDefault="00D328D1">
      <w:pPr>
        <w:pStyle w:val="BodyText"/>
      </w:pPr>
    </w:p>
    <w:p w14:paraId="59D9501B" w14:textId="77777777" w:rsidR="00D328D1" w:rsidRDefault="00D328D1">
      <w:pPr>
        <w:pStyle w:val="BodyText"/>
      </w:pPr>
    </w:p>
    <w:p w14:paraId="00E2F25B" w14:textId="77777777" w:rsidR="00D328D1" w:rsidRDefault="00D328D1">
      <w:pPr>
        <w:pStyle w:val="BodyText"/>
        <w:spacing w:before="124"/>
      </w:pPr>
    </w:p>
    <w:p w14:paraId="1D7838AB" w14:textId="77777777" w:rsidR="00D328D1" w:rsidRDefault="00E70EC9">
      <w:pPr>
        <w:pStyle w:val="Heading2"/>
        <w:ind w:right="3"/>
        <w:jc w:val="center"/>
      </w:pPr>
      <w:r>
        <w:t>Verizon</w:t>
      </w:r>
      <w:r>
        <w:rPr>
          <w:spacing w:val="-6"/>
        </w:rPr>
        <w:t xml:space="preserve"> </w:t>
      </w:r>
      <w:r>
        <w:t>Wireless</w:t>
      </w:r>
      <w:r>
        <w:rPr>
          <w:spacing w:val="-3"/>
        </w:rPr>
        <w:t xml:space="preserve"> </w:t>
      </w:r>
      <w:r>
        <w:t>Plan</w:t>
      </w:r>
      <w:r>
        <w:rPr>
          <w:spacing w:val="-3"/>
        </w:rPr>
        <w:t xml:space="preserve"> </w:t>
      </w:r>
      <w:r>
        <w:t>and</w:t>
      </w:r>
      <w:r>
        <w:rPr>
          <w:spacing w:val="-4"/>
        </w:rPr>
        <w:t xml:space="preserve"> </w:t>
      </w:r>
      <w:r>
        <w:t>Feature</w:t>
      </w:r>
      <w:r>
        <w:rPr>
          <w:spacing w:val="-2"/>
        </w:rPr>
        <w:t xml:space="preserve"> Details</w:t>
      </w:r>
    </w:p>
    <w:p w14:paraId="2822C706" w14:textId="77777777" w:rsidR="00D328D1" w:rsidRDefault="00E70EC9">
      <w:pPr>
        <w:spacing w:before="240"/>
        <w:ind w:left="859" w:right="851" w:hanging="1"/>
        <w:jc w:val="both"/>
        <w:rPr>
          <w:sz w:val="18"/>
        </w:rPr>
      </w:pPr>
      <w:r>
        <w:rPr>
          <w:b/>
          <w:sz w:val="18"/>
        </w:rPr>
        <w:t>Plans</w:t>
      </w:r>
      <w:r>
        <w:rPr>
          <w:b/>
          <w:spacing w:val="-13"/>
          <w:sz w:val="18"/>
        </w:rPr>
        <w:t xml:space="preserve"> </w:t>
      </w:r>
      <w:r>
        <w:rPr>
          <w:b/>
          <w:sz w:val="18"/>
        </w:rPr>
        <w:t>and</w:t>
      </w:r>
      <w:r>
        <w:rPr>
          <w:b/>
          <w:spacing w:val="-12"/>
          <w:sz w:val="18"/>
        </w:rPr>
        <w:t xml:space="preserve"> </w:t>
      </w:r>
      <w:r>
        <w:rPr>
          <w:b/>
          <w:sz w:val="18"/>
        </w:rPr>
        <w:t>Associated</w:t>
      </w:r>
      <w:r>
        <w:rPr>
          <w:b/>
          <w:spacing w:val="-12"/>
          <w:sz w:val="18"/>
        </w:rPr>
        <w:t xml:space="preserve"> </w:t>
      </w:r>
      <w:r>
        <w:rPr>
          <w:b/>
          <w:sz w:val="18"/>
        </w:rPr>
        <w:t>Charges:</w:t>
      </w:r>
      <w:r>
        <w:rPr>
          <w:b/>
          <w:spacing w:val="-11"/>
          <w:sz w:val="18"/>
        </w:rPr>
        <w:t xml:space="preserve"> </w:t>
      </w:r>
      <w:r>
        <w:rPr>
          <w:sz w:val="18"/>
        </w:rPr>
        <w:t>Billing,</w:t>
      </w:r>
      <w:r>
        <w:rPr>
          <w:spacing w:val="-13"/>
          <w:sz w:val="18"/>
        </w:rPr>
        <w:t xml:space="preserve"> </w:t>
      </w:r>
      <w:r>
        <w:rPr>
          <w:sz w:val="18"/>
        </w:rPr>
        <w:t>shipping</w:t>
      </w:r>
      <w:r>
        <w:rPr>
          <w:spacing w:val="-12"/>
          <w:sz w:val="18"/>
        </w:rPr>
        <w:t xml:space="preserve"> </w:t>
      </w:r>
      <w:r>
        <w:rPr>
          <w:sz w:val="18"/>
        </w:rPr>
        <w:t>and</w:t>
      </w:r>
      <w:r>
        <w:rPr>
          <w:spacing w:val="-13"/>
          <w:sz w:val="18"/>
        </w:rPr>
        <w:t xml:space="preserve"> </w:t>
      </w:r>
      <w:r>
        <w:rPr>
          <w:sz w:val="18"/>
        </w:rPr>
        <w:t>end-user</w:t>
      </w:r>
      <w:r>
        <w:rPr>
          <w:spacing w:val="-12"/>
          <w:sz w:val="18"/>
        </w:rPr>
        <w:t xml:space="preserve"> </w:t>
      </w:r>
      <w:r>
        <w:rPr>
          <w:sz w:val="18"/>
        </w:rPr>
        <w:t>address</w:t>
      </w:r>
      <w:r>
        <w:rPr>
          <w:spacing w:val="-13"/>
          <w:sz w:val="18"/>
        </w:rPr>
        <w:t xml:space="preserve"> </w:t>
      </w:r>
      <w:r>
        <w:rPr>
          <w:sz w:val="18"/>
        </w:rPr>
        <w:t>must</w:t>
      </w:r>
      <w:r>
        <w:rPr>
          <w:spacing w:val="-12"/>
          <w:sz w:val="18"/>
        </w:rPr>
        <w:t xml:space="preserve"> </w:t>
      </w:r>
      <w:r>
        <w:rPr>
          <w:sz w:val="18"/>
        </w:rPr>
        <w:t>be</w:t>
      </w:r>
      <w:r>
        <w:rPr>
          <w:spacing w:val="-13"/>
          <w:sz w:val="18"/>
        </w:rPr>
        <w:t xml:space="preserve"> </w:t>
      </w:r>
      <w:r>
        <w:rPr>
          <w:sz w:val="18"/>
        </w:rPr>
        <w:t>within</w:t>
      </w:r>
      <w:r>
        <w:rPr>
          <w:spacing w:val="-12"/>
          <w:sz w:val="18"/>
        </w:rPr>
        <w:t xml:space="preserve"> </w:t>
      </w:r>
      <w:r>
        <w:rPr>
          <w:sz w:val="18"/>
        </w:rPr>
        <w:t>an</w:t>
      </w:r>
      <w:r>
        <w:rPr>
          <w:spacing w:val="-13"/>
          <w:sz w:val="18"/>
        </w:rPr>
        <w:t xml:space="preserve"> </w:t>
      </w:r>
      <w:r>
        <w:rPr>
          <w:sz w:val="18"/>
        </w:rPr>
        <w:t>area</w:t>
      </w:r>
      <w:r>
        <w:rPr>
          <w:spacing w:val="-10"/>
          <w:sz w:val="18"/>
        </w:rPr>
        <w:t xml:space="preserve"> </w:t>
      </w:r>
      <w:r>
        <w:rPr>
          <w:sz w:val="18"/>
        </w:rPr>
        <w:t>where</w:t>
      </w:r>
      <w:r>
        <w:rPr>
          <w:spacing w:val="-11"/>
          <w:sz w:val="18"/>
        </w:rPr>
        <w:t xml:space="preserve"> </w:t>
      </w:r>
      <w:r>
        <w:rPr>
          <w:sz w:val="18"/>
        </w:rPr>
        <w:t>Verizon</w:t>
      </w:r>
      <w:r>
        <w:rPr>
          <w:spacing w:val="-12"/>
          <w:sz w:val="18"/>
        </w:rPr>
        <w:t xml:space="preserve"> </w:t>
      </w:r>
      <w:r>
        <w:rPr>
          <w:sz w:val="18"/>
        </w:rPr>
        <w:t>Wireless</w:t>
      </w:r>
      <w:r>
        <w:rPr>
          <w:spacing w:val="-13"/>
          <w:sz w:val="18"/>
        </w:rPr>
        <w:t xml:space="preserve"> </w:t>
      </w:r>
      <w:r>
        <w:rPr>
          <w:sz w:val="18"/>
        </w:rPr>
        <w:t>is</w:t>
      </w:r>
      <w:r>
        <w:rPr>
          <w:spacing w:val="-12"/>
          <w:sz w:val="18"/>
        </w:rPr>
        <w:t xml:space="preserve"> </w:t>
      </w:r>
      <w:r>
        <w:rPr>
          <w:sz w:val="18"/>
        </w:rPr>
        <w:t xml:space="preserve">licensed and provides service. Charges for calls will be based on the cell sites used, which may be outside the calling plan coverage area even when the subscriber is physically within the coverage area. Time of the call is based on the telephone switching office that </w:t>
      </w:r>
      <w:r>
        <w:rPr>
          <w:sz w:val="18"/>
        </w:rPr>
        <w:lastRenderedPageBreak/>
        <w:t>carries the call, which may be different from the time of day shown on subscriber’s phone. Unused monthly minutes and/or Megabytes</w:t>
      </w:r>
      <w:r>
        <w:rPr>
          <w:spacing w:val="11"/>
          <w:sz w:val="18"/>
        </w:rPr>
        <w:t xml:space="preserve"> </w:t>
      </w:r>
      <w:r>
        <w:rPr>
          <w:sz w:val="18"/>
        </w:rPr>
        <w:t>are</w:t>
      </w:r>
      <w:r>
        <w:rPr>
          <w:spacing w:val="11"/>
          <w:sz w:val="18"/>
        </w:rPr>
        <w:t xml:space="preserve"> </w:t>
      </w:r>
      <w:r>
        <w:rPr>
          <w:sz w:val="18"/>
        </w:rPr>
        <w:t>lost.</w:t>
      </w:r>
      <w:r>
        <w:rPr>
          <w:spacing w:val="13"/>
          <w:sz w:val="18"/>
        </w:rPr>
        <w:t xml:space="preserve"> </w:t>
      </w:r>
      <w:r>
        <w:rPr>
          <w:sz w:val="18"/>
        </w:rPr>
        <w:t>On</w:t>
      </w:r>
      <w:r>
        <w:rPr>
          <w:spacing w:val="11"/>
          <w:sz w:val="18"/>
        </w:rPr>
        <w:t xml:space="preserve"> </w:t>
      </w:r>
      <w:r>
        <w:rPr>
          <w:sz w:val="18"/>
        </w:rPr>
        <w:t>outgoing</w:t>
      </w:r>
      <w:r>
        <w:rPr>
          <w:spacing w:val="11"/>
          <w:sz w:val="18"/>
        </w:rPr>
        <w:t xml:space="preserve"> </w:t>
      </w:r>
      <w:r>
        <w:rPr>
          <w:sz w:val="18"/>
        </w:rPr>
        <w:t>calls,</w:t>
      </w:r>
      <w:r>
        <w:rPr>
          <w:spacing w:val="10"/>
          <w:sz w:val="18"/>
        </w:rPr>
        <w:t xml:space="preserve"> </w:t>
      </w:r>
      <w:r>
        <w:rPr>
          <w:sz w:val="18"/>
        </w:rPr>
        <w:t>charges</w:t>
      </w:r>
      <w:r>
        <w:rPr>
          <w:spacing w:val="11"/>
          <w:sz w:val="18"/>
        </w:rPr>
        <w:t xml:space="preserve"> </w:t>
      </w:r>
      <w:r>
        <w:rPr>
          <w:sz w:val="18"/>
        </w:rPr>
        <w:t>start</w:t>
      </w:r>
      <w:r>
        <w:rPr>
          <w:spacing w:val="13"/>
          <w:sz w:val="18"/>
        </w:rPr>
        <w:t xml:space="preserve"> </w:t>
      </w:r>
      <w:r>
        <w:rPr>
          <w:sz w:val="18"/>
        </w:rPr>
        <w:t>when</w:t>
      </w:r>
      <w:r>
        <w:rPr>
          <w:spacing w:val="11"/>
          <w:sz w:val="18"/>
        </w:rPr>
        <w:t xml:space="preserve"> </w:t>
      </w:r>
      <w:r>
        <w:rPr>
          <w:sz w:val="18"/>
        </w:rPr>
        <w:t>subscriber</w:t>
      </w:r>
      <w:r>
        <w:rPr>
          <w:spacing w:val="10"/>
          <w:sz w:val="18"/>
        </w:rPr>
        <w:t xml:space="preserve"> </w:t>
      </w:r>
      <w:r>
        <w:rPr>
          <w:sz w:val="18"/>
        </w:rPr>
        <w:t>presses</w:t>
      </w:r>
      <w:r>
        <w:rPr>
          <w:spacing w:val="13"/>
          <w:sz w:val="18"/>
        </w:rPr>
        <w:t xml:space="preserve"> </w:t>
      </w:r>
      <w:r>
        <w:rPr>
          <w:b/>
          <w:sz w:val="18"/>
        </w:rPr>
        <w:t>SEND</w:t>
      </w:r>
      <w:r>
        <w:rPr>
          <w:b/>
          <w:spacing w:val="10"/>
          <w:sz w:val="18"/>
        </w:rPr>
        <w:t xml:space="preserve"> </w:t>
      </w:r>
      <w:r>
        <w:rPr>
          <w:sz w:val="18"/>
        </w:rPr>
        <w:t>or</w:t>
      </w:r>
      <w:r>
        <w:rPr>
          <w:spacing w:val="12"/>
          <w:sz w:val="18"/>
        </w:rPr>
        <w:t xml:space="preserve"> </w:t>
      </w:r>
      <w:r>
        <w:rPr>
          <w:sz w:val="18"/>
        </w:rPr>
        <w:t>the</w:t>
      </w:r>
      <w:r>
        <w:rPr>
          <w:spacing w:val="13"/>
          <w:sz w:val="18"/>
        </w:rPr>
        <w:t xml:space="preserve"> </w:t>
      </w:r>
      <w:r>
        <w:rPr>
          <w:sz w:val="18"/>
        </w:rPr>
        <w:t>call</w:t>
      </w:r>
      <w:r>
        <w:rPr>
          <w:spacing w:val="11"/>
          <w:sz w:val="18"/>
        </w:rPr>
        <w:t xml:space="preserve"> </w:t>
      </w:r>
      <w:r>
        <w:rPr>
          <w:sz w:val="18"/>
        </w:rPr>
        <w:t>connects</w:t>
      </w:r>
      <w:r>
        <w:rPr>
          <w:spacing w:val="14"/>
          <w:sz w:val="18"/>
        </w:rPr>
        <w:t xml:space="preserve"> </w:t>
      </w:r>
      <w:r>
        <w:rPr>
          <w:sz w:val="18"/>
        </w:rPr>
        <w:t>to</w:t>
      </w:r>
      <w:r>
        <w:rPr>
          <w:spacing w:val="13"/>
          <w:sz w:val="18"/>
        </w:rPr>
        <w:t xml:space="preserve"> </w:t>
      </w:r>
      <w:r>
        <w:rPr>
          <w:sz w:val="18"/>
        </w:rPr>
        <w:t>a</w:t>
      </w:r>
      <w:r>
        <w:rPr>
          <w:spacing w:val="11"/>
          <w:sz w:val="18"/>
        </w:rPr>
        <w:t xml:space="preserve"> </w:t>
      </w:r>
      <w:r>
        <w:rPr>
          <w:sz w:val="18"/>
        </w:rPr>
        <w:t>network,</w:t>
      </w:r>
      <w:r>
        <w:rPr>
          <w:spacing w:val="10"/>
          <w:sz w:val="18"/>
        </w:rPr>
        <w:t xml:space="preserve"> </w:t>
      </w:r>
      <w:r>
        <w:rPr>
          <w:sz w:val="18"/>
        </w:rPr>
        <w:t>and</w:t>
      </w:r>
      <w:r>
        <w:rPr>
          <w:spacing w:val="11"/>
          <w:sz w:val="18"/>
        </w:rPr>
        <w:t xml:space="preserve"> </w:t>
      </w:r>
      <w:r>
        <w:rPr>
          <w:sz w:val="18"/>
        </w:rPr>
        <w:t>on</w:t>
      </w:r>
    </w:p>
    <w:p w14:paraId="5939FA6C" w14:textId="77777777" w:rsidR="00D328D1" w:rsidRDefault="00D328D1">
      <w:pPr>
        <w:jc w:val="both"/>
        <w:rPr>
          <w:sz w:val="18"/>
        </w:rPr>
        <w:sectPr w:rsidR="00D328D1">
          <w:pgSz w:w="12240" w:h="15840"/>
          <w:pgMar w:top="900" w:right="100" w:bottom="280" w:left="120" w:header="720" w:footer="720" w:gutter="0"/>
          <w:cols w:space="720"/>
        </w:sectPr>
      </w:pPr>
    </w:p>
    <w:p w14:paraId="2048DD23" w14:textId="77777777" w:rsidR="00D328D1" w:rsidRDefault="00E70EC9">
      <w:pPr>
        <w:spacing w:before="79"/>
        <w:ind w:left="859" w:right="854"/>
        <w:jc w:val="both"/>
        <w:rPr>
          <w:sz w:val="18"/>
        </w:rPr>
      </w:pPr>
      <w:r>
        <w:rPr>
          <w:sz w:val="18"/>
        </w:rPr>
        <w:lastRenderedPageBreak/>
        <w:t>incoming</w:t>
      </w:r>
      <w:r>
        <w:rPr>
          <w:spacing w:val="-8"/>
          <w:sz w:val="18"/>
        </w:rPr>
        <w:t xml:space="preserve"> </w:t>
      </w:r>
      <w:r>
        <w:rPr>
          <w:sz w:val="18"/>
        </w:rPr>
        <w:t>calls,</w:t>
      </w:r>
      <w:r>
        <w:rPr>
          <w:spacing w:val="-8"/>
          <w:sz w:val="18"/>
        </w:rPr>
        <w:t xml:space="preserve"> </w:t>
      </w:r>
      <w:r>
        <w:rPr>
          <w:sz w:val="18"/>
        </w:rPr>
        <w:t>when</w:t>
      </w:r>
      <w:r>
        <w:rPr>
          <w:spacing w:val="-8"/>
          <w:sz w:val="18"/>
        </w:rPr>
        <w:t xml:space="preserve"> </w:t>
      </w:r>
      <w:r>
        <w:rPr>
          <w:sz w:val="18"/>
        </w:rPr>
        <w:t>the</w:t>
      </w:r>
      <w:r>
        <w:rPr>
          <w:spacing w:val="-8"/>
          <w:sz w:val="18"/>
        </w:rPr>
        <w:t xml:space="preserve"> </w:t>
      </w:r>
      <w:r>
        <w:rPr>
          <w:sz w:val="18"/>
        </w:rPr>
        <w:t>call</w:t>
      </w:r>
      <w:r>
        <w:rPr>
          <w:spacing w:val="-7"/>
          <w:sz w:val="18"/>
        </w:rPr>
        <w:t xml:space="preserve"> </w:t>
      </w:r>
      <w:r>
        <w:rPr>
          <w:sz w:val="18"/>
        </w:rPr>
        <w:t>connects</w:t>
      </w:r>
      <w:r>
        <w:rPr>
          <w:spacing w:val="-7"/>
          <w:sz w:val="18"/>
        </w:rPr>
        <w:t xml:space="preserve"> </w:t>
      </w:r>
      <w:r>
        <w:rPr>
          <w:sz w:val="18"/>
        </w:rPr>
        <w:t>to</w:t>
      </w:r>
      <w:r>
        <w:rPr>
          <w:spacing w:val="-8"/>
          <w:sz w:val="18"/>
        </w:rPr>
        <w:t xml:space="preserve"> </w:t>
      </w:r>
      <w:r>
        <w:rPr>
          <w:sz w:val="18"/>
        </w:rPr>
        <w:t>a</w:t>
      </w:r>
      <w:r>
        <w:rPr>
          <w:spacing w:val="-5"/>
          <w:sz w:val="18"/>
        </w:rPr>
        <w:t xml:space="preserve"> </w:t>
      </w:r>
      <w:r>
        <w:rPr>
          <w:sz w:val="18"/>
        </w:rPr>
        <w:t>network</w:t>
      </w:r>
      <w:r>
        <w:rPr>
          <w:spacing w:val="-7"/>
          <w:sz w:val="18"/>
        </w:rPr>
        <w:t xml:space="preserve"> </w:t>
      </w:r>
      <w:r>
        <w:rPr>
          <w:sz w:val="18"/>
        </w:rPr>
        <w:t>(which</w:t>
      </w:r>
      <w:r>
        <w:rPr>
          <w:spacing w:val="-8"/>
          <w:sz w:val="18"/>
        </w:rPr>
        <w:t xml:space="preserve"> </w:t>
      </w:r>
      <w:r>
        <w:rPr>
          <w:sz w:val="18"/>
        </w:rPr>
        <w:t>may</w:t>
      </w:r>
      <w:r>
        <w:rPr>
          <w:spacing w:val="-5"/>
          <w:sz w:val="18"/>
        </w:rPr>
        <w:t xml:space="preserve"> </w:t>
      </w:r>
      <w:r>
        <w:rPr>
          <w:sz w:val="18"/>
        </w:rPr>
        <w:t>be</w:t>
      </w:r>
      <w:r>
        <w:rPr>
          <w:spacing w:val="-5"/>
          <w:sz w:val="18"/>
        </w:rPr>
        <w:t xml:space="preserve"> </w:t>
      </w:r>
      <w:r>
        <w:rPr>
          <w:sz w:val="18"/>
        </w:rPr>
        <w:t>before</w:t>
      </w:r>
      <w:r>
        <w:rPr>
          <w:spacing w:val="-8"/>
          <w:sz w:val="18"/>
        </w:rPr>
        <w:t xml:space="preserve"> </w:t>
      </w:r>
      <w:r>
        <w:rPr>
          <w:sz w:val="18"/>
        </w:rPr>
        <w:t>it</w:t>
      </w:r>
      <w:r>
        <w:rPr>
          <w:spacing w:val="-8"/>
          <w:sz w:val="18"/>
        </w:rPr>
        <w:t xml:space="preserve"> </w:t>
      </w:r>
      <w:r>
        <w:rPr>
          <w:sz w:val="18"/>
        </w:rPr>
        <w:t>rings).</w:t>
      </w:r>
      <w:r>
        <w:rPr>
          <w:spacing w:val="-6"/>
          <w:sz w:val="18"/>
        </w:rPr>
        <w:t xml:space="preserve"> </w:t>
      </w:r>
      <w:r>
        <w:rPr>
          <w:sz w:val="18"/>
        </w:rPr>
        <w:t>A</w:t>
      </w:r>
      <w:r>
        <w:rPr>
          <w:spacing w:val="-8"/>
          <w:sz w:val="18"/>
        </w:rPr>
        <w:t xml:space="preserve"> </w:t>
      </w:r>
      <w:r>
        <w:rPr>
          <w:sz w:val="18"/>
        </w:rPr>
        <w:t>call</w:t>
      </w:r>
      <w:r>
        <w:rPr>
          <w:spacing w:val="-7"/>
          <w:sz w:val="18"/>
        </w:rPr>
        <w:t xml:space="preserve"> </w:t>
      </w:r>
      <w:r>
        <w:rPr>
          <w:sz w:val="18"/>
        </w:rPr>
        <w:t>may</w:t>
      </w:r>
      <w:r>
        <w:rPr>
          <w:spacing w:val="-5"/>
          <w:sz w:val="18"/>
        </w:rPr>
        <w:t xml:space="preserve"> </w:t>
      </w:r>
      <w:r>
        <w:rPr>
          <w:sz w:val="18"/>
        </w:rPr>
        <w:t>end</w:t>
      </w:r>
      <w:r>
        <w:rPr>
          <w:spacing w:val="-8"/>
          <w:sz w:val="18"/>
        </w:rPr>
        <w:t xml:space="preserve"> </w:t>
      </w:r>
      <w:r>
        <w:rPr>
          <w:sz w:val="18"/>
        </w:rPr>
        <w:t>several</w:t>
      </w:r>
      <w:r>
        <w:rPr>
          <w:spacing w:val="-8"/>
          <w:sz w:val="18"/>
        </w:rPr>
        <w:t xml:space="preserve"> </w:t>
      </w:r>
      <w:r>
        <w:rPr>
          <w:sz w:val="18"/>
        </w:rPr>
        <w:t>seconds</w:t>
      </w:r>
      <w:r>
        <w:rPr>
          <w:spacing w:val="-7"/>
          <w:sz w:val="18"/>
        </w:rPr>
        <w:t xml:space="preserve"> </w:t>
      </w:r>
      <w:r>
        <w:rPr>
          <w:sz w:val="18"/>
        </w:rPr>
        <w:t>after</w:t>
      </w:r>
      <w:r>
        <w:rPr>
          <w:spacing w:val="-8"/>
          <w:sz w:val="18"/>
        </w:rPr>
        <w:t xml:space="preserve"> </w:t>
      </w:r>
      <w:r>
        <w:rPr>
          <w:sz w:val="18"/>
        </w:rPr>
        <w:t xml:space="preserve">subscriber presses </w:t>
      </w:r>
      <w:r>
        <w:rPr>
          <w:b/>
          <w:sz w:val="18"/>
        </w:rPr>
        <w:t xml:space="preserve">END </w:t>
      </w:r>
      <w:r>
        <w:rPr>
          <w:sz w:val="18"/>
        </w:rPr>
        <w:t>or the call disconnects. Calls made on the Verizon Wireless network are only billed if they connect (which includes calls answered by</w:t>
      </w:r>
      <w:r>
        <w:rPr>
          <w:spacing w:val="-1"/>
          <w:sz w:val="18"/>
        </w:rPr>
        <w:t xml:space="preserve"> </w:t>
      </w:r>
      <w:r>
        <w:rPr>
          <w:sz w:val="18"/>
        </w:rPr>
        <w:t>machines).</w:t>
      </w:r>
      <w:r>
        <w:rPr>
          <w:spacing w:val="-2"/>
          <w:sz w:val="18"/>
        </w:rPr>
        <w:t xml:space="preserve"> </w:t>
      </w:r>
      <w:r>
        <w:rPr>
          <w:sz w:val="18"/>
        </w:rPr>
        <w:t>Billing for airtime and related charges may</w:t>
      </w:r>
      <w:r>
        <w:rPr>
          <w:spacing w:val="-1"/>
          <w:sz w:val="18"/>
        </w:rPr>
        <w:t xml:space="preserve"> </w:t>
      </w:r>
      <w:r>
        <w:rPr>
          <w:sz w:val="18"/>
        </w:rPr>
        <w:t>sometimes be</w:t>
      </w:r>
      <w:r>
        <w:rPr>
          <w:spacing w:val="-1"/>
          <w:sz w:val="18"/>
        </w:rPr>
        <w:t xml:space="preserve"> </w:t>
      </w:r>
      <w:r>
        <w:rPr>
          <w:sz w:val="18"/>
        </w:rPr>
        <w:t>delayed.</w:t>
      </w:r>
      <w:r>
        <w:rPr>
          <w:spacing w:val="40"/>
          <w:sz w:val="18"/>
        </w:rPr>
        <w:t xml:space="preserve"> </w:t>
      </w:r>
      <w:r>
        <w:rPr>
          <w:sz w:val="18"/>
        </w:rPr>
        <w:t>Calls to "911" and certain other emergency services are toll-free and airtime-free.</w:t>
      </w:r>
      <w:r>
        <w:rPr>
          <w:spacing w:val="40"/>
          <w:sz w:val="18"/>
        </w:rPr>
        <w:t xml:space="preserve"> </w:t>
      </w:r>
      <w:r>
        <w:rPr>
          <w:sz w:val="18"/>
        </w:rPr>
        <w:t>Airtime may be charged when dialing toll-free numbers.</w:t>
      </w:r>
    </w:p>
    <w:p w14:paraId="2658460F" w14:textId="77777777" w:rsidR="00D328D1" w:rsidRDefault="00D328D1">
      <w:pPr>
        <w:pStyle w:val="BodyText"/>
        <w:spacing w:before="33"/>
        <w:rPr>
          <w:sz w:val="18"/>
        </w:rPr>
      </w:pPr>
    </w:p>
    <w:p w14:paraId="238465B9" w14:textId="77777777" w:rsidR="00D328D1" w:rsidRDefault="00E70EC9">
      <w:pPr>
        <w:ind w:left="859" w:right="856"/>
        <w:jc w:val="both"/>
        <w:rPr>
          <w:sz w:val="18"/>
        </w:rPr>
      </w:pPr>
      <w:r>
        <w:rPr>
          <w:b/>
          <w:sz w:val="18"/>
        </w:rPr>
        <w:t>Anytime</w:t>
      </w:r>
      <w:r>
        <w:rPr>
          <w:b/>
          <w:spacing w:val="-4"/>
          <w:sz w:val="18"/>
        </w:rPr>
        <w:t xml:space="preserve"> </w:t>
      </w:r>
      <w:r>
        <w:rPr>
          <w:b/>
          <w:sz w:val="18"/>
        </w:rPr>
        <w:t>Minutes:</w:t>
      </w:r>
      <w:r>
        <w:rPr>
          <w:b/>
          <w:spacing w:val="-2"/>
          <w:sz w:val="18"/>
        </w:rPr>
        <w:t xml:space="preserve"> </w:t>
      </w:r>
      <w:r>
        <w:rPr>
          <w:sz w:val="18"/>
        </w:rPr>
        <w:t>Anytime</w:t>
      </w:r>
      <w:r>
        <w:rPr>
          <w:spacing w:val="-1"/>
          <w:sz w:val="18"/>
        </w:rPr>
        <w:t xml:space="preserve"> </w:t>
      </w:r>
      <w:r>
        <w:rPr>
          <w:sz w:val="18"/>
        </w:rPr>
        <w:t>Minutes</w:t>
      </w:r>
      <w:r>
        <w:rPr>
          <w:spacing w:val="-1"/>
          <w:sz w:val="18"/>
        </w:rPr>
        <w:t xml:space="preserve"> </w:t>
      </w:r>
      <w:r>
        <w:rPr>
          <w:sz w:val="18"/>
        </w:rPr>
        <w:t>apply</w:t>
      </w:r>
      <w:r>
        <w:rPr>
          <w:spacing w:val="-1"/>
          <w:sz w:val="18"/>
        </w:rPr>
        <w:t xml:space="preserve"> </w:t>
      </w:r>
      <w:r>
        <w:rPr>
          <w:sz w:val="18"/>
        </w:rPr>
        <w:t>when</w:t>
      </w:r>
      <w:r>
        <w:rPr>
          <w:spacing w:val="-4"/>
          <w:sz w:val="18"/>
        </w:rPr>
        <w:t xml:space="preserve"> </w:t>
      </w:r>
      <w:r>
        <w:rPr>
          <w:sz w:val="18"/>
        </w:rPr>
        <w:t>making</w:t>
      </w:r>
      <w:r>
        <w:rPr>
          <w:spacing w:val="-4"/>
          <w:sz w:val="18"/>
        </w:rPr>
        <w:t xml:space="preserve"> </w:t>
      </w:r>
      <w:r>
        <w:rPr>
          <w:sz w:val="18"/>
        </w:rPr>
        <w:t>or</w:t>
      </w:r>
      <w:r>
        <w:rPr>
          <w:spacing w:val="-2"/>
          <w:sz w:val="18"/>
        </w:rPr>
        <w:t xml:space="preserve"> </w:t>
      </w:r>
      <w:r>
        <w:rPr>
          <w:sz w:val="18"/>
        </w:rPr>
        <w:t>receiving</w:t>
      </w:r>
      <w:r>
        <w:rPr>
          <w:spacing w:val="-1"/>
          <w:sz w:val="18"/>
        </w:rPr>
        <w:t xml:space="preserve"> </w:t>
      </w:r>
      <w:r>
        <w:rPr>
          <w:sz w:val="18"/>
        </w:rPr>
        <w:t>calls</w:t>
      </w:r>
      <w:r>
        <w:rPr>
          <w:spacing w:val="-1"/>
          <w:sz w:val="18"/>
        </w:rPr>
        <w:t xml:space="preserve"> </w:t>
      </w:r>
      <w:r>
        <w:rPr>
          <w:sz w:val="18"/>
        </w:rPr>
        <w:t>from</w:t>
      </w:r>
      <w:r>
        <w:rPr>
          <w:spacing w:val="-1"/>
          <w:sz w:val="18"/>
        </w:rPr>
        <w:t xml:space="preserve"> </w:t>
      </w:r>
      <w:r>
        <w:rPr>
          <w:sz w:val="18"/>
        </w:rPr>
        <w:t>a</w:t>
      </w:r>
      <w:r>
        <w:rPr>
          <w:spacing w:val="-1"/>
          <w:sz w:val="18"/>
        </w:rPr>
        <w:t xml:space="preserve"> </w:t>
      </w:r>
      <w:r>
        <w:rPr>
          <w:sz w:val="18"/>
        </w:rPr>
        <w:t>calling</w:t>
      </w:r>
      <w:r>
        <w:rPr>
          <w:spacing w:val="-4"/>
          <w:sz w:val="18"/>
        </w:rPr>
        <w:t xml:space="preserve"> </w:t>
      </w:r>
      <w:r>
        <w:rPr>
          <w:sz w:val="18"/>
        </w:rPr>
        <w:t>plan’s</w:t>
      </w:r>
      <w:r>
        <w:rPr>
          <w:spacing w:val="-1"/>
          <w:sz w:val="18"/>
        </w:rPr>
        <w:t xml:space="preserve"> </w:t>
      </w:r>
      <w:r>
        <w:rPr>
          <w:sz w:val="18"/>
        </w:rPr>
        <w:t>rate</w:t>
      </w:r>
      <w:r>
        <w:rPr>
          <w:spacing w:val="-1"/>
          <w:sz w:val="18"/>
        </w:rPr>
        <w:t xml:space="preserve"> </w:t>
      </w:r>
      <w:r>
        <w:rPr>
          <w:sz w:val="18"/>
        </w:rPr>
        <w:t>and</w:t>
      </w:r>
      <w:r>
        <w:rPr>
          <w:spacing w:val="-1"/>
          <w:sz w:val="18"/>
        </w:rPr>
        <w:t xml:space="preserve"> </w:t>
      </w:r>
      <w:r>
        <w:rPr>
          <w:sz w:val="18"/>
        </w:rPr>
        <w:t>coverage</w:t>
      </w:r>
      <w:r>
        <w:rPr>
          <w:spacing w:val="-4"/>
          <w:sz w:val="18"/>
        </w:rPr>
        <w:t xml:space="preserve"> </w:t>
      </w:r>
      <w:r>
        <w:rPr>
          <w:sz w:val="18"/>
        </w:rPr>
        <w:t>area.</w:t>
      </w:r>
      <w:r>
        <w:rPr>
          <w:spacing w:val="-2"/>
          <w:sz w:val="18"/>
        </w:rPr>
        <w:t xml:space="preserve"> </w:t>
      </w:r>
      <w:r>
        <w:rPr>
          <w:sz w:val="18"/>
        </w:rPr>
        <w:t xml:space="preserve">Coverage information is available at </w:t>
      </w:r>
      <w:hyperlink r:id="rId51">
        <w:r>
          <w:rPr>
            <w:color w:val="1154CC"/>
            <w:sz w:val="18"/>
            <w:u w:val="single" w:color="1154CC"/>
          </w:rPr>
          <w:t>www.verizonwireless.com</w:t>
        </w:r>
        <w:r>
          <w:rPr>
            <w:sz w:val="18"/>
          </w:rPr>
          <w:t>.</w:t>
        </w:r>
      </w:hyperlink>
      <w:r>
        <w:rPr>
          <w:sz w:val="18"/>
        </w:rPr>
        <w:t xml:space="preserve"> Airtime is rounded up to the next full minute. Allowance minutes/Megabytes are not transferable except as may be available on plans with sharing.</w:t>
      </w:r>
      <w:r>
        <w:rPr>
          <w:spacing w:val="40"/>
          <w:sz w:val="18"/>
        </w:rPr>
        <w:t xml:space="preserve"> </w:t>
      </w:r>
      <w:r>
        <w:rPr>
          <w:sz w:val="18"/>
        </w:rPr>
        <w:t>In order to gain access to coverage in newly expanding markets, subscribers must periodically dial *228 to update roaming information from voice or Smartphone devices; from the VZAccess Manager, go into “Options” and click “Activation,” while in the National Enhanced Services Rate and Coverage Area every three months.</w:t>
      </w:r>
      <w:r>
        <w:rPr>
          <w:spacing w:val="40"/>
          <w:sz w:val="18"/>
        </w:rPr>
        <w:t xml:space="preserve"> </w:t>
      </w:r>
      <w:r>
        <w:rPr>
          <w:sz w:val="18"/>
        </w:rPr>
        <w:t>This may alter the rate and coverage area. Automatic roaming may not be available in all areas and rates may vary. Roaming charges may be delayed to a later bill.</w:t>
      </w:r>
    </w:p>
    <w:p w14:paraId="293F2D7F" w14:textId="77777777" w:rsidR="00D328D1" w:rsidRDefault="00D328D1">
      <w:pPr>
        <w:pStyle w:val="BodyText"/>
        <w:spacing w:before="34"/>
        <w:rPr>
          <w:sz w:val="18"/>
        </w:rPr>
      </w:pPr>
    </w:p>
    <w:p w14:paraId="77C118F5" w14:textId="77777777" w:rsidR="00D328D1" w:rsidRDefault="00E70EC9">
      <w:pPr>
        <w:ind w:left="859" w:right="858"/>
        <w:jc w:val="both"/>
        <w:rPr>
          <w:sz w:val="18"/>
        </w:rPr>
      </w:pPr>
      <w:r>
        <w:rPr>
          <w:b/>
          <w:sz w:val="18"/>
        </w:rPr>
        <w:t>Long</w:t>
      </w:r>
      <w:r>
        <w:rPr>
          <w:b/>
          <w:spacing w:val="-13"/>
          <w:sz w:val="18"/>
        </w:rPr>
        <w:t xml:space="preserve"> </w:t>
      </w:r>
      <w:r>
        <w:rPr>
          <w:b/>
          <w:sz w:val="18"/>
        </w:rPr>
        <w:t>Distance:</w:t>
      </w:r>
      <w:r>
        <w:rPr>
          <w:b/>
          <w:spacing w:val="-12"/>
          <w:sz w:val="18"/>
        </w:rPr>
        <w:t xml:space="preserve"> </w:t>
      </w:r>
      <w:r>
        <w:rPr>
          <w:sz w:val="18"/>
        </w:rPr>
        <w:t>Unlimited</w:t>
      </w:r>
      <w:r>
        <w:rPr>
          <w:spacing w:val="-13"/>
          <w:sz w:val="18"/>
        </w:rPr>
        <w:t xml:space="preserve"> </w:t>
      </w:r>
      <w:r>
        <w:rPr>
          <w:sz w:val="18"/>
        </w:rPr>
        <w:t>domestic</w:t>
      </w:r>
      <w:r>
        <w:rPr>
          <w:spacing w:val="-12"/>
          <w:sz w:val="18"/>
        </w:rPr>
        <w:t xml:space="preserve"> </w:t>
      </w:r>
      <w:r>
        <w:rPr>
          <w:sz w:val="18"/>
        </w:rPr>
        <w:t>long</w:t>
      </w:r>
      <w:r>
        <w:rPr>
          <w:spacing w:val="-13"/>
          <w:sz w:val="18"/>
        </w:rPr>
        <w:t xml:space="preserve"> </w:t>
      </w:r>
      <w:r>
        <w:rPr>
          <w:sz w:val="18"/>
        </w:rPr>
        <w:t>distance</w:t>
      </w:r>
      <w:r>
        <w:rPr>
          <w:spacing w:val="-13"/>
          <w:sz w:val="18"/>
        </w:rPr>
        <w:t xml:space="preserve"> </w:t>
      </w:r>
      <w:r>
        <w:rPr>
          <w:sz w:val="18"/>
        </w:rPr>
        <w:t>is</w:t>
      </w:r>
      <w:r>
        <w:rPr>
          <w:spacing w:val="-12"/>
          <w:sz w:val="18"/>
        </w:rPr>
        <w:t xml:space="preserve"> </w:t>
      </w:r>
      <w:r>
        <w:rPr>
          <w:sz w:val="18"/>
        </w:rPr>
        <w:t>included</w:t>
      </w:r>
      <w:r>
        <w:rPr>
          <w:spacing w:val="-13"/>
          <w:sz w:val="18"/>
        </w:rPr>
        <w:t xml:space="preserve"> </w:t>
      </w:r>
      <w:r>
        <w:rPr>
          <w:sz w:val="18"/>
        </w:rPr>
        <w:t>when</w:t>
      </w:r>
      <w:r>
        <w:rPr>
          <w:spacing w:val="-12"/>
          <w:sz w:val="18"/>
        </w:rPr>
        <w:t xml:space="preserve"> </w:t>
      </w:r>
      <w:r>
        <w:rPr>
          <w:sz w:val="18"/>
        </w:rPr>
        <w:t>calling</w:t>
      </w:r>
      <w:r>
        <w:rPr>
          <w:spacing w:val="-13"/>
          <w:sz w:val="18"/>
        </w:rPr>
        <w:t xml:space="preserve"> </w:t>
      </w:r>
      <w:r>
        <w:rPr>
          <w:sz w:val="18"/>
        </w:rPr>
        <w:t>from</w:t>
      </w:r>
      <w:r>
        <w:rPr>
          <w:spacing w:val="-12"/>
          <w:sz w:val="18"/>
        </w:rPr>
        <w:t xml:space="preserve"> </w:t>
      </w:r>
      <w:r>
        <w:rPr>
          <w:sz w:val="18"/>
        </w:rPr>
        <w:t>the</w:t>
      </w:r>
      <w:r>
        <w:rPr>
          <w:spacing w:val="-13"/>
          <w:sz w:val="18"/>
        </w:rPr>
        <w:t xml:space="preserve"> </w:t>
      </w:r>
      <w:r>
        <w:rPr>
          <w:sz w:val="18"/>
        </w:rPr>
        <w:t>plan’s</w:t>
      </w:r>
      <w:r>
        <w:rPr>
          <w:spacing w:val="-12"/>
          <w:sz w:val="18"/>
        </w:rPr>
        <w:t xml:space="preserve"> </w:t>
      </w:r>
      <w:r>
        <w:rPr>
          <w:sz w:val="18"/>
        </w:rPr>
        <w:t>rate</w:t>
      </w:r>
      <w:r>
        <w:rPr>
          <w:spacing w:val="-13"/>
          <w:sz w:val="18"/>
        </w:rPr>
        <w:t xml:space="preserve"> </w:t>
      </w:r>
      <w:r>
        <w:rPr>
          <w:sz w:val="18"/>
        </w:rPr>
        <w:t>and</w:t>
      </w:r>
      <w:r>
        <w:rPr>
          <w:spacing w:val="-12"/>
          <w:sz w:val="18"/>
        </w:rPr>
        <w:t xml:space="preserve"> </w:t>
      </w:r>
      <w:r>
        <w:rPr>
          <w:sz w:val="18"/>
        </w:rPr>
        <w:t>coverage</w:t>
      </w:r>
      <w:r>
        <w:rPr>
          <w:spacing w:val="-13"/>
          <w:sz w:val="18"/>
        </w:rPr>
        <w:t xml:space="preserve"> </w:t>
      </w:r>
      <w:r>
        <w:rPr>
          <w:sz w:val="18"/>
        </w:rPr>
        <w:t>area,</w:t>
      </w:r>
      <w:r>
        <w:rPr>
          <w:spacing w:val="-12"/>
          <w:sz w:val="18"/>
        </w:rPr>
        <w:t xml:space="preserve"> </w:t>
      </w:r>
      <w:r>
        <w:rPr>
          <w:sz w:val="18"/>
        </w:rPr>
        <w:t>unless</w:t>
      </w:r>
      <w:r>
        <w:rPr>
          <w:spacing w:val="-13"/>
          <w:sz w:val="18"/>
        </w:rPr>
        <w:t xml:space="preserve"> </w:t>
      </w:r>
      <w:r>
        <w:rPr>
          <w:sz w:val="18"/>
        </w:rPr>
        <w:t>otherwise specified in the plan.</w:t>
      </w:r>
    </w:p>
    <w:p w14:paraId="45E75535" w14:textId="77777777" w:rsidR="00D328D1" w:rsidRDefault="00D328D1">
      <w:pPr>
        <w:pStyle w:val="BodyText"/>
        <w:spacing w:before="31"/>
        <w:rPr>
          <w:sz w:val="18"/>
        </w:rPr>
      </w:pPr>
    </w:p>
    <w:p w14:paraId="56BCA2CD" w14:textId="77777777" w:rsidR="00D328D1" w:rsidRDefault="00E70EC9">
      <w:pPr>
        <w:spacing w:before="1"/>
        <w:ind w:left="858" w:right="854"/>
        <w:jc w:val="both"/>
        <w:rPr>
          <w:sz w:val="18"/>
        </w:rPr>
      </w:pPr>
      <w:r>
        <w:rPr>
          <w:b/>
          <w:sz w:val="18"/>
        </w:rPr>
        <w:t>Unlimited</w:t>
      </w:r>
      <w:r>
        <w:rPr>
          <w:b/>
          <w:spacing w:val="-6"/>
          <w:sz w:val="18"/>
        </w:rPr>
        <w:t xml:space="preserve"> </w:t>
      </w:r>
      <w:r>
        <w:rPr>
          <w:b/>
          <w:sz w:val="18"/>
        </w:rPr>
        <w:t>Messaging:</w:t>
      </w:r>
      <w:r>
        <w:rPr>
          <w:b/>
          <w:spacing w:val="39"/>
          <w:sz w:val="18"/>
        </w:rPr>
        <w:t xml:space="preserve"> </w:t>
      </w:r>
      <w:r>
        <w:rPr>
          <w:sz w:val="18"/>
        </w:rPr>
        <w:t>Unlimited</w:t>
      </w:r>
      <w:r>
        <w:rPr>
          <w:spacing w:val="-6"/>
          <w:sz w:val="18"/>
        </w:rPr>
        <w:t xml:space="preserve"> </w:t>
      </w:r>
      <w:r>
        <w:rPr>
          <w:sz w:val="18"/>
        </w:rPr>
        <w:t>Messaging</w:t>
      </w:r>
      <w:r>
        <w:rPr>
          <w:spacing w:val="-6"/>
          <w:sz w:val="18"/>
        </w:rPr>
        <w:t xml:space="preserve"> </w:t>
      </w:r>
      <w:r>
        <w:rPr>
          <w:sz w:val="18"/>
        </w:rPr>
        <w:t>is</w:t>
      </w:r>
      <w:r>
        <w:rPr>
          <w:spacing w:val="-3"/>
          <w:sz w:val="18"/>
        </w:rPr>
        <w:t xml:space="preserve"> </w:t>
      </w:r>
      <w:r>
        <w:rPr>
          <w:sz w:val="18"/>
        </w:rPr>
        <w:t>included</w:t>
      </w:r>
      <w:r>
        <w:rPr>
          <w:spacing w:val="-4"/>
          <w:sz w:val="18"/>
        </w:rPr>
        <w:t xml:space="preserve"> </w:t>
      </w:r>
      <w:r>
        <w:rPr>
          <w:sz w:val="18"/>
        </w:rPr>
        <w:t>with</w:t>
      </w:r>
      <w:r>
        <w:rPr>
          <w:spacing w:val="-6"/>
          <w:sz w:val="18"/>
        </w:rPr>
        <w:t xml:space="preserve"> </w:t>
      </w:r>
      <w:r>
        <w:rPr>
          <w:sz w:val="18"/>
        </w:rPr>
        <w:t>select</w:t>
      </w:r>
      <w:r>
        <w:rPr>
          <w:spacing w:val="-6"/>
          <w:sz w:val="18"/>
        </w:rPr>
        <w:t xml:space="preserve"> </w:t>
      </w:r>
      <w:r>
        <w:rPr>
          <w:sz w:val="18"/>
        </w:rPr>
        <w:t>plans</w:t>
      </w:r>
      <w:r>
        <w:rPr>
          <w:spacing w:val="-3"/>
          <w:sz w:val="18"/>
        </w:rPr>
        <w:t xml:space="preserve"> </w:t>
      </w:r>
      <w:r>
        <w:rPr>
          <w:sz w:val="18"/>
        </w:rPr>
        <w:t>and</w:t>
      </w:r>
      <w:r>
        <w:rPr>
          <w:spacing w:val="-6"/>
          <w:sz w:val="18"/>
        </w:rPr>
        <w:t xml:space="preserve"> </w:t>
      </w:r>
      <w:r>
        <w:rPr>
          <w:sz w:val="18"/>
        </w:rPr>
        <w:t>is</w:t>
      </w:r>
      <w:r>
        <w:rPr>
          <w:spacing w:val="-6"/>
          <w:sz w:val="18"/>
        </w:rPr>
        <w:t xml:space="preserve"> </w:t>
      </w:r>
      <w:r>
        <w:rPr>
          <w:sz w:val="18"/>
        </w:rPr>
        <w:t>available</w:t>
      </w:r>
      <w:r>
        <w:rPr>
          <w:spacing w:val="-4"/>
          <w:sz w:val="18"/>
        </w:rPr>
        <w:t xml:space="preserve"> </w:t>
      </w:r>
      <w:r>
        <w:rPr>
          <w:sz w:val="18"/>
        </w:rPr>
        <w:t>in</w:t>
      </w:r>
      <w:r>
        <w:rPr>
          <w:spacing w:val="-4"/>
          <w:sz w:val="18"/>
        </w:rPr>
        <w:t xml:space="preserve"> </w:t>
      </w:r>
      <w:r>
        <w:rPr>
          <w:sz w:val="18"/>
        </w:rPr>
        <w:t>the</w:t>
      </w:r>
      <w:r>
        <w:rPr>
          <w:spacing w:val="-6"/>
          <w:sz w:val="18"/>
        </w:rPr>
        <w:t xml:space="preserve"> </w:t>
      </w:r>
      <w:r>
        <w:rPr>
          <w:sz w:val="18"/>
        </w:rPr>
        <w:t>National</w:t>
      </w:r>
      <w:r>
        <w:rPr>
          <w:spacing w:val="-4"/>
          <w:sz w:val="18"/>
        </w:rPr>
        <w:t xml:space="preserve"> </w:t>
      </w:r>
      <w:r>
        <w:rPr>
          <w:sz w:val="18"/>
        </w:rPr>
        <w:t>Enhanced</w:t>
      </w:r>
      <w:r>
        <w:rPr>
          <w:spacing w:val="-6"/>
          <w:sz w:val="18"/>
        </w:rPr>
        <w:t xml:space="preserve"> </w:t>
      </w:r>
      <w:r>
        <w:rPr>
          <w:sz w:val="18"/>
        </w:rPr>
        <w:t>Services</w:t>
      </w:r>
      <w:r>
        <w:rPr>
          <w:spacing w:val="-6"/>
          <w:sz w:val="18"/>
        </w:rPr>
        <w:t xml:space="preserve"> </w:t>
      </w:r>
      <w:r>
        <w:rPr>
          <w:sz w:val="18"/>
        </w:rPr>
        <w:t>rate and coverage area in the United States. Messaging applies when sending and receiving (i) text, picture and video messages to and from Verizon Wireless and Non-Verizon Wireless customers in the United States, (ii)</w:t>
      </w:r>
      <w:r>
        <w:rPr>
          <w:spacing w:val="-2"/>
          <w:sz w:val="18"/>
        </w:rPr>
        <w:t xml:space="preserve"> </w:t>
      </w:r>
      <w:r>
        <w:rPr>
          <w:sz w:val="18"/>
        </w:rPr>
        <w:t>Text, picture, and</w:t>
      </w:r>
      <w:r>
        <w:rPr>
          <w:spacing w:val="-1"/>
          <w:sz w:val="18"/>
        </w:rPr>
        <w:t xml:space="preserve"> </w:t>
      </w:r>
      <w:r>
        <w:rPr>
          <w:sz w:val="18"/>
        </w:rPr>
        <w:t>video messages sent via email,</w:t>
      </w:r>
      <w:r>
        <w:rPr>
          <w:spacing w:val="-1"/>
          <w:sz w:val="18"/>
        </w:rPr>
        <w:t xml:space="preserve"> </w:t>
      </w:r>
      <w:r>
        <w:rPr>
          <w:sz w:val="18"/>
        </w:rPr>
        <w:t>(iii) Instant</w:t>
      </w:r>
      <w:r>
        <w:rPr>
          <w:spacing w:val="-1"/>
          <w:sz w:val="18"/>
        </w:rPr>
        <w:t xml:space="preserve"> </w:t>
      </w:r>
      <w:r>
        <w:rPr>
          <w:sz w:val="18"/>
        </w:rPr>
        <w:t>messages, and (iv)</w:t>
      </w:r>
      <w:r>
        <w:rPr>
          <w:spacing w:val="-1"/>
          <w:sz w:val="18"/>
        </w:rPr>
        <w:t xml:space="preserve"> </w:t>
      </w:r>
      <w:r>
        <w:rPr>
          <w:sz w:val="18"/>
        </w:rPr>
        <w:t>Text</w:t>
      </w:r>
      <w:r>
        <w:rPr>
          <w:spacing w:val="-1"/>
          <w:sz w:val="18"/>
        </w:rPr>
        <w:t xml:space="preserve"> </w:t>
      </w:r>
      <w:r>
        <w:rPr>
          <w:sz w:val="18"/>
        </w:rPr>
        <w:t>messages with customers of</w:t>
      </w:r>
      <w:r>
        <w:rPr>
          <w:spacing w:val="-1"/>
          <w:sz w:val="18"/>
        </w:rPr>
        <w:t xml:space="preserve"> </w:t>
      </w:r>
      <w:r>
        <w:rPr>
          <w:sz w:val="18"/>
        </w:rPr>
        <w:t>wireless carriers in Canada,</w:t>
      </w:r>
      <w:r>
        <w:rPr>
          <w:spacing w:val="-1"/>
          <w:sz w:val="18"/>
        </w:rPr>
        <w:t xml:space="preserve"> </w:t>
      </w:r>
      <w:r>
        <w:rPr>
          <w:sz w:val="18"/>
        </w:rPr>
        <w:t>Mexico, Puerto Rico,</w:t>
      </w:r>
      <w:r>
        <w:rPr>
          <w:spacing w:val="-1"/>
          <w:sz w:val="18"/>
        </w:rPr>
        <w:t xml:space="preserve"> </w:t>
      </w:r>
      <w:r>
        <w:rPr>
          <w:sz w:val="18"/>
        </w:rPr>
        <w:t>and the U.S. Virgin Islands. Messaging is subject to Text, Picture, and Video Messaging Terms and conditions. Premium messages are</w:t>
      </w:r>
      <w:r>
        <w:rPr>
          <w:spacing w:val="-13"/>
          <w:sz w:val="18"/>
        </w:rPr>
        <w:t xml:space="preserve"> </w:t>
      </w:r>
      <w:r>
        <w:rPr>
          <w:sz w:val="18"/>
        </w:rPr>
        <w:t>not</w:t>
      </w:r>
      <w:r>
        <w:rPr>
          <w:spacing w:val="-12"/>
          <w:sz w:val="18"/>
        </w:rPr>
        <w:t xml:space="preserve"> </w:t>
      </w:r>
      <w:r>
        <w:rPr>
          <w:sz w:val="18"/>
        </w:rPr>
        <w:t>included.</w:t>
      </w:r>
      <w:r>
        <w:rPr>
          <w:spacing w:val="-13"/>
          <w:sz w:val="18"/>
        </w:rPr>
        <w:t xml:space="preserve"> </w:t>
      </w:r>
      <w:r>
        <w:rPr>
          <w:b/>
          <w:sz w:val="18"/>
        </w:rPr>
        <w:t>Friends</w:t>
      </w:r>
      <w:r>
        <w:rPr>
          <w:b/>
          <w:spacing w:val="-12"/>
          <w:sz w:val="18"/>
        </w:rPr>
        <w:t xml:space="preserve"> </w:t>
      </w:r>
      <w:r>
        <w:rPr>
          <w:b/>
          <w:sz w:val="18"/>
        </w:rPr>
        <w:t>&amp;</w:t>
      </w:r>
      <w:r>
        <w:rPr>
          <w:b/>
          <w:spacing w:val="-13"/>
          <w:sz w:val="18"/>
        </w:rPr>
        <w:t xml:space="preserve"> </w:t>
      </w:r>
      <w:r>
        <w:rPr>
          <w:b/>
          <w:sz w:val="18"/>
        </w:rPr>
        <w:t>Family</w:t>
      </w:r>
      <w:r>
        <w:rPr>
          <w:b/>
          <w:spacing w:val="-13"/>
          <w:sz w:val="18"/>
        </w:rPr>
        <w:t xml:space="preserve"> </w:t>
      </w:r>
      <w:r>
        <w:rPr>
          <w:b/>
          <w:sz w:val="18"/>
        </w:rPr>
        <w:t>for</w:t>
      </w:r>
      <w:r>
        <w:rPr>
          <w:b/>
          <w:spacing w:val="-12"/>
          <w:sz w:val="18"/>
        </w:rPr>
        <w:t xml:space="preserve"> </w:t>
      </w:r>
      <w:r>
        <w:rPr>
          <w:b/>
          <w:sz w:val="18"/>
        </w:rPr>
        <w:t>Business:</w:t>
      </w:r>
      <w:r>
        <w:rPr>
          <w:b/>
          <w:spacing w:val="-13"/>
          <w:sz w:val="18"/>
        </w:rPr>
        <w:t xml:space="preserve"> </w:t>
      </w:r>
      <w:r>
        <w:rPr>
          <w:sz w:val="18"/>
        </w:rPr>
        <w:t>Calls</w:t>
      </w:r>
      <w:r>
        <w:rPr>
          <w:spacing w:val="-12"/>
          <w:sz w:val="18"/>
        </w:rPr>
        <w:t xml:space="preserve"> </w:t>
      </w:r>
      <w:r>
        <w:rPr>
          <w:sz w:val="18"/>
        </w:rPr>
        <w:t>directed</w:t>
      </w:r>
      <w:r>
        <w:rPr>
          <w:spacing w:val="-13"/>
          <w:sz w:val="18"/>
        </w:rPr>
        <w:t xml:space="preserve"> </w:t>
      </w:r>
      <w:r>
        <w:rPr>
          <w:sz w:val="18"/>
        </w:rPr>
        <w:t>to</w:t>
      </w:r>
      <w:r>
        <w:rPr>
          <w:spacing w:val="-12"/>
          <w:sz w:val="18"/>
        </w:rPr>
        <w:t xml:space="preserve"> </w:t>
      </w:r>
      <w:r>
        <w:rPr>
          <w:sz w:val="18"/>
        </w:rPr>
        <w:t>and</w:t>
      </w:r>
      <w:r>
        <w:rPr>
          <w:spacing w:val="-13"/>
          <w:sz w:val="18"/>
        </w:rPr>
        <w:t xml:space="preserve"> </w:t>
      </w:r>
      <w:r>
        <w:rPr>
          <w:sz w:val="18"/>
        </w:rPr>
        <w:t>received</w:t>
      </w:r>
      <w:r>
        <w:rPr>
          <w:spacing w:val="-12"/>
          <w:sz w:val="18"/>
        </w:rPr>
        <w:t xml:space="preserve"> </w:t>
      </w:r>
      <w:r>
        <w:rPr>
          <w:sz w:val="18"/>
        </w:rPr>
        <w:t>from</w:t>
      </w:r>
      <w:r>
        <w:rPr>
          <w:spacing w:val="-13"/>
          <w:sz w:val="18"/>
        </w:rPr>
        <w:t xml:space="preserve"> </w:t>
      </w:r>
      <w:r>
        <w:rPr>
          <w:sz w:val="18"/>
        </w:rPr>
        <w:t>an</w:t>
      </w:r>
      <w:r>
        <w:rPr>
          <w:spacing w:val="-12"/>
          <w:sz w:val="18"/>
        </w:rPr>
        <w:t xml:space="preserve"> </w:t>
      </w:r>
      <w:r>
        <w:rPr>
          <w:sz w:val="18"/>
        </w:rPr>
        <w:t>account’s</w:t>
      </w:r>
      <w:r>
        <w:rPr>
          <w:spacing w:val="-13"/>
          <w:sz w:val="18"/>
        </w:rPr>
        <w:t xml:space="preserve"> </w:t>
      </w:r>
      <w:r>
        <w:rPr>
          <w:sz w:val="18"/>
        </w:rPr>
        <w:t>listed</w:t>
      </w:r>
      <w:r>
        <w:rPr>
          <w:spacing w:val="-12"/>
          <w:sz w:val="18"/>
        </w:rPr>
        <w:t xml:space="preserve"> </w:t>
      </w:r>
      <w:r>
        <w:rPr>
          <w:sz w:val="18"/>
        </w:rPr>
        <w:t>Friends</w:t>
      </w:r>
      <w:r>
        <w:rPr>
          <w:spacing w:val="-13"/>
          <w:sz w:val="18"/>
        </w:rPr>
        <w:t xml:space="preserve"> </w:t>
      </w:r>
      <w:r>
        <w:rPr>
          <w:sz w:val="18"/>
        </w:rPr>
        <w:t>&amp;</w:t>
      </w:r>
      <w:r>
        <w:rPr>
          <w:spacing w:val="-12"/>
          <w:sz w:val="18"/>
        </w:rPr>
        <w:t xml:space="preserve"> </w:t>
      </w:r>
      <w:r>
        <w:rPr>
          <w:sz w:val="18"/>
        </w:rPr>
        <w:t>Family</w:t>
      </w:r>
      <w:r>
        <w:rPr>
          <w:spacing w:val="-13"/>
          <w:sz w:val="18"/>
        </w:rPr>
        <w:t xml:space="preserve"> </w:t>
      </w:r>
      <w:r>
        <w:rPr>
          <w:sz w:val="18"/>
        </w:rPr>
        <w:t>numbers shall</w:t>
      </w:r>
      <w:r>
        <w:rPr>
          <w:spacing w:val="-5"/>
          <w:sz w:val="18"/>
        </w:rPr>
        <w:t xml:space="preserve"> </w:t>
      </w:r>
      <w:r>
        <w:rPr>
          <w:sz w:val="18"/>
        </w:rPr>
        <w:t>not</w:t>
      </w:r>
      <w:r>
        <w:rPr>
          <w:spacing w:val="-5"/>
          <w:sz w:val="18"/>
        </w:rPr>
        <w:t xml:space="preserve"> </w:t>
      </w:r>
      <w:r>
        <w:rPr>
          <w:sz w:val="18"/>
        </w:rPr>
        <w:t>use</w:t>
      </w:r>
      <w:r>
        <w:rPr>
          <w:spacing w:val="-8"/>
          <w:sz w:val="18"/>
        </w:rPr>
        <w:t xml:space="preserve"> </w:t>
      </w:r>
      <w:r>
        <w:rPr>
          <w:sz w:val="18"/>
        </w:rPr>
        <w:t>Monthly</w:t>
      </w:r>
      <w:r>
        <w:rPr>
          <w:spacing w:val="-5"/>
          <w:sz w:val="18"/>
        </w:rPr>
        <w:t xml:space="preserve"> </w:t>
      </w:r>
      <w:r>
        <w:rPr>
          <w:sz w:val="18"/>
        </w:rPr>
        <w:t>Anytime</w:t>
      </w:r>
      <w:r>
        <w:rPr>
          <w:spacing w:val="-8"/>
          <w:sz w:val="18"/>
        </w:rPr>
        <w:t xml:space="preserve"> </w:t>
      </w:r>
      <w:r>
        <w:rPr>
          <w:sz w:val="18"/>
        </w:rPr>
        <w:t>Voice</w:t>
      </w:r>
      <w:r>
        <w:rPr>
          <w:spacing w:val="-8"/>
          <w:sz w:val="18"/>
        </w:rPr>
        <w:t xml:space="preserve"> </w:t>
      </w:r>
      <w:r>
        <w:rPr>
          <w:sz w:val="18"/>
        </w:rPr>
        <w:t>Minutes.</w:t>
      </w:r>
      <w:r>
        <w:rPr>
          <w:spacing w:val="-6"/>
          <w:sz w:val="18"/>
        </w:rPr>
        <w:t xml:space="preserve"> </w:t>
      </w:r>
      <w:r>
        <w:rPr>
          <w:sz w:val="18"/>
        </w:rPr>
        <w:t>For</w:t>
      </w:r>
      <w:r>
        <w:rPr>
          <w:spacing w:val="-6"/>
          <w:sz w:val="18"/>
        </w:rPr>
        <w:t xml:space="preserve"> </w:t>
      </w:r>
      <w:r>
        <w:rPr>
          <w:sz w:val="18"/>
        </w:rPr>
        <w:t>Nationwide</w:t>
      </w:r>
      <w:r>
        <w:rPr>
          <w:spacing w:val="-8"/>
          <w:sz w:val="18"/>
        </w:rPr>
        <w:t xml:space="preserve"> </w:t>
      </w:r>
      <w:r>
        <w:rPr>
          <w:sz w:val="18"/>
        </w:rPr>
        <w:t>for</w:t>
      </w:r>
      <w:r>
        <w:rPr>
          <w:spacing w:val="-6"/>
          <w:sz w:val="18"/>
        </w:rPr>
        <w:t xml:space="preserve"> </w:t>
      </w:r>
      <w:r>
        <w:rPr>
          <w:sz w:val="18"/>
        </w:rPr>
        <w:t>Business</w:t>
      </w:r>
      <w:r>
        <w:rPr>
          <w:spacing w:val="-5"/>
          <w:sz w:val="18"/>
        </w:rPr>
        <w:t xml:space="preserve"> </w:t>
      </w:r>
      <w:r>
        <w:rPr>
          <w:sz w:val="18"/>
        </w:rPr>
        <w:t>plans</w:t>
      </w:r>
      <w:r>
        <w:rPr>
          <w:spacing w:val="-5"/>
          <w:sz w:val="18"/>
        </w:rPr>
        <w:t xml:space="preserve"> </w:t>
      </w:r>
      <w:r>
        <w:rPr>
          <w:sz w:val="18"/>
        </w:rPr>
        <w:t>with</w:t>
      </w:r>
      <w:r>
        <w:rPr>
          <w:spacing w:val="-5"/>
          <w:sz w:val="18"/>
        </w:rPr>
        <w:t xml:space="preserve"> </w:t>
      </w:r>
      <w:r>
        <w:rPr>
          <w:sz w:val="18"/>
        </w:rPr>
        <w:t>900</w:t>
      </w:r>
      <w:r>
        <w:rPr>
          <w:spacing w:val="-5"/>
          <w:sz w:val="18"/>
        </w:rPr>
        <w:t xml:space="preserve"> </w:t>
      </w:r>
      <w:r>
        <w:rPr>
          <w:sz w:val="18"/>
        </w:rPr>
        <w:t>minutes</w:t>
      </w:r>
      <w:r>
        <w:rPr>
          <w:spacing w:val="-5"/>
          <w:sz w:val="18"/>
        </w:rPr>
        <w:t xml:space="preserve"> </w:t>
      </w:r>
      <w:r>
        <w:rPr>
          <w:sz w:val="18"/>
        </w:rPr>
        <w:t>or</w:t>
      </w:r>
      <w:r>
        <w:rPr>
          <w:spacing w:val="-6"/>
          <w:sz w:val="18"/>
        </w:rPr>
        <w:t xml:space="preserve"> </w:t>
      </w:r>
      <w:r>
        <w:rPr>
          <w:sz w:val="18"/>
        </w:rPr>
        <w:t>more</w:t>
      </w:r>
      <w:r>
        <w:rPr>
          <w:spacing w:val="-5"/>
          <w:sz w:val="18"/>
        </w:rPr>
        <w:t xml:space="preserve"> </w:t>
      </w:r>
      <w:r>
        <w:rPr>
          <w:sz w:val="18"/>
        </w:rPr>
        <w:t>or</w:t>
      </w:r>
      <w:r>
        <w:rPr>
          <w:spacing w:val="-6"/>
          <w:sz w:val="18"/>
        </w:rPr>
        <w:t xml:space="preserve"> </w:t>
      </w:r>
      <w:r>
        <w:rPr>
          <w:sz w:val="18"/>
        </w:rPr>
        <w:t>450</w:t>
      </w:r>
      <w:r>
        <w:rPr>
          <w:spacing w:val="-5"/>
          <w:sz w:val="18"/>
        </w:rPr>
        <w:t xml:space="preserve"> </w:t>
      </w:r>
      <w:r>
        <w:rPr>
          <w:sz w:val="18"/>
        </w:rPr>
        <w:t>minute</w:t>
      </w:r>
      <w:r>
        <w:rPr>
          <w:spacing w:val="-5"/>
          <w:sz w:val="18"/>
        </w:rPr>
        <w:t xml:space="preserve"> </w:t>
      </w:r>
      <w:r>
        <w:rPr>
          <w:sz w:val="18"/>
        </w:rPr>
        <w:t>plan</w:t>
      </w:r>
      <w:r>
        <w:rPr>
          <w:spacing w:val="-5"/>
          <w:sz w:val="18"/>
        </w:rPr>
        <w:t xml:space="preserve"> </w:t>
      </w:r>
      <w:r>
        <w:rPr>
          <w:sz w:val="18"/>
        </w:rPr>
        <w:t>with the share option can add up to ten (10) Friends &amp; Family numbers.</w:t>
      </w:r>
      <w:r>
        <w:rPr>
          <w:spacing w:val="40"/>
          <w:sz w:val="18"/>
        </w:rPr>
        <w:t xml:space="preserve"> </w:t>
      </w:r>
      <w:r>
        <w:rPr>
          <w:sz w:val="18"/>
        </w:rPr>
        <w:t>Only calls from Nationwide Coverage Area to designated domestic landline or wireless numbers (excluding Directory Assistance, 900 numbers, or customer’s own wireless or Voicemail access numbers) may be added; all qualifying lines on an account share the same Friends &amp; Family numbers, up to account’s eligibility</w:t>
      </w:r>
      <w:r>
        <w:rPr>
          <w:spacing w:val="-5"/>
          <w:sz w:val="18"/>
        </w:rPr>
        <w:t xml:space="preserve"> </w:t>
      </w:r>
      <w:r>
        <w:rPr>
          <w:sz w:val="18"/>
        </w:rPr>
        <w:t>limits;</w:t>
      </w:r>
      <w:r>
        <w:rPr>
          <w:spacing w:val="-5"/>
          <w:sz w:val="18"/>
        </w:rPr>
        <w:t xml:space="preserve"> </w:t>
      </w:r>
      <w:r>
        <w:rPr>
          <w:sz w:val="18"/>
        </w:rPr>
        <w:t>My</w:t>
      </w:r>
      <w:r>
        <w:rPr>
          <w:spacing w:val="-5"/>
          <w:sz w:val="18"/>
        </w:rPr>
        <w:t xml:space="preserve"> </w:t>
      </w:r>
      <w:r>
        <w:rPr>
          <w:sz w:val="18"/>
        </w:rPr>
        <w:t>Verizon,</w:t>
      </w:r>
      <w:r>
        <w:rPr>
          <w:spacing w:val="-6"/>
          <w:sz w:val="18"/>
        </w:rPr>
        <w:t xml:space="preserve"> </w:t>
      </w:r>
      <w:r>
        <w:rPr>
          <w:sz w:val="18"/>
        </w:rPr>
        <w:t>My</w:t>
      </w:r>
      <w:r>
        <w:rPr>
          <w:spacing w:val="-5"/>
          <w:sz w:val="18"/>
        </w:rPr>
        <w:t xml:space="preserve"> </w:t>
      </w:r>
      <w:r>
        <w:rPr>
          <w:sz w:val="18"/>
        </w:rPr>
        <w:t>Business</w:t>
      </w:r>
      <w:r>
        <w:rPr>
          <w:spacing w:val="-5"/>
          <w:sz w:val="18"/>
        </w:rPr>
        <w:t xml:space="preserve"> </w:t>
      </w:r>
      <w:r>
        <w:rPr>
          <w:sz w:val="18"/>
        </w:rPr>
        <w:t>Account</w:t>
      </w:r>
      <w:r>
        <w:rPr>
          <w:spacing w:val="-6"/>
          <w:sz w:val="18"/>
        </w:rPr>
        <w:t xml:space="preserve"> </w:t>
      </w:r>
      <w:r>
        <w:rPr>
          <w:sz w:val="18"/>
        </w:rPr>
        <w:t>or</w:t>
      </w:r>
      <w:r>
        <w:rPr>
          <w:spacing w:val="-6"/>
          <w:sz w:val="18"/>
        </w:rPr>
        <w:t xml:space="preserve"> </w:t>
      </w:r>
      <w:r>
        <w:rPr>
          <w:sz w:val="18"/>
        </w:rPr>
        <w:t>Verizon</w:t>
      </w:r>
      <w:r>
        <w:rPr>
          <w:spacing w:val="-8"/>
          <w:sz w:val="18"/>
        </w:rPr>
        <w:t xml:space="preserve"> </w:t>
      </w:r>
      <w:r>
        <w:rPr>
          <w:sz w:val="18"/>
        </w:rPr>
        <w:t>Enterprise</w:t>
      </w:r>
      <w:r>
        <w:rPr>
          <w:spacing w:val="-5"/>
          <w:sz w:val="18"/>
        </w:rPr>
        <w:t xml:space="preserve"> </w:t>
      </w:r>
      <w:r>
        <w:rPr>
          <w:sz w:val="18"/>
        </w:rPr>
        <w:t>Center</w:t>
      </w:r>
      <w:r>
        <w:rPr>
          <w:spacing w:val="-6"/>
          <w:sz w:val="18"/>
        </w:rPr>
        <w:t xml:space="preserve"> </w:t>
      </w:r>
      <w:r>
        <w:rPr>
          <w:sz w:val="18"/>
        </w:rPr>
        <w:t>is</w:t>
      </w:r>
      <w:r>
        <w:rPr>
          <w:spacing w:val="-5"/>
          <w:sz w:val="18"/>
        </w:rPr>
        <w:t xml:space="preserve"> </w:t>
      </w:r>
      <w:r>
        <w:rPr>
          <w:sz w:val="18"/>
        </w:rPr>
        <w:t>required</w:t>
      </w:r>
      <w:r>
        <w:rPr>
          <w:spacing w:val="-5"/>
          <w:sz w:val="18"/>
        </w:rPr>
        <w:t xml:space="preserve"> </w:t>
      </w:r>
      <w:r>
        <w:rPr>
          <w:sz w:val="18"/>
        </w:rPr>
        <w:t>to</w:t>
      </w:r>
      <w:r>
        <w:rPr>
          <w:spacing w:val="-5"/>
          <w:sz w:val="18"/>
        </w:rPr>
        <w:t xml:space="preserve"> </w:t>
      </w:r>
      <w:r>
        <w:rPr>
          <w:sz w:val="18"/>
        </w:rPr>
        <w:t>set</w:t>
      </w:r>
      <w:r>
        <w:rPr>
          <w:spacing w:val="-6"/>
          <w:sz w:val="18"/>
        </w:rPr>
        <w:t xml:space="preserve"> </w:t>
      </w:r>
      <w:r>
        <w:rPr>
          <w:sz w:val="18"/>
        </w:rPr>
        <w:t>up</w:t>
      </w:r>
      <w:r>
        <w:rPr>
          <w:spacing w:val="-5"/>
          <w:sz w:val="18"/>
        </w:rPr>
        <w:t xml:space="preserve"> </w:t>
      </w:r>
      <w:r>
        <w:rPr>
          <w:sz w:val="18"/>
        </w:rPr>
        <w:t>and</w:t>
      </w:r>
      <w:r>
        <w:rPr>
          <w:spacing w:val="-5"/>
          <w:sz w:val="18"/>
        </w:rPr>
        <w:t xml:space="preserve"> </w:t>
      </w:r>
      <w:r>
        <w:rPr>
          <w:sz w:val="18"/>
        </w:rPr>
        <w:t>manage</w:t>
      </w:r>
      <w:r>
        <w:rPr>
          <w:spacing w:val="-5"/>
          <w:sz w:val="18"/>
        </w:rPr>
        <w:t xml:space="preserve"> </w:t>
      </w:r>
      <w:r>
        <w:rPr>
          <w:sz w:val="18"/>
        </w:rPr>
        <w:t>Friends</w:t>
      </w:r>
      <w:r>
        <w:rPr>
          <w:spacing w:val="-7"/>
          <w:sz w:val="18"/>
        </w:rPr>
        <w:t xml:space="preserve"> </w:t>
      </w:r>
      <w:r>
        <w:rPr>
          <w:sz w:val="18"/>
        </w:rPr>
        <w:t>&amp;</w:t>
      </w:r>
      <w:r>
        <w:rPr>
          <w:spacing w:val="-6"/>
          <w:sz w:val="18"/>
        </w:rPr>
        <w:t xml:space="preserve"> </w:t>
      </w:r>
      <w:r>
        <w:rPr>
          <w:sz w:val="18"/>
        </w:rPr>
        <w:t xml:space="preserve">Family </w:t>
      </w:r>
      <w:r>
        <w:rPr>
          <w:spacing w:val="-2"/>
          <w:sz w:val="18"/>
        </w:rPr>
        <w:t>numbers.</w:t>
      </w:r>
    </w:p>
    <w:p w14:paraId="1DBE766E" w14:textId="77777777" w:rsidR="00D328D1" w:rsidRDefault="00D328D1">
      <w:pPr>
        <w:pStyle w:val="BodyText"/>
        <w:spacing w:before="33"/>
        <w:rPr>
          <w:sz w:val="18"/>
        </w:rPr>
      </w:pPr>
    </w:p>
    <w:p w14:paraId="2ED21947" w14:textId="77777777" w:rsidR="00D328D1" w:rsidRDefault="00E70EC9">
      <w:pPr>
        <w:ind w:left="858" w:right="856"/>
        <w:jc w:val="both"/>
        <w:rPr>
          <w:sz w:val="18"/>
        </w:rPr>
      </w:pPr>
      <w:r>
        <w:rPr>
          <w:b/>
          <w:sz w:val="18"/>
        </w:rPr>
        <w:t xml:space="preserve">Mobile to Mobile Calling: </w:t>
      </w:r>
      <w:r>
        <w:rPr>
          <w:sz w:val="18"/>
        </w:rPr>
        <w:t>Mobile to Mobile Calling minutes apply when making calls directly to or receiving calls directly from another Verizon Wireless subscriber while in the Nationwide Rate and Coverage area. Mobile to Mobile calls must originate and terminate while both Verizon Wireless subscribers are within the Mobile to Mobile Calling area.</w:t>
      </w:r>
      <w:r>
        <w:rPr>
          <w:spacing w:val="40"/>
          <w:sz w:val="18"/>
        </w:rPr>
        <w:t xml:space="preserve"> </w:t>
      </w:r>
      <w:r>
        <w:rPr>
          <w:sz w:val="18"/>
        </w:rPr>
        <w:t>Mobile to Mobile Calling is not available (i) with fixed wireless devices with usage substantially from a single cell site, (ii) for data usage including Push to Talk Plus calls, Picture or Video Messaging (iii) if Call Forwarding or No Answer/Busy Transfer features are activated, (iv) for calls to Verizon</w:t>
      </w:r>
      <w:r>
        <w:rPr>
          <w:spacing w:val="-9"/>
          <w:sz w:val="18"/>
        </w:rPr>
        <w:t xml:space="preserve"> </w:t>
      </w:r>
      <w:r>
        <w:rPr>
          <w:sz w:val="18"/>
        </w:rPr>
        <w:t>Wireless</w:t>
      </w:r>
      <w:r>
        <w:rPr>
          <w:spacing w:val="-8"/>
          <w:sz w:val="18"/>
        </w:rPr>
        <w:t xml:space="preserve"> </w:t>
      </w:r>
      <w:r>
        <w:rPr>
          <w:sz w:val="18"/>
        </w:rPr>
        <w:t>customers</w:t>
      </w:r>
      <w:r>
        <w:rPr>
          <w:spacing w:val="-8"/>
          <w:sz w:val="18"/>
        </w:rPr>
        <w:t xml:space="preserve"> </w:t>
      </w:r>
      <w:r>
        <w:rPr>
          <w:sz w:val="18"/>
        </w:rPr>
        <w:t>using</w:t>
      </w:r>
      <w:r>
        <w:rPr>
          <w:spacing w:val="-9"/>
          <w:sz w:val="18"/>
        </w:rPr>
        <w:t xml:space="preserve"> </w:t>
      </w:r>
      <w:r>
        <w:rPr>
          <w:sz w:val="18"/>
        </w:rPr>
        <w:t>any</w:t>
      </w:r>
      <w:r>
        <w:rPr>
          <w:spacing w:val="-8"/>
          <w:sz w:val="18"/>
        </w:rPr>
        <w:t xml:space="preserve"> </w:t>
      </w:r>
      <w:r>
        <w:rPr>
          <w:sz w:val="18"/>
        </w:rPr>
        <w:t>of</w:t>
      </w:r>
      <w:r>
        <w:rPr>
          <w:spacing w:val="-9"/>
          <w:sz w:val="18"/>
        </w:rPr>
        <w:t xml:space="preserve"> </w:t>
      </w:r>
      <w:r>
        <w:rPr>
          <w:sz w:val="18"/>
        </w:rPr>
        <w:t>the</w:t>
      </w:r>
      <w:r>
        <w:rPr>
          <w:spacing w:val="-9"/>
          <w:sz w:val="18"/>
        </w:rPr>
        <w:t xml:space="preserve"> </w:t>
      </w:r>
      <w:r>
        <w:rPr>
          <w:sz w:val="18"/>
        </w:rPr>
        <w:t>International</w:t>
      </w:r>
      <w:r>
        <w:rPr>
          <w:spacing w:val="-8"/>
          <w:sz w:val="18"/>
        </w:rPr>
        <w:t xml:space="preserve"> </w:t>
      </w:r>
      <w:r>
        <w:rPr>
          <w:sz w:val="18"/>
        </w:rPr>
        <w:t>services,</w:t>
      </w:r>
      <w:r>
        <w:rPr>
          <w:spacing w:val="-9"/>
          <w:sz w:val="18"/>
        </w:rPr>
        <w:t xml:space="preserve"> </w:t>
      </w:r>
      <w:r>
        <w:rPr>
          <w:sz w:val="18"/>
        </w:rPr>
        <w:t>(v)</w:t>
      </w:r>
      <w:r>
        <w:rPr>
          <w:spacing w:val="-9"/>
          <w:sz w:val="18"/>
        </w:rPr>
        <w:t xml:space="preserve"> </w:t>
      </w:r>
      <w:r>
        <w:rPr>
          <w:sz w:val="18"/>
        </w:rPr>
        <w:t>for</w:t>
      </w:r>
      <w:r>
        <w:rPr>
          <w:spacing w:val="-9"/>
          <w:sz w:val="18"/>
        </w:rPr>
        <w:t xml:space="preserve"> </w:t>
      </w:r>
      <w:r>
        <w:rPr>
          <w:sz w:val="18"/>
        </w:rPr>
        <w:t>calls</w:t>
      </w:r>
      <w:r>
        <w:rPr>
          <w:spacing w:val="-8"/>
          <w:sz w:val="18"/>
        </w:rPr>
        <w:t xml:space="preserve"> </w:t>
      </w:r>
      <w:r>
        <w:rPr>
          <w:sz w:val="18"/>
        </w:rPr>
        <w:t>to</w:t>
      </w:r>
      <w:r>
        <w:rPr>
          <w:spacing w:val="-9"/>
          <w:sz w:val="18"/>
        </w:rPr>
        <w:t xml:space="preserve"> </w:t>
      </w:r>
      <w:r>
        <w:rPr>
          <w:sz w:val="18"/>
        </w:rPr>
        <w:t>check</w:t>
      </w:r>
      <w:r>
        <w:rPr>
          <w:spacing w:val="-8"/>
          <w:sz w:val="18"/>
        </w:rPr>
        <w:t xml:space="preserve"> </w:t>
      </w:r>
      <w:r>
        <w:rPr>
          <w:sz w:val="18"/>
        </w:rPr>
        <w:t>Voice</w:t>
      </w:r>
      <w:r>
        <w:rPr>
          <w:spacing w:val="-9"/>
          <w:sz w:val="18"/>
        </w:rPr>
        <w:t xml:space="preserve"> </w:t>
      </w:r>
      <w:r>
        <w:rPr>
          <w:sz w:val="18"/>
        </w:rPr>
        <w:t>Mail,</w:t>
      </w:r>
      <w:r>
        <w:rPr>
          <w:spacing w:val="-9"/>
          <w:sz w:val="18"/>
        </w:rPr>
        <w:t xml:space="preserve"> </w:t>
      </w:r>
      <w:r>
        <w:rPr>
          <w:sz w:val="18"/>
        </w:rPr>
        <w:t>(vi)</w:t>
      </w:r>
      <w:r>
        <w:rPr>
          <w:spacing w:val="-9"/>
          <w:sz w:val="18"/>
        </w:rPr>
        <w:t xml:space="preserve"> </w:t>
      </w:r>
      <w:r>
        <w:rPr>
          <w:sz w:val="18"/>
        </w:rPr>
        <w:t>in</w:t>
      </w:r>
      <w:r>
        <w:rPr>
          <w:spacing w:val="-9"/>
          <w:sz w:val="18"/>
        </w:rPr>
        <w:t xml:space="preserve"> </w:t>
      </w:r>
      <w:r>
        <w:rPr>
          <w:sz w:val="18"/>
        </w:rPr>
        <w:t>those</w:t>
      </w:r>
      <w:r>
        <w:rPr>
          <w:spacing w:val="-9"/>
          <w:sz w:val="18"/>
        </w:rPr>
        <w:t xml:space="preserve"> </w:t>
      </w:r>
      <w:r>
        <w:rPr>
          <w:sz w:val="18"/>
        </w:rPr>
        <w:t>areas</w:t>
      </w:r>
      <w:r>
        <w:rPr>
          <w:spacing w:val="-8"/>
          <w:sz w:val="18"/>
        </w:rPr>
        <w:t xml:space="preserve"> </w:t>
      </w:r>
      <w:r>
        <w:rPr>
          <w:sz w:val="18"/>
        </w:rPr>
        <w:t>of</w:t>
      </w:r>
      <w:r>
        <w:rPr>
          <w:spacing w:val="-10"/>
          <w:sz w:val="18"/>
        </w:rPr>
        <w:t xml:space="preserve"> </w:t>
      </w:r>
      <w:r>
        <w:rPr>
          <w:sz w:val="18"/>
        </w:rPr>
        <w:t>Louisiana and Mississippi where the users roaming indicator flashes, (vii) in Canada and Mexico and (viii) to users whose current wireless exchange restricts the delivery of Caller ID And (viiii) for incoming calls if Caller ID is not present or Caller ID Block is initiated. Mobile to Mobile Calling minutes will be applied before Anytime Minutes.</w:t>
      </w:r>
    </w:p>
    <w:p w14:paraId="4D207EED" w14:textId="77777777" w:rsidR="00D328D1" w:rsidRDefault="00D328D1">
      <w:pPr>
        <w:pStyle w:val="BodyText"/>
        <w:spacing w:before="33"/>
        <w:rPr>
          <w:sz w:val="18"/>
        </w:rPr>
      </w:pPr>
    </w:p>
    <w:p w14:paraId="72B22489" w14:textId="77777777" w:rsidR="00D328D1" w:rsidRDefault="00E70EC9">
      <w:pPr>
        <w:ind w:left="858" w:right="855"/>
        <w:jc w:val="both"/>
        <w:rPr>
          <w:sz w:val="18"/>
        </w:rPr>
      </w:pPr>
      <w:r>
        <w:rPr>
          <w:b/>
          <w:sz w:val="18"/>
        </w:rPr>
        <w:t>Night</w:t>
      </w:r>
      <w:r>
        <w:rPr>
          <w:b/>
          <w:spacing w:val="-7"/>
          <w:sz w:val="18"/>
        </w:rPr>
        <w:t xml:space="preserve"> </w:t>
      </w:r>
      <w:r>
        <w:rPr>
          <w:b/>
          <w:sz w:val="18"/>
        </w:rPr>
        <w:t>and</w:t>
      </w:r>
      <w:r>
        <w:rPr>
          <w:b/>
          <w:spacing w:val="-9"/>
          <w:sz w:val="18"/>
        </w:rPr>
        <w:t xml:space="preserve"> </w:t>
      </w:r>
      <w:r>
        <w:rPr>
          <w:b/>
          <w:sz w:val="18"/>
        </w:rPr>
        <w:t>Weekend</w:t>
      </w:r>
      <w:r>
        <w:rPr>
          <w:b/>
          <w:spacing w:val="-9"/>
          <w:sz w:val="18"/>
        </w:rPr>
        <w:t xml:space="preserve"> </w:t>
      </w:r>
      <w:r>
        <w:rPr>
          <w:b/>
          <w:sz w:val="18"/>
        </w:rPr>
        <w:t>Minutes</w:t>
      </w:r>
      <w:r>
        <w:rPr>
          <w:sz w:val="18"/>
        </w:rPr>
        <w:t>:</w:t>
      </w:r>
      <w:r>
        <w:rPr>
          <w:spacing w:val="-9"/>
          <w:sz w:val="18"/>
        </w:rPr>
        <w:t xml:space="preserve"> </w:t>
      </w:r>
      <w:r>
        <w:rPr>
          <w:sz w:val="18"/>
        </w:rPr>
        <w:t>Apply</w:t>
      </w:r>
      <w:r>
        <w:rPr>
          <w:spacing w:val="-8"/>
          <w:sz w:val="18"/>
        </w:rPr>
        <w:t xml:space="preserve"> </w:t>
      </w:r>
      <w:r>
        <w:rPr>
          <w:sz w:val="18"/>
        </w:rPr>
        <w:t>to</w:t>
      </w:r>
      <w:r>
        <w:rPr>
          <w:spacing w:val="-9"/>
          <w:sz w:val="18"/>
        </w:rPr>
        <w:t xml:space="preserve"> </w:t>
      </w:r>
      <w:r>
        <w:rPr>
          <w:sz w:val="18"/>
        </w:rPr>
        <w:t>calls</w:t>
      </w:r>
      <w:r>
        <w:rPr>
          <w:spacing w:val="-8"/>
          <w:sz w:val="18"/>
        </w:rPr>
        <w:t xml:space="preserve"> </w:t>
      </w:r>
      <w:r>
        <w:rPr>
          <w:sz w:val="18"/>
        </w:rPr>
        <w:t>made</w:t>
      </w:r>
      <w:r>
        <w:rPr>
          <w:spacing w:val="-9"/>
          <w:sz w:val="18"/>
        </w:rPr>
        <w:t xml:space="preserve"> </w:t>
      </w:r>
      <w:r>
        <w:rPr>
          <w:sz w:val="18"/>
        </w:rPr>
        <w:t>in</w:t>
      </w:r>
      <w:r>
        <w:rPr>
          <w:spacing w:val="-9"/>
          <w:sz w:val="18"/>
        </w:rPr>
        <w:t xml:space="preserve"> </w:t>
      </w:r>
      <w:r>
        <w:rPr>
          <w:sz w:val="18"/>
        </w:rPr>
        <w:t>a</w:t>
      </w:r>
      <w:r>
        <w:rPr>
          <w:spacing w:val="-9"/>
          <w:sz w:val="18"/>
        </w:rPr>
        <w:t xml:space="preserve"> </w:t>
      </w:r>
      <w:r>
        <w:rPr>
          <w:sz w:val="18"/>
        </w:rPr>
        <w:t>calling</w:t>
      </w:r>
      <w:r>
        <w:rPr>
          <w:spacing w:val="-6"/>
          <w:sz w:val="18"/>
        </w:rPr>
        <w:t xml:space="preserve"> </w:t>
      </w:r>
      <w:r>
        <w:rPr>
          <w:sz w:val="18"/>
        </w:rPr>
        <w:t>plan’s</w:t>
      </w:r>
      <w:r>
        <w:rPr>
          <w:spacing w:val="-8"/>
          <w:sz w:val="18"/>
        </w:rPr>
        <w:t xml:space="preserve"> </w:t>
      </w:r>
      <w:r>
        <w:rPr>
          <w:sz w:val="18"/>
        </w:rPr>
        <w:t>rate</w:t>
      </w:r>
      <w:r>
        <w:rPr>
          <w:spacing w:val="-9"/>
          <w:sz w:val="18"/>
        </w:rPr>
        <w:t xml:space="preserve"> </w:t>
      </w:r>
      <w:r>
        <w:rPr>
          <w:sz w:val="18"/>
        </w:rPr>
        <w:t>and</w:t>
      </w:r>
      <w:r>
        <w:rPr>
          <w:spacing w:val="-9"/>
          <w:sz w:val="18"/>
        </w:rPr>
        <w:t xml:space="preserve"> </w:t>
      </w:r>
      <w:r>
        <w:rPr>
          <w:sz w:val="18"/>
        </w:rPr>
        <w:t>coverage</w:t>
      </w:r>
      <w:r>
        <w:rPr>
          <w:spacing w:val="-9"/>
          <w:sz w:val="18"/>
        </w:rPr>
        <w:t xml:space="preserve"> </w:t>
      </w:r>
      <w:r>
        <w:rPr>
          <w:sz w:val="18"/>
        </w:rPr>
        <w:t>area</w:t>
      </w:r>
      <w:r>
        <w:rPr>
          <w:spacing w:val="-6"/>
          <w:sz w:val="18"/>
        </w:rPr>
        <w:t xml:space="preserve"> </w:t>
      </w:r>
      <w:r>
        <w:rPr>
          <w:sz w:val="18"/>
        </w:rPr>
        <w:t>only</w:t>
      </w:r>
      <w:r>
        <w:rPr>
          <w:spacing w:val="-8"/>
          <w:sz w:val="18"/>
        </w:rPr>
        <w:t xml:space="preserve"> </w:t>
      </w:r>
      <w:r>
        <w:rPr>
          <w:sz w:val="18"/>
        </w:rPr>
        <w:t>during</w:t>
      </w:r>
      <w:r>
        <w:rPr>
          <w:spacing w:val="-9"/>
          <w:sz w:val="18"/>
        </w:rPr>
        <w:t xml:space="preserve"> </w:t>
      </w:r>
      <w:r>
        <w:rPr>
          <w:sz w:val="18"/>
        </w:rPr>
        <w:t>the</w:t>
      </w:r>
      <w:r>
        <w:rPr>
          <w:spacing w:val="-9"/>
          <w:sz w:val="18"/>
        </w:rPr>
        <w:t xml:space="preserve"> </w:t>
      </w:r>
      <w:r>
        <w:rPr>
          <w:sz w:val="18"/>
        </w:rPr>
        <w:t>following</w:t>
      </w:r>
      <w:r>
        <w:rPr>
          <w:spacing w:val="-9"/>
          <w:sz w:val="18"/>
        </w:rPr>
        <w:t xml:space="preserve"> </w:t>
      </w:r>
      <w:r>
        <w:rPr>
          <w:sz w:val="18"/>
        </w:rPr>
        <w:t>hours:</w:t>
      </w:r>
      <w:r>
        <w:rPr>
          <w:spacing w:val="-9"/>
          <w:sz w:val="18"/>
        </w:rPr>
        <w:t xml:space="preserve"> </w:t>
      </w:r>
      <w:r>
        <w:rPr>
          <w:sz w:val="18"/>
        </w:rPr>
        <w:t>12:00 am</w:t>
      </w:r>
      <w:r>
        <w:rPr>
          <w:spacing w:val="-2"/>
          <w:sz w:val="18"/>
        </w:rPr>
        <w:t xml:space="preserve"> </w:t>
      </w:r>
      <w:r>
        <w:rPr>
          <w:sz w:val="18"/>
        </w:rPr>
        <w:t>Saturday</w:t>
      </w:r>
      <w:r>
        <w:rPr>
          <w:spacing w:val="-2"/>
          <w:sz w:val="18"/>
        </w:rPr>
        <w:t xml:space="preserve"> </w:t>
      </w:r>
      <w:r>
        <w:rPr>
          <w:sz w:val="18"/>
        </w:rPr>
        <w:t>through</w:t>
      </w:r>
      <w:r>
        <w:rPr>
          <w:spacing w:val="-3"/>
          <w:sz w:val="18"/>
        </w:rPr>
        <w:t xml:space="preserve"> </w:t>
      </w:r>
      <w:r>
        <w:rPr>
          <w:sz w:val="18"/>
        </w:rPr>
        <w:t>11:59</w:t>
      </w:r>
      <w:r>
        <w:rPr>
          <w:spacing w:val="-5"/>
          <w:sz w:val="18"/>
        </w:rPr>
        <w:t xml:space="preserve"> </w:t>
      </w:r>
      <w:r>
        <w:rPr>
          <w:sz w:val="18"/>
        </w:rPr>
        <w:t>pm</w:t>
      </w:r>
      <w:r>
        <w:rPr>
          <w:spacing w:val="-2"/>
          <w:sz w:val="18"/>
        </w:rPr>
        <w:t xml:space="preserve"> </w:t>
      </w:r>
      <w:r>
        <w:rPr>
          <w:sz w:val="18"/>
        </w:rPr>
        <w:t>Sunday</w:t>
      </w:r>
      <w:r>
        <w:rPr>
          <w:spacing w:val="-5"/>
          <w:sz w:val="18"/>
        </w:rPr>
        <w:t xml:space="preserve"> </w:t>
      </w:r>
      <w:r>
        <w:rPr>
          <w:sz w:val="18"/>
        </w:rPr>
        <w:t>and</w:t>
      </w:r>
      <w:r>
        <w:rPr>
          <w:spacing w:val="-5"/>
          <w:sz w:val="18"/>
        </w:rPr>
        <w:t xml:space="preserve"> </w:t>
      </w:r>
      <w:r>
        <w:rPr>
          <w:sz w:val="18"/>
        </w:rPr>
        <w:t>9:01</w:t>
      </w:r>
      <w:r>
        <w:rPr>
          <w:spacing w:val="-3"/>
          <w:sz w:val="18"/>
        </w:rPr>
        <w:t xml:space="preserve"> </w:t>
      </w:r>
      <w:r>
        <w:rPr>
          <w:sz w:val="18"/>
        </w:rPr>
        <w:t>pm</w:t>
      </w:r>
      <w:r>
        <w:rPr>
          <w:spacing w:val="-2"/>
          <w:sz w:val="18"/>
        </w:rPr>
        <w:t xml:space="preserve"> </w:t>
      </w:r>
      <w:r>
        <w:rPr>
          <w:sz w:val="18"/>
        </w:rPr>
        <w:t>to</w:t>
      </w:r>
      <w:r>
        <w:rPr>
          <w:spacing w:val="-5"/>
          <w:sz w:val="18"/>
        </w:rPr>
        <w:t xml:space="preserve"> </w:t>
      </w:r>
      <w:r>
        <w:rPr>
          <w:sz w:val="18"/>
        </w:rPr>
        <w:t>5:59</w:t>
      </w:r>
      <w:r>
        <w:rPr>
          <w:spacing w:val="-5"/>
          <w:sz w:val="18"/>
        </w:rPr>
        <w:t xml:space="preserve"> </w:t>
      </w:r>
      <w:r>
        <w:rPr>
          <w:sz w:val="18"/>
        </w:rPr>
        <w:t>am</w:t>
      </w:r>
      <w:r>
        <w:rPr>
          <w:spacing w:val="-5"/>
          <w:sz w:val="18"/>
        </w:rPr>
        <w:t xml:space="preserve"> </w:t>
      </w:r>
      <w:r>
        <w:rPr>
          <w:sz w:val="18"/>
        </w:rPr>
        <w:t>Monday</w:t>
      </w:r>
      <w:r>
        <w:rPr>
          <w:spacing w:val="-5"/>
          <w:sz w:val="18"/>
        </w:rPr>
        <w:t xml:space="preserve"> </w:t>
      </w:r>
      <w:r>
        <w:rPr>
          <w:sz w:val="18"/>
        </w:rPr>
        <w:t>through</w:t>
      </w:r>
      <w:r>
        <w:rPr>
          <w:spacing w:val="-5"/>
          <w:sz w:val="18"/>
        </w:rPr>
        <w:t xml:space="preserve"> </w:t>
      </w:r>
      <w:r>
        <w:rPr>
          <w:sz w:val="18"/>
        </w:rPr>
        <w:t>Friday.</w:t>
      </w:r>
      <w:r>
        <w:rPr>
          <w:spacing w:val="-5"/>
          <w:sz w:val="18"/>
        </w:rPr>
        <w:t xml:space="preserve"> </w:t>
      </w:r>
      <w:r>
        <w:rPr>
          <w:sz w:val="18"/>
        </w:rPr>
        <w:t>If</w:t>
      </w:r>
      <w:r>
        <w:rPr>
          <w:spacing w:val="-6"/>
          <w:sz w:val="18"/>
        </w:rPr>
        <w:t xml:space="preserve"> </w:t>
      </w:r>
      <w:r>
        <w:rPr>
          <w:sz w:val="18"/>
        </w:rPr>
        <w:t>both</w:t>
      </w:r>
      <w:r>
        <w:rPr>
          <w:spacing w:val="-3"/>
          <w:sz w:val="18"/>
        </w:rPr>
        <w:t xml:space="preserve"> </w:t>
      </w:r>
      <w:r>
        <w:rPr>
          <w:sz w:val="18"/>
        </w:rPr>
        <w:t>Night</w:t>
      </w:r>
      <w:r>
        <w:rPr>
          <w:spacing w:val="-7"/>
          <w:sz w:val="18"/>
        </w:rPr>
        <w:t xml:space="preserve"> </w:t>
      </w:r>
      <w:r>
        <w:rPr>
          <w:sz w:val="18"/>
        </w:rPr>
        <w:t>and</w:t>
      </w:r>
      <w:r>
        <w:rPr>
          <w:spacing w:val="-5"/>
          <w:sz w:val="18"/>
        </w:rPr>
        <w:t xml:space="preserve"> </w:t>
      </w:r>
      <w:r>
        <w:rPr>
          <w:sz w:val="18"/>
        </w:rPr>
        <w:t>Weekend</w:t>
      </w:r>
      <w:r>
        <w:rPr>
          <w:spacing w:val="-3"/>
          <w:sz w:val="18"/>
        </w:rPr>
        <w:t xml:space="preserve"> </w:t>
      </w:r>
      <w:r>
        <w:rPr>
          <w:sz w:val="18"/>
        </w:rPr>
        <w:t>and</w:t>
      </w:r>
      <w:r>
        <w:rPr>
          <w:spacing w:val="-5"/>
          <w:sz w:val="18"/>
        </w:rPr>
        <w:t xml:space="preserve"> </w:t>
      </w:r>
      <w:r>
        <w:rPr>
          <w:sz w:val="18"/>
        </w:rPr>
        <w:t>Mobile</w:t>
      </w:r>
      <w:r>
        <w:rPr>
          <w:spacing w:val="-3"/>
          <w:sz w:val="18"/>
        </w:rPr>
        <w:t xml:space="preserve"> </w:t>
      </w:r>
      <w:r>
        <w:rPr>
          <w:sz w:val="18"/>
        </w:rPr>
        <w:t>to Mobile Calling minute allowances apply to a given call, Mobile to Mobile Calling minutes will apply before Night and Weekend minutes. However, if either allowance is unlimited, the unlimited allowance will always apply first.</w:t>
      </w:r>
    </w:p>
    <w:p w14:paraId="37307ED3" w14:textId="77777777" w:rsidR="00D328D1" w:rsidRDefault="00D328D1">
      <w:pPr>
        <w:pStyle w:val="BodyText"/>
        <w:spacing w:before="33"/>
        <w:rPr>
          <w:sz w:val="18"/>
        </w:rPr>
      </w:pPr>
    </w:p>
    <w:p w14:paraId="5A7E4396" w14:textId="77777777" w:rsidR="00D328D1" w:rsidRDefault="00E70EC9">
      <w:pPr>
        <w:ind w:left="858" w:right="853"/>
        <w:jc w:val="both"/>
        <w:rPr>
          <w:sz w:val="18"/>
        </w:rPr>
      </w:pPr>
      <w:r>
        <w:rPr>
          <w:b/>
          <w:sz w:val="18"/>
        </w:rPr>
        <w:t xml:space="preserve">Nationwide for Business Share Option: </w:t>
      </w:r>
      <w:r>
        <w:rPr>
          <w:sz w:val="18"/>
        </w:rPr>
        <w:t xml:space="preserve">The Share Option is available to businesses with a minimum of five (5) Nationwide for Business lines on the same account with the share option. The Monthly Anytime Minutes of all lines on an account will be aggregated, and then allocated first to the line with the highest anytime minute usage, and then to the line with the next highest </w:t>
      </w:r>
      <w:r>
        <w:rPr>
          <w:spacing w:val="-2"/>
          <w:sz w:val="18"/>
        </w:rPr>
        <w:t>usage.</w:t>
      </w:r>
    </w:p>
    <w:p w14:paraId="38F3B0A7" w14:textId="77777777" w:rsidR="00D328D1" w:rsidRDefault="00D328D1">
      <w:pPr>
        <w:pStyle w:val="BodyText"/>
        <w:spacing w:before="33"/>
        <w:rPr>
          <w:sz w:val="18"/>
        </w:rPr>
      </w:pPr>
    </w:p>
    <w:p w14:paraId="77CCC45E" w14:textId="77777777" w:rsidR="00D328D1" w:rsidRDefault="00E70EC9">
      <w:pPr>
        <w:spacing w:before="1"/>
        <w:ind w:left="858" w:right="853"/>
        <w:jc w:val="both"/>
        <w:rPr>
          <w:sz w:val="18"/>
        </w:rPr>
      </w:pPr>
      <w:r>
        <w:rPr>
          <w:b/>
          <w:sz w:val="18"/>
        </w:rPr>
        <w:t>Push</w:t>
      </w:r>
      <w:r>
        <w:rPr>
          <w:b/>
          <w:spacing w:val="-8"/>
          <w:sz w:val="18"/>
        </w:rPr>
        <w:t xml:space="preserve"> </w:t>
      </w:r>
      <w:r>
        <w:rPr>
          <w:b/>
          <w:sz w:val="18"/>
        </w:rPr>
        <w:t>to</w:t>
      </w:r>
      <w:r>
        <w:rPr>
          <w:b/>
          <w:spacing w:val="-8"/>
          <w:sz w:val="18"/>
        </w:rPr>
        <w:t xml:space="preserve"> </w:t>
      </w:r>
      <w:r>
        <w:rPr>
          <w:b/>
          <w:sz w:val="18"/>
        </w:rPr>
        <w:t>Talk</w:t>
      </w:r>
      <w:r>
        <w:rPr>
          <w:b/>
          <w:spacing w:val="-8"/>
          <w:sz w:val="18"/>
        </w:rPr>
        <w:t xml:space="preserve"> </w:t>
      </w:r>
      <w:r>
        <w:rPr>
          <w:b/>
          <w:sz w:val="18"/>
        </w:rPr>
        <w:t>Plus:</w:t>
      </w:r>
      <w:r>
        <w:rPr>
          <w:b/>
          <w:spacing w:val="-8"/>
          <w:sz w:val="18"/>
        </w:rPr>
        <w:t xml:space="preserve"> </w:t>
      </w:r>
      <w:r>
        <w:rPr>
          <w:sz w:val="18"/>
        </w:rPr>
        <w:t>Push</w:t>
      </w:r>
      <w:r>
        <w:rPr>
          <w:spacing w:val="-8"/>
          <w:sz w:val="18"/>
        </w:rPr>
        <w:t xml:space="preserve"> </w:t>
      </w:r>
      <w:r>
        <w:rPr>
          <w:sz w:val="18"/>
        </w:rPr>
        <w:t>to</w:t>
      </w:r>
      <w:r>
        <w:rPr>
          <w:spacing w:val="-8"/>
          <w:sz w:val="18"/>
        </w:rPr>
        <w:t xml:space="preserve"> </w:t>
      </w:r>
      <w:r>
        <w:rPr>
          <w:sz w:val="18"/>
        </w:rPr>
        <w:t>Talk</w:t>
      </w:r>
      <w:r>
        <w:rPr>
          <w:spacing w:val="-7"/>
          <w:sz w:val="18"/>
        </w:rPr>
        <w:t xml:space="preserve"> </w:t>
      </w:r>
      <w:r>
        <w:rPr>
          <w:sz w:val="18"/>
        </w:rPr>
        <w:t>Plus</w:t>
      </w:r>
      <w:r>
        <w:rPr>
          <w:spacing w:val="-7"/>
          <w:sz w:val="18"/>
        </w:rPr>
        <w:t xml:space="preserve"> </w:t>
      </w:r>
      <w:r>
        <w:rPr>
          <w:sz w:val="18"/>
        </w:rPr>
        <w:t>(PTT+)</w:t>
      </w:r>
      <w:r>
        <w:rPr>
          <w:spacing w:val="-8"/>
          <w:sz w:val="18"/>
        </w:rPr>
        <w:t xml:space="preserve"> </w:t>
      </w:r>
      <w:r>
        <w:rPr>
          <w:sz w:val="18"/>
        </w:rPr>
        <w:t>capable</w:t>
      </w:r>
      <w:r>
        <w:rPr>
          <w:spacing w:val="-8"/>
          <w:sz w:val="18"/>
        </w:rPr>
        <w:t xml:space="preserve"> </w:t>
      </w:r>
      <w:r>
        <w:rPr>
          <w:sz w:val="18"/>
        </w:rPr>
        <w:t>Equipment</w:t>
      </w:r>
      <w:r>
        <w:rPr>
          <w:spacing w:val="-8"/>
          <w:sz w:val="18"/>
        </w:rPr>
        <w:t xml:space="preserve"> </w:t>
      </w:r>
      <w:r>
        <w:rPr>
          <w:sz w:val="18"/>
        </w:rPr>
        <w:t>required.</w:t>
      </w:r>
      <w:r>
        <w:rPr>
          <w:spacing w:val="-8"/>
          <w:sz w:val="18"/>
        </w:rPr>
        <w:t xml:space="preserve"> </w:t>
      </w:r>
      <w:r>
        <w:rPr>
          <w:sz w:val="18"/>
        </w:rPr>
        <w:t>Push</w:t>
      </w:r>
      <w:r>
        <w:rPr>
          <w:spacing w:val="-8"/>
          <w:sz w:val="18"/>
        </w:rPr>
        <w:t xml:space="preserve"> </w:t>
      </w:r>
      <w:r>
        <w:rPr>
          <w:sz w:val="18"/>
        </w:rPr>
        <w:t>to</w:t>
      </w:r>
      <w:r>
        <w:rPr>
          <w:spacing w:val="-8"/>
          <w:sz w:val="18"/>
        </w:rPr>
        <w:t xml:space="preserve"> </w:t>
      </w:r>
      <w:r>
        <w:rPr>
          <w:sz w:val="18"/>
        </w:rPr>
        <w:t>Talk</w:t>
      </w:r>
      <w:r>
        <w:rPr>
          <w:spacing w:val="-7"/>
          <w:sz w:val="18"/>
        </w:rPr>
        <w:t xml:space="preserve"> </w:t>
      </w:r>
      <w:r>
        <w:rPr>
          <w:sz w:val="18"/>
        </w:rPr>
        <w:t>Plus</w:t>
      </w:r>
      <w:r>
        <w:rPr>
          <w:spacing w:val="-7"/>
          <w:sz w:val="18"/>
        </w:rPr>
        <w:t xml:space="preserve"> </w:t>
      </w:r>
      <w:r>
        <w:rPr>
          <w:sz w:val="18"/>
        </w:rPr>
        <w:t>capable</w:t>
      </w:r>
      <w:r>
        <w:rPr>
          <w:spacing w:val="-8"/>
          <w:sz w:val="18"/>
        </w:rPr>
        <w:t xml:space="preserve"> </w:t>
      </w:r>
      <w:r>
        <w:rPr>
          <w:sz w:val="18"/>
        </w:rPr>
        <w:t>Equipment</w:t>
      </w:r>
      <w:r>
        <w:rPr>
          <w:spacing w:val="-8"/>
          <w:sz w:val="18"/>
        </w:rPr>
        <w:t xml:space="preserve"> </w:t>
      </w:r>
      <w:r>
        <w:rPr>
          <w:sz w:val="18"/>
        </w:rPr>
        <w:t>can</w:t>
      </w:r>
      <w:r>
        <w:rPr>
          <w:spacing w:val="-8"/>
          <w:sz w:val="18"/>
        </w:rPr>
        <w:t xml:space="preserve"> </w:t>
      </w:r>
      <w:r>
        <w:rPr>
          <w:sz w:val="18"/>
        </w:rPr>
        <w:t>only</w:t>
      </w:r>
      <w:r>
        <w:rPr>
          <w:spacing w:val="-7"/>
          <w:sz w:val="18"/>
        </w:rPr>
        <w:t xml:space="preserve"> </w:t>
      </w:r>
      <w:r>
        <w:rPr>
          <w:sz w:val="18"/>
        </w:rPr>
        <w:t>be</w:t>
      </w:r>
      <w:r>
        <w:rPr>
          <w:spacing w:val="-8"/>
          <w:sz w:val="18"/>
        </w:rPr>
        <w:t xml:space="preserve"> </w:t>
      </w:r>
      <w:r>
        <w:rPr>
          <w:sz w:val="18"/>
        </w:rPr>
        <w:t xml:space="preserve">used with a Push to Talk Plus calling plan. </w:t>
      </w:r>
      <w:r>
        <w:rPr>
          <w:b/>
          <w:sz w:val="18"/>
        </w:rPr>
        <w:t xml:space="preserve">Subscribers switching from a Push to Talk </w:t>
      </w:r>
      <w:r>
        <w:rPr>
          <w:sz w:val="18"/>
        </w:rPr>
        <w:t xml:space="preserve">Plus </w:t>
      </w:r>
      <w:r>
        <w:rPr>
          <w:b/>
          <w:sz w:val="18"/>
        </w:rPr>
        <w:t>Calling Plan to another calling plan may</w:t>
      </w:r>
      <w:r>
        <w:rPr>
          <w:b/>
          <w:spacing w:val="-3"/>
          <w:sz w:val="18"/>
        </w:rPr>
        <w:t xml:space="preserve"> </w:t>
      </w:r>
      <w:r>
        <w:rPr>
          <w:b/>
          <w:sz w:val="18"/>
        </w:rPr>
        <w:t>not</w:t>
      </w:r>
      <w:r>
        <w:rPr>
          <w:b/>
          <w:spacing w:val="-3"/>
          <w:sz w:val="18"/>
        </w:rPr>
        <w:t xml:space="preserve"> </w:t>
      </w:r>
      <w:r>
        <w:rPr>
          <w:b/>
          <w:sz w:val="18"/>
        </w:rPr>
        <w:t>be</w:t>
      </w:r>
      <w:r>
        <w:rPr>
          <w:b/>
          <w:spacing w:val="-3"/>
          <w:sz w:val="18"/>
        </w:rPr>
        <w:t xml:space="preserve"> </w:t>
      </w:r>
      <w:r>
        <w:rPr>
          <w:b/>
          <w:sz w:val="18"/>
        </w:rPr>
        <w:t>able</w:t>
      </w:r>
      <w:r>
        <w:rPr>
          <w:b/>
          <w:spacing w:val="-3"/>
          <w:sz w:val="18"/>
        </w:rPr>
        <w:t xml:space="preserve"> </w:t>
      </w:r>
      <w:r>
        <w:rPr>
          <w:b/>
          <w:sz w:val="18"/>
        </w:rPr>
        <w:t>to</w:t>
      </w:r>
      <w:r>
        <w:rPr>
          <w:b/>
          <w:spacing w:val="-3"/>
          <w:sz w:val="18"/>
        </w:rPr>
        <w:t xml:space="preserve"> </w:t>
      </w:r>
      <w:r>
        <w:rPr>
          <w:b/>
          <w:sz w:val="18"/>
        </w:rPr>
        <w:t>use</w:t>
      </w:r>
      <w:r>
        <w:rPr>
          <w:b/>
          <w:spacing w:val="-3"/>
          <w:sz w:val="18"/>
        </w:rPr>
        <w:t xml:space="preserve"> </w:t>
      </w:r>
      <w:r>
        <w:rPr>
          <w:b/>
          <w:sz w:val="18"/>
        </w:rPr>
        <w:t>certain</w:t>
      </w:r>
      <w:r>
        <w:rPr>
          <w:b/>
          <w:spacing w:val="-3"/>
          <w:sz w:val="18"/>
        </w:rPr>
        <w:t xml:space="preserve"> </w:t>
      </w:r>
      <w:r>
        <w:rPr>
          <w:b/>
          <w:sz w:val="18"/>
        </w:rPr>
        <w:t>Push</w:t>
      </w:r>
      <w:r>
        <w:rPr>
          <w:b/>
          <w:spacing w:val="-3"/>
          <w:sz w:val="18"/>
        </w:rPr>
        <w:t xml:space="preserve"> </w:t>
      </w:r>
      <w:r>
        <w:rPr>
          <w:b/>
          <w:sz w:val="18"/>
        </w:rPr>
        <w:t>to</w:t>
      </w:r>
      <w:r>
        <w:rPr>
          <w:b/>
          <w:spacing w:val="-3"/>
          <w:sz w:val="18"/>
        </w:rPr>
        <w:t xml:space="preserve"> </w:t>
      </w:r>
      <w:r>
        <w:rPr>
          <w:b/>
          <w:sz w:val="18"/>
        </w:rPr>
        <w:t>Talk</w:t>
      </w:r>
      <w:r>
        <w:rPr>
          <w:b/>
          <w:spacing w:val="-3"/>
          <w:sz w:val="18"/>
        </w:rPr>
        <w:t xml:space="preserve"> </w:t>
      </w:r>
      <w:r>
        <w:rPr>
          <w:sz w:val="18"/>
        </w:rPr>
        <w:t>Plus</w:t>
      </w:r>
      <w:r>
        <w:rPr>
          <w:spacing w:val="-3"/>
          <w:sz w:val="18"/>
        </w:rPr>
        <w:t xml:space="preserve"> </w:t>
      </w:r>
      <w:r>
        <w:rPr>
          <w:b/>
          <w:sz w:val="18"/>
        </w:rPr>
        <w:t>capable</w:t>
      </w:r>
      <w:r>
        <w:rPr>
          <w:b/>
          <w:spacing w:val="-5"/>
          <w:sz w:val="18"/>
        </w:rPr>
        <w:t xml:space="preserve"> </w:t>
      </w:r>
      <w:r>
        <w:rPr>
          <w:b/>
          <w:sz w:val="18"/>
        </w:rPr>
        <w:t>Equipment</w:t>
      </w:r>
      <w:r>
        <w:rPr>
          <w:b/>
          <w:spacing w:val="-6"/>
          <w:sz w:val="18"/>
        </w:rPr>
        <w:t xml:space="preserve"> </w:t>
      </w:r>
      <w:r>
        <w:rPr>
          <w:b/>
          <w:sz w:val="18"/>
        </w:rPr>
        <w:t>with</w:t>
      </w:r>
      <w:r>
        <w:rPr>
          <w:b/>
          <w:spacing w:val="-3"/>
          <w:sz w:val="18"/>
        </w:rPr>
        <w:t xml:space="preserve"> </w:t>
      </w:r>
      <w:r>
        <w:rPr>
          <w:b/>
          <w:sz w:val="18"/>
        </w:rPr>
        <w:t>the</w:t>
      </w:r>
      <w:r>
        <w:rPr>
          <w:b/>
          <w:spacing w:val="-3"/>
          <w:sz w:val="18"/>
        </w:rPr>
        <w:t xml:space="preserve"> </w:t>
      </w:r>
      <w:r>
        <w:rPr>
          <w:b/>
          <w:sz w:val="18"/>
        </w:rPr>
        <w:t>new</w:t>
      </w:r>
      <w:r>
        <w:rPr>
          <w:b/>
          <w:spacing w:val="-2"/>
          <w:sz w:val="18"/>
        </w:rPr>
        <w:t xml:space="preserve"> </w:t>
      </w:r>
      <w:r>
        <w:rPr>
          <w:b/>
          <w:sz w:val="18"/>
        </w:rPr>
        <w:t>plan.</w:t>
      </w:r>
      <w:r>
        <w:rPr>
          <w:b/>
          <w:spacing w:val="-3"/>
          <w:sz w:val="18"/>
        </w:rPr>
        <w:t xml:space="preserve"> </w:t>
      </w:r>
      <w:r>
        <w:rPr>
          <w:sz w:val="18"/>
        </w:rPr>
        <w:t>Push</w:t>
      </w:r>
      <w:r>
        <w:rPr>
          <w:spacing w:val="-3"/>
          <w:sz w:val="18"/>
        </w:rPr>
        <w:t xml:space="preserve"> </w:t>
      </w:r>
      <w:r>
        <w:rPr>
          <w:sz w:val="18"/>
        </w:rPr>
        <w:t>to</w:t>
      </w:r>
      <w:r>
        <w:rPr>
          <w:spacing w:val="-3"/>
          <w:sz w:val="18"/>
        </w:rPr>
        <w:t xml:space="preserve"> </w:t>
      </w:r>
      <w:r>
        <w:rPr>
          <w:sz w:val="18"/>
        </w:rPr>
        <w:t>Talk</w:t>
      </w:r>
      <w:r>
        <w:rPr>
          <w:spacing w:val="-2"/>
          <w:sz w:val="18"/>
        </w:rPr>
        <w:t xml:space="preserve"> </w:t>
      </w:r>
      <w:r>
        <w:rPr>
          <w:sz w:val="18"/>
        </w:rPr>
        <w:t>Plus</w:t>
      </w:r>
      <w:r>
        <w:rPr>
          <w:spacing w:val="40"/>
          <w:sz w:val="18"/>
        </w:rPr>
        <w:t xml:space="preserve"> </w:t>
      </w:r>
      <w:r>
        <w:rPr>
          <w:sz w:val="18"/>
        </w:rPr>
        <w:t>calls</w:t>
      </w:r>
      <w:r>
        <w:rPr>
          <w:spacing w:val="-5"/>
          <w:sz w:val="18"/>
        </w:rPr>
        <w:t xml:space="preserve"> </w:t>
      </w:r>
      <w:r>
        <w:rPr>
          <w:sz w:val="18"/>
        </w:rPr>
        <w:t>may</w:t>
      </w:r>
      <w:r>
        <w:rPr>
          <w:spacing w:val="-5"/>
          <w:sz w:val="18"/>
        </w:rPr>
        <w:t xml:space="preserve"> </w:t>
      </w:r>
      <w:r>
        <w:rPr>
          <w:sz w:val="18"/>
        </w:rPr>
        <w:t>only</w:t>
      </w:r>
      <w:r>
        <w:rPr>
          <w:spacing w:val="-2"/>
          <w:sz w:val="18"/>
        </w:rPr>
        <w:t xml:space="preserve"> </w:t>
      </w:r>
      <w:r>
        <w:rPr>
          <w:sz w:val="18"/>
        </w:rPr>
        <w:t>be made</w:t>
      </w:r>
      <w:r>
        <w:rPr>
          <w:spacing w:val="-9"/>
          <w:sz w:val="18"/>
        </w:rPr>
        <w:t xml:space="preserve"> </w:t>
      </w:r>
      <w:r>
        <w:rPr>
          <w:sz w:val="18"/>
        </w:rPr>
        <w:t>with</w:t>
      </w:r>
      <w:r>
        <w:rPr>
          <w:spacing w:val="-9"/>
          <w:sz w:val="18"/>
        </w:rPr>
        <w:t xml:space="preserve"> </w:t>
      </w:r>
      <w:r>
        <w:rPr>
          <w:sz w:val="18"/>
        </w:rPr>
        <w:t>other</w:t>
      </w:r>
      <w:r>
        <w:rPr>
          <w:spacing w:val="-9"/>
          <w:sz w:val="18"/>
        </w:rPr>
        <w:t xml:space="preserve"> </w:t>
      </w:r>
      <w:r>
        <w:rPr>
          <w:sz w:val="18"/>
        </w:rPr>
        <w:t>Verizon</w:t>
      </w:r>
      <w:r>
        <w:rPr>
          <w:spacing w:val="-6"/>
          <w:sz w:val="18"/>
        </w:rPr>
        <w:t xml:space="preserve"> </w:t>
      </w:r>
      <w:r>
        <w:rPr>
          <w:sz w:val="18"/>
        </w:rPr>
        <w:t>Wireless</w:t>
      </w:r>
      <w:r>
        <w:rPr>
          <w:spacing w:val="-8"/>
          <w:sz w:val="18"/>
        </w:rPr>
        <w:t xml:space="preserve"> </w:t>
      </w:r>
      <w:r>
        <w:rPr>
          <w:sz w:val="18"/>
        </w:rPr>
        <w:t>Push</w:t>
      </w:r>
      <w:r>
        <w:rPr>
          <w:spacing w:val="-9"/>
          <w:sz w:val="18"/>
        </w:rPr>
        <w:t xml:space="preserve"> </w:t>
      </w:r>
      <w:r>
        <w:rPr>
          <w:sz w:val="18"/>
        </w:rPr>
        <w:t>to</w:t>
      </w:r>
      <w:r>
        <w:rPr>
          <w:spacing w:val="-9"/>
          <w:sz w:val="18"/>
        </w:rPr>
        <w:t xml:space="preserve"> </w:t>
      </w:r>
      <w:r>
        <w:rPr>
          <w:sz w:val="18"/>
        </w:rPr>
        <w:t>Talk</w:t>
      </w:r>
      <w:r>
        <w:rPr>
          <w:spacing w:val="-8"/>
          <w:sz w:val="18"/>
        </w:rPr>
        <w:t xml:space="preserve"> </w:t>
      </w:r>
      <w:r>
        <w:rPr>
          <w:sz w:val="18"/>
        </w:rPr>
        <w:t>Plus</w:t>
      </w:r>
      <w:r>
        <w:rPr>
          <w:spacing w:val="-8"/>
          <w:sz w:val="18"/>
        </w:rPr>
        <w:t xml:space="preserve"> </w:t>
      </w:r>
      <w:r>
        <w:rPr>
          <w:sz w:val="18"/>
        </w:rPr>
        <w:t>subscribers.</w:t>
      </w:r>
      <w:r>
        <w:rPr>
          <w:spacing w:val="-9"/>
          <w:sz w:val="18"/>
        </w:rPr>
        <w:t xml:space="preserve"> </w:t>
      </w:r>
      <w:r>
        <w:rPr>
          <w:sz w:val="18"/>
        </w:rPr>
        <w:t>Push</w:t>
      </w:r>
      <w:r>
        <w:rPr>
          <w:spacing w:val="-6"/>
          <w:sz w:val="18"/>
        </w:rPr>
        <w:t xml:space="preserve"> </w:t>
      </w:r>
      <w:r>
        <w:rPr>
          <w:sz w:val="18"/>
        </w:rPr>
        <w:t>to</w:t>
      </w:r>
      <w:r>
        <w:rPr>
          <w:spacing w:val="-9"/>
          <w:sz w:val="18"/>
        </w:rPr>
        <w:t xml:space="preserve"> </w:t>
      </w:r>
      <w:r>
        <w:rPr>
          <w:sz w:val="18"/>
        </w:rPr>
        <w:t>Talk</w:t>
      </w:r>
      <w:r>
        <w:rPr>
          <w:spacing w:val="-6"/>
          <w:sz w:val="18"/>
        </w:rPr>
        <w:t xml:space="preserve"> </w:t>
      </w:r>
      <w:r>
        <w:rPr>
          <w:sz w:val="18"/>
        </w:rPr>
        <w:t>Plus</w:t>
      </w:r>
      <w:r>
        <w:rPr>
          <w:spacing w:val="-8"/>
          <w:sz w:val="18"/>
        </w:rPr>
        <w:t xml:space="preserve"> </w:t>
      </w:r>
      <w:r>
        <w:rPr>
          <w:sz w:val="18"/>
        </w:rPr>
        <w:t>Subscribers</w:t>
      </w:r>
      <w:r>
        <w:rPr>
          <w:spacing w:val="-8"/>
          <w:sz w:val="18"/>
        </w:rPr>
        <w:t xml:space="preserve"> </w:t>
      </w:r>
      <w:r>
        <w:rPr>
          <w:sz w:val="18"/>
        </w:rPr>
        <w:t>may</w:t>
      </w:r>
      <w:r>
        <w:rPr>
          <w:spacing w:val="-8"/>
          <w:sz w:val="18"/>
        </w:rPr>
        <w:t xml:space="preserve"> </w:t>
      </w:r>
      <w:r>
        <w:rPr>
          <w:sz w:val="18"/>
        </w:rPr>
        <w:t>initiate</w:t>
      </w:r>
      <w:r>
        <w:rPr>
          <w:spacing w:val="-9"/>
          <w:sz w:val="18"/>
        </w:rPr>
        <w:t xml:space="preserve"> </w:t>
      </w:r>
      <w:r>
        <w:rPr>
          <w:sz w:val="18"/>
        </w:rPr>
        <w:t>or</w:t>
      </w:r>
      <w:r>
        <w:rPr>
          <w:spacing w:val="-9"/>
          <w:sz w:val="18"/>
        </w:rPr>
        <w:t xml:space="preserve"> </w:t>
      </w:r>
      <w:r>
        <w:rPr>
          <w:sz w:val="18"/>
        </w:rPr>
        <w:t>participate</w:t>
      </w:r>
      <w:r>
        <w:rPr>
          <w:spacing w:val="-10"/>
          <w:sz w:val="18"/>
        </w:rPr>
        <w:t xml:space="preserve"> </w:t>
      </w:r>
      <w:r>
        <w:rPr>
          <w:sz w:val="18"/>
        </w:rPr>
        <w:t>on</w:t>
      </w:r>
      <w:r>
        <w:rPr>
          <w:spacing w:val="-6"/>
          <w:sz w:val="18"/>
        </w:rPr>
        <w:t xml:space="preserve"> </w:t>
      </w:r>
      <w:r>
        <w:rPr>
          <w:sz w:val="18"/>
        </w:rPr>
        <w:t>a</w:t>
      </w:r>
      <w:r>
        <w:rPr>
          <w:spacing w:val="-10"/>
          <w:sz w:val="18"/>
        </w:rPr>
        <w:t xml:space="preserve"> </w:t>
      </w:r>
      <w:r>
        <w:rPr>
          <w:sz w:val="18"/>
        </w:rPr>
        <w:t>call, simultaneously, with as many as 250 total participants (total is limited to (50) if interoperating between 4G participants). Administrators can be designated to manage the Push to Talk contact lists via a single website interface with a single user name/password. . Existing Push to Talk Subscriber Equipment may require a software upgrade to use Push to Talk Plus or replacement with a Push to Talk Plus capable device.</w:t>
      </w:r>
      <w:r>
        <w:rPr>
          <w:spacing w:val="40"/>
          <w:sz w:val="18"/>
        </w:rPr>
        <w:t xml:space="preserve"> </w:t>
      </w:r>
      <w:r>
        <w:rPr>
          <w:sz w:val="18"/>
        </w:rPr>
        <w:t>Push to Talk Plus is only available within the National Enhanced Services Rate and Coverage Area and</w:t>
      </w:r>
      <w:r>
        <w:rPr>
          <w:spacing w:val="-1"/>
          <w:sz w:val="18"/>
        </w:rPr>
        <w:t xml:space="preserve"> </w:t>
      </w:r>
      <w:r>
        <w:rPr>
          <w:sz w:val="18"/>
        </w:rPr>
        <w:t>WiFi</w:t>
      </w:r>
      <w:r>
        <w:rPr>
          <w:spacing w:val="-1"/>
          <w:sz w:val="18"/>
        </w:rPr>
        <w:t xml:space="preserve"> </w:t>
      </w:r>
      <w:r>
        <w:rPr>
          <w:sz w:val="18"/>
        </w:rPr>
        <w:t>access points.</w:t>
      </w:r>
      <w:r>
        <w:rPr>
          <w:spacing w:val="40"/>
          <w:sz w:val="18"/>
        </w:rPr>
        <w:t xml:space="preserve"> </w:t>
      </w:r>
      <w:r>
        <w:rPr>
          <w:sz w:val="18"/>
        </w:rPr>
        <w:t>There will</w:t>
      </w:r>
      <w:r>
        <w:rPr>
          <w:spacing w:val="-1"/>
          <w:sz w:val="18"/>
        </w:rPr>
        <w:t xml:space="preserve"> </w:t>
      </w:r>
      <w:r>
        <w:rPr>
          <w:sz w:val="18"/>
        </w:rPr>
        <w:t>be a</w:t>
      </w:r>
      <w:r>
        <w:rPr>
          <w:spacing w:val="-1"/>
          <w:sz w:val="18"/>
        </w:rPr>
        <w:t xml:space="preserve"> </w:t>
      </w:r>
      <w:r>
        <w:rPr>
          <w:sz w:val="18"/>
        </w:rPr>
        <w:t>delay</w:t>
      </w:r>
      <w:r>
        <w:rPr>
          <w:spacing w:val="-1"/>
          <w:sz w:val="18"/>
        </w:rPr>
        <w:t xml:space="preserve"> </w:t>
      </w:r>
      <w:r>
        <w:rPr>
          <w:sz w:val="18"/>
        </w:rPr>
        <w:t>from the time</w:t>
      </w:r>
      <w:r>
        <w:rPr>
          <w:spacing w:val="-1"/>
          <w:sz w:val="18"/>
        </w:rPr>
        <w:t xml:space="preserve"> </w:t>
      </w:r>
      <w:r>
        <w:rPr>
          <w:sz w:val="18"/>
        </w:rPr>
        <w:t>a Push to Talk Plus</w:t>
      </w:r>
      <w:r>
        <w:rPr>
          <w:spacing w:val="-1"/>
          <w:sz w:val="18"/>
        </w:rPr>
        <w:t xml:space="preserve"> </w:t>
      </w:r>
      <w:r>
        <w:rPr>
          <w:sz w:val="18"/>
        </w:rPr>
        <w:t>call</w:t>
      </w:r>
      <w:r>
        <w:rPr>
          <w:spacing w:val="-1"/>
          <w:sz w:val="18"/>
        </w:rPr>
        <w:t xml:space="preserve"> </w:t>
      </w:r>
      <w:r>
        <w:rPr>
          <w:sz w:val="18"/>
        </w:rPr>
        <w:t>is</w:t>
      </w:r>
      <w:r>
        <w:rPr>
          <w:spacing w:val="-1"/>
          <w:sz w:val="18"/>
        </w:rPr>
        <w:t xml:space="preserve"> </w:t>
      </w:r>
      <w:r>
        <w:rPr>
          <w:sz w:val="18"/>
        </w:rPr>
        <w:t>initiated</w:t>
      </w:r>
      <w:r>
        <w:rPr>
          <w:spacing w:val="-1"/>
          <w:sz w:val="18"/>
        </w:rPr>
        <w:t xml:space="preserve"> </w:t>
      </w:r>
      <w:r>
        <w:rPr>
          <w:sz w:val="18"/>
        </w:rPr>
        <w:t>until</w:t>
      </w:r>
      <w:r>
        <w:rPr>
          <w:spacing w:val="-1"/>
          <w:sz w:val="18"/>
        </w:rPr>
        <w:t xml:space="preserve"> </w:t>
      </w:r>
      <w:r>
        <w:rPr>
          <w:sz w:val="18"/>
        </w:rPr>
        <w:t>the Push</w:t>
      </w:r>
      <w:r>
        <w:rPr>
          <w:spacing w:val="-6"/>
          <w:sz w:val="18"/>
        </w:rPr>
        <w:t xml:space="preserve"> </w:t>
      </w:r>
      <w:r>
        <w:rPr>
          <w:sz w:val="18"/>
        </w:rPr>
        <w:t>to</w:t>
      </w:r>
      <w:r>
        <w:rPr>
          <w:spacing w:val="-6"/>
          <w:sz w:val="18"/>
        </w:rPr>
        <w:t xml:space="preserve"> </w:t>
      </w:r>
      <w:r>
        <w:rPr>
          <w:sz w:val="18"/>
        </w:rPr>
        <w:t>Talk</w:t>
      </w:r>
      <w:r>
        <w:rPr>
          <w:spacing w:val="-3"/>
          <w:sz w:val="18"/>
        </w:rPr>
        <w:t xml:space="preserve"> </w:t>
      </w:r>
      <w:r>
        <w:rPr>
          <w:sz w:val="18"/>
        </w:rPr>
        <w:t>Plus</w:t>
      </w:r>
      <w:r>
        <w:rPr>
          <w:spacing w:val="-6"/>
          <w:sz w:val="18"/>
        </w:rPr>
        <w:t xml:space="preserve"> </w:t>
      </w:r>
      <w:r>
        <w:rPr>
          <w:sz w:val="18"/>
        </w:rPr>
        <w:t>call</w:t>
      </w:r>
      <w:r>
        <w:rPr>
          <w:spacing w:val="-6"/>
          <w:sz w:val="18"/>
        </w:rPr>
        <w:t xml:space="preserve"> </w:t>
      </w:r>
      <w:r>
        <w:rPr>
          <w:sz w:val="18"/>
        </w:rPr>
        <w:t>is</w:t>
      </w:r>
      <w:r>
        <w:rPr>
          <w:spacing w:val="-6"/>
          <w:sz w:val="18"/>
        </w:rPr>
        <w:t xml:space="preserve"> </w:t>
      </w:r>
      <w:r>
        <w:rPr>
          <w:sz w:val="18"/>
        </w:rPr>
        <w:t>first</w:t>
      </w:r>
      <w:r>
        <w:rPr>
          <w:spacing w:val="-4"/>
          <w:sz w:val="18"/>
        </w:rPr>
        <w:t xml:space="preserve"> </w:t>
      </w:r>
      <w:r>
        <w:rPr>
          <w:sz w:val="18"/>
        </w:rPr>
        <w:t>received</w:t>
      </w:r>
      <w:r>
        <w:rPr>
          <w:spacing w:val="-6"/>
          <w:sz w:val="18"/>
        </w:rPr>
        <w:t xml:space="preserve"> </w:t>
      </w:r>
      <w:r>
        <w:rPr>
          <w:sz w:val="18"/>
        </w:rPr>
        <w:t>by</w:t>
      </w:r>
      <w:r>
        <w:rPr>
          <w:spacing w:val="-6"/>
          <w:sz w:val="18"/>
        </w:rPr>
        <w:t xml:space="preserve"> </w:t>
      </w:r>
      <w:r>
        <w:rPr>
          <w:sz w:val="18"/>
        </w:rPr>
        <w:t>the</w:t>
      </w:r>
      <w:r>
        <w:rPr>
          <w:spacing w:val="-4"/>
          <w:sz w:val="18"/>
        </w:rPr>
        <w:t xml:space="preserve"> </w:t>
      </w:r>
      <w:r>
        <w:rPr>
          <w:sz w:val="18"/>
        </w:rPr>
        <w:t>called</w:t>
      </w:r>
      <w:r>
        <w:rPr>
          <w:spacing w:val="-6"/>
          <w:sz w:val="18"/>
        </w:rPr>
        <w:t xml:space="preserve"> </w:t>
      </w:r>
      <w:r>
        <w:rPr>
          <w:sz w:val="18"/>
        </w:rPr>
        <w:t>party.</w:t>
      </w:r>
      <w:r>
        <w:rPr>
          <w:spacing w:val="40"/>
          <w:sz w:val="18"/>
        </w:rPr>
        <w:t xml:space="preserve"> </w:t>
      </w:r>
      <w:r>
        <w:rPr>
          <w:sz w:val="18"/>
        </w:rPr>
        <w:t>If</w:t>
      </w:r>
      <w:r>
        <w:rPr>
          <w:spacing w:val="-6"/>
          <w:sz w:val="18"/>
        </w:rPr>
        <w:t xml:space="preserve"> </w:t>
      </w:r>
      <w:r>
        <w:rPr>
          <w:sz w:val="18"/>
        </w:rPr>
        <w:t>an</w:t>
      </w:r>
      <w:r>
        <w:rPr>
          <w:spacing w:val="-4"/>
          <w:sz w:val="18"/>
        </w:rPr>
        <w:t xml:space="preserve"> </w:t>
      </w:r>
      <w:r>
        <w:rPr>
          <w:sz w:val="18"/>
        </w:rPr>
        <w:t>incoming</w:t>
      </w:r>
      <w:r>
        <w:rPr>
          <w:spacing w:val="-4"/>
          <w:sz w:val="18"/>
        </w:rPr>
        <w:t xml:space="preserve"> </w:t>
      </w:r>
      <w:r>
        <w:rPr>
          <w:sz w:val="18"/>
        </w:rPr>
        <w:t>voice</w:t>
      </w:r>
      <w:r>
        <w:rPr>
          <w:spacing w:val="-6"/>
          <w:sz w:val="18"/>
        </w:rPr>
        <w:t xml:space="preserve"> </w:t>
      </w:r>
      <w:r>
        <w:rPr>
          <w:sz w:val="18"/>
        </w:rPr>
        <w:t>call</w:t>
      </w:r>
      <w:r>
        <w:rPr>
          <w:spacing w:val="-4"/>
          <w:sz w:val="18"/>
        </w:rPr>
        <w:t xml:space="preserve"> </w:t>
      </w:r>
      <w:r>
        <w:rPr>
          <w:sz w:val="18"/>
        </w:rPr>
        <w:t>is</w:t>
      </w:r>
      <w:r>
        <w:rPr>
          <w:spacing w:val="-3"/>
          <w:sz w:val="18"/>
        </w:rPr>
        <w:t xml:space="preserve"> </w:t>
      </w:r>
      <w:r>
        <w:rPr>
          <w:sz w:val="18"/>
        </w:rPr>
        <w:t>received</w:t>
      </w:r>
      <w:r>
        <w:rPr>
          <w:spacing w:val="-4"/>
          <w:sz w:val="18"/>
        </w:rPr>
        <w:t xml:space="preserve"> </w:t>
      </w:r>
      <w:r>
        <w:rPr>
          <w:sz w:val="18"/>
        </w:rPr>
        <w:t>while</w:t>
      </w:r>
      <w:r>
        <w:rPr>
          <w:spacing w:val="-4"/>
          <w:sz w:val="18"/>
        </w:rPr>
        <w:t xml:space="preserve"> </w:t>
      </w:r>
      <w:r>
        <w:rPr>
          <w:sz w:val="18"/>
        </w:rPr>
        <w:t>on</w:t>
      </w:r>
      <w:r>
        <w:rPr>
          <w:spacing w:val="-4"/>
          <w:sz w:val="18"/>
        </w:rPr>
        <w:t xml:space="preserve"> </w:t>
      </w:r>
      <w:r>
        <w:rPr>
          <w:sz w:val="18"/>
        </w:rPr>
        <w:t>a</w:t>
      </w:r>
      <w:r>
        <w:rPr>
          <w:spacing w:val="-6"/>
          <w:sz w:val="18"/>
        </w:rPr>
        <w:t xml:space="preserve"> </w:t>
      </w:r>
      <w:r>
        <w:rPr>
          <w:sz w:val="18"/>
        </w:rPr>
        <w:t>Push</w:t>
      </w:r>
      <w:r>
        <w:rPr>
          <w:spacing w:val="-6"/>
          <w:sz w:val="18"/>
        </w:rPr>
        <w:t xml:space="preserve"> </w:t>
      </w:r>
      <w:r>
        <w:rPr>
          <w:sz w:val="18"/>
        </w:rPr>
        <w:t>to</w:t>
      </w:r>
      <w:r>
        <w:rPr>
          <w:spacing w:val="-4"/>
          <w:sz w:val="18"/>
        </w:rPr>
        <w:t xml:space="preserve"> </w:t>
      </w:r>
      <w:r>
        <w:rPr>
          <w:sz w:val="18"/>
        </w:rPr>
        <w:t>Talk</w:t>
      </w:r>
      <w:r>
        <w:rPr>
          <w:spacing w:val="-3"/>
          <w:sz w:val="18"/>
        </w:rPr>
        <w:t xml:space="preserve"> </w:t>
      </w:r>
      <w:r>
        <w:rPr>
          <w:sz w:val="18"/>
        </w:rPr>
        <w:t>Plus</w:t>
      </w:r>
      <w:r>
        <w:rPr>
          <w:spacing w:val="-6"/>
          <w:sz w:val="18"/>
        </w:rPr>
        <w:t xml:space="preserve"> </w:t>
      </w:r>
      <w:r>
        <w:rPr>
          <w:sz w:val="18"/>
        </w:rPr>
        <w:t>call</w:t>
      </w:r>
      <w:r>
        <w:rPr>
          <w:spacing w:val="-6"/>
          <w:sz w:val="18"/>
        </w:rPr>
        <w:t xml:space="preserve"> </w:t>
      </w:r>
      <w:r>
        <w:rPr>
          <w:sz w:val="18"/>
        </w:rPr>
        <w:t>the voice</w:t>
      </w:r>
      <w:r>
        <w:rPr>
          <w:spacing w:val="-3"/>
          <w:sz w:val="18"/>
        </w:rPr>
        <w:t xml:space="preserve"> </w:t>
      </w:r>
      <w:r>
        <w:rPr>
          <w:sz w:val="18"/>
        </w:rPr>
        <w:t>call</w:t>
      </w:r>
      <w:r>
        <w:rPr>
          <w:spacing w:val="-5"/>
          <w:sz w:val="18"/>
        </w:rPr>
        <w:t xml:space="preserve"> </w:t>
      </w:r>
      <w:r>
        <w:rPr>
          <w:sz w:val="18"/>
        </w:rPr>
        <w:t>may</w:t>
      </w:r>
      <w:r>
        <w:rPr>
          <w:spacing w:val="-5"/>
          <w:sz w:val="18"/>
        </w:rPr>
        <w:t xml:space="preserve"> </w:t>
      </w:r>
      <w:r>
        <w:rPr>
          <w:sz w:val="18"/>
        </w:rPr>
        <w:t>be</w:t>
      </w:r>
      <w:r>
        <w:rPr>
          <w:spacing w:val="-3"/>
          <w:sz w:val="18"/>
        </w:rPr>
        <w:t xml:space="preserve"> </w:t>
      </w:r>
      <w:r>
        <w:rPr>
          <w:sz w:val="18"/>
        </w:rPr>
        <w:t>answered</w:t>
      </w:r>
      <w:r>
        <w:rPr>
          <w:spacing w:val="-5"/>
          <w:sz w:val="18"/>
        </w:rPr>
        <w:t xml:space="preserve"> </w:t>
      </w:r>
      <w:r>
        <w:rPr>
          <w:sz w:val="18"/>
        </w:rPr>
        <w:t>and</w:t>
      </w:r>
      <w:r>
        <w:rPr>
          <w:spacing w:val="-3"/>
          <w:sz w:val="18"/>
        </w:rPr>
        <w:t xml:space="preserve"> </w:t>
      </w:r>
      <w:r>
        <w:rPr>
          <w:sz w:val="18"/>
        </w:rPr>
        <w:t>the</w:t>
      </w:r>
      <w:r>
        <w:rPr>
          <w:spacing w:val="-3"/>
          <w:sz w:val="18"/>
        </w:rPr>
        <w:t xml:space="preserve"> </w:t>
      </w:r>
      <w:r>
        <w:rPr>
          <w:sz w:val="18"/>
        </w:rPr>
        <w:t>Push</w:t>
      </w:r>
      <w:r>
        <w:rPr>
          <w:spacing w:val="-3"/>
          <w:sz w:val="18"/>
        </w:rPr>
        <w:t xml:space="preserve"> </w:t>
      </w:r>
      <w:r>
        <w:rPr>
          <w:sz w:val="18"/>
        </w:rPr>
        <w:t>to</w:t>
      </w:r>
      <w:r>
        <w:rPr>
          <w:spacing w:val="-3"/>
          <w:sz w:val="18"/>
        </w:rPr>
        <w:t xml:space="preserve"> </w:t>
      </w:r>
      <w:r>
        <w:rPr>
          <w:sz w:val="18"/>
        </w:rPr>
        <w:t>Talk</w:t>
      </w:r>
      <w:r>
        <w:rPr>
          <w:spacing w:val="-2"/>
          <w:sz w:val="18"/>
        </w:rPr>
        <w:t xml:space="preserve"> </w:t>
      </w:r>
      <w:r>
        <w:rPr>
          <w:sz w:val="18"/>
        </w:rPr>
        <w:t>Plus</w:t>
      </w:r>
      <w:r>
        <w:rPr>
          <w:spacing w:val="-2"/>
          <w:sz w:val="18"/>
        </w:rPr>
        <w:t xml:space="preserve"> </w:t>
      </w:r>
      <w:r>
        <w:rPr>
          <w:sz w:val="18"/>
        </w:rPr>
        <w:t>placed</w:t>
      </w:r>
      <w:r>
        <w:rPr>
          <w:spacing w:val="-5"/>
          <w:sz w:val="18"/>
        </w:rPr>
        <w:t xml:space="preserve"> </w:t>
      </w:r>
      <w:r>
        <w:rPr>
          <w:sz w:val="18"/>
        </w:rPr>
        <w:t>on</w:t>
      </w:r>
      <w:r>
        <w:rPr>
          <w:spacing w:val="-3"/>
          <w:sz w:val="18"/>
        </w:rPr>
        <w:t xml:space="preserve"> </w:t>
      </w:r>
      <w:r>
        <w:rPr>
          <w:sz w:val="18"/>
        </w:rPr>
        <w:t>hold.</w:t>
      </w:r>
      <w:r>
        <w:rPr>
          <w:spacing w:val="40"/>
          <w:sz w:val="18"/>
        </w:rPr>
        <w:t xml:space="preserve"> </w:t>
      </w:r>
      <w:r>
        <w:rPr>
          <w:sz w:val="18"/>
        </w:rPr>
        <w:t>If</w:t>
      </w:r>
      <w:r>
        <w:rPr>
          <w:spacing w:val="-3"/>
          <w:sz w:val="18"/>
        </w:rPr>
        <w:t xml:space="preserve"> </w:t>
      </w:r>
      <w:r>
        <w:rPr>
          <w:sz w:val="18"/>
        </w:rPr>
        <w:t>an</w:t>
      </w:r>
      <w:r>
        <w:rPr>
          <w:spacing w:val="-3"/>
          <w:sz w:val="18"/>
        </w:rPr>
        <w:t xml:space="preserve"> </w:t>
      </w:r>
      <w:r>
        <w:rPr>
          <w:sz w:val="18"/>
        </w:rPr>
        <w:t>incoming</w:t>
      </w:r>
      <w:r>
        <w:rPr>
          <w:spacing w:val="-3"/>
          <w:sz w:val="18"/>
        </w:rPr>
        <w:t xml:space="preserve"> </w:t>
      </w:r>
      <w:r>
        <w:rPr>
          <w:sz w:val="18"/>
        </w:rPr>
        <w:t>Push</w:t>
      </w:r>
      <w:r>
        <w:rPr>
          <w:spacing w:val="-5"/>
          <w:sz w:val="18"/>
        </w:rPr>
        <w:t xml:space="preserve"> </w:t>
      </w:r>
      <w:r>
        <w:rPr>
          <w:sz w:val="18"/>
        </w:rPr>
        <w:t>to</w:t>
      </w:r>
      <w:r>
        <w:rPr>
          <w:spacing w:val="-3"/>
          <w:sz w:val="18"/>
        </w:rPr>
        <w:t xml:space="preserve"> </w:t>
      </w:r>
      <w:r>
        <w:rPr>
          <w:sz w:val="18"/>
        </w:rPr>
        <w:t>Talk</w:t>
      </w:r>
      <w:r>
        <w:rPr>
          <w:spacing w:val="-2"/>
          <w:sz w:val="18"/>
        </w:rPr>
        <w:t xml:space="preserve"> </w:t>
      </w:r>
      <w:r>
        <w:rPr>
          <w:sz w:val="18"/>
        </w:rPr>
        <w:t>Plus</w:t>
      </w:r>
      <w:r>
        <w:rPr>
          <w:spacing w:val="-2"/>
          <w:sz w:val="18"/>
        </w:rPr>
        <w:t xml:space="preserve"> </w:t>
      </w:r>
      <w:r>
        <w:rPr>
          <w:sz w:val="18"/>
        </w:rPr>
        <w:t>call</w:t>
      </w:r>
      <w:r>
        <w:rPr>
          <w:spacing w:val="-3"/>
          <w:sz w:val="18"/>
        </w:rPr>
        <w:t xml:space="preserve"> </w:t>
      </w:r>
      <w:r>
        <w:rPr>
          <w:sz w:val="18"/>
        </w:rPr>
        <w:t>is</w:t>
      </w:r>
      <w:r>
        <w:rPr>
          <w:spacing w:val="-2"/>
          <w:sz w:val="18"/>
        </w:rPr>
        <w:t xml:space="preserve"> </w:t>
      </w:r>
      <w:r>
        <w:rPr>
          <w:sz w:val="18"/>
        </w:rPr>
        <w:t>received</w:t>
      </w:r>
      <w:r>
        <w:rPr>
          <w:spacing w:val="-3"/>
          <w:sz w:val="18"/>
        </w:rPr>
        <w:t xml:space="preserve"> </w:t>
      </w:r>
      <w:r>
        <w:rPr>
          <w:sz w:val="18"/>
        </w:rPr>
        <w:t>while</w:t>
      </w:r>
      <w:r>
        <w:rPr>
          <w:spacing w:val="-4"/>
          <w:sz w:val="18"/>
        </w:rPr>
        <w:t xml:space="preserve"> </w:t>
      </w:r>
      <w:r>
        <w:rPr>
          <w:sz w:val="18"/>
        </w:rPr>
        <w:t>on</w:t>
      </w:r>
      <w:r>
        <w:rPr>
          <w:spacing w:val="-5"/>
          <w:sz w:val="18"/>
        </w:rPr>
        <w:t xml:space="preserve"> </w:t>
      </w:r>
      <w:r>
        <w:rPr>
          <w:sz w:val="18"/>
        </w:rPr>
        <w:t>a Push to Talk Plus call the PTT</w:t>
      </w:r>
      <w:r>
        <w:rPr>
          <w:spacing w:val="-1"/>
          <w:sz w:val="18"/>
        </w:rPr>
        <w:t xml:space="preserve"> </w:t>
      </w:r>
      <w:r>
        <w:rPr>
          <w:sz w:val="18"/>
        </w:rPr>
        <w:t>call icon can be selected to connect to the Push to Talk Plus call.</w:t>
      </w:r>
      <w:r>
        <w:rPr>
          <w:spacing w:val="40"/>
          <w:sz w:val="18"/>
        </w:rPr>
        <w:t xml:space="preserve"> </w:t>
      </w:r>
      <w:r>
        <w:rPr>
          <w:sz w:val="18"/>
        </w:rPr>
        <w:t>If the incoming voice or</w:t>
      </w:r>
      <w:r>
        <w:rPr>
          <w:spacing w:val="-1"/>
          <w:sz w:val="18"/>
        </w:rPr>
        <w:t xml:space="preserve"> </w:t>
      </w:r>
      <w:r>
        <w:rPr>
          <w:sz w:val="18"/>
        </w:rPr>
        <w:t>Push to Talk Plus call is not answered a missed call alert will display. Network registration information will be sent to the Equipment each time</w:t>
      </w:r>
      <w:r>
        <w:rPr>
          <w:spacing w:val="-13"/>
          <w:sz w:val="18"/>
        </w:rPr>
        <w:t xml:space="preserve"> </w:t>
      </w:r>
      <w:r>
        <w:rPr>
          <w:sz w:val="18"/>
        </w:rPr>
        <w:t>it</w:t>
      </w:r>
      <w:r>
        <w:rPr>
          <w:spacing w:val="-12"/>
          <w:sz w:val="18"/>
        </w:rPr>
        <w:t xml:space="preserve"> </w:t>
      </w:r>
      <w:r>
        <w:rPr>
          <w:sz w:val="18"/>
        </w:rPr>
        <w:t>is</w:t>
      </w:r>
      <w:r>
        <w:rPr>
          <w:spacing w:val="-11"/>
          <w:sz w:val="18"/>
        </w:rPr>
        <w:t xml:space="preserve"> </w:t>
      </w:r>
      <w:r>
        <w:rPr>
          <w:sz w:val="18"/>
        </w:rPr>
        <w:t>powered</w:t>
      </w:r>
      <w:r>
        <w:rPr>
          <w:spacing w:val="-13"/>
          <w:sz w:val="18"/>
        </w:rPr>
        <w:t xml:space="preserve"> </w:t>
      </w:r>
      <w:r>
        <w:rPr>
          <w:sz w:val="18"/>
        </w:rPr>
        <w:t>on</w:t>
      </w:r>
      <w:r>
        <w:rPr>
          <w:spacing w:val="-12"/>
          <w:sz w:val="18"/>
        </w:rPr>
        <w:t xml:space="preserve"> </w:t>
      </w:r>
      <w:r>
        <w:rPr>
          <w:sz w:val="18"/>
        </w:rPr>
        <w:t>in</w:t>
      </w:r>
      <w:r>
        <w:rPr>
          <w:spacing w:val="-13"/>
          <w:sz w:val="18"/>
        </w:rPr>
        <w:t xml:space="preserve"> </w:t>
      </w:r>
      <w:r>
        <w:rPr>
          <w:sz w:val="18"/>
        </w:rPr>
        <w:t>the</w:t>
      </w:r>
      <w:r>
        <w:rPr>
          <w:spacing w:val="-12"/>
          <w:sz w:val="18"/>
        </w:rPr>
        <w:t xml:space="preserve"> </w:t>
      </w:r>
      <w:r>
        <w:rPr>
          <w:sz w:val="18"/>
        </w:rPr>
        <w:t>National</w:t>
      </w:r>
      <w:r>
        <w:rPr>
          <w:spacing w:val="-13"/>
          <w:sz w:val="18"/>
        </w:rPr>
        <w:t xml:space="preserve"> </w:t>
      </w:r>
      <w:r>
        <w:rPr>
          <w:sz w:val="18"/>
        </w:rPr>
        <w:t>Enhanced</w:t>
      </w:r>
      <w:r>
        <w:rPr>
          <w:spacing w:val="-10"/>
          <w:sz w:val="18"/>
        </w:rPr>
        <w:t xml:space="preserve"> </w:t>
      </w:r>
      <w:r>
        <w:rPr>
          <w:sz w:val="18"/>
        </w:rPr>
        <w:t>Services</w:t>
      </w:r>
      <w:r>
        <w:rPr>
          <w:spacing w:val="-10"/>
          <w:sz w:val="18"/>
        </w:rPr>
        <w:t xml:space="preserve"> </w:t>
      </w:r>
      <w:r>
        <w:rPr>
          <w:sz w:val="18"/>
        </w:rPr>
        <w:t>Rate</w:t>
      </w:r>
      <w:r>
        <w:rPr>
          <w:spacing w:val="-13"/>
          <w:sz w:val="18"/>
        </w:rPr>
        <w:t xml:space="preserve"> </w:t>
      </w:r>
      <w:r>
        <w:rPr>
          <w:sz w:val="18"/>
        </w:rPr>
        <w:t>and</w:t>
      </w:r>
      <w:r>
        <w:rPr>
          <w:spacing w:val="-10"/>
          <w:sz w:val="18"/>
        </w:rPr>
        <w:t xml:space="preserve"> </w:t>
      </w:r>
      <w:r>
        <w:rPr>
          <w:sz w:val="18"/>
        </w:rPr>
        <w:t>Coverage</w:t>
      </w:r>
      <w:r>
        <w:rPr>
          <w:spacing w:val="-13"/>
          <w:sz w:val="18"/>
        </w:rPr>
        <w:t xml:space="preserve"> </w:t>
      </w:r>
      <w:r>
        <w:rPr>
          <w:sz w:val="18"/>
        </w:rPr>
        <w:t>Area,</w:t>
      </w:r>
      <w:r>
        <w:rPr>
          <w:spacing w:val="-12"/>
          <w:sz w:val="18"/>
        </w:rPr>
        <w:t xml:space="preserve"> </w:t>
      </w:r>
      <w:r>
        <w:rPr>
          <w:sz w:val="18"/>
        </w:rPr>
        <w:t>each</w:t>
      </w:r>
      <w:r>
        <w:rPr>
          <w:spacing w:val="-13"/>
          <w:sz w:val="18"/>
        </w:rPr>
        <w:t xml:space="preserve"> </w:t>
      </w:r>
      <w:r>
        <w:rPr>
          <w:sz w:val="18"/>
        </w:rPr>
        <w:t>time</w:t>
      </w:r>
      <w:r>
        <w:rPr>
          <w:spacing w:val="-12"/>
          <w:sz w:val="18"/>
        </w:rPr>
        <w:t xml:space="preserve"> </w:t>
      </w:r>
      <w:r>
        <w:rPr>
          <w:sz w:val="18"/>
        </w:rPr>
        <w:t>the</w:t>
      </w:r>
      <w:r>
        <w:rPr>
          <w:spacing w:val="-11"/>
          <w:sz w:val="18"/>
        </w:rPr>
        <w:t xml:space="preserve"> </w:t>
      </w:r>
      <w:r>
        <w:rPr>
          <w:sz w:val="18"/>
        </w:rPr>
        <w:t>Subscriber</w:t>
      </w:r>
      <w:r>
        <w:rPr>
          <w:spacing w:val="-12"/>
          <w:sz w:val="18"/>
        </w:rPr>
        <w:t xml:space="preserve"> </w:t>
      </w:r>
      <w:r>
        <w:rPr>
          <w:sz w:val="18"/>
        </w:rPr>
        <w:t>travels</w:t>
      </w:r>
      <w:r>
        <w:rPr>
          <w:spacing w:val="-13"/>
          <w:sz w:val="18"/>
        </w:rPr>
        <w:t xml:space="preserve"> </w:t>
      </w:r>
      <w:r>
        <w:rPr>
          <w:sz w:val="18"/>
        </w:rPr>
        <w:t>into</w:t>
      </w:r>
      <w:r>
        <w:rPr>
          <w:spacing w:val="-10"/>
          <w:sz w:val="18"/>
        </w:rPr>
        <w:t xml:space="preserve"> </w:t>
      </w:r>
      <w:r>
        <w:rPr>
          <w:sz w:val="18"/>
        </w:rPr>
        <w:t>the</w:t>
      </w:r>
      <w:r>
        <w:rPr>
          <w:spacing w:val="-13"/>
          <w:sz w:val="18"/>
        </w:rPr>
        <w:t xml:space="preserve"> </w:t>
      </w:r>
      <w:r>
        <w:rPr>
          <w:sz w:val="18"/>
        </w:rPr>
        <w:t>National Enhanced Services Rate and Coverage Area, and every 12 hours if the Subscriber stays within the National Enhanced Services Rate and</w:t>
      </w:r>
      <w:r>
        <w:rPr>
          <w:spacing w:val="-1"/>
          <w:sz w:val="18"/>
        </w:rPr>
        <w:t xml:space="preserve"> </w:t>
      </w:r>
      <w:r>
        <w:rPr>
          <w:sz w:val="18"/>
        </w:rPr>
        <w:t>Coverage</w:t>
      </w:r>
      <w:r>
        <w:rPr>
          <w:spacing w:val="-1"/>
          <w:sz w:val="18"/>
        </w:rPr>
        <w:t xml:space="preserve"> </w:t>
      </w:r>
      <w:r>
        <w:rPr>
          <w:sz w:val="18"/>
        </w:rPr>
        <w:t>Area.</w:t>
      </w:r>
      <w:r>
        <w:rPr>
          <w:spacing w:val="-2"/>
          <w:sz w:val="18"/>
        </w:rPr>
        <w:t xml:space="preserve"> </w:t>
      </w:r>
      <w:r>
        <w:rPr>
          <w:sz w:val="18"/>
        </w:rPr>
        <w:t>While the updated</w:t>
      </w:r>
      <w:r>
        <w:rPr>
          <w:spacing w:val="-1"/>
          <w:sz w:val="18"/>
        </w:rPr>
        <w:t xml:space="preserve"> </w:t>
      </w:r>
      <w:r>
        <w:rPr>
          <w:sz w:val="18"/>
        </w:rPr>
        <w:t>network</w:t>
      </w:r>
      <w:r>
        <w:rPr>
          <w:spacing w:val="-1"/>
          <w:sz w:val="18"/>
        </w:rPr>
        <w:t xml:space="preserve"> </w:t>
      </w:r>
      <w:r>
        <w:rPr>
          <w:sz w:val="18"/>
        </w:rPr>
        <w:t>registration</w:t>
      </w:r>
      <w:r>
        <w:rPr>
          <w:spacing w:val="-1"/>
          <w:sz w:val="18"/>
        </w:rPr>
        <w:t xml:space="preserve"> </w:t>
      </w:r>
      <w:r>
        <w:rPr>
          <w:sz w:val="18"/>
        </w:rPr>
        <w:t>information</w:t>
      </w:r>
      <w:r>
        <w:rPr>
          <w:spacing w:val="-1"/>
          <w:sz w:val="18"/>
        </w:rPr>
        <w:t xml:space="preserve"> </w:t>
      </w:r>
      <w:r>
        <w:rPr>
          <w:sz w:val="18"/>
        </w:rPr>
        <w:t>is</w:t>
      </w:r>
      <w:r>
        <w:rPr>
          <w:spacing w:val="-1"/>
          <w:sz w:val="18"/>
        </w:rPr>
        <w:t xml:space="preserve"> </w:t>
      </w:r>
      <w:r>
        <w:rPr>
          <w:sz w:val="18"/>
        </w:rPr>
        <w:t>being</w:t>
      </w:r>
      <w:r>
        <w:rPr>
          <w:spacing w:val="-1"/>
          <w:sz w:val="18"/>
        </w:rPr>
        <w:t xml:space="preserve"> </w:t>
      </w:r>
      <w:r>
        <w:rPr>
          <w:sz w:val="18"/>
        </w:rPr>
        <w:t>sent</w:t>
      </w:r>
      <w:r>
        <w:rPr>
          <w:spacing w:val="-2"/>
          <w:sz w:val="18"/>
        </w:rPr>
        <w:t xml:space="preserve"> </w:t>
      </w:r>
      <w:r>
        <w:rPr>
          <w:sz w:val="18"/>
        </w:rPr>
        <w:t>to the Equipment,</w:t>
      </w:r>
      <w:r>
        <w:rPr>
          <w:spacing w:val="-2"/>
          <w:sz w:val="18"/>
        </w:rPr>
        <w:t xml:space="preserve"> </w:t>
      </w:r>
      <w:r>
        <w:rPr>
          <w:sz w:val="18"/>
        </w:rPr>
        <w:t>incoming</w:t>
      </w:r>
      <w:r>
        <w:rPr>
          <w:spacing w:val="-1"/>
          <w:sz w:val="18"/>
        </w:rPr>
        <w:t xml:space="preserve"> </w:t>
      </w:r>
      <w:r>
        <w:rPr>
          <w:sz w:val="18"/>
        </w:rPr>
        <w:t>voice</w:t>
      </w:r>
      <w:r>
        <w:rPr>
          <w:spacing w:val="-1"/>
          <w:sz w:val="18"/>
        </w:rPr>
        <w:t xml:space="preserve"> </w:t>
      </w:r>
      <w:r>
        <w:rPr>
          <w:sz w:val="18"/>
        </w:rPr>
        <w:t xml:space="preserve">calls </w:t>
      </w:r>
      <w:r>
        <w:rPr>
          <w:sz w:val="18"/>
        </w:rPr>
        <w:lastRenderedPageBreak/>
        <w:t>will go directly to voice mail. Contact list cannot be modified from certain Equipment. Subscriber cannot prevent others who have the</w:t>
      </w:r>
      <w:r>
        <w:rPr>
          <w:spacing w:val="12"/>
          <w:sz w:val="18"/>
        </w:rPr>
        <w:t xml:space="preserve"> </w:t>
      </w:r>
      <w:r>
        <w:rPr>
          <w:sz w:val="18"/>
        </w:rPr>
        <w:t>Subscriber’s</w:t>
      </w:r>
      <w:r>
        <w:rPr>
          <w:spacing w:val="12"/>
          <w:sz w:val="18"/>
        </w:rPr>
        <w:t xml:space="preserve"> </w:t>
      </w:r>
      <w:r>
        <w:rPr>
          <w:sz w:val="18"/>
        </w:rPr>
        <w:t>MTN</w:t>
      </w:r>
      <w:r>
        <w:rPr>
          <w:spacing w:val="11"/>
          <w:sz w:val="18"/>
        </w:rPr>
        <w:t xml:space="preserve"> </w:t>
      </w:r>
      <w:r>
        <w:rPr>
          <w:sz w:val="18"/>
        </w:rPr>
        <w:t>from</w:t>
      </w:r>
      <w:r>
        <w:rPr>
          <w:spacing w:val="12"/>
          <w:sz w:val="18"/>
        </w:rPr>
        <w:t xml:space="preserve"> </w:t>
      </w:r>
      <w:r>
        <w:rPr>
          <w:sz w:val="18"/>
        </w:rPr>
        <w:t>entering</w:t>
      </w:r>
      <w:r>
        <w:rPr>
          <w:spacing w:val="12"/>
          <w:sz w:val="18"/>
        </w:rPr>
        <w:t xml:space="preserve"> </w:t>
      </w:r>
      <w:r>
        <w:rPr>
          <w:sz w:val="18"/>
        </w:rPr>
        <w:t>the</w:t>
      </w:r>
      <w:r>
        <w:rPr>
          <w:spacing w:val="12"/>
          <w:sz w:val="18"/>
        </w:rPr>
        <w:t xml:space="preserve"> </w:t>
      </w:r>
      <w:r>
        <w:rPr>
          <w:sz w:val="18"/>
        </w:rPr>
        <w:t>MTN</w:t>
      </w:r>
      <w:r>
        <w:rPr>
          <w:spacing w:val="11"/>
          <w:sz w:val="18"/>
        </w:rPr>
        <w:t xml:space="preserve"> </w:t>
      </w:r>
      <w:r>
        <w:rPr>
          <w:sz w:val="18"/>
        </w:rPr>
        <w:t>into</w:t>
      </w:r>
      <w:r>
        <w:rPr>
          <w:spacing w:val="12"/>
          <w:sz w:val="18"/>
        </w:rPr>
        <w:t xml:space="preserve"> </w:t>
      </w:r>
      <w:r>
        <w:rPr>
          <w:sz w:val="18"/>
        </w:rPr>
        <w:t>their</w:t>
      </w:r>
      <w:r>
        <w:rPr>
          <w:spacing w:val="11"/>
          <w:sz w:val="18"/>
        </w:rPr>
        <w:t xml:space="preserve"> </w:t>
      </w:r>
      <w:r>
        <w:rPr>
          <w:sz w:val="18"/>
        </w:rPr>
        <w:t>Push</w:t>
      </w:r>
      <w:r>
        <w:rPr>
          <w:spacing w:val="9"/>
          <w:sz w:val="18"/>
        </w:rPr>
        <w:t xml:space="preserve"> </w:t>
      </w:r>
      <w:r>
        <w:rPr>
          <w:sz w:val="18"/>
        </w:rPr>
        <w:t>to</w:t>
      </w:r>
      <w:r>
        <w:rPr>
          <w:spacing w:val="12"/>
          <w:sz w:val="18"/>
        </w:rPr>
        <w:t xml:space="preserve"> </w:t>
      </w:r>
      <w:r>
        <w:rPr>
          <w:sz w:val="18"/>
        </w:rPr>
        <w:t>Talk</w:t>
      </w:r>
      <w:r>
        <w:rPr>
          <w:spacing w:val="10"/>
          <w:sz w:val="18"/>
        </w:rPr>
        <w:t xml:space="preserve"> </w:t>
      </w:r>
      <w:r>
        <w:rPr>
          <w:sz w:val="18"/>
        </w:rPr>
        <w:t>contact</w:t>
      </w:r>
      <w:r>
        <w:rPr>
          <w:spacing w:val="11"/>
          <w:sz w:val="18"/>
        </w:rPr>
        <w:t xml:space="preserve"> </w:t>
      </w:r>
      <w:r>
        <w:rPr>
          <w:sz w:val="18"/>
        </w:rPr>
        <w:t>list.</w:t>
      </w:r>
      <w:r>
        <w:rPr>
          <w:spacing w:val="11"/>
          <w:sz w:val="18"/>
        </w:rPr>
        <w:t xml:space="preserve"> </w:t>
      </w:r>
      <w:r>
        <w:rPr>
          <w:sz w:val="18"/>
        </w:rPr>
        <w:t>Only</w:t>
      </w:r>
      <w:r>
        <w:rPr>
          <w:spacing w:val="12"/>
          <w:sz w:val="18"/>
        </w:rPr>
        <w:t xml:space="preserve"> </w:t>
      </w:r>
      <w:r>
        <w:rPr>
          <w:sz w:val="18"/>
        </w:rPr>
        <w:t>one</w:t>
      </w:r>
      <w:r>
        <w:rPr>
          <w:spacing w:val="9"/>
          <w:sz w:val="18"/>
        </w:rPr>
        <w:t xml:space="preserve"> </w:t>
      </w:r>
      <w:r>
        <w:rPr>
          <w:sz w:val="18"/>
        </w:rPr>
        <w:t>person</w:t>
      </w:r>
      <w:r>
        <w:rPr>
          <w:spacing w:val="12"/>
          <w:sz w:val="18"/>
        </w:rPr>
        <w:t xml:space="preserve"> </w:t>
      </w:r>
      <w:r>
        <w:rPr>
          <w:sz w:val="18"/>
        </w:rPr>
        <w:t>can</w:t>
      </w:r>
      <w:r>
        <w:rPr>
          <w:spacing w:val="12"/>
          <w:sz w:val="18"/>
        </w:rPr>
        <w:t xml:space="preserve"> </w:t>
      </w:r>
      <w:r>
        <w:rPr>
          <w:sz w:val="18"/>
        </w:rPr>
        <w:t>speak</w:t>
      </w:r>
      <w:r>
        <w:rPr>
          <w:spacing w:val="12"/>
          <w:sz w:val="18"/>
        </w:rPr>
        <w:t xml:space="preserve"> </w:t>
      </w:r>
      <w:r>
        <w:rPr>
          <w:sz w:val="18"/>
        </w:rPr>
        <w:t>at</w:t>
      </w:r>
      <w:r>
        <w:rPr>
          <w:spacing w:val="9"/>
          <w:sz w:val="18"/>
        </w:rPr>
        <w:t xml:space="preserve"> </w:t>
      </w:r>
      <w:r>
        <w:rPr>
          <w:sz w:val="18"/>
        </w:rPr>
        <w:t>a</w:t>
      </w:r>
      <w:r>
        <w:rPr>
          <w:spacing w:val="12"/>
          <w:sz w:val="18"/>
        </w:rPr>
        <w:t xml:space="preserve"> </w:t>
      </w:r>
      <w:r>
        <w:rPr>
          <w:sz w:val="18"/>
        </w:rPr>
        <w:t>time</w:t>
      </w:r>
      <w:r>
        <w:rPr>
          <w:spacing w:val="12"/>
          <w:sz w:val="18"/>
        </w:rPr>
        <w:t xml:space="preserve"> </w:t>
      </w:r>
      <w:r>
        <w:rPr>
          <w:sz w:val="18"/>
        </w:rPr>
        <w:t>during</w:t>
      </w:r>
      <w:r>
        <w:rPr>
          <w:spacing w:val="12"/>
          <w:sz w:val="18"/>
        </w:rPr>
        <w:t xml:space="preserve"> </w:t>
      </w:r>
      <w:r>
        <w:rPr>
          <w:sz w:val="18"/>
        </w:rPr>
        <w:t>a</w:t>
      </w:r>
    </w:p>
    <w:p w14:paraId="059631DA" w14:textId="77777777" w:rsidR="00D328D1" w:rsidRDefault="00D328D1">
      <w:pPr>
        <w:jc w:val="both"/>
        <w:rPr>
          <w:sz w:val="18"/>
        </w:rPr>
        <w:sectPr w:rsidR="00D328D1">
          <w:pgSz w:w="12240" w:h="15840"/>
          <w:pgMar w:top="640" w:right="100" w:bottom="280" w:left="120" w:header="720" w:footer="720" w:gutter="0"/>
          <w:cols w:space="720"/>
        </w:sectPr>
      </w:pPr>
    </w:p>
    <w:p w14:paraId="6E033AA7" w14:textId="77777777" w:rsidR="00D328D1" w:rsidRDefault="00E70EC9">
      <w:pPr>
        <w:spacing w:before="79"/>
        <w:ind w:left="859" w:right="853"/>
        <w:jc w:val="both"/>
        <w:rPr>
          <w:sz w:val="18"/>
        </w:rPr>
      </w:pPr>
      <w:r>
        <w:rPr>
          <w:sz w:val="18"/>
        </w:rPr>
        <w:lastRenderedPageBreak/>
        <w:t>Push</w:t>
      </w:r>
      <w:r>
        <w:rPr>
          <w:spacing w:val="-13"/>
          <w:sz w:val="18"/>
        </w:rPr>
        <w:t xml:space="preserve"> </w:t>
      </w:r>
      <w:r>
        <w:rPr>
          <w:sz w:val="18"/>
        </w:rPr>
        <w:t>to</w:t>
      </w:r>
      <w:r>
        <w:rPr>
          <w:spacing w:val="-12"/>
          <w:sz w:val="18"/>
        </w:rPr>
        <w:t xml:space="preserve"> </w:t>
      </w:r>
      <w:r>
        <w:rPr>
          <w:sz w:val="18"/>
        </w:rPr>
        <w:t>Talk</w:t>
      </w:r>
      <w:r>
        <w:rPr>
          <w:spacing w:val="-13"/>
          <w:sz w:val="18"/>
        </w:rPr>
        <w:t xml:space="preserve"> </w:t>
      </w:r>
      <w:r>
        <w:rPr>
          <w:sz w:val="18"/>
        </w:rPr>
        <w:t>Plus</w:t>
      </w:r>
      <w:r>
        <w:rPr>
          <w:spacing w:val="-12"/>
          <w:sz w:val="18"/>
        </w:rPr>
        <w:t xml:space="preserve"> </w:t>
      </w:r>
      <w:r>
        <w:rPr>
          <w:sz w:val="18"/>
        </w:rPr>
        <w:t>call.</w:t>
      </w:r>
      <w:r>
        <w:rPr>
          <w:spacing w:val="18"/>
          <w:sz w:val="18"/>
        </w:rPr>
        <w:t xml:space="preserve"> </w:t>
      </w:r>
      <w:r>
        <w:rPr>
          <w:sz w:val="18"/>
        </w:rPr>
        <w:t>In-Call</w:t>
      </w:r>
      <w:r>
        <w:rPr>
          <w:spacing w:val="-12"/>
          <w:sz w:val="18"/>
        </w:rPr>
        <w:t xml:space="preserve"> </w:t>
      </w:r>
      <w:r>
        <w:rPr>
          <w:sz w:val="18"/>
        </w:rPr>
        <w:t>Talker</w:t>
      </w:r>
      <w:r>
        <w:rPr>
          <w:spacing w:val="-13"/>
          <w:sz w:val="18"/>
        </w:rPr>
        <w:t xml:space="preserve"> </w:t>
      </w:r>
      <w:r>
        <w:rPr>
          <w:sz w:val="18"/>
        </w:rPr>
        <w:t>Override</w:t>
      </w:r>
      <w:r>
        <w:rPr>
          <w:spacing w:val="-12"/>
          <w:sz w:val="18"/>
        </w:rPr>
        <w:t xml:space="preserve"> </w:t>
      </w:r>
      <w:r>
        <w:rPr>
          <w:sz w:val="18"/>
        </w:rPr>
        <w:t>(Talker</w:t>
      </w:r>
      <w:r>
        <w:rPr>
          <w:spacing w:val="-13"/>
          <w:sz w:val="18"/>
        </w:rPr>
        <w:t xml:space="preserve"> </w:t>
      </w:r>
      <w:r>
        <w:rPr>
          <w:sz w:val="18"/>
        </w:rPr>
        <w:t>Priority)</w:t>
      </w:r>
      <w:r>
        <w:rPr>
          <w:spacing w:val="-12"/>
          <w:sz w:val="18"/>
        </w:rPr>
        <w:t xml:space="preserve"> </w:t>
      </w:r>
      <w:r>
        <w:rPr>
          <w:sz w:val="18"/>
        </w:rPr>
        <w:t>allows</w:t>
      </w:r>
      <w:r>
        <w:rPr>
          <w:spacing w:val="-13"/>
          <w:sz w:val="18"/>
        </w:rPr>
        <w:t xml:space="preserve"> </w:t>
      </w:r>
      <w:r>
        <w:rPr>
          <w:sz w:val="18"/>
        </w:rPr>
        <w:t>a</w:t>
      </w:r>
      <w:r>
        <w:rPr>
          <w:spacing w:val="-12"/>
          <w:sz w:val="18"/>
        </w:rPr>
        <w:t xml:space="preserve"> </w:t>
      </w:r>
      <w:r>
        <w:rPr>
          <w:sz w:val="18"/>
        </w:rPr>
        <w:t>pre-determined</w:t>
      </w:r>
      <w:r>
        <w:rPr>
          <w:spacing w:val="-13"/>
          <w:sz w:val="18"/>
        </w:rPr>
        <w:t xml:space="preserve"> </w:t>
      </w:r>
      <w:r>
        <w:rPr>
          <w:sz w:val="18"/>
        </w:rPr>
        <w:t>user</w:t>
      </w:r>
      <w:r>
        <w:rPr>
          <w:spacing w:val="-13"/>
          <w:sz w:val="18"/>
        </w:rPr>
        <w:t xml:space="preserve"> </w:t>
      </w:r>
      <w:r>
        <w:rPr>
          <w:sz w:val="18"/>
        </w:rPr>
        <w:t>priority</w:t>
      </w:r>
      <w:r>
        <w:rPr>
          <w:spacing w:val="-12"/>
          <w:sz w:val="18"/>
        </w:rPr>
        <w:t xml:space="preserve"> </w:t>
      </w:r>
      <w:r>
        <w:rPr>
          <w:sz w:val="18"/>
        </w:rPr>
        <w:t>to</w:t>
      </w:r>
      <w:r>
        <w:rPr>
          <w:spacing w:val="-12"/>
          <w:sz w:val="18"/>
        </w:rPr>
        <w:t xml:space="preserve"> </w:t>
      </w:r>
      <w:r>
        <w:rPr>
          <w:sz w:val="18"/>
        </w:rPr>
        <w:t>take</w:t>
      </w:r>
      <w:r>
        <w:rPr>
          <w:spacing w:val="-13"/>
          <w:sz w:val="18"/>
        </w:rPr>
        <w:t xml:space="preserve"> </w:t>
      </w:r>
      <w:r>
        <w:rPr>
          <w:sz w:val="18"/>
        </w:rPr>
        <w:t>the</w:t>
      </w:r>
      <w:r>
        <w:rPr>
          <w:spacing w:val="-12"/>
          <w:sz w:val="18"/>
        </w:rPr>
        <w:t xml:space="preserve"> </w:t>
      </w:r>
      <w:r>
        <w:rPr>
          <w:sz w:val="18"/>
        </w:rPr>
        <w:t>floor</w:t>
      </w:r>
      <w:r>
        <w:rPr>
          <w:spacing w:val="-13"/>
          <w:sz w:val="18"/>
        </w:rPr>
        <w:t xml:space="preserve"> </w:t>
      </w:r>
      <w:r>
        <w:rPr>
          <w:sz w:val="18"/>
        </w:rPr>
        <w:t>to</w:t>
      </w:r>
      <w:r>
        <w:rPr>
          <w:spacing w:val="-12"/>
          <w:sz w:val="18"/>
        </w:rPr>
        <w:t xml:space="preserve"> </w:t>
      </w:r>
      <w:r>
        <w:rPr>
          <w:sz w:val="18"/>
        </w:rPr>
        <w:t>communicate urgent message over participant.</w:t>
      </w:r>
      <w:r>
        <w:rPr>
          <w:spacing w:val="40"/>
          <w:sz w:val="18"/>
        </w:rPr>
        <w:t xml:space="preserve"> </w:t>
      </w:r>
      <w:r>
        <w:rPr>
          <w:sz w:val="18"/>
        </w:rPr>
        <w:t>Push to Talk Plus services cannot be used for (i) access</w:t>
      </w:r>
      <w:r>
        <w:rPr>
          <w:spacing w:val="-1"/>
          <w:sz w:val="18"/>
        </w:rPr>
        <w:t xml:space="preserve"> </w:t>
      </w:r>
      <w:r>
        <w:rPr>
          <w:sz w:val="18"/>
        </w:rPr>
        <w:t>to the Internet, intranets or other data networks, except as the device’s native applications &amp; capabilities permit, (ii) any applications that tether Equipment to laptops, personal</w:t>
      </w:r>
      <w:r>
        <w:rPr>
          <w:spacing w:val="-11"/>
          <w:sz w:val="18"/>
        </w:rPr>
        <w:t xml:space="preserve"> </w:t>
      </w:r>
      <w:r>
        <w:rPr>
          <w:sz w:val="18"/>
        </w:rPr>
        <w:t>computers</w:t>
      </w:r>
      <w:r>
        <w:rPr>
          <w:spacing w:val="-8"/>
          <w:sz w:val="18"/>
        </w:rPr>
        <w:t xml:space="preserve"> </w:t>
      </w:r>
      <w:r>
        <w:rPr>
          <w:sz w:val="18"/>
        </w:rPr>
        <w:t>or</w:t>
      </w:r>
      <w:r>
        <w:rPr>
          <w:spacing w:val="-12"/>
          <w:sz w:val="18"/>
        </w:rPr>
        <w:t xml:space="preserve"> </w:t>
      </w:r>
      <w:r>
        <w:rPr>
          <w:sz w:val="18"/>
        </w:rPr>
        <w:t>other</w:t>
      </w:r>
      <w:r>
        <w:rPr>
          <w:spacing w:val="-12"/>
          <w:sz w:val="18"/>
        </w:rPr>
        <w:t xml:space="preserve"> </w:t>
      </w:r>
      <w:r>
        <w:rPr>
          <w:sz w:val="18"/>
        </w:rPr>
        <w:t>devices</w:t>
      </w:r>
      <w:r>
        <w:rPr>
          <w:spacing w:val="-11"/>
          <w:sz w:val="18"/>
        </w:rPr>
        <w:t xml:space="preserve"> </w:t>
      </w:r>
      <w:r>
        <w:rPr>
          <w:sz w:val="18"/>
        </w:rPr>
        <w:t>for</w:t>
      </w:r>
      <w:r>
        <w:rPr>
          <w:spacing w:val="-12"/>
          <w:sz w:val="18"/>
        </w:rPr>
        <w:t xml:space="preserve"> </w:t>
      </w:r>
      <w:r>
        <w:rPr>
          <w:sz w:val="18"/>
        </w:rPr>
        <w:t>any</w:t>
      </w:r>
      <w:r>
        <w:rPr>
          <w:spacing w:val="-10"/>
          <w:sz w:val="18"/>
        </w:rPr>
        <w:t xml:space="preserve"> </w:t>
      </w:r>
      <w:r>
        <w:rPr>
          <w:sz w:val="18"/>
        </w:rPr>
        <w:t>purpose.</w:t>
      </w:r>
      <w:r>
        <w:rPr>
          <w:spacing w:val="-11"/>
          <w:sz w:val="18"/>
        </w:rPr>
        <w:t xml:space="preserve"> </w:t>
      </w:r>
      <w:r>
        <w:rPr>
          <w:sz w:val="18"/>
        </w:rPr>
        <w:t>Please</w:t>
      </w:r>
      <w:r>
        <w:rPr>
          <w:spacing w:val="-11"/>
          <w:sz w:val="18"/>
        </w:rPr>
        <w:t xml:space="preserve"> </w:t>
      </w:r>
      <w:r>
        <w:rPr>
          <w:sz w:val="18"/>
        </w:rPr>
        <w:t>visit</w:t>
      </w:r>
      <w:r>
        <w:rPr>
          <w:spacing w:val="-11"/>
          <w:sz w:val="18"/>
        </w:rPr>
        <w:t xml:space="preserve"> </w:t>
      </w:r>
      <w:r>
        <w:rPr>
          <w:sz w:val="18"/>
        </w:rPr>
        <w:t>our</w:t>
      </w:r>
      <w:r>
        <w:rPr>
          <w:spacing w:val="-12"/>
          <w:sz w:val="18"/>
        </w:rPr>
        <w:t xml:space="preserve"> </w:t>
      </w:r>
      <w:r>
        <w:rPr>
          <w:sz w:val="18"/>
        </w:rPr>
        <w:t>website</w:t>
      </w:r>
      <w:r>
        <w:rPr>
          <w:spacing w:val="-12"/>
          <w:sz w:val="18"/>
        </w:rPr>
        <w:t xml:space="preserve"> </w:t>
      </w:r>
      <w:hyperlink r:id="rId52">
        <w:r>
          <w:rPr>
            <w:color w:val="1154CC"/>
            <w:sz w:val="18"/>
            <w:u w:val="single" w:color="1154CC"/>
          </w:rPr>
          <w:t>www.verizonwireless.com</w:t>
        </w:r>
      </w:hyperlink>
      <w:r>
        <w:rPr>
          <w:color w:val="1154CC"/>
          <w:spacing w:val="-8"/>
          <w:sz w:val="18"/>
        </w:rPr>
        <w:t xml:space="preserve"> </w:t>
      </w:r>
      <w:r>
        <w:rPr>
          <w:sz w:val="18"/>
        </w:rPr>
        <w:t>for</w:t>
      </w:r>
      <w:r>
        <w:rPr>
          <w:spacing w:val="-12"/>
          <w:sz w:val="18"/>
        </w:rPr>
        <w:t xml:space="preserve"> </w:t>
      </w:r>
      <w:r>
        <w:rPr>
          <w:sz w:val="18"/>
        </w:rPr>
        <w:t>additional</w:t>
      </w:r>
      <w:r>
        <w:rPr>
          <w:spacing w:val="-9"/>
          <w:sz w:val="18"/>
        </w:rPr>
        <w:t xml:space="preserve"> </w:t>
      </w:r>
      <w:r>
        <w:rPr>
          <w:sz w:val="18"/>
        </w:rPr>
        <w:t>Push</w:t>
      </w:r>
      <w:r>
        <w:rPr>
          <w:spacing w:val="-9"/>
          <w:sz w:val="18"/>
        </w:rPr>
        <w:t xml:space="preserve"> </w:t>
      </w:r>
      <w:r>
        <w:rPr>
          <w:sz w:val="18"/>
        </w:rPr>
        <w:t>to</w:t>
      </w:r>
      <w:r>
        <w:rPr>
          <w:spacing w:val="-9"/>
          <w:sz w:val="18"/>
        </w:rPr>
        <w:t xml:space="preserve"> </w:t>
      </w:r>
      <w:r>
        <w:rPr>
          <w:sz w:val="18"/>
        </w:rPr>
        <w:t>Talk Plus information.</w:t>
      </w:r>
    </w:p>
    <w:p w14:paraId="0CEE1D4B" w14:textId="77777777" w:rsidR="00D328D1" w:rsidRDefault="00D328D1">
      <w:pPr>
        <w:pStyle w:val="BodyText"/>
        <w:spacing w:before="32"/>
        <w:rPr>
          <w:sz w:val="18"/>
        </w:rPr>
      </w:pPr>
    </w:p>
    <w:p w14:paraId="25E68D35" w14:textId="77777777" w:rsidR="00D328D1" w:rsidRDefault="00E70EC9">
      <w:pPr>
        <w:ind w:left="859" w:right="855"/>
        <w:jc w:val="both"/>
        <w:rPr>
          <w:sz w:val="18"/>
        </w:rPr>
      </w:pPr>
      <w:r>
        <w:rPr>
          <w:b/>
          <w:sz w:val="18"/>
        </w:rPr>
        <w:t xml:space="preserve">International Long Distance: </w:t>
      </w:r>
      <w:r>
        <w:rPr>
          <w:sz w:val="18"/>
        </w:rPr>
        <w:t xml:space="preserve">You need International Eligibility to make international calls to most countries, but you can make calls to some North American destinations without it. Additional surcharges may apply when calling certain countries; see </w:t>
      </w:r>
      <w:hyperlink r:id="rId53">
        <w:r>
          <w:rPr>
            <w:color w:val="1154CC"/>
            <w:sz w:val="18"/>
          </w:rPr>
          <w:t>verizonwireless.com/International</w:t>
        </w:r>
      </w:hyperlink>
      <w:r>
        <w:rPr>
          <w:color w:val="1154CC"/>
          <w:sz w:val="18"/>
        </w:rPr>
        <w:t xml:space="preserve"> </w:t>
      </w:r>
      <w:r>
        <w:rPr>
          <w:sz w:val="18"/>
        </w:rPr>
        <w:t>for details.</w:t>
      </w:r>
    </w:p>
    <w:p w14:paraId="18C3DE42" w14:textId="77777777" w:rsidR="00D328D1" w:rsidRDefault="00D328D1">
      <w:pPr>
        <w:pStyle w:val="BodyText"/>
        <w:spacing w:before="34"/>
        <w:rPr>
          <w:sz w:val="18"/>
        </w:rPr>
      </w:pPr>
    </w:p>
    <w:p w14:paraId="2D323FB4" w14:textId="77777777" w:rsidR="00D328D1" w:rsidRDefault="00E70EC9">
      <w:pPr>
        <w:ind w:left="859" w:right="854"/>
        <w:jc w:val="both"/>
        <w:rPr>
          <w:sz w:val="18"/>
        </w:rPr>
      </w:pPr>
      <w:r>
        <w:rPr>
          <w:b/>
          <w:sz w:val="18"/>
        </w:rPr>
        <w:t xml:space="preserve">Verizon Wireless International Long Distance Value Plan: </w:t>
      </w:r>
      <w:r>
        <w:rPr>
          <w:sz w:val="18"/>
        </w:rPr>
        <w:t>International Eligibility required to call most countries. Value Plan feature</w:t>
      </w:r>
      <w:r>
        <w:rPr>
          <w:spacing w:val="-1"/>
          <w:sz w:val="18"/>
        </w:rPr>
        <w:t xml:space="preserve"> </w:t>
      </w:r>
      <w:r>
        <w:rPr>
          <w:sz w:val="18"/>
        </w:rPr>
        <w:t>is</w:t>
      </w:r>
      <w:r>
        <w:rPr>
          <w:spacing w:val="-1"/>
          <w:sz w:val="18"/>
        </w:rPr>
        <w:t xml:space="preserve"> </w:t>
      </w:r>
      <w:r>
        <w:rPr>
          <w:sz w:val="18"/>
        </w:rPr>
        <w:t>not</w:t>
      </w:r>
      <w:r>
        <w:rPr>
          <w:spacing w:val="-2"/>
          <w:sz w:val="18"/>
        </w:rPr>
        <w:t xml:space="preserve"> </w:t>
      </w:r>
      <w:r>
        <w:rPr>
          <w:sz w:val="18"/>
        </w:rPr>
        <w:t>available</w:t>
      </w:r>
      <w:r>
        <w:rPr>
          <w:spacing w:val="-1"/>
          <w:sz w:val="18"/>
        </w:rPr>
        <w:t xml:space="preserve"> </w:t>
      </w:r>
      <w:r>
        <w:rPr>
          <w:sz w:val="18"/>
        </w:rPr>
        <w:t>on</w:t>
      </w:r>
      <w:r>
        <w:rPr>
          <w:spacing w:val="-1"/>
          <w:sz w:val="18"/>
        </w:rPr>
        <w:t xml:space="preserve"> </w:t>
      </w:r>
      <w:r>
        <w:rPr>
          <w:sz w:val="18"/>
        </w:rPr>
        <w:t>all</w:t>
      </w:r>
      <w:r>
        <w:rPr>
          <w:spacing w:val="-1"/>
          <w:sz w:val="18"/>
        </w:rPr>
        <w:t xml:space="preserve"> </w:t>
      </w:r>
      <w:r>
        <w:rPr>
          <w:sz w:val="18"/>
        </w:rPr>
        <w:t>Plans. Rates</w:t>
      </w:r>
      <w:r>
        <w:rPr>
          <w:spacing w:val="-1"/>
          <w:sz w:val="18"/>
        </w:rPr>
        <w:t xml:space="preserve"> </w:t>
      </w:r>
      <w:r>
        <w:rPr>
          <w:sz w:val="18"/>
        </w:rPr>
        <w:t>are</w:t>
      </w:r>
      <w:r>
        <w:rPr>
          <w:spacing w:val="-4"/>
          <w:sz w:val="18"/>
        </w:rPr>
        <w:t xml:space="preserve"> </w:t>
      </w:r>
      <w:r>
        <w:rPr>
          <w:sz w:val="18"/>
        </w:rPr>
        <w:t>subject</w:t>
      </w:r>
      <w:r>
        <w:rPr>
          <w:spacing w:val="-2"/>
          <w:sz w:val="18"/>
        </w:rPr>
        <w:t xml:space="preserve"> </w:t>
      </w:r>
      <w:r>
        <w:rPr>
          <w:sz w:val="18"/>
        </w:rPr>
        <w:t>to</w:t>
      </w:r>
      <w:r>
        <w:rPr>
          <w:spacing w:val="-1"/>
          <w:sz w:val="18"/>
        </w:rPr>
        <w:t xml:space="preserve"> </w:t>
      </w:r>
      <w:r>
        <w:rPr>
          <w:sz w:val="18"/>
        </w:rPr>
        <w:t>change</w:t>
      </w:r>
      <w:r>
        <w:rPr>
          <w:spacing w:val="-1"/>
          <w:sz w:val="18"/>
        </w:rPr>
        <w:t xml:space="preserve"> </w:t>
      </w:r>
      <w:r>
        <w:rPr>
          <w:sz w:val="18"/>
        </w:rPr>
        <w:t>without</w:t>
      </w:r>
      <w:r>
        <w:rPr>
          <w:spacing w:val="-2"/>
          <w:sz w:val="18"/>
        </w:rPr>
        <w:t xml:space="preserve"> </w:t>
      </w:r>
      <w:r>
        <w:rPr>
          <w:sz w:val="18"/>
        </w:rPr>
        <w:t>notice. Standard</w:t>
      </w:r>
      <w:r>
        <w:rPr>
          <w:spacing w:val="-4"/>
          <w:sz w:val="18"/>
        </w:rPr>
        <w:t xml:space="preserve"> </w:t>
      </w:r>
      <w:r>
        <w:rPr>
          <w:sz w:val="18"/>
        </w:rPr>
        <w:t>International</w:t>
      </w:r>
      <w:r>
        <w:rPr>
          <w:spacing w:val="-1"/>
          <w:sz w:val="18"/>
        </w:rPr>
        <w:t xml:space="preserve"> </w:t>
      </w:r>
      <w:r>
        <w:rPr>
          <w:sz w:val="18"/>
        </w:rPr>
        <w:t>Long</w:t>
      </w:r>
      <w:r>
        <w:rPr>
          <w:spacing w:val="-1"/>
          <w:sz w:val="18"/>
        </w:rPr>
        <w:t xml:space="preserve"> </w:t>
      </w:r>
      <w:r>
        <w:rPr>
          <w:sz w:val="18"/>
        </w:rPr>
        <w:t>Distance rates</w:t>
      </w:r>
      <w:r>
        <w:rPr>
          <w:spacing w:val="-2"/>
          <w:sz w:val="18"/>
        </w:rPr>
        <w:t xml:space="preserve"> </w:t>
      </w:r>
      <w:r>
        <w:rPr>
          <w:sz w:val="18"/>
        </w:rPr>
        <w:t>apply in addition to airtime charges per your Plan on calls made from the Verizon Wireless network. Rates and service availability may vary when your phone’s banner displays “Extended Network.” Value Plan rates apply only</w:t>
      </w:r>
      <w:r>
        <w:rPr>
          <w:spacing w:val="-1"/>
          <w:sz w:val="18"/>
        </w:rPr>
        <w:t xml:space="preserve"> </w:t>
      </w:r>
      <w:r>
        <w:rPr>
          <w:sz w:val="18"/>
        </w:rPr>
        <w:t>on calls to Value Plan Countries made from your Plan’s Rate and Coverage Area. If a subscriber’s Plan’s Rate and Coverage Area includes calls to any Value Plan country,</w:t>
      </w:r>
      <w:r>
        <w:rPr>
          <w:spacing w:val="-9"/>
          <w:sz w:val="18"/>
        </w:rPr>
        <w:t xml:space="preserve"> </w:t>
      </w:r>
      <w:r>
        <w:rPr>
          <w:sz w:val="18"/>
        </w:rPr>
        <w:t>those</w:t>
      </w:r>
      <w:r>
        <w:rPr>
          <w:spacing w:val="-9"/>
          <w:sz w:val="18"/>
        </w:rPr>
        <w:t xml:space="preserve"> </w:t>
      </w:r>
      <w:r>
        <w:rPr>
          <w:sz w:val="18"/>
        </w:rPr>
        <w:t>calls</w:t>
      </w:r>
      <w:r>
        <w:rPr>
          <w:spacing w:val="-8"/>
          <w:sz w:val="18"/>
        </w:rPr>
        <w:t xml:space="preserve"> </w:t>
      </w:r>
      <w:r>
        <w:rPr>
          <w:sz w:val="18"/>
        </w:rPr>
        <w:t>will</w:t>
      </w:r>
      <w:r>
        <w:rPr>
          <w:spacing w:val="-8"/>
          <w:sz w:val="18"/>
        </w:rPr>
        <w:t xml:space="preserve"> </w:t>
      </w:r>
      <w:r>
        <w:rPr>
          <w:sz w:val="18"/>
        </w:rPr>
        <w:t>be</w:t>
      </w:r>
      <w:r>
        <w:rPr>
          <w:spacing w:val="-9"/>
          <w:sz w:val="18"/>
        </w:rPr>
        <w:t xml:space="preserve"> </w:t>
      </w:r>
      <w:r>
        <w:rPr>
          <w:sz w:val="18"/>
        </w:rPr>
        <w:t>billed</w:t>
      </w:r>
      <w:r>
        <w:rPr>
          <w:spacing w:val="-6"/>
          <w:sz w:val="18"/>
        </w:rPr>
        <w:t xml:space="preserve"> </w:t>
      </w:r>
      <w:r>
        <w:rPr>
          <w:sz w:val="18"/>
        </w:rPr>
        <w:t>per</w:t>
      </w:r>
      <w:r>
        <w:rPr>
          <w:spacing w:val="-9"/>
          <w:sz w:val="18"/>
        </w:rPr>
        <w:t xml:space="preserve"> </w:t>
      </w:r>
      <w:r>
        <w:rPr>
          <w:sz w:val="18"/>
        </w:rPr>
        <w:t>the</w:t>
      </w:r>
      <w:r>
        <w:rPr>
          <w:spacing w:val="-9"/>
          <w:sz w:val="18"/>
        </w:rPr>
        <w:t xml:space="preserve"> </w:t>
      </w:r>
      <w:r>
        <w:rPr>
          <w:sz w:val="18"/>
        </w:rPr>
        <w:t>Plan.</w:t>
      </w:r>
      <w:r>
        <w:rPr>
          <w:spacing w:val="-7"/>
          <w:sz w:val="18"/>
        </w:rPr>
        <w:t xml:space="preserve"> </w:t>
      </w:r>
      <w:r>
        <w:rPr>
          <w:sz w:val="18"/>
        </w:rPr>
        <w:t>Except</w:t>
      </w:r>
      <w:r>
        <w:rPr>
          <w:spacing w:val="-7"/>
          <w:sz w:val="18"/>
        </w:rPr>
        <w:t xml:space="preserve"> </w:t>
      </w:r>
      <w:r>
        <w:rPr>
          <w:sz w:val="18"/>
        </w:rPr>
        <w:t>when</w:t>
      </w:r>
      <w:r>
        <w:rPr>
          <w:spacing w:val="-6"/>
          <w:sz w:val="18"/>
        </w:rPr>
        <w:t xml:space="preserve"> </w:t>
      </w:r>
      <w:r>
        <w:rPr>
          <w:sz w:val="18"/>
        </w:rPr>
        <w:t>roaming</w:t>
      </w:r>
      <w:r>
        <w:rPr>
          <w:spacing w:val="-6"/>
          <w:sz w:val="18"/>
        </w:rPr>
        <w:t xml:space="preserve"> </w:t>
      </w:r>
      <w:r>
        <w:rPr>
          <w:sz w:val="18"/>
        </w:rPr>
        <w:t>on</w:t>
      </w:r>
      <w:r>
        <w:rPr>
          <w:spacing w:val="-6"/>
          <w:sz w:val="18"/>
        </w:rPr>
        <w:t xml:space="preserve"> </w:t>
      </w:r>
      <w:r>
        <w:rPr>
          <w:sz w:val="18"/>
        </w:rPr>
        <w:t>another</w:t>
      </w:r>
      <w:r>
        <w:rPr>
          <w:spacing w:val="-7"/>
          <w:sz w:val="18"/>
        </w:rPr>
        <w:t xml:space="preserve"> </w:t>
      </w:r>
      <w:r>
        <w:rPr>
          <w:sz w:val="18"/>
        </w:rPr>
        <w:t>carrier’s</w:t>
      </w:r>
      <w:r>
        <w:rPr>
          <w:spacing w:val="-8"/>
          <w:sz w:val="18"/>
        </w:rPr>
        <w:t xml:space="preserve"> </w:t>
      </w:r>
      <w:r>
        <w:rPr>
          <w:sz w:val="18"/>
        </w:rPr>
        <w:t>network,</w:t>
      </w:r>
      <w:r>
        <w:rPr>
          <w:spacing w:val="-7"/>
          <w:sz w:val="18"/>
        </w:rPr>
        <w:t xml:space="preserve"> </w:t>
      </w:r>
      <w:r>
        <w:rPr>
          <w:sz w:val="18"/>
        </w:rPr>
        <w:t>in</w:t>
      </w:r>
      <w:r>
        <w:rPr>
          <w:spacing w:val="-6"/>
          <w:sz w:val="18"/>
        </w:rPr>
        <w:t xml:space="preserve"> </w:t>
      </w:r>
      <w:r>
        <w:rPr>
          <w:sz w:val="18"/>
        </w:rPr>
        <w:t>which</w:t>
      </w:r>
      <w:r>
        <w:rPr>
          <w:spacing w:val="-9"/>
          <w:sz w:val="18"/>
        </w:rPr>
        <w:t xml:space="preserve"> </w:t>
      </w:r>
      <w:r>
        <w:rPr>
          <w:sz w:val="18"/>
        </w:rPr>
        <w:t>case</w:t>
      </w:r>
      <w:r>
        <w:rPr>
          <w:spacing w:val="-9"/>
          <w:sz w:val="18"/>
        </w:rPr>
        <w:t xml:space="preserve"> </w:t>
      </w:r>
      <w:r>
        <w:rPr>
          <w:sz w:val="18"/>
        </w:rPr>
        <w:t>that</w:t>
      </w:r>
      <w:r>
        <w:rPr>
          <w:spacing w:val="-9"/>
          <w:sz w:val="18"/>
        </w:rPr>
        <w:t xml:space="preserve"> </w:t>
      </w:r>
      <w:r>
        <w:rPr>
          <w:sz w:val="18"/>
        </w:rPr>
        <w:t>carrier's</w:t>
      </w:r>
      <w:r>
        <w:rPr>
          <w:spacing w:val="-6"/>
          <w:sz w:val="18"/>
        </w:rPr>
        <w:t xml:space="preserve"> </w:t>
      </w:r>
      <w:r>
        <w:rPr>
          <w:sz w:val="18"/>
        </w:rPr>
        <w:t>rates, taxes and surcharges apply. For Value Plan subscribers, calls made from the Verizon Wireless network to countries not included in</w:t>
      </w:r>
      <w:r>
        <w:rPr>
          <w:spacing w:val="-4"/>
          <w:sz w:val="18"/>
        </w:rPr>
        <w:t xml:space="preserve"> </w:t>
      </w:r>
      <w:r>
        <w:rPr>
          <w:sz w:val="18"/>
        </w:rPr>
        <w:t>the</w:t>
      </w:r>
      <w:r>
        <w:rPr>
          <w:spacing w:val="-4"/>
          <w:sz w:val="18"/>
        </w:rPr>
        <w:t xml:space="preserve"> </w:t>
      </w:r>
      <w:r>
        <w:rPr>
          <w:sz w:val="18"/>
        </w:rPr>
        <w:t>Value</w:t>
      </w:r>
      <w:r>
        <w:rPr>
          <w:spacing w:val="-6"/>
          <w:sz w:val="18"/>
        </w:rPr>
        <w:t xml:space="preserve"> </w:t>
      </w:r>
      <w:r>
        <w:rPr>
          <w:sz w:val="18"/>
        </w:rPr>
        <w:t>Plan</w:t>
      </w:r>
      <w:r>
        <w:rPr>
          <w:spacing w:val="-4"/>
          <w:sz w:val="18"/>
        </w:rPr>
        <w:t xml:space="preserve"> </w:t>
      </w:r>
      <w:r>
        <w:rPr>
          <w:sz w:val="18"/>
        </w:rPr>
        <w:t>will</w:t>
      </w:r>
      <w:r>
        <w:rPr>
          <w:spacing w:val="-4"/>
          <w:sz w:val="18"/>
        </w:rPr>
        <w:t xml:space="preserve"> </w:t>
      </w:r>
      <w:r>
        <w:rPr>
          <w:sz w:val="18"/>
        </w:rPr>
        <w:t>be</w:t>
      </w:r>
      <w:r>
        <w:rPr>
          <w:spacing w:val="-4"/>
          <w:sz w:val="18"/>
        </w:rPr>
        <w:t xml:space="preserve"> </w:t>
      </w:r>
      <w:r>
        <w:rPr>
          <w:sz w:val="18"/>
        </w:rPr>
        <w:t>billed</w:t>
      </w:r>
      <w:r>
        <w:rPr>
          <w:spacing w:val="-6"/>
          <w:sz w:val="18"/>
        </w:rPr>
        <w:t xml:space="preserve"> </w:t>
      </w:r>
      <w:r>
        <w:rPr>
          <w:sz w:val="18"/>
        </w:rPr>
        <w:t>at</w:t>
      </w:r>
      <w:r>
        <w:rPr>
          <w:spacing w:val="-4"/>
          <w:sz w:val="18"/>
        </w:rPr>
        <w:t xml:space="preserve"> </w:t>
      </w:r>
      <w:r>
        <w:rPr>
          <w:sz w:val="18"/>
        </w:rPr>
        <w:t>standard</w:t>
      </w:r>
      <w:r>
        <w:rPr>
          <w:spacing w:val="-4"/>
          <w:sz w:val="18"/>
        </w:rPr>
        <w:t xml:space="preserve"> </w:t>
      </w:r>
      <w:r>
        <w:rPr>
          <w:sz w:val="18"/>
        </w:rPr>
        <w:t>International</w:t>
      </w:r>
      <w:r>
        <w:rPr>
          <w:spacing w:val="-4"/>
          <w:sz w:val="18"/>
        </w:rPr>
        <w:t xml:space="preserve"> </w:t>
      </w:r>
      <w:r>
        <w:rPr>
          <w:sz w:val="18"/>
        </w:rPr>
        <w:t>Long</w:t>
      </w:r>
      <w:r>
        <w:rPr>
          <w:spacing w:val="-6"/>
          <w:sz w:val="18"/>
        </w:rPr>
        <w:t xml:space="preserve"> </w:t>
      </w:r>
      <w:r>
        <w:rPr>
          <w:sz w:val="18"/>
        </w:rPr>
        <w:t>Distance</w:t>
      </w:r>
      <w:r>
        <w:rPr>
          <w:spacing w:val="-6"/>
          <w:sz w:val="18"/>
        </w:rPr>
        <w:t xml:space="preserve"> </w:t>
      </w:r>
      <w:r>
        <w:rPr>
          <w:sz w:val="18"/>
        </w:rPr>
        <w:t>rates.</w:t>
      </w:r>
      <w:r>
        <w:rPr>
          <w:spacing w:val="-4"/>
          <w:sz w:val="18"/>
        </w:rPr>
        <w:t xml:space="preserve"> </w:t>
      </w:r>
      <w:r>
        <w:rPr>
          <w:sz w:val="18"/>
        </w:rPr>
        <w:t>Additional</w:t>
      </w:r>
      <w:r>
        <w:rPr>
          <w:spacing w:val="-6"/>
          <w:sz w:val="18"/>
        </w:rPr>
        <w:t xml:space="preserve"> </w:t>
      </w:r>
      <w:r>
        <w:rPr>
          <w:sz w:val="18"/>
        </w:rPr>
        <w:t>surcharges</w:t>
      </w:r>
      <w:r>
        <w:rPr>
          <w:spacing w:val="-6"/>
          <w:sz w:val="18"/>
        </w:rPr>
        <w:t xml:space="preserve"> </w:t>
      </w:r>
      <w:r>
        <w:rPr>
          <w:sz w:val="18"/>
        </w:rPr>
        <w:t>may</w:t>
      </w:r>
      <w:r>
        <w:rPr>
          <w:spacing w:val="-6"/>
          <w:sz w:val="18"/>
        </w:rPr>
        <w:t xml:space="preserve"> </w:t>
      </w:r>
      <w:r>
        <w:rPr>
          <w:sz w:val="18"/>
        </w:rPr>
        <w:t>apply</w:t>
      </w:r>
      <w:r>
        <w:rPr>
          <w:spacing w:val="-6"/>
          <w:sz w:val="18"/>
        </w:rPr>
        <w:t xml:space="preserve"> </w:t>
      </w:r>
      <w:r>
        <w:rPr>
          <w:sz w:val="18"/>
        </w:rPr>
        <w:t>when</w:t>
      </w:r>
      <w:r>
        <w:rPr>
          <w:spacing w:val="-4"/>
          <w:sz w:val="18"/>
        </w:rPr>
        <w:t xml:space="preserve"> </w:t>
      </w:r>
      <w:r>
        <w:rPr>
          <w:sz w:val="18"/>
        </w:rPr>
        <w:t>calling</w:t>
      </w:r>
      <w:r>
        <w:rPr>
          <w:spacing w:val="-6"/>
          <w:sz w:val="18"/>
        </w:rPr>
        <w:t xml:space="preserve"> </w:t>
      </w:r>
      <w:r>
        <w:rPr>
          <w:sz w:val="18"/>
        </w:rPr>
        <w:t xml:space="preserve">certain destinations, see </w:t>
      </w:r>
      <w:hyperlink r:id="rId54">
        <w:r>
          <w:rPr>
            <w:color w:val="1154CC"/>
            <w:sz w:val="18"/>
            <w:u w:val="single" w:color="1154CC"/>
          </w:rPr>
          <w:t>www.verizonwireless.com/international</w:t>
        </w:r>
      </w:hyperlink>
      <w:r>
        <w:rPr>
          <w:color w:val="1154CC"/>
          <w:sz w:val="18"/>
        </w:rPr>
        <w:t xml:space="preserve"> </w:t>
      </w:r>
      <w:r>
        <w:rPr>
          <w:sz w:val="18"/>
        </w:rPr>
        <w:t>for details.</w:t>
      </w:r>
    </w:p>
    <w:p w14:paraId="7BC298EE" w14:textId="77777777" w:rsidR="00D328D1" w:rsidRDefault="00D328D1">
      <w:pPr>
        <w:pStyle w:val="BodyText"/>
        <w:spacing w:before="32"/>
        <w:rPr>
          <w:sz w:val="18"/>
        </w:rPr>
      </w:pPr>
    </w:p>
    <w:p w14:paraId="7371D9AB" w14:textId="77777777" w:rsidR="00D328D1" w:rsidRDefault="00E70EC9">
      <w:pPr>
        <w:spacing w:before="1"/>
        <w:ind w:left="859" w:right="903"/>
        <w:rPr>
          <w:sz w:val="18"/>
        </w:rPr>
      </w:pPr>
      <w:r>
        <w:rPr>
          <w:b/>
          <w:sz w:val="18"/>
        </w:rPr>
        <w:t xml:space="preserve">International Roaming: </w:t>
      </w:r>
      <w:r>
        <w:rPr>
          <w:sz w:val="18"/>
        </w:rPr>
        <w:t>Some services, such as premium text messaging, directory assistance, entertainment lines and third- party services, may be available, and charges for these services will be billed (along with applicable toll charges) in addition to roaming rates. Message-waiting-indicator service is not available where Text Messaging is not available. When using International Phone, or International Data services, or if you subscribe to a Nationwide Plus Canada or Nationwide Plus Mexico Plan, and you’re roaming near country borders, calls may be carried by a cell site located in a neighboring country and billed at that</w:t>
      </w:r>
      <w:r>
        <w:rPr>
          <w:spacing w:val="-3"/>
          <w:sz w:val="18"/>
        </w:rPr>
        <w:t xml:space="preserve"> </w:t>
      </w:r>
      <w:r>
        <w:rPr>
          <w:sz w:val="18"/>
        </w:rPr>
        <w:t>country’s rates.</w:t>
      </w:r>
      <w:r>
        <w:rPr>
          <w:spacing w:val="40"/>
          <w:sz w:val="18"/>
        </w:rPr>
        <w:t xml:space="preserve"> </w:t>
      </w:r>
      <w:r>
        <w:rPr>
          <w:sz w:val="18"/>
        </w:rPr>
        <w:t>Verizon</w:t>
      </w:r>
      <w:r>
        <w:rPr>
          <w:spacing w:val="-5"/>
          <w:sz w:val="18"/>
        </w:rPr>
        <w:t xml:space="preserve"> </w:t>
      </w:r>
      <w:r>
        <w:rPr>
          <w:sz w:val="18"/>
        </w:rPr>
        <w:t>Wireless</w:t>
      </w:r>
      <w:r>
        <w:rPr>
          <w:spacing w:val="-2"/>
          <w:sz w:val="18"/>
        </w:rPr>
        <w:t xml:space="preserve"> </w:t>
      </w:r>
      <w:r>
        <w:rPr>
          <w:sz w:val="18"/>
        </w:rPr>
        <w:t>will</w:t>
      </w:r>
      <w:r>
        <w:rPr>
          <w:spacing w:val="-3"/>
          <w:sz w:val="18"/>
        </w:rPr>
        <w:t xml:space="preserve"> </w:t>
      </w:r>
      <w:r>
        <w:rPr>
          <w:sz w:val="18"/>
        </w:rPr>
        <w:t>terminate</w:t>
      </w:r>
      <w:r>
        <w:rPr>
          <w:spacing w:val="-3"/>
          <w:sz w:val="18"/>
        </w:rPr>
        <w:t xml:space="preserve"> </w:t>
      </w:r>
      <w:r>
        <w:rPr>
          <w:sz w:val="18"/>
        </w:rPr>
        <w:t>your</w:t>
      </w:r>
      <w:r>
        <w:rPr>
          <w:spacing w:val="-3"/>
          <w:sz w:val="18"/>
        </w:rPr>
        <w:t xml:space="preserve"> </w:t>
      </w:r>
      <w:r>
        <w:rPr>
          <w:sz w:val="18"/>
        </w:rPr>
        <w:t>service for</w:t>
      </w:r>
      <w:r>
        <w:rPr>
          <w:spacing w:val="-3"/>
          <w:sz w:val="18"/>
        </w:rPr>
        <w:t xml:space="preserve"> </w:t>
      </w:r>
      <w:r>
        <w:rPr>
          <w:sz w:val="18"/>
        </w:rPr>
        <w:t>good cause if</w:t>
      </w:r>
      <w:r>
        <w:rPr>
          <w:spacing w:val="-3"/>
          <w:sz w:val="18"/>
        </w:rPr>
        <w:t xml:space="preserve"> </w:t>
      </w:r>
      <w:r>
        <w:rPr>
          <w:sz w:val="18"/>
        </w:rPr>
        <w:t>less than half</w:t>
      </w:r>
      <w:r>
        <w:rPr>
          <w:spacing w:val="-1"/>
          <w:sz w:val="18"/>
        </w:rPr>
        <w:t xml:space="preserve"> </w:t>
      </w:r>
      <w:r>
        <w:rPr>
          <w:sz w:val="18"/>
        </w:rPr>
        <w:t>of</w:t>
      </w:r>
      <w:r>
        <w:rPr>
          <w:spacing w:val="-3"/>
          <w:sz w:val="18"/>
        </w:rPr>
        <w:t xml:space="preserve"> </w:t>
      </w:r>
      <w:r>
        <w:rPr>
          <w:sz w:val="18"/>
        </w:rPr>
        <w:t>your</w:t>
      </w:r>
      <w:r>
        <w:rPr>
          <w:spacing w:val="-3"/>
          <w:sz w:val="18"/>
        </w:rPr>
        <w:t xml:space="preserve"> </w:t>
      </w:r>
      <w:r>
        <w:rPr>
          <w:sz w:val="18"/>
        </w:rPr>
        <w:t>voice</w:t>
      </w:r>
      <w:r>
        <w:rPr>
          <w:spacing w:val="-3"/>
          <w:sz w:val="18"/>
        </w:rPr>
        <w:t xml:space="preserve"> </w:t>
      </w:r>
      <w:r>
        <w:rPr>
          <w:sz w:val="18"/>
        </w:rPr>
        <w:t>or</w:t>
      </w:r>
      <w:r>
        <w:rPr>
          <w:spacing w:val="-1"/>
          <w:sz w:val="18"/>
        </w:rPr>
        <w:t xml:space="preserve"> </w:t>
      </w:r>
      <w:r>
        <w:rPr>
          <w:sz w:val="18"/>
        </w:rPr>
        <w:t>data</w:t>
      </w:r>
      <w:r>
        <w:rPr>
          <w:spacing w:val="-3"/>
          <w:sz w:val="18"/>
        </w:rPr>
        <w:t xml:space="preserve"> </w:t>
      </w:r>
      <w:r>
        <w:rPr>
          <w:sz w:val="18"/>
        </w:rPr>
        <w:t>usage over three consecutive billing cycles is on the Verizon Wireless National Enhanced Services Rate and Coverage Area.</w:t>
      </w:r>
      <w:r>
        <w:rPr>
          <w:spacing w:val="40"/>
          <w:sz w:val="18"/>
        </w:rPr>
        <w:t xml:space="preserve"> </w:t>
      </w:r>
      <w:r>
        <w:rPr>
          <w:sz w:val="18"/>
        </w:rPr>
        <w:t>See verizonwireless.com/International for rates and destinations, which are subject to change without notice. International Eligibility required for GSM roaming, and for roaming in many destinations. Rates, terms and conditions apply only when roaming on participating GSM networks in published destinations. Availability of service, calling features, and Text messaging varies by country and network and may</w:t>
      </w:r>
      <w:r>
        <w:rPr>
          <w:spacing w:val="-2"/>
          <w:sz w:val="18"/>
        </w:rPr>
        <w:t xml:space="preserve"> </w:t>
      </w:r>
      <w:r>
        <w:rPr>
          <w:sz w:val="18"/>
        </w:rPr>
        <w:t>be restricted without</w:t>
      </w:r>
      <w:r>
        <w:rPr>
          <w:spacing w:val="-1"/>
          <w:sz w:val="18"/>
        </w:rPr>
        <w:t xml:space="preserve"> </w:t>
      </w:r>
      <w:r>
        <w:rPr>
          <w:sz w:val="18"/>
        </w:rPr>
        <w:t>notice.</w:t>
      </w:r>
      <w:r>
        <w:rPr>
          <w:spacing w:val="40"/>
          <w:sz w:val="18"/>
        </w:rPr>
        <w:t xml:space="preserve"> </w:t>
      </w:r>
      <w:r>
        <w:rPr>
          <w:sz w:val="18"/>
        </w:rPr>
        <w:t>You must</w:t>
      </w:r>
      <w:r>
        <w:rPr>
          <w:spacing w:val="-3"/>
          <w:sz w:val="18"/>
        </w:rPr>
        <w:t xml:space="preserve"> </w:t>
      </w:r>
      <w:r>
        <w:rPr>
          <w:sz w:val="18"/>
        </w:rPr>
        <w:t>add</w:t>
      </w:r>
      <w:r>
        <w:rPr>
          <w:spacing w:val="-3"/>
          <w:sz w:val="18"/>
        </w:rPr>
        <w:t xml:space="preserve"> </w:t>
      </w:r>
      <w:r>
        <w:rPr>
          <w:sz w:val="18"/>
        </w:rPr>
        <w:t>International Eligibility to your</w:t>
      </w:r>
      <w:r>
        <w:rPr>
          <w:spacing w:val="-1"/>
          <w:sz w:val="18"/>
        </w:rPr>
        <w:t xml:space="preserve"> </w:t>
      </w:r>
      <w:r>
        <w:rPr>
          <w:sz w:val="18"/>
        </w:rPr>
        <w:t>account</w:t>
      </w:r>
      <w:r>
        <w:rPr>
          <w:spacing w:val="-3"/>
          <w:sz w:val="18"/>
        </w:rPr>
        <w:t xml:space="preserve"> </w:t>
      </w:r>
      <w:r>
        <w:rPr>
          <w:sz w:val="18"/>
        </w:rPr>
        <w:t>to roam</w:t>
      </w:r>
      <w:r>
        <w:rPr>
          <w:spacing w:val="-2"/>
          <w:sz w:val="18"/>
        </w:rPr>
        <w:t xml:space="preserve"> </w:t>
      </w:r>
      <w:r>
        <w:rPr>
          <w:sz w:val="18"/>
        </w:rPr>
        <w:t>in many destinations. Visit verizonwireless.com/naroaming.</w:t>
      </w:r>
      <w:r>
        <w:rPr>
          <w:spacing w:val="40"/>
          <w:sz w:val="18"/>
        </w:rPr>
        <w:t xml:space="preserve"> </w:t>
      </w:r>
      <w:r>
        <w:rPr>
          <w:sz w:val="18"/>
        </w:rPr>
        <w:t>By using Equipment outside the United States, subscriber is solely responsible for complying with all applicable foreign laws, rules and regulations (“Foreign Laws”), including Foreign Laws regarding use of wireless phones while driving and use of wireless camera phones.</w:t>
      </w:r>
      <w:r>
        <w:rPr>
          <w:spacing w:val="40"/>
          <w:sz w:val="18"/>
        </w:rPr>
        <w:t xml:space="preserve"> </w:t>
      </w:r>
      <w:r>
        <w:rPr>
          <w:sz w:val="18"/>
        </w:rPr>
        <w:t>Verizon Wireless is not liable for any damages that may result from subscriber’s failure to comply with Foreign Laws.</w:t>
      </w:r>
    </w:p>
    <w:p w14:paraId="71B87505" w14:textId="77777777" w:rsidR="00D328D1" w:rsidRDefault="00D328D1">
      <w:pPr>
        <w:pStyle w:val="BodyText"/>
        <w:spacing w:before="34"/>
        <w:rPr>
          <w:sz w:val="18"/>
        </w:rPr>
      </w:pPr>
    </w:p>
    <w:p w14:paraId="4C6E436A" w14:textId="77777777" w:rsidR="00D328D1" w:rsidRDefault="00E70EC9">
      <w:pPr>
        <w:ind w:left="859" w:right="854" w:hanging="1"/>
        <w:jc w:val="both"/>
        <w:rPr>
          <w:sz w:val="18"/>
        </w:rPr>
      </w:pPr>
      <w:r>
        <w:rPr>
          <w:b/>
          <w:sz w:val="18"/>
        </w:rPr>
        <w:t>Roaming</w:t>
      </w:r>
      <w:r>
        <w:rPr>
          <w:b/>
          <w:spacing w:val="-5"/>
          <w:sz w:val="18"/>
        </w:rPr>
        <w:t xml:space="preserve"> </w:t>
      </w:r>
      <w:r>
        <w:rPr>
          <w:b/>
          <w:sz w:val="18"/>
        </w:rPr>
        <w:t>in</w:t>
      </w:r>
      <w:r>
        <w:rPr>
          <w:b/>
          <w:spacing w:val="-5"/>
          <w:sz w:val="18"/>
        </w:rPr>
        <w:t xml:space="preserve"> </w:t>
      </w:r>
      <w:r>
        <w:rPr>
          <w:b/>
          <w:sz w:val="18"/>
        </w:rPr>
        <w:t>GSM</w:t>
      </w:r>
      <w:r>
        <w:rPr>
          <w:b/>
          <w:spacing w:val="-4"/>
          <w:sz w:val="18"/>
        </w:rPr>
        <w:t xml:space="preserve"> </w:t>
      </w:r>
      <w:r>
        <w:rPr>
          <w:b/>
          <w:sz w:val="18"/>
        </w:rPr>
        <w:t>countries:</w:t>
      </w:r>
      <w:r>
        <w:rPr>
          <w:b/>
          <w:spacing w:val="-5"/>
          <w:sz w:val="18"/>
        </w:rPr>
        <w:t xml:space="preserve"> </w:t>
      </w:r>
      <w:r>
        <w:rPr>
          <w:sz w:val="18"/>
        </w:rPr>
        <w:t>GSM</w:t>
      </w:r>
      <w:r>
        <w:rPr>
          <w:spacing w:val="-2"/>
          <w:sz w:val="18"/>
        </w:rPr>
        <w:t xml:space="preserve"> </w:t>
      </w:r>
      <w:r>
        <w:rPr>
          <w:sz w:val="18"/>
        </w:rPr>
        <w:t>International</w:t>
      </w:r>
      <w:r>
        <w:rPr>
          <w:spacing w:val="-2"/>
          <w:sz w:val="18"/>
        </w:rPr>
        <w:t xml:space="preserve"> </w:t>
      </w:r>
      <w:r>
        <w:rPr>
          <w:sz w:val="18"/>
        </w:rPr>
        <w:t>Phone,</w:t>
      </w:r>
      <w:r>
        <w:rPr>
          <w:spacing w:val="-3"/>
          <w:sz w:val="18"/>
        </w:rPr>
        <w:t xml:space="preserve"> </w:t>
      </w:r>
      <w:r>
        <w:rPr>
          <w:sz w:val="18"/>
        </w:rPr>
        <w:t>activated</w:t>
      </w:r>
      <w:r>
        <w:rPr>
          <w:spacing w:val="-2"/>
          <w:sz w:val="18"/>
        </w:rPr>
        <w:t xml:space="preserve"> </w:t>
      </w:r>
      <w:r>
        <w:rPr>
          <w:sz w:val="18"/>
        </w:rPr>
        <w:t>in</w:t>
      </w:r>
      <w:r>
        <w:rPr>
          <w:spacing w:val="-2"/>
          <w:sz w:val="18"/>
        </w:rPr>
        <w:t xml:space="preserve"> </w:t>
      </w:r>
      <w:r>
        <w:rPr>
          <w:sz w:val="18"/>
        </w:rPr>
        <w:t>the</w:t>
      </w:r>
      <w:r>
        <w:rPr>
          <w:spacing w:val="-2"/>
          <w:sz w:val="18"/>
        </w:rPr>
        <w:t xml:space="preserve"> </w:t>
      </w:r>
      <w:r>
        <w:rPr>
          <w:sz w:val="18"/>
        </w:rPr>
        <w:t>United</w:t>
      </w:r>
      <w:r>
        <w:rPr>
          <w:spacing w:val="-2"/>
          <w:sz w:val="18"/>
        </w:rPr>
        <w:t xml:space="preserve"> </w:t>
      </w:r>
      <w:r>
        <w:rPr>
          <w:sz w:val="18"/>
        </w:rPr>
        <w:t>States</w:t>
      </w:r>
      <w:r>
        <w:rPr>
          <w:spacing w:val="-2"/>
          <w:sz w:val="18"/>
        </w:rPr>
        <w:t xml:space="preserve"> </w:t>
      </w:r>
      <w:r>
        <w:rPr>
          <w:sz w:val="18"/>
        </w:rPr>
        <w:t>with</w:t>
      </w:r>
      <w:r>
        <w:rPr>
          <w:spacing w:val="-5"/>
          <w:sz w:val="18"/>
        </w:rPr>
        <w:t xml:space="preserve"> </w:t>
      </w:r>
      <w:r>
        <w:rPr>
          <w:sz w:val="18"/>
        </w:rPr>
        <w:t>compatible</w:t>
      </w:r>
      <w:r>
        <w:rPr>
          <w:spacing w:val="-5"/>
          <w:sz w:val="18"/>
        </w:rPr>
        <w:t xml:space="preserve"> </w:t>
      </w:r>
      <w:r>
        <w:rPr>
          <w:sz w:val="18"/>
        </w:rPr>
        <w:t>subscriber</w:t>
      </w:r>
      <w:r>
        <w:rPr>
          <w:spacing w:val="-5"/>
          <w:sz w:val="18"/>
        </w:rPr>
        <w:t xml:space="preserve"> </w:t>
      </w:r>
      <w:r>
        <w:rPr>
          <w:sz w:val="18"/>
        </w:rPr>
        <w:t>Identity</w:t>
      </w:r>
      <w:r>
        <w:rPr>
          <w:spacing w:val="-4"/>
          <w:sz w:val="18"/>
        </w:rPr>
        <w:t xml:space="preserve"> </w:t>
      </w:r>
      <w:r>
        <w:rPr>
          <w:sz w:val="18"/>
        </w:rPr>
        <w:t>Module (SIM) card required.</w:t>
      </w:r>
      <w:r>
        <w:rPr>
          <w:spacing w:val="80"/>
          <w:sz w:val="18"/>
        </w:rPr>
        <w:t xml:space="preserve"> </w:t>
      </w:r>
      <w:r>
        <w:rPr>
          <w:sz w:val="18"/>
        </w:rPr>
        <w:t>Rates, terms and conditions apply only when roaming on participating GSM networks in published International Phone countries.</w:t>
      </w:r>
      <w:r>
        <w:rPr>
          <w:spacing w:val="40"/>
          <w:sz w:val="18"/>
        </w:rPr>
        <w:t xml:space="preserve"> </w:t>
      </w:r>
      <w:r>
        <w:rPr>
          <w:sz w:val="18"/>
        </w:rPr>
        <w:t xml:space="preserve">Service may be available in additional countries, but airtime rates, availability of calling features, and ability to receive incoming calls (including return calls from emergency services personnel) may be restricted. See </w:t>
      </w:r>
      <w:hyperlink r:id="rId55">
        <w:r>
          <w:rPr>
            <w:color w:val="1154CC"/>
            <w:sz w:val="18"/>
            <w:u w:val="single" w:color="1154CC"/>
          </w:rPr>
          <w:t>www.verizonwireless.com</w:t>
        </w:r>
      </w:hyperlink>
      <w:r>
        <w:rPr>
          <w:color w:val="1154CC"/>
          <w:spacing w:val="-6"/>
          <w:sz w:val="18"/>
        </w:rPr>
        <w:t xml:space="preserve"> </w:t>
      </w:r>
      <w:r>
        <w:rPr>
          <w:sz w:val="18"/>
        </w:rPr>
        <w:t>for</w:t>
      </w:r>
      <w:r>
        <w:rPr>
          <w:spacing w:val="-7"/>
          <w:sz w:val="18"/>
        </w:rPr>
        <w:t xml:space="preserve"> </w:t>
      </w:r>
      <w:r>
        <w:rPr>
          <w:sz w:val="18"/>
        </w:rPr>
        <w:t>coverage</w:t>
      </w:r>
      <w:r>
        <w:rPr>
          <w:spacing w:val="-6"/>
          <w:sz w:val="18"/>
        </w:rPr>
        <w:t xml:space="preserve"> </w:t>
      </w:r>
      <w:r>
        <w:rPr>
          <w:sz w:val="18"/>
        </w:rPr>
        <w:t>and</w:t>
      </w:r>
      <w:r>
        <w:rPr>
          <w:spacing w:val="-6"/>
          <w:sz w:val="18"/>
        </w:rPr>
        <w:t xml:space="preserve"> </w:t>
      </w:r>
      <w:r>
        <w:rPr>
          <w:sz w:val="18"/>
        </w:rPr>
        <w:t>airtime</w:t>
      </w:r>
      <w:r>
        <w:rPr>
          <w:spacing w:val="-6"/>
          <w:sz w:val="18"/>
        </w:rPr>
        <w:t xml:space="preserve"> </w:t>
      </w:r>
      <w:r>
        <w:rPr>
          <w:sz w:val="18"/>
        </w:rPr>
        <w:t>rates.</w:t>
      </w:r>
      <w:r>
        <w:rPr>
          <w:spacing w:val="40"/>
          <w:sz w:val="18"/>
        </w:rPr>
        <w:t xml:space="preserve"> </w:t>
      </w:r>
      <w:r>
        <w:rPr>
          <w:sz w:val="18"/>
        </w:rPr>
        <w:t>Service</w:t>
      </w:r>
      <w:r>
        <w:rPr>
          <w:spacing w:val="-6"/>
          <w:sz w:val="18"/>
        </w:rPr>
        <w:t xml:space="preserve"> </w:t>
      </w:r>
      <w:r>
        <w:rPr>
          <w:sz w:val="18"/>
        </w:rPr>
        <w:t>in</w:t>
      </w:r>
      <w:r>
        <w:rPr>
          <w:spacing w:val="-6"/>
          <w:sz w:val="18"/>
        </w:rPr>
        <w:t xml:space="preserve"> </w:t>
      </w:r>
      <w:r>
        <w:rPr>
          <w:sz w:val="18"/>
        </w:rPr>
        <w:t>certain</w:t>
      </w:r>
      <w:r>
        <w:rPr>
          <w:spacing w:val="-9"/>
          <w:sz w:val="18"/>
        </w:rPr>
        <w:t xml:space="preserve"> </w:t>
      </w:r>
      <w:r>
        <w:rPr>
          <w:sz w:val="18"/>
        </w:rPr>
        <w:t>countries</w:t>
      </w:r>
      <w:r>
        <w:rPr>
          <w:spacing w:val="-6"/>
          <w:sz w:val="18"/>
        </w:rPr>
        <w:t xml:space="preserve"> </w:t>
      </w:r>
      <w:r>
        <w:rPr>
          <w:sz w:val="18"/>
        </w:rPr>
        <w:t>may</w:t>
      </w:r>
      <w:r>
        <w:rPr>
          <w:spacing w:val="-6"/>
          <w:sz w:val="18"/>
        </w:rPr>
        <w:t xml:space="preserve"> </w:t>
      </w:r>
      <w:r>
        <w:rPr>
          <w:sz w:val="18"/>
        </w:rPr>
        <w:t>be</w:t>
      </w:r>
      <w:r>
        <w:rPr>
          <w:spacing w:val="-4"/>
          <w:sz w:val="18"/>
        </w:rPr>
        <w:t xml:space="preserve"> </w:t>
      </w:r>
      <w:r>
        <w:rPr>
          <w:sz w:val="18"/>
        </w:rPr>
        <w:t>blocked</w:t>
      </w:r>
      <w:r>
        <w:rPr>
          <w:spacing w:val="-6"/>
          <w:sz w:val="18"/>
        </w:rPr>
        <w:t xml:space="preserve"> </w:t>
      </w:r>
      <w:r>
        <w:rPr>
          <w:sz w:val="18"/>
        </w:rPr>
        <w:t>without</w:t>
      </w:r>
      <w:r>
        <w:rPr>
          <w:spacing w:val="-6"/>
          <w:sz w:val="18"/>
        </w:rPr>
        <w:t xml:space="preserve"> </w:t>
      </w:r>
      <w:r>
        <w:rPr>
          <w:sz w:val="18"/>
        </w:rPr>
        <w:t>prior</w:t>
      </w:r>
      <w:r>
        <w:rPr>
          <w:spacing w:val="-7"/>
          <w:sz w:val="18"/>
        </w:rPr>
        <w:t xml:space="preserve"> </w:t>
      </w:r>
      <w:r>
        <w:rPr>
          <w:sz w:val="18"/>
        </w:rPr>
        <w:t>notice.</w:t>
      </w:r>
      <w:r>
        <w:rPr>
          <w:spacing w:val="40"/>
          <w:sz w:val="18"/>
        </w:rPr>
        <w:t xml:space="preserve"> </w:t>
      </w:r>
      <w:r>
        <w:rPr>
          <w:sz w:val="18"/>
        </w:rPr>
        <w:t>Where Text messaging is available, Customer will be charged $0.50 for each message sent and $0.05 for each message received. Text messaging rates are subject to change. Text messages may be sent only to MTNs of (i) Verizon Wireless customers, and (ii) customers of foreign wireless carriers that participate in international text messaging.</w:t>
      </w:r>
      <w:r>
        <w:rPr>
          <w:spacing w:val="40"/>
          <w:sz w:val="18"/>
        </w:rPr>
        <w:t xml:space="preserve"> </w:t>
      </w:r>
      <w:r>
        <w:rPr>
          <w:sz w:val="18"/>
        </w:rPr>
        <w:t xml:space="preserve">Check </w:t>
      </w:r>
      <w:hyperlink r:id="rId56">
        <w:r>
          <w:rPr>
            <w:color w:val="1154CC"/>
            <w:sz w:val="18"/>
            <w:u w:val="single" w:color="1154CC"/>
          </w:rPr>
          <w:t>www.vtext.com</w:t>
        </w:r>
      </w:hyperlink>
      <w:r>
        <w:rPr>
          <w:color w:val="1154CC"/>
          <w:sz w:val="18"/>
        </w:rPr>
        <w:t xml:space="preserve"> </w:t>
      </w:r>
      <w:r>
        <w:rPr>
          <w:sz w:val="18"/>
        </w:rPr>
        <w:t>for the most current list of participating foreign carriers.</w:t>
      </w:r>
    </w:p>
    <w:p w14:paraId="3D1D2A6D" w14:textId="77777777" w:rsidR="00D328D1" w:rsidRDefault="00D328D1">
      <w:pPr>
        <w:pStyle w:val="BodyText"/>
        <w:spacing w:before="32"/>
        <w:rPr>
          <w:sz w:val="18"/>
        </w:rPr>
      </w:pPr>
    </w:p>
    <w:p w14:paraId="22F1672C" w14:textId="77777777" w:rsidR="00D328D1" w:rsidRDefault="00E70EC9">
      <w:pPr>
        <w:ind w:left="859" w:right="854" w:hanging="1"/>
        <w:jc w:val="both"/>
        <w:rPr>
          <w:sz w:val="18"/>
        </w:rPr>
      </w:pPr>
      <w:r>
        <w:rPr>
          <w:b/>
          <w:sz w:val="18"/>
        </w:rPr>
        <w:t>Data Services:</w:t>
      </w:r>
      <w:r>
        <w:rPr>
          <w:b/>
          <w:spacing w:val="40"/>
          <w:sz w:val="18"/>
        </w:rPr>
        <w:t xml:space="preserve"> </w:t>
      </w:r>
      <w:r>
        <w:rPr>
          <w:sz w:val="18"/>
        </w:rPr>
        <w:t>Verizon Wireless</w:t>
      </w:r>
      <w:r>
        <w:rPr>
          <w:spacing w:val="-1"/>
          <w:sz w:val="18"/>
        </w:rPr>
        <w:t xml:space="preserve"> </w:t>
      </w:r>
      <w:r>
        <w:rPr>
          <w:sz w:val="18"/>
        </w:rPr>
        <w:t>charges</w:t>
      </w:r>
      <w:r>
        <w:rPr>
          <w:spacing w:val="-1"/>
          <w:sz w:val="18"/>
        </w:rPr>
        <w:t xml:space="preserve"> </w:t>
      </w:r>
      <w:r>
        <w:rPr>
          <w:sz w:val="18"/>
        </w:rPr>
        <w:t>you for all data and content sent or received using our network (including any</w:t>
      </w:r>
      <w:r>
        <w:rPr>
          <w:spacing w:val="-1"/>
          <w:sz w:val="18"/>
        </w:rPr>
        <w:t xml:space="preserve"> </w:t>
      </w:r>
      <w:r>
        <w:rPr>
          <w:sz w:val="18"/>
        </w:rPr>
        <w:t>network overhead and/or Internet Protocol overhead associated with content sent or received), as well as resolution of Internet Protocol addresses</w:t>
      </w:r>
      <w:r>
        <w:rPr>
          <w:spacing w:val="-3"/>
          <w:sz w:val="18"/>
        </w:rPr>
        <w:t xml:space="preserve"> </w:t>
      </w:r>
      <w:r>
        <w:rPr>
          <w:sz w:val="18"/>
        </w:rPr>
        <w:t>from</w:t>
      </w:r>
      <w:r>
        <w:rPr>
          <w:spacing w:val="-3"/>
          <w:sz w:val="18"/>
        </w:rPr>
        <w:t xml:space="preserve"> </w:t>
      </w:r>
      <w:r>
        <w:rPr>
          <w:sz w:val="18"/>
        </w:rPr>
        <w:t>domain</w:t>
      </w:r>
      <w:r>
        <w:rPr>
          <w:spacing w:val="-6"/>
          <w:sz w:val="18"/>
        </w:rPr>
        <w:t xml:space="preserve"> </w:t>
      </w:r>
      <w:r>
        <w:rPr>
          <w:sz w:val="18"/>
        </w:rPr>
        <w:t>names.</w:t>
      </w:r>
      <w:r>
        <w:rPr>
          <w:spacing w:val="-4"/>
          <w:sz w:val="18"/>
        </w:rPr>
        <w:t xml:space="preserve"> </w:t>
      </w:r>
      <w:r>
        <w:rPr>
          <w:sz w:val="18"/>
        </w:rPr>
        <w:t>Sending</w:t>
      </w:r>
      <w:r>
        <w:rPr>
          <w:spacing w:val="-4"/>
          <w:sz w:val="18"/>
        </w:rPr>
        <w:t xml:space="preserve"> </w:t>
      </w:r>
      <w:r>
        <w:rPr>
          <w:sz w:val="18"/>
        </w:rPr>
        <w:t>or</w:t>
      </w:r>
      <w:r>
        <w:rPr>
          <w:spacing w:val="-4"/>
          <w:sz w:val="18"/>
        </w:rPr>
        <w:t xml:space="preserve"> </w:t>
      </w:r>
      <w:r>
        <w:rPr>
          <w:sz w:val="18"/>
        </w:rPr>
        <w:t>receiving</w:t>
      </w:r>
      <w:r>
        <w:rPr>
          <w:spacing w:val="-4"/>
          <w:sz w:val="18"/>
        </w:rPr>
        <w:t xml:space="preserve"> </w:t>
      </w:r>
      <w:r>
        <w:rPr>
          <w:sz w:val="18"/>
        </w:rPr>
        <w:t>data</w:t>
      </w:r>
      <w:r>
        <w:rPr>
          <w:spacing w:val="-4"/>
          <w:sz w:val="18"/>
        </w:rPr>
        <w:t xml:space="preserve"> </w:t>
      </w:r>
      <w:r>
        <w:rPr>
          <w:sz w:val="18"/>
        </w:rPr>
        <w:t>using</w:t>
      </w:r>
      <w:r>
        <w:rPr>
          <w:spacing w:val="-4"/>
          <w:sz w:val="18"/>
        </w:rPr>
        <w:t xml:space="preserve"> </w:t>
      </w:r>
      <w:r>
        <w:rPr>
          <w:sz w:val="18"/>
        </w:rPr>
        <w:t>a</w:t>
      </w:r>
      <w:r>
        <w:rPr>
          <w:spacing w:val="-6"/>
          <w:sz w:val="18"/>
        </w:rPr>
        <w:t xml:space="preserve"> </w:t>
      </w:r>
      <w:r>
        <w:rPr>
          <w:sz w:val="18"/>
        </w:rPr>
        <w:t>virtual</w:t>
      </w:r>
      <w:r>
        <w:rPr>
          <w:spacing w:val="-4"/>
          <w:sz w:val="18"/>
        </w:rPr>
        <w:t xml:space="preserve"> </w:t>
      </w:r>
      <w:r>
        <w:rPr>
          <w:sz w:val="18"/>
        </w:rPr>
        <w:t>private</w:t>
      </w:r>
      <w:r>
        <w:rPr>
          <w:spacing w:val="-4"/>
          <w:sz w:val="18"/>
        </w:rPr>
        <w:t xml:space="preserve"> </w:t>
      </w:r>
      <w:r>
        <w:rPr>
          <w:sz w:val="18"/>
        </w:rPr>
        <w:t>network</w:t>
      </w:r>
      <w:r>
        <w:rPr>
          <w:spacing w:val="-3"/>
          <w:sz w:val="18"/>
        </w:rPr>
        <w:t xml:space="preserve"> </w:t>
      </w:r>
      <w:r>
        <w:rPr>
          <w:sz w:val="18"/>
        </w:rPr>
        <w:t>(VPN)</w:t>
      </w:r>
      <w:r>
        <w:rPr>
          <w:spacing w:val="-4"/>
          <w:sz w:val="18"/>
        </w:rPr>
        <w:t xml:space="preserve"> </w:t>
      </w:r>
      <w:r>
        <w:rPr>
          <w:sz w:val="18"/>
        </w:rPr>
        <w:t>involves</w:t>
      </w:r>
      <w:r>
        <w:rPr>
          <w:spacing w:val="-3"/>
          <w:sz w:val="18"/>
        </w:rPr>
        <w:t xml:space="preserve"> </w:t>
      </w:r>
      <w:r>
        <w:rPr>
          <w:sz w:val="18"/>
        </w:rPr>
        <w:t>additional</w:t>
      </w:r>
      <w:r>
        <w:rPr>
          <w:spacing w:val="-4"/>
          <w:sz w:val="18"/>
        </w:rPr>
        <w:t xml:space="preserve"> </w:t>
      </w:r>
      <w:r>
        <w:rPr>
          <w:sz w:val="18"/>
        </w:rPr>
        <w:t>VPN</w:t>
      </w:r>
      <w:r>
        <w:rPr>
          <w:spacing w:val="-7"/>
          <w:sz w:val="18"/>
        </w:rPr>
        <w:t xml:space="preserve"> </w:t>
      </w:r>
      <w:r>
        <w:rPr>
          <w:sz w:val="18"/>
        </w:rPr>
        <w:t>overhead for</w:t>
      </w:r>
      <w:r>
        <w:rPr>
          <w:spacing w:val="-12"/>
          <w:sz w:val="18"/>
        </w:rPr>
        <w:t xml:space="preserve"> </w:t>
      </w:r>
      <w:r>
        <w:rPr>
          <w:sz w:val="18"/>
        </w:rPr>
        <w:t>which</w:t>
      </w:r>
      <w:r>
        <w:rPr>
          <w:spacing w:val="-11"/>
          <w:sz w:val="18"/>
        </w:rPr>
        <w:t xml:space="preserve"> </w:t>
      </w:r>
      <w:r>
        <w:rPr>
          <w:sz w:val="18"/>
        </w:rPr>
        <w:t>you</w:t>
      </w:r>
      <w:r>
        <w:rPr>
          <w:spacing w:val="-11"/>
          <w:sz w:val="18"/>
        </w:rPr>
        <w:t xml:space="preserve"> </w:t>
      </w:r>
      <w:r>
        <w:rPr>
          <w:sz w:val="18"/>
        </w:rPr>
        <w:t>will</w:t>
      </w:r>
      <w:r>
        <w:rPr>
          <w:spacing w:val="-11"/>
          <w:sz w:val="18"/>
        </w:rPr>
        <w:t xml:space="preserve"> </w:t>
      </w:r>
      <w:r>
        <w:rPr>
          <w:sz w:val="18"/>
        </w:rPr>
        <w:t>be</w:t>
      </w:r>
      <w:r>
        <w:rPr>
          <w:spacing w:val="-11"/>
          <w:sz w:val="18"/>
        </w:rPr>
        <w:t xml:space="preserve"> </w:t>
      </w:r>
      <w:r>
        <w:rPr>
          <w:sz w:val="18"/>
        </w:rPr>
        <w:t>charged.</w:t>
      </w:r>
      <w:r>
        <w:rPr>
          <w:spacing w:val="-13"/>
          <w:sz w:val="18"/>
        </w:rPr>
        <w:t xml:space="preserve"> </w:t>
      </w:r>
      <w:r>
        <w:rPr>
          <w:sz w:val="18"/>
        </w:rPr>
        <w:t>Please</w:t>
      </w:r>
      <w:r>
        <w:rPr>
          <w:spacing w:val="-10"/>
          <w:sz w:val="18"/>
        </w:rPr>
        <w:t xml:space="preserve"> </w:t>
      </w:r>
      <w:r>
        <w:rPr>
          <w:sz w:val="18"/>
        </w:rPr>
        <w:t>note</w:t>
      </w:r>
      <w:r>
        <w:rPr>
          <w:spacing w:val="-11"/>
          <w:sz w:val="18"/>
        </w:rPr>
        <w:t xml:space="preserve"> </w:t>
      </w:r>
      <w:r>
        <w:rPr>
          <w:sz w:val="18"/>
        </w:rPr>
        <w:t>that</w:t>
      </w:r>
      <w:r>
        <w:rPr>
          <w:spacing w:val="-13"/>
          <w:sz w:val="18"/>
        </w:rPr>
        <w:t xml:space="preserve"> </w:t>
      </w:r>
      <w:r>
        <w:rPr>
          <w:sz w:val="18"/>
        </w:rPr>
        <w:t>certain</w:t>
      </w:r>
      <w:r>
        <w:rPr>
          <w:spacing w:val="-10"/>
          <w:sz w:val="18"/>
        </w:rPr>
        <w:t xml:space="preserve"> </w:t>
      </w:r>
      <w:r>
        <w:rPr>
          <w:sz w:val="18"/>
        </w:rPr>
        <w:t>applications</w:t>
      </w:r>
      <w:r>
        <w:rPr>
          <w:spacing w:val="-10"/>
          <w:sz w:val="18"/>
        </w:rPr>
        <w:t xml:space="preserve"> </w:t>
      </w:r>
      <w:r>
        <w:rPr>
          <w:sz w:val="18"/>
        </w:rPr>
        <w:t>or</w:t>
      </w:r>
      <w:r>
        <w:rPr>
          <w:spacing w:val="-11"/>
          <w:sz w:val="18"/>
        </w:rPr>
        <w:t xml:space="preserve"> </w:t>
      </w:r>
      <w:r>
        <w:rPr>
          <w:sz w:val="18"/>
        </w:rPr>
        <w:t>widgets</w:t>
      </w:r>
      <w:r>
        <w:rPr>
          <w:spacing w:val="-10"/>
          <w:sz w:val="18"/>
        </w:rPr>
        <w:t xml:space="preserve"> </w:t>
      </w:r>
      <w:r>
        <w:rPr>
          <w:sz w:val="18"/>
        </w:rPr>
        <w:t>periodically</w:t>
      </w:r>
      <w:r>
        <w:rPr>
          <w:spacing w:val="-10"/>
          <w:sz w:val="18"/>
        </w:rPr>
        <w:t xml:space="preserve"> </w:t>
      </w:r>
      <w:r>
        <w:rPr>
          <w:sz w:val="18"/>
        </w:rPr>
        <w:t>send</w:t>
      </w:r>
      <w:r>
        <w:rPr>
          <w:spacing w:val="-11"/>
          <w:sz w:val="18"/>
        </w:rPr>
        <w:t xml:space="preserve"> </w:t>
      </w:r>
      <w:r>
        <w:rPr>
          <w:sz w:val="18"/>
        </w:rPr>
        <w:t>and</w:t>
      </w:r>
      <w:r>
        <w:rPr>
          <w:spacing w:val="-11"/>
          <w:sz w:val="18"/>
        </w:rPr>
        <w:t xml:space="preserve"> </w:t>
      </w:r>
      <w:r>
        <w:rPr>
          <w:sz w:val="18"/>
        </w:rPr>
        <w:t>receive</w:t>
      </w:r>
      <w:r>
        <w:rPr>
          <w:spacing w:val="-11"/>
          <w:sz w:val="18"/>
        </w:rPr>
        <w:t xml:space="preserve"> </w:t>
      </w:r>
      <w:r>
        <w:rPr>
          <w:sz w:val="18"/>
        </w:rPr>
        <w:t>data</w:t>
      </w:r>
      <w:r>
        <w:rPr>
          <w:spacing w:val="-12"/>
          <w:sz w:val="18"/>
        </w:rPr>
        <w:t xml:space="preserve"> </w:t>
      </w:r>
      <w:r>
        <w:rPr>
          <w:sz w:val="18"/>
        </w:rPr>
        <w:t>in</w:t>
      </w:r>
      <w:r>
        <w:rPr>
          <w:spacing w:val="-11"/>
          <w:sz w:val="18"/>
        </w:rPr>
        <w:t xml:space="preserve"> </w:t>
      </w:r>
      <w:r>
        <w:rPr>
          <w:sz w:val="18"/>
        </w:rPr>
        <w:t>the</w:t>
      </w:r>
      <w:r>
        <w:rPr>
          <w:spacing w:val="-12"/>
          <w:sz w:val="18"/>
        </w:rPr>
        <w:t xml:space="preserve"> </w:t>
      </w:r>
      <w:r>
        <w:rPr>
          <w:sz w:val="18"/>
        </w:rPr>
        <w:t>background, without any action by the user, and you will be billed for such data use. Applications may automatically re-initiate data sessions without</w:t>
      </w:r>
      <w:r>
        <w:rPr>
          <w:spacing w:val="-1"/>
          <w:sz w:val="18"/>
        </w:rPr>
        <w:t xml:space="preserve"> </w:t>
      </w:r>
      <w:r>
        <w:rPr>
          <w:sz w:val="18"/>
        </w:rPr>
        <w:t>you pressing or</w:t>
      </w:r>
      <w:r>
        <w:rPr>
          <w:spacing w:val="-1"/>
          <w:sz w:val="18"/>
        </w:rPr>
        <w:t xml:space="preserve"> </w:t>
      </w:r>
      <w:r>
        <w:rPr>
          <w:sz w:val="18"/>
        </w:rPr>
        <w:t>clicking the send or connect button.</w:t>
      </w:r>
      <w:r>
        <w:rPr>
          <w:spacing w:val="-1"/>
          <w:sz w:val="18"/>
        </w:rPr>
        <w:t xml:space="preserve"> </w:t>
      </w:r>
      <w:r>
        <w:rPr>
          <w:sz w:val="18"/>
        </w:rPr>
        <w:t>Data sessions automatically terminate after 24 hours. A data session is inactive when no data is being transferred. Data sessions may seem inactive while data is actively being transferred, or may seem</w:t>
      </w:r>
      <w:r>
        <w:rPr>
          <w:spacing w:val="-7"/>
          <w:sz w:val="18"/>
        </w:rPr>
        <w:t xml:space="preserve"> </w:t>
      </w:r>
      <w:r>
        <w:rPr>
          <w:sz w:val="18"/>
        </w:rPr>
        <w:t>active</w:t>
      </w:r>
      <w:r>
        <w:rPr>
          <w:spacing w:val="-8"/>
          <w:sz w:val="18"/>
        </w:rPr>
        <w:t xml:space="preserve"> </w:t>
      </w:r>
      <w:r>
        <w:rPr>
          <w:sz w:val="18"/>
        </w:rPr>
        <w:t>when</w:t>
      </w:r>
      <w:r>
        <w:rPr>
          <w:spacing w:val="-8"/>
          <w:sz w:val="18"/>
        </w:rPr>
        <w:t xml:space="preserve"> </w:t>
      </w:r>
      <w:r>
        <w:rPr>
          <w:sz w:val="18"/>
        </w:rPr>
        <w:t>the</w:t>
      </w:r>
      <w:r>
        <w:rPr>
          <w:spacing w:val="-8"/>
          <w:sz w:val="18"/>
        </w:rPr>
        <w:t xml:space="preserve"> </w:t>
      </w:r>
      <w:r>
        <w:rPr>
          <w:sz w:val="18"/>
        </w:rPr>
        <w:t>data</w:t>
      </w:r>
      <w:r>
        <w:rPr>
          <w:spacing w:val="-8"/>
          <w:sz w:val="18"/>
        </w:rPr>
        <w:t xml:space="preserve"> </w:t>
      </w:r>
      <w:r>
        <w:rPr>
          <w:sz w:val="18"/>
        </w:rPr>
        <w:t>is</w:t>
      </w:r>
      <w:r>
        <w:rPr>
          <w:spacing w:val="-7"/>
          <w:sz w:val="18"/>
        </w:rPr>
        <w:t xml:space="preserve"> </w:t>
      </w:r>
      <w:r>
        <w:rPr>
          <w:sz w:val="18"/>
        </w:rPr>
        <w:t>actually</w:t>
      </w:r>
      <w:r>
        <w:rPr>
          <w:spacing w:val="-10"/>
          <w:sz w:val="18"/>
        </w:rPr>
        <w:t xml:space="preserve"> </w:t>
      </w:r>
      <w:r>
        <w:rPr>
          <w:sz w:val="18"/>
        </w:rPr>
        <w:t>cached</w:t>
      </w:r>
      <w:r>
        <w:rPr>
          <w:spacing w:val="-10"/>
          <w:sz w:val="18"/>
        </w:rPr>
        <w:t xml:space="preserve"> </w:t>
      </w:r>
      <w:r>
        <w:rPr>
          <w:sz w:val="18"/>
        </w:rPr>
        <w:t>and</w:t>
      </w:r>
      <w:r>
        <w:rPr>
          <w:spacing w:val="-8"/>
          <w:sz w:val="18"/>
        </w:rPr>
        <w:t xml:space="preserve"> </w:t>
      </w:r>
      <w:r>
        <w:rPr>
          <w:sz w:val="18"/>
        </w:rPr>
        <w:t>data</w:t>
      </w:r>
      <w:r>
        <w:rPr>
          <w:spacing w:val="-8"/>
          <w:sz w:val="18"/>
        </w:rPr>
        <w:t xml:space="preserve"> </w:t>
      </w:r>
      <w:r>
        <w:rPr>
          <w:sz w:val="18"/>
        </w:rPr>
        <w:t>is</w:t>
      </w:r>
      <w:r>
        <w:rPr>
          <w:spacing w:val="-7"/>
          <w:sz w:val="18"/>
        </w:rPr>
        <w:t xml:space="preserve"> </w:t>
      </w:r>
      <w:r>
        <w:rPr>
          <w:sz w:val="18"/>
        </w:rPr>
        <w:t>not</w:t>
      </w:r>
      <w:r>
        <w:rPr>
          <w:spacing w:val="-10"/>
          <w:sz w:val="18"/>
        </w:rPr>
        <w:t xml:space="preserve"> </w:t>
      </w:r>
      <w:r>
        <w:rPr>
          <w:sz w:val="18"/>
        </w:rPr>
        <w:t>being</w:t>
      </w:r>
      <w:r>
        <w:rPr>
          <w:spacing w:val="-10"/>
          <w:sz w:val="18"/>
        </w:rPr>
        <w:t xml:space="preserve"> </w:t>
      </w:r>
      <w:r>
        <w:rPr>
          <w:sz w:val="18"/>
        </w:rPr>
        <w:t>transferred.</w:t>
      </w:r>
      <w:r>
        <w:rPr>
          <w:spacing w:val="-8"/>
          <w:sz w:val="18"/>
        </w:rPr>
        <w:t xml:space="preserve"> </w:t>
      </w:r>
      <w:r>
        <w:rPr>
          <w:sz w:val="18"/>
        </w:rPr>
        <w:t>If</w:t>
      </w:r>
      <w:r>
        <w:rPr>
          <w:spacing w:val="-8"/>
          <w:sz w:val="18"/>
        </w:rPr>
        <w:t xml:space="preserve"> </w:t>
      </w:r>
      <w:r>
        <w:rPr>
          <w:sz w:val="18"/>
        </w:rPr>
        <w:t>you</w:t>
      </w:r>
      <w:r>
        <w:rPr>
          <w:spacing w:val="-8"/>
          <w:sz w:val="18"/>
        </w:rPr>
        <w:t xml:space="preserve"> </w:t>
      </w:r>
      <w:r>
        <w:rPr>
          <w:sz w:val="18"/>
        </w:rPr>
        <w:t>have</w:t>
      </w:r>
      <w:r>
        <w:rPr>
          <w:spacing w:val="-10"/>
          <w:sz w:val="18"/>
        </w:rPr>
        <w:t xml:space="preserve"> </w:t>
      </w:r>
      <w:r>
        <w:rPr>
          <w:sz w:val="18"/>
        </w:rPr>
        <w:t>a</w:t>
      </w:r>
      <w:r>
        <w:rPr>
          <w:spacing w:val="-8"/>
          <w:sz w:val="18"/>
        </w:rPr>
        <w:t xml:space="preserve"> </w:t>
      </w:r>
      <w:r>
        <w:rPr>
          <w:sz w:val="18"/>
        </w:rPr>
        <w:t>Data</w:t>
      </w:r>
      <w:r>
        <w:rPr>
          <w:spacing w:val="-8"/>
          <w:sz w:val="18"/>
        </w:rPr>
        <w:t xml:space="preserve"> </w:t>
      </w:r>
      <w:r>
        <w:rPr>
          <w:sz w:val="18"/>
        </w:rPr>
        <w:t>Only</w:t>
      </w:r>
      <w:r>
        <w:rPr>
          <w:spacing w:val="-9"/>
          <w:sz w:val="18"/>
        </w:rPr>
        <w:t xml:space="preserve"> </w:t>
      </w:r>
      <w:r>
        <w:rPr>
          <w:sz w:val="18"/>
        </w:rPr>
        <w:t>plan</w:t>
      </w:r>
      <w:r>
        <w:rPr>
          <w:spacing w:val="-10"/>
          <w:sz w:val="18"/>
        </w:rPr>
        <w:t xml:space="preserve"> </w:t>
      </w:r>
      <w:r>
        <w:rPr>
          <w:sz w:val="18"/>
        </w:rPr>
        <w:t>and</w:t>
      </w:r>
      <w:r>
        <w:rPr>
          <w:spacing w:val="-8"/>
          <w:sz w:val="18"/>
        </w:rPr>
        <w:t xml:space="preserve"> </w:t>
      </w:r>
      <w:r>
        <w:rPr>
          <w:sz w:val="18"/>
        </w:rPr>
        <w:t>use</w:t>
      </w:r>
      <w:r>
        <w:rPr>
          <w:spacing w:val="-8"/>
          <w:sz w:val="18"/>
        </w:rPr>
        <w:t xml:space="preserve"> </w:t>
      </w:r>
      <w:r>
        <w:rPr>
          <w:sz w:val="18"/>
        </w:rPr>
        <w:t>voice</w:t>
      </w:r>
      <w:r>
        <w:rPr>
          <w:spacing w:val="-8"/>
          <w:sz w:val="18"/>
        </w:rPr>
        <w:t xml:space="preserve"> </w:t>
      </w:r>
      <w:r>
        <w:rPr>
          <w:sz w:val="18"/>
        </w:rPr>
        <w:t>service, domestic voice calls will be billed at $0.25/minute.</w:t>
      </w:r>
    </w:p>
    <w:p w14:paraId="220FD914" w14:textId="77777777" w:rsidR="00D328D1" w:rsidRDefault="00D328D1">
      <w:pPr>
        <w:pStyle w:val="BodyText"/>
        <w:spacing w:before="33"/>
        <w:rPr>
          <w:sz w:val="18"/>
        </w:rPr>
      </w:pPr>
    </w:p>
    <w:p w14:paraId="5507A2CA" w14:textId="77777777" w:rsidR="00D328D1" w:rsidRDefault="00E70EC9">
      <w:pPr>
        <w:tabs>
          <w:tab w:val="left" w:pos="5793"/>
          <w:tab w:val="left" w:pos="10279"/>
        </w:tabs>
        <w:ind w:left="859" w:right="850"/>
        <w:jc w:val="both"/>
        <w:rPr>
          <w:sz w:val="18"/>
        </w:rPr>
      </w:pPr>
      <w:r>
        <w:rPr>
          <w:sz w:val="18"/>
        </w:rPr>
        <w:t>Verizon</w:t>
      </w:r>
      <w:r>
        <w:rPr>
          <w:spacing w:val="-3"/>
          <w:sz w:val="18"/>
        </w:rPr>
        <w:t xml:space="preserve"> </w:t>
      </w:r>
      <w:r>
        <w:rPr>
          <w:sz w:val="18"/>
        </w:rPr>
        <w:t>Wireless</w:t>
      </w:r>
      <w:r>
        <w:rPr>
          <w:spacing w:val="-2"/>
          <w:sz w:val="18"/>
        </w:rPr>
        <w:t xml:space="preserve"> </w:t>
      </w:r>
      <w:r>
        <w:rPr>
          <w:sz w:val="18"/>
        </w:rPr>
        <w:t>strives</w:t>
      </w:r>
      <w:r>
        <w:rPr>
          <w:spacing w:val="-2"/>
          <w:sz w:val="18"/>
        </w:rPr>
        <w:t xml:space="preserve"> </w:t>
      </w:r>
      <w:r>
        <w:rPr>
          <w:sz w:val="18"/>
        </w:rPr>
        <w:t>to</w:t>
      </w:r>
      <w:r>
        <w:rPr>
          <w:spacing w:val="-3"/>
          <w:sz w:val="18"/>
        </w:rPr>
        <w:t xml:space="preserve"> </w:t>
      </w:r>
      <w:r>
        <w:rPr>
          <w:sz w:val="18"/>
        </w:rPr>
        <w:t>provide</w:t>
      </w:r>
      <w:r>
        <w:rPr>
          <w:spacing w:val="-5"/>
          <w:sz w:val="18"/>
        </w:rPr>
        <w:t xml:space="preserve"> </w:t>
      </w:r>
      <w:r>
        <w:rPr>
          <w:sz w:val="18"/>
        </w:rPr>
        <w:t>customers</w:t>
      </w:r>
      <w:r>
        <w:rPr>
          <w:spacing w:val="-2"/>
          <w:sz w:val="18"/>
        </w:rPr>
        <w:t xml:space="preserve"> </w:t>
      </w:r>
      <w:r>
        <w:rPr>
          <w:sz w:val="18"/>
        </w:rPr>
        <w:t>with</w:t>
      </w:r>
      <w:r>
        <w:rPr>
          <w:spacing w:val="-3"/>
          <w:sz w:val="18"/>
        </w:rPr>
        <w:t xml:space="preserve"> </w:t>
      </w:r>
      <w:r>
        <w:rPr>
          <w:sz w:val="18"/>
        </w:rPr>
        <w:t>the</w:t>
      </w:r>
      <w:r>
        <w:rPr>
          <w:spacing w:val="-3"/>
          <w:sz w:val="18"/>
        </w:rPr>
        <w:t xml:space="preserve"> </w:t>
      </w:r>
      <w:r>
        <w:rPr>
          <w:sz w:val="18"/>
        </w:rPr>
        <w:t>best</w:t>
      </w:r>
      <w:r>
        <w:rPr>
          <w:spacing w:val="-3"/>
          <w:sz w:val="18"/>
        </w:rPr>
        <w:t xml:space="preserve"> </w:t>
      </w:r>
      <w:r>
        <w:rPr>
          <w:sz w:val="18"/>
        </w:rPr>
        <w:t>experience</w:t>
      </w:r>
      <w:r>
        <w:rPr>
          <w:spacing w:val="-3"/>
          <w:sz w:val="18"/>
        </w:rPr>
        <w:t xml:space="preserve"> </w:t>
      </w:r>
      <w:r>
        <w:rPr>
          <w:sz w:val="18"/>
        </w:rPr>
        <w:t>when</w:t>
      </w:r>
      <w:r>
        <w:rPr>
          <w:spacing w:val="-3"/>
          <w:sz w:val="18"/>
        </w:rPr>
        <w:t xml:space="preserve"> </w:t>
      </w:r>
      <w:r>
        <w:rPr>
          <w:sz w:val="18"/>
        </w:rPr>
        <w:t>using</w:t>
      </w:r>
      <w:r>
        <w:rPr>
          <w:spacing w:val="-3"/>
          <w:sz w:val="18"/>
        </w:rPr>
        <w:t xml:space="preserve"> </w:t>
      </w:r>
      <w:r>
        <w:rPr>
          <w:sz w:val="18"/>
        </w:rPr>
        <w:t>our</w:t>
      </w:r>
      <w:r>
        <w:rPr>
          <w:spacing w:val="-3"/>
          <w:sz w:val="18"/>
        </w:rPr>
        <w:t xml:space="preserve"> </w:t>
      </w:r>
      <w:r>
        <w:rPr>
          <w:sz w:val="18"/>
        </w:rPr>
        <w:t>network,</w:t>
      </w:r>
      <w:r>
        <w:rPr>
          <w:spacing w:val="-3"/>
          <w:sz w:val="18"/>
        </w:rPr>
        <w:t xml:space="preserve"> </w:t>
      </w:r>
      <w:r>
        <w:rPr>
          <w:sz w:val="18"/>
        </w:rPr>
        <w:t>a</w:t>
      </w:r>
      <w:r>
        <w:rPr>
          <w:spacing w:val="-3"/>
          <w:sz w:val="18"/>
        </w:rPr>
        <w:t xml:space="preserve"> </w:t>
      </w:r>
      <w:r>
        <w:rPr>
          <w:sz w:val="18"/>
        </w:rPr>
        <w:t>shared</w:t>
      </w:r>
      <w:r>
        <w:rPr>
          <w:spacing w:val="-3"/>
          <w:sz w:val="18"/>
        </w:rPr>
        <w:t xml:space="preserve"> </w:t>
      </w:r>
      <w:r>
        <w:rPr>
          <w:sz w:val="18"/>
        </w:rPr>
        <w:t>resource</w:t>
      </w:r>
      <w:r>
        <w:rPr>
          <w:spacing w:val="-3"/>
          <w:sz w:val="18"/>
        </w:rPr>
        <w:t xml:space="preserve"> </w:t>
      </w:r>
      <w:r>
        <w:rPr>
          <w:sz w:val="18"/>
        </w:rPr>
        <w:t>among</w:t>
      </w:r>
      <w:r>
        <w:rPr>
          <w:spacing w:val="-3"/>
          <w:sz w:val="18"/>
        </w:rPr>
        <w:t xml:space="preserve"> </w:t>
      </w:r>
      <w:r>
        <w:rPr>
          <w:sz w:val="18"/>
        </w:rPr>
        <w:t>tens</w:t>
      </w:r>
      <w:r>
        <w:rPr>
          <w:spacing w:val="-2"/>
          <w:sz w:val="18"/>
        </w:rPr>
        <w:t xml:space="preserve"> </w:t>
      </w:r>
      <w:r>
        <w:rPr>
          <w:sz w:val="18"/>
        </w:rPr>
        <w:t xml:space="preserve">of </w:t>
      </w:r>
      <w:r>
        <w:rPr>
          <w:spacing w:val="-2"/>
          <w:sz w:val="18"/>
        </w:rPr>
        <w:t>millions</w:t>
      </w:r>
      <w:r>
        <w:rPr>
          <w:sz w:val="18"/>
        </w:rPr>
        <w:tab/>
      </w:r>
      <w:r>
        <w:rPr>
          <w:spacing w:val="-6"/>
          <w:sz w:val="18"/>
        </w:rPr>
        <w:t>of</w:t>
      </w:r>
      <w:r>
        <w:rPr>
          <w:sz w:val="18"/>
        </w:rPr>
        <w:tab/>
      </w:r>
      <w:r>
        <w:rPr>
          <w:spacing w:val="-2"/>
          <w:sz w:val="18"/>
        </w:rPr>
        <w:t xml:space="preserve">customers. </w:t>
      </w:r>
      <w:r>
        <w:rPr>
          <w:sz w:val="18"/>
        </w:rPr>
        <w:t>To further this objective, Verizon Wireless has implemented Network Optimization Practices designed to ensure that the overwhelming majority of data customers aren’t negatively impacted by the inordinate data consumption of a few users. The reduction can last</w:t>
      </w:r>
      <w:r>
        <w:rPr>
          <w:spacing w:val="-1"/>
          <w:sz w:val="18"/>
        </w:rPr>
        <w:t xml:space="preserve"> </w:t>
      </w:r>
      <w:r>
        <w:rPr>
          <w:sz w:val="18"/>
        </w:rPr>
        <w:t>for</w:t>
      </w:r>
      <w:r>
        <w:rPr>
          <w:spacing w:val="-1"/>
          <w:sz w:val="18"/>
        </w:rPr>
        <w:t xml:space="preserve"> </w:t>
      </w:r>
      <w:r>
        <w:rPr>
          <w:sz w:val="18"/>
        </w:rPr>
        <w:t>the remainder</w:t>
      </w:r>
      <w:r>
        <w:rPr>
          <w:spacing w:val="-1"/>
          <w:sz w:val="18"/>
        </w:rPr>
        <w:t xml:space="preserve"> </w:t>
      </w:r>
      <w:r>
        <w:rPr>
          <w:sz w:val="18"/>
        </w:rPr>
        <w:t>of the current bill cycle and the immediately following bill cycle to ensure</w:t>
      </w:r>
      <w:r>
        <w:rPr>
          <w:spacing w:val="-1"/>
          <w:sz w:val="18"/>
        </w:rPr>
        <w:t xml:space="preserve"> </w:t>
      </w:r>
      <w:r>
        <w:rPr>
          <w:sz w:val="18"/>
        </w:rPr>
        <w:t>high quality network performance for other users at locations and times of peak demand. For a further more detailed explanation of these techniques please</w:t>
      </w:r>
      <w:r>
        <w:rPr>
          <w:spacing w:val="-1"/>
          <w:sz w:val="18"/>
        </w:rPr>
        <w:t xml:space="preserve"> </w:t>
      </w:r>
      <w:r>
        <w:rPr>
          <w:sz w:val="18"/>
        </w:rPr>
        <w:t>visi</w:t>
      </w:r>
      <w:hyperlink r:id="rId57">
        <w:r>
          <w:rPr>
            <w:sz w:val="18"/>
          </w:rPr>
          <w:t>t</w:t>
        </w:r>
      </w:hyperlink>
      <w:r>
        <w:rPr>
          <w:spacing w:val="-2"/>
          <w:sz w:val="18"/>
        </w:rPr>
        <w:t xml:space="preserve"> </w:t>
      </w:r>
      <w:hyperlink r:id="rId58">
        <w:r>
          <w:rPr>
            <w:color w:val="1154CC"/>
            <w:sz w:val="18"/>
            <w:u w:val="single" w:color="1154CC"/>
          </w:rPr>
          <w:t>www.verizonwireless.com/networkoptimization</w:t>
        </w:r>
        <w:r>
          <w:rPr>
            <w:color w:val="666666"/>
            <w:sz w:val="18"/>
          </w:rPr>
          <w:t>.</w:t>
        </w:r>
      </w:hyperlink>
      <w:r>
        <w:rPr>
          <w:color w:val="666666"/>
          <w:sz w:val="18"/>
        </w:rPr>
        <w:t xml:space="preserve"> </w:t>
      </w:r>
      <w:r>
        <w:rPr>
          <w:sz w:val="18"/>
        </w:rPr>
        <w:t>Data transfer amounts</w:t>
      </w:r>
      <w:r>
        <w:rPr>
          <w:spacing w:val="-1"/>
          <w:sz w:val="18"/>
        </w:rPr>
        <w:t xml:space="preserve"> </w:t>
      </w:r>
      <w:r>
        <w:rPr>
          <w:sz w:val="18"/>
        </w:rPr>
        <w:t>will</w:t>
      </w:r>
      <w:r>
        <w:rPr>
          <w:spacing w:val="-1"/>
          <w:sz w:val="18"/>
        </w:rPr>
        <w:t xml:space="preserve"> </w:t>
      </w:r>
      <w:r>
        <w:rPr>
          <w:sz w:val="18"/>
        </w:rPr>
        <w:t>vary</w:t>
      </w:r>
      <w:r>
        <w:rPr>
          <w:spacing w:val="-3"/>
          <w:sz w:val="18"/>
        </w:rPr>
        <w:t xml:space="preserve"> </w:t>
      </w:r>
      <w:r>
        <w:rPr>
          <w:sz w:val="18"/>
        </w:rPr>
        <w:t>based on application.</w:t>
      </w:r>
      <w:r>
        <w:rPr>
          <w:spacing w:val="-2"/>
          <w:sz w:val="18"/>
        </w:rPr>
        <w:t xml:space="preserve"> </w:t>
      </w:r>
      <w:r>
        <w:rPr>
          <w:sz w:val="18"/>
        </w:rPr>
        <w:t>If</w:t>
      </w:r>
      <w:r>
        <w:rPr>
          <w:spacing w:val="-2"/>
          <w:sz w:val="18"/>
        </w:rPr>
        <w:t xml:space="preserve"> </w:t>
      </w:r>
      <w:r>
        <w:rPr>
          <w:sz w:val="18"/>
        </w:rPr>
        <w:t xml:space="preserve">you download an audio or video file, the file may be downloaded in sections or in its entirety; data charges will apply to the portion downloaded, </w:t>
      </w:r>
      <w:r>
        <w:rPr>
          <w:sz w:val="18"/>
        </w:rPr>
        <w:lastRenderedPageBreak/>
        <w:t>regardless of whether you listen to or watch all of it. You may access and monitor your own data usage during a particular billing period, including during the Return Period, by accessing My Verizon online or by contacting Customer Service.</w:t>
      </w:r>
    </w:p>
    <w:p w14:paraId="20FD0703" w14:textId="77777777" w:rsidR="00D328D1" w:rsidRDefault="00D328D1">
      <w:pPr>
        <w:jc w:val="both"/>
        <w:rPr>
          <w:sz w:val="18"/>
        </w:rPr>
        <w:sectPr w:rsidR="00D328D1">
          <w:pgSz w:w="12240" w:h="15840"/>
          <w:pgMar w:top="640" w:right="100" w:bottom="280" w:left="120" w:header="720" w:footer="720" w:gutter="0"/>
          <w:cols w:space="720"/>
        </w:sectPr>
      </w:pPr>
    </w:p>
    <w:p w14:paraId="2602B996" w14:textId="77777777" w:rsidR="00D328D1" w:rsidRDefault="00E70EC9">
      <w:pPr>
        <w:spacing w:before="79" w:line="207" w:lineRule="exact"/>
        <w:ind w:left="859"/>
        <w:rPr>
          <w:sz w:val="18"/>
        </w:rPr>
      </w:pPr>
      <w:r>
        <w:rPr>
          <w:b/>
          <w:sz w:val="18"/>
        </w:rPr>
        <w:lastRenderedPageBreak/>
        <w:t>Data</w:t>
      </w:r>
      <w:r>
        <w:rPr>
          <w:b/>
          <w:spacing w:val="-2"/>
          <w:sz w:val="18"/>
        </w:rPr>
        <w:t xml:space="preserve"> </w:t>
      </w:r>
      <w:r>
        <w:rPr>
          <w:b/>
          <w:sz w:val="18"/>
        </w:rPr>
        <w:t>Services:</w:t>
      </w:r>
      <w:r>
        <w:rPr>
          <w:b/>
          <w:spacing w:val="-2"/>
          <w:sz w:val="18"/>
        </w:rPr>
        <w:t xml:space="preserve"> </w:t>
      </w:r>
      <w:r>
        <w:rPr>
          <w:b/>
          <w:sz w:val="18"/>
        </w:rPr>
        <w:t>Permitted</w:t>
      </w:r>
      <w:r>
        <w:rPr>
          <w:b/>
          <w:spacing w:val="-3"/>
          <w:sz w:val="18"/>
        </w:rPr>
        <w:t xml:space="preserve"> </w:t>
      </w:r>
      <w:r>
        <w:rPr>
          <w:b/>
          <w:sz w:val="18"/>
        </w:rPr>
        <w:t>Uses:</w:t>
      </w:r>
      <w:r>
        <w:rPr>
          <w:b/>
          <w:spacing w:val="-2"/>
          <w:sz w:val="18"/>
        </w:rPr>
        <w:t xml:space="preserve"> </w:t>
      </w:r>
      <w:r>
        <w:rPr>
          <w:sz w:val="18"/>
        </w:rPr>
        <w:t>You</w:t>
      </w:r>
      <w:r>
        <w:rPr>
          <w:spacing w:val="-4"/>
          <w:sz w:val="18"/>
        </w:rPr>
        <w:t xml:space="preserve"> </w:t>
      </w:r>
      <w:r>
        <w:rPr>
          <w:sz w:val="18"/>
        </w:rPr>
        <w:t>can</w:t>
      </w:r>
      <w:r>
        <w:rPr>
          <w:spacing w:val="-2"/>
          <w:sz w:val="18"/>
        </w:rPr>
        <w:t xml:space="preserve"> </w:t>
      </w:r>
      <w:r>
        <w:rPr>
          <w:sz w:val="18"/>
        </w:rPr>
        <w:t>use</w:t>
      </w:r>
      <w:r>
        <w:rPr>
          <w:spacing w:val="-1"/>
          <w:sz w:val="18"/>
        </w:rPr>
        <w:t xml:space="preserve"> </w:t>
      </w:r>
      <w:r>
        <w:rPr>
          <w:sz w:val="18"/>
        </w:rPr>
        <w:t>Verizon</w:t>
      </w:r>
      <w:r>
        <w:rPr>
          <w:spacing w:val="-2"/>
          <w:sz w:val="18"/>
        </w:rPr>
        <w:t xml:space="preserve"> </w:t>
      </w:r>
      <w:r>
        <w:rPr>
          <w:sz w:val="18"/>
        </w:rPr>
        <w:t>Wireless</w:t>
      </w:r>
      <w:r>
        <w:rPr>
          <w:spacing w:val="-1"/>
          <w:sz w:val="18"/>
        </w:rPr>
        <w:t xml:space="preserve"> </w:t>
      </w:r>
      <w:r>
        <w:rPr>
          <w:sz w:val="18"/>
        </w:rPr>
        <w:t>Data</w:t>
      </w:r>
      <w:r>
        <w:rPr>
          <w:spacing w:val="-1"/>
          <w:sz w:val="18"/>
        </w:rPr>
        <w:t xml:space="preserve"> </w:t>
      </w:r>
      <w:r>
        <w:rPr>
          <w:sz w:val="18"/>
        </w:rPr>
        <w:t>Services</w:t>
      </w:r>
      <w:r>
        <w:rPr>
          <w:spacing w:val="-2"/>
          <w:sz w:val="18"/>
        </w:rPr>
        <w:t xml:space="preserve"> </w:t>
      </w:r>
      <w:r>
        <w:rPr>
          <w:sz w:val="18"/>
        </w:rPr>
        <w:t>for</w:t>
      </w:r>
      <w:r>
        <w:rPr>
          <w:spacing w:val="-4"/>
          <w:sz w:val="18"/>
        </w:rPr>
        <w:t xml:space="preserve"> </w:t>
      </w:r>
      <w:r>
        <w:rPr>
          <w:sz w:val="18"/>
        </w:rPr>
        <w:t>accessing</w:t>
      </w:r>
      <w:r>
        <w:rPr>
          <w:spacing w:val="-2"/>
          <w:sz w:val="18"/>
        </w:rPr>
        <w:t xml:space="preserve"> </w:t>
      </w:r>
      <w:r>
        <w:rPr>
          <w:sz w:val="18"/>
        </w:rPr>
        <w:t>the</w:t>
      </w:r>
      <w:r>
        <w:rPr>
          <w:spacing w:val="-4"/>
          <w:sz w:val="18"/>
        </w:rPr>
        <w:t xml:space="preserve"> </w:t>
      </w:r>
      <w:r>
        <w:rPr>
          <w:sz w:val="18"/>
        </w:rPr>
        <w:t>Internet</w:t>
      </w:r>
      <w:r>
        <w:rPr>
          <w:spacing w:val="-4"/>
          <w:sz w:val="18"/>
        </w:rPr>
        <w:t xml:space="preserve"> </w:t>
      </w:r>
      <w:r>
        <w:rPr>
          <w:sz w:val="18"/>
        </w:rPr>
        <w:t>and</w:t>
      </w:r>
      <w:r>
        <w:rPr>
          <w:spacing w:val="-4"/>
          <w:sz w:val="18"/>
        </w:rPr>
        <w:t xml:space="preserve"> </w:t>
      </w:r>
      <w:r>
        <w:rPr>
          <w:sz w:val="18"/>
        </w:rPr>
        <w:t>for</w:t>
      </w:r>
      <w:r>
        <w:rPr>
          <w:spacing w:val="-5"/>
          <w:sz w:val="18"/>
        </w:rPr>
        <w:t xml:space="preserve"> </w:t>
      </w:r>
      <w:r>
        <w:rPr>
          <w:sz w:val="18"/>
        </w:rPr>
        <w:t>such</w:t>
      </w:r>
      <w:r>
        <w:rPr>
          <w:spacing w:val="-1"/>
          <w:sz w:val="18"/>
        </w:rPr>
        <w:t xml:space="preserve"> </w:t>
      </w:r>
      <w:r>
        <w:rPr>
          <w:sz w:val="18"/>
        </w:rPr>
        <w:t>uses</w:t>
      </w:r>
      <w:r>
        <w:rPr>
          <w:spacing w:val="-1"/>
          <w:sz w:val="18"/>
        </w:rPr>
        <w:t xml:space="preserve"> </w:t>
      </w:r>
      <w:r>
        <w:rPr>
          <w:spacing w:val="-5"/>
          <w:sz w:val="18"/>
        </w:rPr>
        <w:t>as:</w:t>
      </w:r>
    </w:p>
    <w:p w14:paraId="51966B82" w14:textId="77777777" w:rsidR="00D328D1" w:rsidRDefault="00E70EC9">
      <w:pPr>
        <w:ind w:left="859" w:right="855"/>
        <w:rPr>
          <w:sz w:val="18"/>
        </w:rPr>
      </w:pPr>
      <w:r>
        <w:rPr>
          <w:sz w:val="18"/>
        </w:rPr>
        <w:t>(i) Internet browsing; (ii) email; (iii) intranet access (including accessing corporate intranets, email and individual productivity applications</w:t>
      </w:r>
      <w:r>
        <w:rPr>
          <w:spacing w:val="-3"/>
          <w:sz w:val="18"/>
        </w:rPr>
        <w:t xml:space="preserve"> </w:t>
      </w:r>
      <w:r>
        <w:rPr>
          <w:sz w:val="18"/>
        </w:rPr>
        <w:t>made</w:t>
      </w:r>
      <w:r>
        <w:rPr>
          <w:spacing w:val="-4"/>
          <w:sz w:val="18"/>
        </w:rPr>
        <w:t xml:space="preserve"> </w:t>
      </w:r>
      <w:r>
        <w:rPr>
          <w:sz w:val="18"/>
        </w:rPr>
        <w:t>available</w:t>
      </w:r>
      <w:r>
        <w:rPr>
          <w:spacing w:val="-1"/>
          <w:sz w:val="18"/>
        </w:rPr>
        <w:t xml:space="preserve"> </w:t>
      </w:r>
      <w:r>
        <w:rPr>
          <w:sz w:val="18"/>
        </w:rPr>
        <w:t>by</w:t>
      </w:r>
      <w:r>
        <w:rPr>
          <w:spacing w:val="-3"/>
          <w:sz w:val="18"/>
        </w:rPr>
        <w:t xml:space="preserve"> </w:t>
      </w:r>
      <w:r>
        <w:rPr>
          <w:sz w:val="18"/>
        </w:rPr>
        <w:t>your</w:t>
      </w:r>
      <w:r>
        <w:rPr>
          <w:spacing w:val="-4"/>
          <w:sz w:val="18"/>
        </w:rPr>
        <w:t xml:space="preserve"> </w:t>
      </w:r>
      <w:r>
        <w:rPr>
          <w:sz w:val="18"/>
        </w:rPr>
        <w:t>company);</w:t>
      </w:r>
      <w:r>
        <w:rPr>
          <w:spacing w:val="-2"/>
          <w:sz w:val="18"/>
        </w:rPr>
        <w:t xml:space="preserve"> </w:t>
      </w:r>
      <w:r>
        <w:rPr>
          <w:sz w:val="18"/>
        </w:rPr>
        <w:t>(iv)</w:t>
      </w:r>
      <w:r>
        <w:rPr>
          <w:spacing w:val="-4"/>
          <w:sz w:val="18"/>
        </w:rPr>
        <w:t xml:space="preserve"> </w:t>
      </w:r>
      <w:r>
        <w:rPr>
          <w:sz w:val="18"/>
        </w:rPr>
        <w:t>uploading,</w:t>
      </w:r>
      <w:r>
        <w:rPr>
          <w:spacing w:val="-2"/>
          <w:sz w:val="18"/>
        </w:rPr>
        <w:t xml:space="preserve"> </w:t>
      </w:r>
      <w:r>
        <w:rPr>
          <w:sz w:val="18"/>
        </w:rPr>
        <w:t>downloading</w:t>
      </w:r>
      <w:r>
        <w:rPr>
          <w:spacing w:val="-4"/>
          <w:sz w:val="18"/>
        </w:rPr>
        <w:t xml:space="preserve"> </w:t>
      </w:r>
      <w:r>
        <w:rPr>
          <w:sz w:val="18"/>
        </w:rPr>
        <w:t>and</w:t>
      </w:r>
      <w:r>
        <w:rPr>
          <w:spacing w:val="-4"/>
          <w:sz w:val="18"/>
        </w:rPr>
        <w:t xml:space="preserve"> </w:t>
      </w:r>
      <w:r>
        <w:rPr>
          <w:sz w:val="18"/>
        </w:rPr>
        <w:t>streaming</w:t>
      </w:r>
      <w:r>
        <w:rPr>
          <w:spacing w:val="-1"/>
          <w:sz w:val="18"/>
        </w:rPr>
        <w:t xml:space="preserve"> </w:t>
      </w:r>
      <w:r>
        <w:rPr>
          <w:sz w:val="18"/>
        </w:rPr>
        <w:t>of</w:t>
      </w:r>
      <w:r>
        <w:rPr>
          <w:spacing w:val="-2"/>
          <w:sz w:val="18"/>
        </w:rPr>
        <w:t xml:space="preserve"> </w:t>
      </w:r>
      <w:r>
        <w:rPr>
          <w:sz w:val="18"/>
        </w:rPr>
        <w:t>audio,</w:t>
      </w:r>
      <w:r>
        <w:rPr>
          <w:spacing w:val="-4"/>
          <w:sz w:val="18"/>
        </w:rPr>
        <w:t xml:space="preserve"> </w:t>
      </w:r>
      <w:r>
        <w:rPr>
          <w:sz w:val="18"/>
        </w:rPr>
        <w:t>video</w:t>
      </w:r>
      <w:r>
        <w:rPr>
          <w:spacing w:val="-1"/>
          <w:sz w:val="18"/>
        </w:rPr>
        <w:t xml:space="preserve"> </w:t>
      </w:r>
      <w:r>
        <w:rPr>
          <w:sz w:val="18"/>
        </w:rPr>
        <w:t>and</w:t>
      </w:r>
      <w:r>
        <w:rPr>
          <w:spacing w:val="-1"/>
          <w:sz w:val="18"/>
        </w:rPr>
        <w:t xml:space="preserve"> </w:t>
      </w:r>
      <w:r>
        <w:rPr>
          <w:sz w:val="18"/>
        </w:rPr>
        <w:t>games;</w:t>
      </w:r>
      <w:r>
        <w:rPr>
          <w:spacing w:val="-2"/>
          <w:sz w:val="18"/>
        </w:rPr>
        <w:t xml:space="preserve"> </w:t>
      </w:r>
      <w:r>
        <w:rPr>
          <w:sz w:val="18"/>
        </w:rPr>
        <w:t>and</w:t>
      </w:r>
      <w:r>
        <w:rPr>
          <w:spacing w:val="-4"/>
          <w:sz w:val="18"/>
        </w:rPr>
        <w:t xml:space="preserve"> </w:t>
      </w:r>
      <w:r>
        <w:rPr>
          <w:sz w:val="18"/>
        </w:rPr>
        <w:t>(v) Voice over Internet Protocol (VoIP).</w:t>
      </w:r>
    </w:p>
    <w:p w14:paraId="12A74707" w14:textId="77777777" w:rsidR="00D328D1" w:rsidRDefault="00D328D1">
      <w:pPr>
        <w:pStyle w:val="BodyText"/>
        <w:spacing w:before="33"/>
        <w:rPr>
          <w:sz w:val="18"/>
        </w:rPr>
      </w:pPr>
    </w:p>
    <w:p w14:paraId="365C8121" w14:textId="77777777" w:rsidR="00D328D1" w:rsidRDefault="00E70EC9">
      <w:pPr>
        <w:ind w:left="859" w:right="853"/>
        <w:jc w:val="both"/>
        <w:rPr>
          <w:sz w:val="18"/>
        </w:rPr>
      </w:pPr>
      <w:r>
        <w:rPr>
          <w:sz w:val="18"/>
        </w:rPr>
        <w:t>Data Services: Prohibited Uses. You may not use our Data Services for illegal purposes or purposes that infringe upon others' intellectual</w:t>
      </w:r>
      <w:r>
        <w:rPr>
          <w:spacing w:val="-1"/>
          <w:sz w:val="18"/>
        </w:rPr>
        <w:t xml:space="preserve"> </w:t>
      </w:r>
      <w:r>
        <w:rPr>
          <w:sz w:val="18"/>
        </w:rPr>
        <w:t>property</w:t>
      </w:r>
      <w:r>
        <w:rPr>
          <w:spacing w:val="-1"/>
          <w:sz w:val="18"/>
        </w:rPr>
        <w:t xml:space="preserve"> </w:t>
      </w:r>
      <w:r>
        <w:rPr>
          <w:sz w:val="18"/>
        </w:rPr>
        <w:t>rights,</w:t>
      </w:r>
      <w:r>
        <w:rPr>
          <w:spacing w:val="-2"/>
          <w:sz w:val="18"/>
        </w:rPr>
        <w:t xml:space="preserve"> </w:t>
      </w:r>
      <w:r>
        <w:rPr>
          <w:sz w:val="18"/>
        </w:rPr>
        <w:t>or</w:t>
      </w:r>
      <w:r>
        <w:rPr>
          <w:spacing w:val="-4"/>
          <w:sz w:val="18"/>
        </w:rPr>
        <w:t xml:space="preserve"> </w:t>
      </w:r>
      <w:r>
        <w:rPr>
          <w:sz w:val="18"/>
        </w:rPr>
        <w:t>in</w:t>
      </w:r>
      <w:r>
        <w:rPr>
          <w:spacing w:val="-1"/>
          <w:sz w:val="18"/>
        </w:rPr>
        <w:t xml:space="preserve"> </w:t>
      </w:r>
      <w:r>
        <w:rPr>
          <w:sz w:val="18"/>
        </w:rPr>
        <w:t>a</w:t>
      </w:r>
      <w:r>
        <w:rPr>
          <w:spacing w:val="-1"/>
          <w:sz w:val="18"/>
        </w:rPr>
        <w:t xml:space="preserve"> </w:t>
      </w:r>
      <w:r>
        <w:rPr>
          <w:sz w:val="18"/>
        </w:rPr>
        <w:t>manner</w:t>
      </w:r>
      <w:r>
        <w:rPr>
          <w:spacing w:val="-2"/>
          <w:sz w:val="18"/>
        </w:rPr>
        <w:t xml:space="preserve"> </w:t>
      </w:r>
      <w:r>
        <w:rPr>
          <w:sz w:val="18"/>
        </w:rPr>
        <w:t>that</w:t>
      </w:r>
      <w:r>
        <w:rPr>
          <w:spacing w:val="-2"/>
          <w:sz w:val="18"/>
        </w:rPr>
        <w:t xml:space="preserve"> </w:t>
      </w:r>
      <w:r>
        <w:rPr>
          <w:sz w:val="18"/>
        </w:rPr>
        <w:t>interferes</w:t>
      </w:r>
      <w:r>
        <w:rPr>
          <w:spacing w:val="-1"/>
          <w:sz w:val="18"/>
        </w:rPr>
        <w:t xml:space="preserve"> </w:t>
      </w:r>
      <w:r>
        <w:rPr>
          <w:sz w:val="18"/>
        </w:rPr>
        <w:t>with</w:t>
      </w:r>
      <w:r>
        <w:rPr>
          <w:spacing w:val="-4"/>
          <w:sz w:val="18"/>
        </w:rPr>
        <w:t xml:space="preserve"> </w:t>
      </w:r>
      <w:r>
        <w:rPr>
          <w:sz w:val="18"/>
        </w:rPr>
        <w:t>other</w:t>
      </w:r>
      <w:r>
        <w:rPr>
          <w:spacing w:val="-2"/>
          <w:sz w:val="18"/>
        </w:rPr>
        <w:t xml:space="preserve"> </w:t>
      </w:r>
      <w:r>
        <w:rPr>
          <w:sz w:val="18"/>
        </w:rPr>
        <w:t>users'</w:t>
      </w:r>
      <w:r>
        <w:rPr>
          <w:spacing w:val="-5"/>
          <w:sz w:val="18"/>
        </w:rPr>
        <w:t xml:space="preserve"> </w:t>
      </w:r>
      <w:r>
        <w:rPr>
          <w:sz w:val="18"/>
        </w:rPr>
        <w:t>service,</w:t>
      </w:r>
      <w:r>
        <w:rPr>
          <w:spacing w:val="-2"/>
          <w:sz w:val="18"/>
        </w:rPr>
        <w:t xml:space="preserve"> </w:t>
      </w:r>
      <w:r>
        <w:rPr>
          <w:sz w:val="18"/>
        </w:rPr>
        <w:t>that</w:t>
      </w:r>
      <w:r>
        <w:rPr>
          <w:spacing w:val="-2"/>
          <w:sz w:val="18"/>
        </w:rPr>
        <w:t xml:space="preserve"> </w:t>
      </w:r>
      <w:r>
        <w:rPr>
          <w:sz w:val="18"/>
        </w:rPr>
        <w:t>violates</w:t>
      </w:r>
      <w:r>
        <w:rPr>
          <w:spacing w:val="-1"/>
          <w:sz w:val="18"/>
        </w:rPr>
        <w:t xml:space="preserve"> </w:t>
      </w:r>
      <w:r>
        <w:rPr>
          <w:sz w:val="18"/>
        </w:rPr>
        <w:t>trade</w:t>
      </w:r>
      <w:r>
        <w:rPr>
          <w:spacing w:val="-1"/>
          <w:sz w:val="18"/>
        </w:rPr>
        <w:t xml:space="preserve"> </w:t>
      </w:r>
      <w:r>
        <w:rPr>
          <w:sz w:val="18"/>
        </w:rPr>
        <w:t>and</w:t>
      </w:r>
      <w:r>
        <w:rPr>
          <w:spacing w:val="-1"/>
          <w:sz w:val="18"/>
        </w:rPr>
        <w:t xml:space="preserve"> </w:t>
      </w:r>
      <w:r>
        <w:rPr>
          <w:sz w:val="18"/>
        </w:rPr>
        <w:t>economic</w:t>
      </w:r>
      <w:r>
        <w:rPr>
          <w:spacing w:val="-1"/>
          <w:sz w:val="18"/>
        </w:rPr>
        <w:t xml:space="preserve"> </w:t>
      </w:r>
      <w:r>
        <w:rPr>
          <w:sz w:val="18"/>
        </w:rPr>
        <w:t>sanctions</w:t>
      </w:r>
      <w:r>
        <w:rPr>
          <w:spacing w:val="-1"/>
          <w:sz w:val="18"/>
        </w:rPr>
        <w:t xml:space="preserve"> </w:t>
      </w:r>
      <w:r>
        <w:rPr>
          <w:sz w:val="18"/>
        </w:rPr>
        <w:t>and prohibitions</w:t>
      </w:r>
      <w:r>
        <w:rPr>
          <w:spacing w:val="-8"/>
          <w:sz w:val="18"/>
        </w:rPr>
        <w:t xml:space="preserve"> </w:t>
      </w:r>
      <w:r>
        <w:rPr>
          <w:sz w:val="18"/>
        </w:rPr>
        <w:t>as</w:t>
      </w:r>
      <w:r>
        <w:rPr>
          <w:spacing w:val="-8"/>
          <w:sz w:val="18"/>
        </w:rPr>
        <w:t xml:space="preserve"> </w:t>
      </w:r>
      <w:r>
        <w:rPr>
          <w:sz w:val="18"/>
        </w:rPr>
        <w:t>promulgated</w:t>
      </w:r>
      <w:r>
        <w:rPr>
          <w:spacing w:val="-6"/>
          <w:sz w:val="18"/>
        </w:rPr>
        <w:t xml:space="preserve"> </w:t>
      </w:r>
      <w:r>
        <w:rPr>
          <w:sz w:val="18"/>
        </w:rPr>
        <w:t>by</w:t>
      </w:r>
      <w:r>
        <w:rPr>
          <w:spacing w:val="-8"/>
          <w:sz w:val="18"/>
        </w:rPr>
        <w:t xml:space="preserve"> </w:t>
      </w:r>
      <w:r>
        <w:rPr>
          <w:sz w:val="18"/>
        </w:rPr>
        <w:t>the</w:t>
      </w:r>
      <w:r>
        <w:rPr>
          <w:spacing w:val="-6"/>
          <w:sz w:val="18"/>
        </w:rPr>
        <w:t xml:space="preserve"> </w:t>
      </w:r>
      <w:r>
        <w:rPr>
          <w:sz w:val="18"/>
        </w:rPr>
        <w:t>Departments</w:t>
      </w:r>
      <w:r>
        <w:rPr>
          <w:spacing w:val="-6"/>
          <w:sz w:val="18"/>
        </w:rPr>
        <w:t xml:space="preserve"> </w:t>
      </w:r>
      <w:r>
        <w:rPr>
          <w:sz w:val="18"/>
        </w:rPr>
        <w:t>of</w:t>
      </w:r>
      <w:r>
        <w:rPr>
          <w:spacing w:val="-7"/>
          <w:sz w:val="18"/>
        </w:rPr>
        <w:t xml:space="preserve"> </w:t>
      </w:r>
      <w:r>
        <w:rPr>
          <w:sz w:val="18"/>
        </w:rPr>
        <w:t>Commerce,</w:t>
      </w:r>
      <w:r>
        <w:rPr>
          <w:spacing w:val="-7"/>
          <w:sz w:val="18"/>
        </w:rPr>
        <w:t xml:space="preserve"> </w:t>
      </w:r>
      <w:r>
        <w:rPr>
          <w:sz w:val="18"/>
        </w:rPr>
        <w:t>Treasury</w:t>
      </w:r>
      <w:r>
        <w:rPr>
          <w:spacing w:val="-6"/>
          <w:sz w:val="18"/>
        </w:rPr>
        <w:t xml:space="preserve"> </w:t>
      </w:r>
      <w:r>
        <w:rPr>
          <w:sz w:val="18"/>
        </w:rPr>
        <w:t>or</w:t>
      </w:r>
      <w:r>
        <w:rPr>
          <w:spacing w:val="-9"/>
          <w:sz w:val="18"/>
        </w:rPr>
        <w:t xml:space="preserve"> </w:t>
      </w:r>
      <w:r>
        <w:rPr>
          <w:sz w:val="18"/>
        </w:rPr>
        <w:t>any</w:t>
      </w:r>
      <w:r>
        <w:rPr>
          <w:spacing w:val="-6"/>
          <w:sz w:val="18"/>
        </w:rPr>
        <w:t xml:space="preserve"> </w:t>
      </w:r>
      <w:r>
        <w:rPr>
          <w:sz w:val="18"/>
        </w:rPr>
        <w:t>other</w:t>
      </w:r>
      <w:r>
        <w:rPr>
          <w:spacing w:val="-7"/>
          <w:sz w:val="18"/>
        </w:rPr>
        <w:t xml:space="preserve"> </w:t>
      </w:r>
      <w:r>
        <w:rPr>
          <w:sz w:val="18"/>
        </w:rPr>
        <w:t>U.S.</w:t>
      </w:r>
      <w:r>
        <w:rPr>
          <w:spacing w:val="-9"/>
          <w:sz w:val="18"/>
        </w:rPr>
        <w:t xml:space="preserve"> </w:t>
      </w:r>
      <w:r>
        <w:rPr>
          <w:sz w:val="18"/>
        </w:rPr>
        <w:t>government</w:t>
      </w:r>
      <w:r>
        <w:rPr>
          <w:spacing w:val="-7"/>
          <w:sz w:val="18"/>
        </w:rPr>
        <w:t xml:space="preserve"> </w:t>
      </w:r>
      <w:r>
        <w:rPr>
          <w:sz w:val="18"/>
        </w:rPr>
        <w:t>agency,</w:t>
      </w:r>
      <w:r>
        <w:rPr>
          <w:spacing w:val="-9"/>
          <w:sz w:val="18"/>
        </w:rPr>
        <w:t xml:space="preserve"> </w:t>
      </w:r>
      <w:r>
        <w:rPr>
          <w:sz w:val="18"/>
        </w:rPr>
        <w:t>that</w:t>
      </w:r>
      <w:r>
        <w:rPr>
          <w:spacing w:val="-9"/>
          <w:sz w:val="18"/>
        </w:rPr>
        <w:t xml:space="preserve"> </w:t>
      </w:r>
      <w:r>
        <w:rPr>
          <w:sz w:val="18"/>
        </w:rPr>
        <w:t>interferes</w:t>
      </w:r>
      <w:r>
        <w:rPr>
          <w:spacing w:val="-6"/>
          <w:sz w:val="18"/>
        </w:rPr>
        <w:t xml:space="preserve"> </w:t>
      </w:r>
      <w:r>
        <w:rPr>
          <w:sz w:val="18"/>
        </w:rPr>
        <w:t>with network's ability to fairly allocate capacity among users, or that otherwise degrades service quality for other users. Examples of prohibited usage</w:t>
      </w:r>
      <w:r>
        <w:rPr>
          <w:spacing w:val="-3"/>
          <w:sz w:val="18"/>
        </w:rPr>
        <w:t xml:space="preserve"> </w:t>
      </w:r>
      <w:r>
        <w:rPr>
          <w:sz w:val="18"/>
        </w:rPr>
        <w:t>include:</w:t>
      </w:r>
      <w:r>
        <w:rPr>
          <w:spacing w:val="-1"/>
          <w:sz w:val="18"/>
        </w:rPr>
        <w:t xml:space="preserve"> </w:t>
      </w:r>
      <w:r>
        <w:rPr>
          <w:sz w:val="18"/>
        </w:rPr>
        <w:t>(i)</w:t>
      </w:r>
      <w:r>
        <w:rPr>
          <w:spacing w:val="-3"/>
          <w:sz w:val="18"/>
        </w:rPr>
        <w:t xml:space="preserve"> </w:t>
      </w:r>
      <w:r>
        <w:rPr>
          <w:sz w:val="18"/>
        </w:rPr>
        <w:t>server</w:t>
      </w:r>
      <w:r>
        <w:rPr>
          <w:spacing w:val="-1"/>
          <w:sz w:val="18"/>
        </w:rPr>
        <w:t xml:space="preserve"> </w:t>
      </w:r>
      <w:r>
        <w:rPr>
          <w:sz w:val="18"/>
        </w:rPr>
        <w:t>devices or</w:t>
      </w:r>
      <w:r>
        <w:rPr>
          <w:spacing w:val="-1"/>
          <w:sz w:val="18"/>
        </w:rPr>
        <w:t xml:space="preserve"> </w:t>
      </w:r>
      <w:r>
        <w:rPr>
          <w:sz w:val="18"/>
        </w:rPr>
        <w:t>host</w:t>
      </w:r>
      <w:r>
        <w:rPr>
          <w:spacing w:val="-3"/>
          <w:sz w:val="18"/>
        </w:rPr>
        <w:t xml:space="preserve"> </w:t>
      </w:r>
      <w:r>
        <w:rPr>
          <w:sz w:val="18"/>
        </w:rPr>
        <w:t>computer</w:t>
      </w:r>
      <w:r>
        <w:rPr>
          <w:spacing w:val="-3"/>
          <w:sz w:val="18"/>
        </w:rPr>
        <w:t xml:space="preserve"> </w:t>
      </w:r>
      <w:r>
        <w:rPr>
          <w:sz w:val="18"/>
        </w:rPr>
        <w:t>applications that</w:t>
      </w:r>
      <w:r>
        <w:rPr>
          <w:spacing w:val="-1"/>
          <w:sz w:val="18"/>
        </w:rPr>
        <w:t xml:space="preserve"> </w:t>
      </w:r>
      <w:r>
        <w:rPr>
          <w:sz w:val="18"/>
        </w:rPr>
        <w:t>are</w:t>
      </w:r>
      <w:r>
        <w:rPr>
          <w:spacing w:val="-3"/>
          <w:sz w:val="18"/>
        </w:rPr>
        <w:t xml:space="preserve"> </w:t>
      </w:r>
      <w:r>
        <w:rPr>
          <w:sz w:val="18"/>
        </w:rPr>
        <w:t>broadcast</w:t>
      </w:r>
      <w:r>
        <w:rPr>
          <w:spacing w:val="-3"/>
          <w:sz w:val="18"/>
        </w:rPr>
        <w:t xml:space="preserve"> </w:t>
      </w:r>
      <w:r>
        <w:rPr>
          <w:sz w:val="18"/>
        </w:rPr>
        <w:t>to multiple</w:t>
      </w:r>
      <w:r>
        <w:rPr>
          <w:spacing w:val="-3"/>
          <w:sz w:val="18"/>
        </w:rPr>
        <w:t xml:space="preserve"> </w:t>
      </w:r>
      <w:r>
        <w:rPr>
          <w:sz w:val="18"/>
        </w:rPr>
        <w:t>servers</w:t>
      </w:r>
      <w:r>
        <w:rPr>
          <w:spacing w:val="-2"/>
          <w:sz w:val="18"/>
        </w:rPr>
        <w:t xml:space="preserve"> </w:t>
      </w:r>
      <w:r>
        <w:rPr>
          <w:sz w:val="18"/>
        </w:rPr>
        <w:t>or</w:t>
      </w:r>
      <w:r>
        <w:rPr>
          <w:spacing w:val="-1"/>
          <w:sz w:val="18"/>
        </w:rPr>
        <w:t xml:space="preserve"> </w:t>
      </w:r>
      <w:r>
        <w:rPr>
          <w:sz w:val="18"/>
        </w:rPr>
        <w:t>recipients</w:t>
      </w:r>
      <w:r>
        <w:rPr>
          <w:spacing w:val="-1"/>
          <w:sz w:val="18"/>
        </w:rPr>
        <w:t xml:space="preserve"> </w:t>
      </w:r>
      <w:r>
        <w:rPr>
          <w:sz w:val="18"/>
        </w:rPr>
        <w:t>such that they could enable “bots” or similar routines (as set forth in more detail (ii) below) or otherwise denigrate network capacity or functionality;</w:t>
      </w:r>
      <w:r>
        <w:rPr>
          <w:spacing w:val="-4"/>
          <w:sz w:val="18"/>
        </w:rPr>
        <w:t xml:space="preserve"> </w:t>
      </w:r>
      <w:r>
        <w:rPr>
          <w:sz w:val="18"/>
        </w:rPr>
        <w:t>(ii)</w:t>
      </w:r>
      <w:r>
        <w:rPr>
          <w:spacing w:val="-4"/>
          <w:sz w:val="18"/>
        </w:rPr>
        <w:t xml:space="preserve"> </w:t>
      </w:r>
      <w:r>
        <w:rPr>
          <w:sz w:val="18"/>
        </w:rPr>
        <w:t>“auto-responders,”“cancel-bots,”</w:t>
      </w:r>
      <w:r>
        <w:rPr>
          <w:spacing w:val="-4"/>
          <w:sz w:val="18"/>
        </w:rPr>
        <w:t xml:space="preserve"> </w:t>
      </w:r>
      <w:r>
        <w:rPr>
          <w:sz w:val="18"/>
        </w:rPr>
        <w:t>or</w:t>
      </w:r>
      <w:r>
        <w:rPr>
          <w:spacing w:val="-7"/>
          <w:sz w:val="18"/>
        </w:rPr>
        <w:t xml:space="preserve"> </w:t>
      </w:r>
      <w:r>
        <w:rPr>
          <w:sz w:val="18"/>
        </w:rPr>
        <w:t>similar</w:t>
      </w:r>
      <w:r>
        <w:rPr>
          <w:spacing w:val="-7"/>
          <w:sz w:val="18"/>
        </w:rPr>
        <w:t xml:space="preserve"> </w:t>
      </w:r>
      <w:r>
        <w:rPr>
          <w:sz w:val="18"/>
        </w:rPr>
        <w:t>automated</w:t>
      </w:r>
      <w:r>
        <w:rPr>
          <w:spacing w:val="-6"/>
          <w:sz w:val="18"/>
        </w:rPr>
        <w:t xml:space="preserve"> </w:t>
      </w:r>
      <w:r>
        <w:rPr>
          <w:sz w:val="18"/>
        </w:rPr>
        <w:t>or</w:t>
      </w:r>
      <w:r>
        <w:rPr>
          <w:spacing w:val="-4"/>
          <w:sz w:val="18"/>
        </w:rPr>
        <w:t xml:space="preserve"> </w:t>
      </w:r>
      <w:r>
        <w:rPr>
          <w:sz w:val="18"/>
        </w:rPr>
        <w:t>manual</w:t>
      </w:r>
      <w:r>
        <w:rPr>
          <w:spacing w:val="-4"/>
          <w:sz w:val="18"/>
        </w:rPr>
        <w:t xml:space="preserve"> </w:t>
      </w:r>
      <w:r>
        <w:rPr>
          <w:sz w:val="18"/>
        </w:rPr>
        <w:t>routines</w:t>
      </w:r>
      <w:r>
        <w:rPr>
          <w:spacing w:val="-3"/>
          <w:sz w:val="18"/>
        </w:rPr>
        <w:t xml:space="preserve"> </w:t>
      </w:r>
      <w:r>
        <w:rPr>
          <w:sz w:val="18"/>
        </w:rPr>
        <w:t>that</w:t>
      </w:r>
      <w:r>
        <w:rPr>
          <w:spacing w:val="40"/>
          <w:sz w:val="18"/>
        </w:rPr>
        <w:t xml:space="preserve"> </w:t>
      </w:r>
      <w:r>
        <w:rPr>
          <w:sz w:val="18"/>
        </w:rPr>
        <w:t>generate</w:t>
      </w:r>
      <w:r>
        <w:rPr>
          <w:spacing w:val="-4"/>
          <w:sz w:val="18"/>
        </w:rPr>
        <w:t xml:space="preserve"> </w:t>
      </w:r>
      <w:r>
        <w:rPr>
          <w:sz w:val="18"/>
        </w:rPr>
        <w:t>amounts</w:t>
      </w:r>
      <w:r>
        <w:rPr>
          <w:spacing w:val="-6"/>
          <w:sz w:val="18"/>
        </w:rPr>
        <w:t xml:space="preserve"> </w:t>
      </w:r>
      <w:r>
        <w:rPr>
          <w:sz w:val="18"/>
        </w:rPr>
        <w:t>of</w:t>
      </w:r>
      <w:r>
        <w:rPr>
          <w:spacing w:val="-4"/>
          <w:sz w:val="18"/>
        </w:rPr>
        <w:t xml:space="preserve"> </w:t>
      </w:r>
      <w:r>
        <w:rPr>
          <w:sz w:val="18"/>
        </w:rPr>
        <w:t>net</w:t>
      </w:r>
      <w:r>
        <w:rPr>
          <w:spacing w:val="-6"/>
          <w:sz w:val="18"/>
        </w:rPr>
        <w:t xml:space="preserve"> </w:t>
      </w:r>
      <w:r>
        <w:rPr>
          <w:sz w:val="18"/>
        </w:rPr>
        <w:t>traffic</w:t>
      </w:r>
      <w:r>
        <w:rPr>
          <w:spacing w:val="-6"/>
          <w:sz w:val="18"/>
        </w:rPr>
        <w:t xml:space="preserve"> </w:t>
      </w:r>
      <w:r>
        <w:rPr>
          <w:sz w:val="18"/>
        </w:rPr>
        <w:t>that could</w:t>
      </w:r>
      <w:r>
        <w:rPr>
          <w:spacing w:val="-4"/>
          <w:sz w:val="18"/>
        </w:rPr>
        <w:t xml:space="preserve"> </w:t>
      </w:r>
      <w:r>
        <w:rPr>
          <w:sz w:val="18"/>
        </w:rPr>
        <w:t>disrupt</w:t>
      </w:r>
      <w:r>
        <w:rPr>
          <w:spacing w:val="-4"/>
          <w:sz w:val="18"/>
        </w:rPr>
        <w:t xml:space="preserve"> </w:t>
      </w:r>
      <w:r>
        <w:rPr>
          <w:sz w:val="18"/>
        </w:rPr>
        <w:t>net</w:t>
      </w:r>
      <w:r>
        <w:rPr>
          <w:spacing w:val="-2"/>
          <w:sz w:val="18"/>
        </w:rPr>
        <w:t xml:space="preserve"> </w:t>
      </w:r>
      <w:r>
        <w:rPr>
          <w:sz w:val="18"/>
        </w:rPr>
        <w:t>user</w:t>
      </w:r>
      <w:r>
        <w:rPr>
          <w:spacing w:val="-4"/>
          <w:sz w:val="18"/>
        </w:rPr>
        <w:t xml:space="preserve"> </w:t>
      </w:r>
      <w:r>
        <w:rPr>
          <w:sz w:val="18"/>
        </w:rPr>
        <w:t>groups</w:t>
      </w:r>
      <w:r>
        <w:rPr>
          <w:spacing w:val="-3"/>
          <w:sz w:val="18"/>
        </w:rPr>
        <w:t xml:space="preserve"> </w:t>
      </w:r>
      <w:r>
        <w:rPr>
          <w:sz w:val="18"/>
        </w:rPr>
        <w:t>or</w:t>
      </w:r>
      <w:r>
        <w:rPr>
          <w:spacing w:val="-2"/>
          <w:sz w:val="18"/>
        </w:rPr>
        <w:t xml:space="preserve"> </w:t>
      </w:r>
      <w:r>
        <w:rPr>
          <w:sz w:val="18"/>
        </w:rPr>
        <w:t>e-mail</w:t>
      </w:r>
      <w:r>
        <w:rPr>
          <w:spacing w:val="-4"/>
          <w:sz w:val="18"/>
        </w:rPr>
        <w:t xml:space="preserve"> </w:t>
      </w:r>
      <w:r>
        <w:rPr>
          <w:sz w:val="18"/>
        </w:rPr>
        <w:t>use</w:t>
      </w:r>
      <w:r>
        <w:rPr>
          <w:spacing w:val="-4"/>
          <w:sz w:val="18"/>
        </w:rPr>
        <w:t xml:space="preserve"> </w:t>
      </w:r>
      <w:r>
        <w:rPr>
          <w:sz w:val="18"/>
        </w:rPr>
        <w:t>by</w:t>
      </w:r>
      <w:r>
        <w:rPr>
          <w:spacing w:val="-3"/>
          <w:sz w:val="18"/>
        </w:rPr>
        <w:t xml:space="preserve"> </w:t>
      </w:r>
      <w:r>
        <w:rPr>
          <w:sz w:val="18"/>
        </w:rPr>
        <w:t>others;</w:t>
      </w:r>
      <w:r>
        <w:rPr>
          <w:spacing w:val="-4"/>
          <w:sz w:val="18"/>
        </w:rPr>
        <w:t xml:space="preserve"> </w:t>
      </w:r>
      <w:r>
        <w:rPr>
          <w:sz w:val="18"/>
        </w:rPr>
        <w:t>(iii)</w:t>
      </w:r>
      <w:r>
        <w:rPr>
          <w:spacing w:val="-4"/>
          <w:sz w:val="18"/>
        </w:rPr>
        <w:t xml:space="preserve"> </w:t>
      </w:r>
      <w:r>
        <w:rPr>
          <w:sz w:val="18"/>
        </w:rPr>
        <w:t>generating</w:t>
      </w:r>
      <w:r>
        <w:rPr>
          <w:spacing w:val="40"/>
          <w:sz w:val="18"/>
        </w:rPr>
        <w:t xml:space="preserve"> </w:t>
      </w:r>
      <w:r>
        <w:rPr>
          <w:sz w:val="18"/>
        </w:rPr>
        <w:t>“spam”</w:t>
      </w:r>
      <w:r>
        <w:rPr>
          <w:spacing w:val="-4"/>
          <w:sz w:val="18"/>
        </w:rPr>
        <w:t xml:space="preserve"> </w:t>
      </w:r>
      <w:r>
        <w:rPr>
          <w:sz w:val="18"/>
        </w:rPr>
        <w:t>or</w:t>
      </w:r>
      <w:r>
        <w:rPr>
          <w:spacing w:val="-4"/>
          <w:sz w:val="18"/>
        </w:rPr>
        <w:t xml:space="preserve"> </w:t>
      </w:r>
      <w:r>
        <w:rPr>
          <w:sz w:val="18"/>
        </w:rPr>
        <w:t>unsolicited</w:t>
      </w:r>
      <w:r>
        <w:rPr>
          <w:spacing w:val="-4"/>
          <w:sz w:val="18"/>
        </w:rPr>
        <w:t xml:space="preserve"> </w:t>
      </w:r>
      <w:r>
        <w:rPr>
          <w:sz w:val="18"/>
        </w:rPr>
        <w:t>commercial</w:t>
      </w:r>
      <w:r>
        <w:rPr>
          <w:spacing w:val="-4"/>
          <w:sz w:val="18"/>
        </w:rPr>
        <w:t xml:space="preserve"> </w:t>
      </w:r>
      <w:r>
        <w:rPr>
          <w:sz w:val="18"/>
        </w:rPr>
        <w:t>or</w:t>
      </w:r>
      <w:r>
        <w:rPr>
          <w:spacing w:val="-4"/>
          <w:sz w:val="18"/>
        </w:rPr>
        <w:t xml:space="preserve"> </w:t>
      </w:r>
      <w:r>
        <w:rPr>
          <w:sz w:val="18"/>
        </w:rPr>
        <w:t>bulk</w:t>
      </w:r>
      <w:r>
        <w:rPr>
          <w:spacing w:val="-3"/>
          <w:sz w:val="18"/>
        </w:rPr>
        <w:t xml:space="preserve"> </w:t>
      </w:r>
      <w:r>
        <w:rPr>
          <w:sz w:val="18"/>
        </w:rPr>
        <w:t>e-mail</w:t>
      </w:r>
      <w:r>
        <w:rPr>
          <w:spacing w:val="-1"/>
          <w:sz w:val="18"/>
        </w:rPr>
        <w:t xml:space="preserve"> </w:t>
      </w:r>
      <w:r>
        <w:rPr>
          <w:sz w:val="18"/>
        </w:rPr>
        <w:t>(or</w:t>
      </w:r>
      <w:r>
        <w:rPr>
          <w:spacing w:val="-4"/>
          <w:sz w:val="18"/>
        </w:rPr>
        <w:t xml:space="preserve"> </w:t>
      </w:r>
      <w:r>
        <w:rPr>
          <w:sz w:val="18"/>
        </w:rPr>
        <w:t>activities that facilitate the dissemination of such e-mail); (iv) any activity that adversely affects the ability of other users or systems to use either Verizon Wireless’ services or</w:t>
      </w:r>
      <w:r>
        <w:rPr>
          <w:spacing w:val="40"/>
          <w:sz w:val="18"/>
        </w:rPr>
        <w:t xml:space="preserve"> </w:t>
      </w:r>
      <w:r>
        <w:rPr>
          <w:sz w:val="18"/>
        </w:rPr>
        <w:t>the</w:t>
      </w:r>
      <w:r>
        <w:rPr>
          <w:spacing w:val="-1"/>
          <w:sz w:val="18"/>
        </w:rPr>
        <w:t xml:space="preserve"> </w:t>
      </w:r>
      <w:r>
        <w:rPr>
          <w:sz w:val="18"/>
        </w:rPr>
        <w:t>Internet-based resources of others, including the</w:t>
      </w:r>
      <w:r>
        <w:rPr>
          <w:spacing w:val="-1"/>
          <w:sz w:val="18"/>
        </w:rPr>
        <w:t xml:space="preserve"> </w:t>
      </w:r>
      <w:r>
        <w:rPr>
          <w:sz w:val="18"/>
        </w:rPr>
        <w:t>generation of</w:t>
      </w:r>
      <w:r>
        <w:rPr>
          <w:spacing w:val="40"/>
          <w:sz w:val="18"/>
        </w:rPr>
        <w:t xml:space="preserve"> </w:t>
      </w:r>
      <w:r>
        <w:rPr>
          <w:sz w:val="18"/>
        </w:rPr>
        <w:t>dissemination of viruses, malware,</w:t>
      </w:r>
      <w:r>
        <w:rPr>
          <w:spacing w:val="-11"/>
          <w:sz w:val="18"/>
        </w:rPr>
        <w:t xml:space="preserve"> </w:t>
      </w:r>
      <w:r>
        <w:rPr>
          <w:sz w:val="18"/>
        </w:rPr>
        <w:t>or</w:t>
      </w:r>
      <w:r>
        <w:rPr>
          <w:spacing w:val="-9"/>
          <w:sz w:val="18"/>
        </w:rPr>
        <w:t xml:space="preserve"> </w:t>
      </w:r>
      <w:r>
        <w:rPr>
          <w:sz w:val="18"/>
        </w:rPr>
        <w:t>“denial</w:t>
      </w:r>
      <w:r>
        <w:rPr>
          <w:spacing w:val="-11"/>
          <w:sz w:val="18"/>
        </w:rPr>
        <w:t xml:space="preserve"> </w:t>
      </w:r>
      <w:r>
        <w:rPr>
          <w:sz w:val="18"/>
        </w:rPr>
        <w:t>of</w:t>
      </w:r>
      <w:r>
        <w:rPr>
          <w:spacing w:val="-11"/>
          <w:sz w:val="18"/>
        </w:rPr>
        <w:t xml:space="preserve"> </w:t>
      </w:r>
      <w:r>
        <w:rPr>
          <w:sz w:val="18"/>
        </w:rPr>
        <w:t>service”</w:t>
      </w:r>
      <w:r>
        <w:rPr>
          <w:spacing w:val="-12"/>
          <w:sz w:val="18"/>
        </w:rPr>
        <w:t xml:space="preserve"> </w:t>
      </w:r>
      <w:r>
        <w:rPr>
          <w:sz w:val="18"/>
        </w:rPr>
        <w:t>attacks;</w:t>
      </w:r>
      <w:r>
        <w:rPr>
          <w:spacing w:val="-9"/>
          <w:sz w:val="18"/>
        </w:rPr>
        <w:t xml:space="preserve"> </w:t>
      </w:r>
      <w:r>
        <w:rPr>
          <w:sz w:val="18"/>
        </w:rPr>
        <w:t>(v)</w:t>
      </w:r>
      <w:r>
        <w:rPr>
          <w:spacing w:val="-9"/>
          <w:sz w:val="18"/>
        </w:rPr>
        <w:t xml:space="preserve"> </w:t>
      </w:r>
      <w:r>
        <w:rPr>
          <w:sz w:val="18"/>
        </w:rPr>
        <w:t>accessing</w:t>
      </w:r>
      <w:r>
        <w:rPr>
          <w:spacing w:val="-9"/>
          <w:sz w:val="18"/>
        </w:rPr>
        <w:t xml:space="preserve"> </w:t>
      </w:r>
      <w:r>
        <w:rPr>
          <w:sz w:val="18"/>
        </w:rPr>
        <w:t>or</w:t>
      </w:r>
      <w:r>
        <w:rPr>
          <w:spacing w:val="-12"/>
          <w:sz w:val="18"/>
        </w:rPr>
        <w:t xml:space="preserve"> </w:t>
      </w:r>
      <w:r>
        <w:rPr>
          <w:sz w:val="18"/>
        </w:rPr>
        <w:t>attempting</w:t>
      </w:r>
      <w:r>
        <w:rPr>
          <w:spacing w:val="-11"/>
          <w:sz w:val="18"/>
        </w:rPr>
        <w:t xml:space="preserve"> </w:t>
      </w:r>
      <w:r>
        <w:rPr>
          <w:sz w:val="18"/>
        </w:rPr>
        <w:t>to</w:t>
      </w:r>
      <w:r>
        <w:rPr>
          <w:spacing w:val="-11"/>
          <w:sz w:val="18"/>
        </w:rPr>
        <w:t xml:space="preserve"> </w:t>
      </w:r>
      <w:r>
        <w:rPr>
          <w:sz w:val="18"/>
        </w:rPr>
        <w:t>access</w:t>
      </w:r>
      <w:r>
        <w:rPr>
          <w:spacing w:val="-11"/>
          <w:sz w:val="18"/>
        </w:rPr>
        <w:t xml:space="preserve"> </w:t>
      </w:r>
      <w:r>
        <w:rPr>
          <w:sz w:val="18"/>
        </w:rPr>
        <w:t>without</w:t>
      </w:r>
      <w:r>
        <w:rPr>
          <w:spacing w:val="-12"/>
          <w:sz w:val="18"/>
        </w:rPr>
        <w:t xml:space="preserve"> </w:t>
      </w:r>
      <w:r>
        <w:rPr>
          <w:sz w:val="18"/>
        </w:rPr>
        <w:t>authority,</w:t>
      </w:r>
      <w:r>
        <w:rPr>
          <w:spacing w:val="-9"/>
          <w:sz w:val="18"/>
        </w:rPr>
        <w:t xml:space="preserve"> </w:t>
      </w:r>
      <w:r>
        <w:rPr>
          <w:sz w:val="18"/>
        </w:rPr>
        <w:t>the</w:t>
      </w:r>
      <w:r>
        <w:rPr>
          <w:spacing w:val="-11"/>
          <w:sz w:val="18"/>
        </w:rPr>
        <w:t xml:space="preserve"> </w:t>
      </w:r>
      <w:r>
        <w:rPr>
          <w:sz w:val="18"/>
        </w:rPr>
        <w:t>information,</w:t>
      </w:r>
      <w:r>
        <w:rPr>
          <w:spacing w:val="-9"/>
          <w:sz w:val="18"/>
        </w:rPr>
        <w:t xml:space="preserve"> </w:t>
      </w:r>
      <w:r>
        <w:rPr>
          <w:sz w:val="18"/>
        </w:rPr>
        <w:t>accounts</w:t>
      </w:r>
      <w:r>
        <w:rPr>
          <w:spacing w:val="-10"/>
          <w:sz w:val="18"/>
        </w:rPr>
        <w:t xml:space="preserve"> </w:t>
      </w:r>
      <w:r>
        <w:rPr>
          <w:sz w:val="18"/>
        </w:rPr>
        <w:t>or</w:t>
      </w:r>
      <w:r>
        <w:rPr>
          <w:spacing w:val="-12"/>
          <w:sz w:val="18"/>
        </w:rPr>
        <w:t xml:space="preserve"> </w:t>
      </w:r>
      <w:r>
        <w:rPr>
          <w:sz w:val="18"/>
        </w:rPr>
        <w:t>devices of</w:t>
      </w:r>
      <w:r>
        <w:rPr>
          <w:spacing w:val="-4"/>
          <w:sz w:val="18"/>
        </w:rPr>
        <w:t xml:space="preserve"> </w:t>
      </w:r>
      <w:r>
        <w:rPr>
          <w:sz w:val="18"/>
        </w:rPr>
        <w:t>others,</w:t>
      </w:r>
      <w:r>
        <w:rPr>
          <w:spacing w:val="-6"/>
          <w:sz w:val="18"/>
        </w:rPr>
        <w:t xml:space="preserve"> </w:t>
      </w:r>
      <w:r>
        <w:rPr>
          <w:sz w:val="18"/>
        </w:rPr>
        <w:t>or</w:t>
      </w:r>
      <w:r>
        <w:rPr>
          <w:spacing w:val="-7"/>
          <w:sz w:val="18"/>
        </w:rPr>
        <w:t xml:space="preserve"> </w:t>
      </w:r>
      <w:r>
        <w:rPr>
          <w:sz w:val="18"/>
        </w:rPr>
        <w:t>to</w:t>
      </w:r>
      <w:r>
        <w:rPr>
          <w:spacing w:val="-4"/>
          <w:sz w:val="18"/>
        </w:rPr>
        <w:t xml:space="preserve"> </w:t>
      </w:r>
      <w:r>
        <w:rPr>
          <w:sz w:val="18"/>
        </w:rPr>
        <w:t>penetrate,</w:t>
      </w:r>
      <w:r>
        <w:rPr>
          <w:spacing w:val="-6"/>
          <w:sz w:val="18"/>
        </w:rPr>
        <w:t xml:space="preserve"> </w:t>
      </w:r>
      <w:r>
        <w:rPr>
          <w:sz w:val="18"/>
        </w:rPr>
        <w:t>or</w:t>
      </w:r>
      <w:r>
        <w:rPr>
          <w:spacing w:val="-4"/>
          <w:sz w:val="18"/>
        </w:rPr>
        <w:t xml:space="preserve"> </w:t>
      </w:r>
      <w:r>
        <w:rPr>
          <w:sz w:val="18"/>
        </w:rPr>
        <w:t>attempt</w:t>
      </w:r>
      <w:r>
        <w:rPr>
          <w:spacing w:val="-6"/>
          <w:sz w:val="18"/>
        </w:rPr>
        <w:t xml:space="preserve"> </w:t>
      </w:r>
      <w:r>
        <w:rPr>
          <w:sz w:val="18"/>
        </w:rPr>
        <w:t>to</w:t>
      </w:r>
      <w:r>
        <w:rPr>
          <w:spacing w:val="-6"/>
          <w:sz w:val="18"/>
        </w:rPr>
        <w:t xml:space="preserve"> </w:t>
      </w:r>
      <w:r>
        <w:rPr>
          <w:sz w:val="18"/>
        </w:rPr>
        <w:t>penetrate</w:t>
      </w:r>
      <w:r>
        <w:rPr>
          <w:spacing w:val="-4"/>
          <w:sz w:val="18"/>
        </w:rPr>
        <w:t xml:space="preserve"> </w:t>
      </w:r>
      <w:r>
        <w:rPr>
          <w:sz w:val="18"/>
        </w:rPr>
        <w:t>Verizon</w:t>
      </w:r>
      <w:r>
        <w:rPr>
          <w:spacing w:val="-6"/>
          <w:sz w:val="18"/>
        </w:rPr>
        <w:t xml:space="preserve"> </w:t>
      </w:r>
      <w:r>
        <w:rPr>
          <w:sz w:val="18"/>
        </w:rPr>
        <w:t>Wireless’</w:t>
      </w:r>
      <w:r>
        <w:rPr>
          <w:spacing w:val="-6"/>
          <w:sz w:val="18"/>
        </w:rPr>
        <w:t xml:space="preserve"> </w:t>
      </w:r>
      <w:r>
        <w:rPr>
          <w:sz w:val="18"/>
        </w:rPr>
        <w:t>or</w:t>
      </w:r>
      <w:r>
        <w:rPr>
          <w:spacing w:val="-4"/>
          <w:sz w:val="18"/>
        </w:rPr>
        <w:t xml:space="preserve"> </w:t>
      </w:r>
      <w:r>
        <w:rPr>
          <w:sz w:val="18"/>
        </w:rPr>
        <w:t>another</w:t>
      </w:r>
      <w:r>
        <w:rPr>
          <w:spacing w:val="-4"/>
          <w:sz w:val="18"/>
        </w:rPr>
        <w:t xml:space="preserve"> </w:t>
      </w:r>
      <w:r>
        <w:rPr>
          <w:sz w:val="18"/>
        </w:rPr>
        <w:t>entity’s</w:t>
      </w:r>
      <w:r>
        <w:rPr>
          <w:spacing w:val="-3"/>
          <w:sz w:val="18"/>
        </w:rPr>
        <w:t xml:space="preserve"> </w:t>
      </w:r>
      <w:r>
        <w:rPr>
          <w:sz w:val="18"/>
        </w:rPr>
        <w:t>network</w:t>
      </w:r>
      <w:r>
        <w:rPr>
          <w:spacing w:val="-3"/>
          <w:sz w:val="18"/>
        </w:rPr>
        <w:t xml:space="preserve"> </w:t>
      </w:r>
      <w:r>
        <w:rPr>
          <w:sz w:val="18"/>
        </w:rPr>
        <w:t>or</w:t>
      </w:r>
      <w:r>
        <w:rPr>
          <w:spacing w:val="-7"/>
          <w:sz w:val="18"/>
        </w:rPr>
        <w:t xml:space="preserve"> </w:t>
      </w:r>
      <w:r>
        <w:rPr>
          <w:sz w:val="18"/>
        </w:rPr>
        <w:t>systems;</w:t>
      </w:r>
      <w:r>
        <w:rPr>
          <w:spacing w:val="-4"/>
          <w:sz w:val="18"/>
        </w:rPr>
        <w:t xml:space="preserve"> </w:t>
      </w:r>
      <w:r>
        <w:rPr>
          <w:sz w:val="18"/>
        </w:rPr>
        <w:t>or</w:t>
      </w:r>
      <w:r>
        <w:rPr>
          <w:spacing w:val="-7"/>
          <w:sz w:val="18"/>
        </w:rPr>
        <w:t xml:space="preserve"> </w:t>
      </w:r>
      <w:r>
        <w:rPr>
          <w:sz w:val="18"/>
        </w:rPr>
        <w:t>(vi)</w:t>
      </w:r>
      <w:r>
        <w:rPr>
          <w:spacing w:val="-4"/>
          <w:sz w:val="18"/>
        </w:rPr>
        <w:t xml:space="preserve"> </w:t>
      </w:r>
      <w:r>
        <w:rPr>
          <w:sz w:val="18"/>
        </w:rPr>
        <w:t>running</w:t>
      </w:r>
      <w:r>
        <w:rPr>
          <w:spacing w:val="-8"/>
          <w:sz w:val="18"/>
        </w:rPr>
        <w:t xml:space="preserve"> </w:t>
      </w:r>
      <w:r>
        <w:rPr>
          <w:sz w:val="18"/>
        </w:rPr>
        <w:t>software or other devices that maintain continuous active Internet connections when a computer’s connection would otherwise be idle or “any</w:t>
      </w:r>
      <w:r>
        <w:rPr>
          <w:spacing w:val="-8"/>
          <w:sz w:val="18"/>
        </w:rPr>
        <w:t xml:space="preserve"> </w:t>
      </w:r>
      <w:r>
        <w:rPr>
          <w:sz w:val="18"/>
        </w:rPr>
        <w:t>keep</w:t>
      </w:r>
      <w:r>
        <w:rPr>
          <w:spacing w:val="-6"/>
          <w:sz w:val="18"/>
        </w:rPr>
        <w:t xml:space="preserve"> </w:t>
      </w:r>
      <w:r>
        <w:rPr>
          <w:sz w:val="18"/>
        </w:rPr>
        <w:t>alive”</w:t>
      </w:r>
      <w:r>
        <w:rPr>
          <w:spacing w:val="-7"/>
          <w:sz w:val="18"/>
        </w:rPr>
        <w:t xml:space="preserve"> </w:t>
      </w:r>
      <w:r>
        <w:rPr>
          <w:sz w:val="18"/>
        </w:rPr>
        <w:t>functions,</w:t>
      </w:r>
      <w:r>
        <w:rPr>
          <w:spacing w:val="-6"/>
          <w:sz w:val="18"/>
        </w:rPr>
        <w:t xml:space="preserve"> </w:t>
      </w:r>
      <w:r>
        <w:rPr>
          <w:sz w:val="18"/>
        </w:rPr>
        <w:t>unless</w:t>
      </w:r>
      <w:r>
        <w:rPr>
          <w:spacing w:val="-8"/>
          <w:sz w:val="18"/>
        </w:rPr>
        <w:t xml:space="preserve"> </w:t>
      </w:r>
      <w:r>
        <w:rPr>
          <w:sz w:val="18"/>
        </w:rPr>
        <w:t>they</w:t>
      </w:r>
      <w:r>
        <w:rPr>
          <w:spacing w:val="-6"/>
          <w:sz w:val="18"/>
        </w:rPr>
        <w:t xml:space="preserve"> </w:t>
      </w:r>
      <w:r>
        <w:rPr>
          <w:sz w:val="18"/>
        </w:rPr>
        <w:t>adhere</w:t>
      </w:r>
      <w:r>
        <w:rPr>
          <w:spacing w:val="-9"/>
          <w:sz w:val="18"/>
        </w:rPr>
        <w:t xml:space="preserve"> </w:t>
      </w:r>
      <w:r>
        <w:rPr>
          <w:sz w:val="18"/>
        </w:rPr>
        <w:t>to</w:t>
      </w:r>
      <w:r>
        <w:rPr>
          <w:spacing w:val="-6"/>
          <w:sz w:val="18"/>
        </w:rPr>
        <w:t xml:space="preserve"> </w:t>
      </w:r>
      <w:r>
        <w:rPr>
          <w:sz w:val="18"/>
        </w:rPr>
        <w:t>Verizon</w:t>
      </w:r>
      <w:r>
        <w:rPr>
          <w:spacing w:val="-9"/>
          <w:sz w:val="18"/>
        </w:rPr>
        <w:t xml:space="preserve"> </w:t>
      </w:r>
      <w:r>
        <w:rPr>
          <w:sz w:val="18"/>
        </w:rPr>
        <w:t>Wireless”</w:t>
      </w:r>
      <w:r>
        <w:rPr>
          <w:spacing w:val="-7"/>
          <w:sz w:val="18"/>
        </w:rPr>
        <w:t xml:space="preserve"> </w:t>
      </w:r>
      <w:r>
        <w:rPr>
          <w:sz w:val="18"/>
        </w:rPr>
        <w:t>requirements</w:t>
      </w:r>
      <w:r>
        <w:rPr>
          <w:spacing w:val="-8"/>
          <w:sz w:val="18"/>
        </w:rPr>
        <w:t xml:space="preserve"> </w:t>
      </w:r>
      <w:r>
        <w:rPr>
          <w:sz w:val="18"/>
        </w:rPr>
        <w:t>for</w:t>
      </w:r>
      <w:r>
        <w:rPr>
          <w:spacing w:val="-9"/>
          <w:sz w:val="18"/>
        </w:rPr>
        <w:t xml:space="preserve"> </w:t>
      </w:r>
      <w:r>
        <w:rPr>
          <w:sz w:val="18"/>
        </w:rPr>
        <w:t>such</w:t>
      </w:r>
      <w:r>
        <w:rPr>
          <w:spacing w:val="-6"/>
          <w:sz w:val="18"/>
        </w:rPr>
        <w:t xml:space="preserve"> </w:t>
      </w:r>
      <w:r>
        <w:rPr>
          <w:sz w:val="18"/>
        </w:rPr>
        <w:t>usage,</w:t>
      </w:r>
      <w:r>
        <w:rPr>
          <w:spacing w:val="-7"/>
          <w:sz w:val="18"/>
        </w:rPr>
        <w:t xml:space="preserve"> </w:t>
      </w:r>
      <w:r>
        <w:rPr>
          <w:sz w:val="18"/>
        </w:rPr>
        <w:t>which</w:t>
      </w:r>
      <w:r>
        <w:rPr>
          <w:spacing w:val="-9"/>
          <w:sz w:val="18"/>
        </w:rPr>
        <w:t xml:space="preserve"> </w:t>
      </w:r>
      <w:r>
        <w:rPr>
          <w:sz w:val="18"/>
        </w:rPr>
        <w:t>may</w:t>
      </w:r>
      <w:r>
        <w:rPr>
          <w:spacing w:val="-6"/>
          <w:sz w:val="18"/>
        </w:rPr>
        <w:t xml:space="preserve"> </w:t>
      </w:r>
      <w:r>
        <w:rPr>
          <w:sz w:val="18"/>
        </w:rPr>
        <w:t>be</w:t>
      </w:r>
      <w:r>
        <w:rPr>
          <w:spacing w:val="-9"/>
          <w:sz w:val="18"/>
        </w:rPr>
        <w:t xml:space="preserve"> </w:t>
      </w:r>
      <w:r>
        <w:rPr>
          <w:sz w:val="18"/>
        </w:rPr>
        <w:t>changed</w:t>
      </w:r>
      <w:r>
        <w:rPr>
          <w:spacing w:val="-6"/>
          <w:sz w:val="18"/>
        </w:rPr>
        <w:t xml:space="preserve"> </w:t>
      </w:r>
      <w:r>
        <w:rPr>
          <w:sz w:val="18"/>
        </w:rPr>
        <w:t>from</w:t>
      </w:r>
      <w:r>
        <w:rPr>
          <w:spacing w:val="-6"/>
          <w:sz w:val="18"/>
        </w:rPr>
        <w:t xml:space="preserve"> </w:t>
      </w:r>
      <w:r>
        <w:rPr>
          <w:sz w:val="18"/>
        </w:rPr>
        <w:t>time to time.</w:t>
      </w:r>
    </w:p>
    <w:p w14:paraId="15D2A190" w14:textId="77777777" w:rsidR="00D328D1" w:rsidRDefault="00D328D1">
      <w:pPr>
        <w:pStyle w:val="BodyText"/>
        <w:spacing w:before="35"/>
        <w:rPr>
          <w:sz w:val="18"/>
        </w:rPr>
      </w:pPr>
    </w:p>
    <w:p w14:paraId="4C8CCB3B" w14:textId="77777777" w:rsidR="00D328D1" w:rsidRDefault="00E70EC9">
      <w:pPr>
        <w:ind w:left="859" w:right="853"/>
        <w:jc w:val="both"/>
        <w:rPr>
          <w:b/>
          <w:sz w:val="18"/>
        </w:rPr>
      </w:pPr>
      <w:r>
        <w:rPr>
          <w:sz w:val="18"/>
        </w:rPr>
        <w:t>Verizon Wireless further reserves the right to take measures to protect our network and other users from harm, compromised capacity or degradation in performance. These measures may impact your service, and Verizon Wireless reserves the right to deny, modify</w:t>
      </w:r>
      <w:r>
        <w:rPr>
          <w:spacing w:val="-1"/>
          <w:sz w:val="18"/>
        </w:rPr>
        <w:t xml:space="preserve"> </w:t>
      </w:r>
      <w:r>
        <w:rPr>
          <w:sz w:val="18"/>
        </w:rPr>
        <w:t>or terminate service,</w:t>
      </w:r>
      <w:r>
        <w:rPr>
          <w:spacing w:val="-2"/>
          <w:sz w:val="18"/>
        </w:rPr>
        <w:t xml:space="preserve"> </w:t>
      </w:r>
      <w:r>
        <w:rPr>
          <w:sz w:val="18"/>
        </w:rPr>
        <w:t>with</w:t>
      </w:r>
      <w:r>
        <w:rPr>
          <w:spacing w:val="-1"/>
          <w:sz w:val="18"/>
        </w:rPr>
        <w:t xml:space="preserve"> </w:t>
      </w:r>
      <w:r>
        <w:rPr>
          <w:sz w:val="18"/>
        </w:rPr>
        <w:t>or without</w:t>
      </w:r>
      <w:r>
        <w:rPr>
          <w:spacing w:val="-2"/>
          <w:sz w:val="18"/>
        </w:rPr>
        <w:t xml:space="preserve"> </w:t>
      </w:r>
      <w:r>
        <w:rPr>
          <w:sz w:val="18"/>
        </w:rPr>
        <w:t>notice,</w:t>
      </w:r>
      <w:r>
        <w:rPr>
          <w:spacing w:val="-2"/>
          <w:sz w:val="18"/>
        </w:rPr>
        <w:t xml:space="preserve"> </w:t>
      </w:r>
      <w:r>
        <w:rPr>
          <w:sz w:val="18"/>
        </w:rPr>
        <w:t>to</w:t>
      </w:r>
      <w:r>
        <w:rPr>
          <w:spacing w:val="-1"/>
          <w:sz w:val="18"/>
        </w:rPr>
        <w:t xml:space="preserve"> </w:t>
      </w:r>
      <w:r>
        <w:rPr>
          <w:sz w:val="18"/>
        </w:rPr>
        <w:t>anyone Verizon Wireless believes</w:t>
      </w:r>
      <w:r>
        <w:rPr>
          <w:spacing w:val="-1"/>
          <w:sz w:val="18"/>
        </w:rPr>
        <w:t xml:space="preserve"> </w:t>
      </w:r>
      <w:r>
        <w:rPr>
          <w:sz w:val="18"/>
        </w:rPr>
        <w:t>is</w:t>
      </w:r>
      <w:r>
        <w:rPr>
          <w:spacing w:val="-1"/>
          <w:sz w:val="18"/>
        </w:rPr>
        <w:t xml:space="preserve"> </w:t>
      </w:r>
      <w:r>
        <w:rPr>
          <w:sz w:val="18"/>
        </w:rPr>
        <w:t>using</w:t>
      </w:r>
      <w:r>
        <w:rPr>
          <w:spacing w:val="-1"/>
          <w:sz w:val="18"/>
        </w:rPr>
        <w:t xml:space="preserve"> </w:t>
      </w:r>
      <w:r>
        <w:rPr>
          <w:sz w:val="18"/>
        </w:rPr>
        <w:t>Data</w:t>
      </w:r>
      <w:r>
        <w:rPr>
          <w:spacing w:val="-1"/>
          <w:sz w:val="18"/>
        </w:rPr>
        <w:t xml:space="preserve"> </w:t>
      </w:r>
      <w:r>
        <w:rPr>
          <w:sz w:val="18"/>
        </w:rPr>
        <w:t>Services</w:t>
      </w:r>
      <w:r>
        <w:rPr>
          <w:spacing w:val="-1"/>
          <w:sz w:val="18"/>
        </w:rPr>
        <w:t xml:space="preserve"> </w:t>
      </w:r>
      <w:r>
        <w:rPr>
          <w:sz w:val="18"/>
        </w:rPr>
        <w:t>in</w:t>
      </w:r>
      <w:r>
        <w:rPr>
          <w:spacing w:val="-1"/>
          <w:sz w:val="18"/>
        </w:rPr>
        <w:t xml:space="preserve"> </w:t>
      </w:r>
      <w:r>
        <w:rPr>
          <w:sz w:val="18"/>
        </w:rPr>
        <w:t>a</w:t>
      </w:r>
      <w:r>
        <w:rPr>
          <w:spacing w:val="-1"/>
          <w:sz w:val="18"/>
        </w:rPr>
        <w:t xml:space="preserve"> </w:t>
      </w:r>
      <w:r>
        <w:rPr>
          <w:sz w:val="18"/>
        </w:rPr>
        <w:t xml:space="preserve">manner that adversely impacts the Verizon Wireless network. </w:t>
      </w:r>
      <w:r>
        <w:rPr>
          <w:b/>
          <w:sz w:val="18"/>
        </w:rPr>
        <w:t xml:space="preserve">Verizon Wireless may monitor your compliance, or other subscribers’ compliance, with these terms and conditions, but Verizon Wireless will not monitor the content of the communications except as otherwise expressly permitted or required by law. [See </w:t>
      </w:r>
      <w:hyperlink r:id="rId59">
        <w:r>
          <w:rPr>
            <w:b/>
            <w:color w:val="1154CC"/>
            <w:sz w:val="18"/>
          </w:rPr>
          <w:t>verizonwireless.com/privacy</w:t>
        </w:r>
      </w:hyperlink>
      <w:r>
        <w:rPr>
          <w:b/>
          <w:sz w:val="18"/>
        </w:rPr>
        <w:t>]</w:t>
      </w:r>
    </w:p>
    <w:p w14:paraId="505D7FEF" w14:textId="77777777" w:rsidR="00D328D1" w:rsidRDefault="00D328D1">
      <w:pPr>
        <w:pStyle w:val="BodyText"/>
        <w:spacing w:before="32"/>
        <w:rPr>
          <w:b/>
          <w:sz w:val="18"/>
        </w:rPr>
      </w:pPr>
    </w:p>
    <w:p w14:paraId="2E01C413" w14:textId="77777777" w:rsidR="00D328D1" w:rsidRDefault="00E70EC9">
      <w:pPr>
        <w:ind w:left="859" w:right="852"/>
        <w:jc w:val="both"/>
        <w:rPr>
          <w:sz w:val="18"/>
        </w:rPr>
      </w:pPr>
      <w:r>
        <w:rPr>
          <w:sz w:val="18"/>
        </w:rPr>
        <w:t>Unlimited Data Plans and Features (such as Mobile BroadbandAccess, Push to Talk Plus, and certain VZEmail services) may ONLY be used with wireless devices</w:t>
      </w:r>
      <w:r>
        <w:rPr>
          <w:spacing w:val="-1"/>
          <w:sz w:val="18"/>
        </w:rPr>
        <w:t xml:space="preserve"> </w:t>
      </w:r>
      <w:r>
        <w:rPr>
          <w:sz w:val="18"/>
        </w:rPr>
        <w:t>for the following</w:t>
      </w:r>
      <w:r>
        <w:rPr>
          <w:spacing w:val="-1"/>
          <w:sz w:val="18"/>
        </w:rPr>
        <w:t xml:space="preserve"> </w:t>
      </w:r>
      <w:r>
        <w:rPr>
          <w:sz w:val="18"/>
        </w:rPr>
        <w:t>purposes: (i)</w:t>
      </w:r>
      <w:r>
        <w:rPr>
          <w:spacing w:val="-2"/>
          <w:sz w:val="18"/>
        </w:rPr>
        <w:t xml:space="preserve"> </w:t>
      </w:r>
      <w:r>
        <w:rPr>
          <w:sz w:val="18"/>
        </w:rPr>
        <w:t>Internet</w:t>
      </w:r>
      <w:r>
        <w:rPr>
          <w:spacing w:val="-2"/>
          <w:sz w:val="18"/>
        </w:rPr>
        <w:t xml:space="preserve"> </w:t>
      </w:r>
      <w:r>
        <w:rPr>
          <w:sz w:val="18"/>
        </w:rPr>
        <w:t>browsing;</w:t>
      </w:r>
      <w:r>
        <w:rPr>
          <w:spacing w:val="-2"/>
          <w:sz w:val="18"/>
        </w:rPr>
        <w:t xml:space="preserve"> </w:t>
      </w:r>
      <w:r>
        <w:rPr>
          <w:sz w:val="18"/>
        </w:rPr>
        <w:t>(ii)</w:t>
      </w:r>
      <w:r>
        <w:rPr>
          <w:spacing w:val="-2"/>
          <w:sz w:val="18"/>
        </w:rPr>
        <w:t xml:space="preserve"> </w:t>
      </w:r>
      <w:r>
        <w:rPr>
          <w:sz w:val="18"/>
        </w:rPr>
        <w:t>email; and (iii) intranet access (including access to corporate intranets, email, and individual productivity applications like customer relationship management, sales force, and field service automation). The Unlimited Data Plans and Features MAY NOT be used for any other purpose. Examples of prohibited uses include, without limitation, the following: (i) continuous uploading, downloading or streaming of audio or video programming or games; (ii) server devices or host computer applications, including, but not limited to, Web camera posts or broadcasts, automatic data feeds, automated machine–to–machine connections or peer–to–peer (P2P) file sharing; or (iii) as a substitute or backup for private lines or dedicated data connections. This means, by way of example only, that checking email, surfing the Internet, downloading legally acquired songs, and/or visiting corporate intranets is permitted, but downloading movies using P2P file sharing services and/or redirecting television signals for viewing on laptops is prohibited.</w:t>
      </w:r>
    </w:p>
    <w:p w14:paraId="14CBD4FC" w14:textId="77777777" w:rsidR="00D328D1" w:rsidRDefault="00D328D1">
      <w:pPr>
        <w:pStyle w:val="BodyText"/>
        <w:spacing w:before="32"/>
        <w:rPr>
          <w:sz w:val="18"/>
        </w:rPr>
      </w:pPr>
    </w:p>
    <w:p w14:paraId="6AB69758" w14:textId="77777777" w:rsidR="00D328D1" w:rsidRDefault="00E70EC9">
      <w:pPr>
        <w:ind w:left="859" w:right="870"/>
        <w:rPr>
          <w:sz w:val="18"/>
        </w:rPr>
      </w:pPr>
      <w:r>
        <w:rPr>
          <w:sz w:val="18"/>
        </w:rPr>
        <w:t>For individual use</w:t>
      </w:r>
      <w:r>
        <w:rPr>
          <w:spacing w:val="-2"/>
          <w:sz w:val="18"/>
        </w:rPr>
        <w:t xml:space="preserve"> </w:t>
      </w:r>
      <w:r>
        <w:rPr>
          <w:sz w:val="18"/>
        </w:rPr>
        <w:t>only and not</w:t>
      </w:r>
      <w:r>
        <w:rPr>
          <w:spacing w:val="-2"/>
          <w:sz w:val="18"/>
        </w:rPr>
        <w:t xml:space="preserve"> </w:t>
      </w:r>
      <w:r>
        <w:rPr>
          <w:sz w:val="18"/>
        </w:rPr>
        <w:t>for resale. We will</w:t>
      </w:r>
      <w:r>
        <w:rPr>
          <w:spacing w:val="-2"/>
          <w:sz w:val="18"/>
        </w:rPr>
        <w:t xml:space="preserve"> </w:t>
      </w:r>
      <w:r>
        <w:rPr>
          <w:sz w:val="18"/>
        </w:rPr>
        <w:t>protect</w:t>
      </w:r>
      <w:r>
        <w:rPr>
          <w:spacing w:val="-2"/>
          <w:sz w:val="18"/>
        </w:rPr>
        <w:t xml:space="preserve"> </w:t>
      </w:r>
      <w:r>
        <w:rPr>
          <w:sz w:val="18"/>
        </w:rPr>
        <w:t>our</w:t>
      </w:r>
      <w:r>
        <w:rPr>
          <w:spacing w:val="-2"/>
          <w:sz w:val="18"/>
        </w:rPr>
        <w:t xml:space="preserve"> </w:t>
      </w:r>
      <w:r>
        <w:rPr>
          <w:sz w:val="18"/>
        </w:rPr>
        <w:t>network</w:t>
      </w:r>
      <w:r>
        <w:rPr>
          <w:spacing w:val="-1"/>
          <w:sz w:val="18"/>
        </w:rPr>
        <w:t xml:space="preserve"> </w:t>
      </w:r>
      <w:r>
        <w:rPr>
          <w:sz w:val="18"/>
        </w:rPr>
        <w:t>from harm, which</w:t>
      </w:r>
      <w:r>
        <w:rPr>
          <w:spacing w:val="-2"/>
          <w:sz w:val="18"/>
        </w:rPr>
        <w:t xml:space="preserve"> </w:t>
      </w:r>
      <w:r>
        <w:rPr>
          <w:sz w:val="18"/>
        </w:rPr>
        <w:t>may</w:t>
      </w:r>
      <w:r>
        <w:rPr>
          <w:spacing w:val="-1"/>
          <w:sz w:val="18"/>
        </w:rPr>
        <w:t xml:space="preserve"> </w:t>
      </w:r>
      <w:r>
        <w:rPr>
          <w:sz w:val="18"/>
        </w:rPr>
        <w:t>impact</w:t>
      </w:r>
      <w:r>
        <w:rPr>
          <w:spacing w:val="-2"/>
          <w:sz w:val="18"/>
        </w:rPr>
        <w:t xml:space="preserve"> </w:t>
      </w:r>
      <w:r>
        <w:rPr>
          <w:sz w:val="18"/>
        </w:rPr>
        <w:t>legitimate</w:t>
      </w:r>
      <w:r>
        <w:rPr>
          <w:spacing w:val="-2"/>
          <w:sz w:val="18"/>
        </w:rPr>
        <w:t xml:space="preserve"> </w:t>
      </w:r>
      <w:r>
        <w:rPr>
          <w:sz w:val="18"/>
        </w:rPr>
        <w:t>data flows.</w:t>
      </w:r>
      <w:r>
        <w:rPr>
          <w:spacing w:val="-2"/>
          <w:sz w:val="18"/>
        </w:rPr>
        <w:t xml:space="preserve"> </w:t>
      </w:r>
      <w:r>
        <w:rPr>
          <w:sz w:val="18"/>
        </w:rPr>
        <w:t>We will limit</w:t>
      </w:r>
      <w:r>
        <w:rPr>
          <w:spacing w:val="-1"/>
          <w:sz w:val="18"/>
        </w:rPr>
        <w:t xml:space="preserve"> </w:t>
      </w:r>
      <w:r>
        <w:rPr>
          <w:sz w:val="18"/>
        </w:rPr>
        <w:t>throughput</w:t>
      </w:r>
      <w:r>
        <w:rPr>
          <w:spacing w:val="-3"/>
          <w:sz w:val="18"/>
        </w:rPr>
        <w:t xml:space="preserve"> </w:t>
      </w:r>
      <w:r>
        <w:rPr>
          <w:sz w:val="18"/>
        </w:rPr>
        <w:t>or</w:t>
      </w:r>
      <w:r>
        <w:rPr>
          <w:spacing w:val="-1"/>
          <w:sz w:val="18"/>
        </w:rPr>
        <w:t xml:space="preserve"> </w:t>
      </w:r>
      <w:r>
        <w:rPr>
          <w:sz w:val="18"/>
        </w:rPr>
        <w:t>amount</w:t>
      </w:r>
      <w:r>
        <w:rPr>
          <w:spacing w:val="-1"/>
          <w:sz w:val="18"/>
        </w:rPr>
        <w:t xml:space="preserve"> </w:t>
      </w:r>
      <w:r>
        <w:rPr>
          <w:sz w:val="18"/>
        </w:rPr>
        <w:t>of</w:t>
      </w:r>
      <w:r>
        <w:rPr>
          <w:spacing w:val="-3"/>
          <w:sz w:val="18"/>
        </w:rPr>
        <w:t xml:space="preserve"> </w:t>
      </w:r>
      <w:r>
        <w:rPr>
          <w:sz w:val="18"/>
        </w:rPr>
        <w:t>data transferred</w:t>
      </w:r>
      <w:r>
        <w:rPr>
          <w:spacing w:val="-3"/>
          <w:sz w:val="18"/>
        </w:rPr>
        <w:t xml:space="preserve"> </w:t>
      </w:r>
      <w:r>
        <w:rPr>
          <w:sz w:val="18"/>
        </w:rPr>
        <w:t>exceeding</w:t>
      </w:r>
      <w:r>
        <w:rPr>
          <w:spacing w:val="-3"/>
          <w:sz w:val="18"/>
        </w:rPr>
        <w:t xml:space="preserve"> </w:t>
      </w:r>
      <w:r>
        <w:rPr>
          <w:sz w:val="18"/>
        </w:rPr>
        <w:t>25</w:t>
      </w:r>
      <w:r>
        <w:rPr>
          <w:spacing w:val="-3"/>
          <w:sz w:val="18"/>
        </w:rPr>
        <w:t xml:space="preserve"> </w:t>
      </w:r>
      <w:r>
        <w:rPr>
          <w:sz w:val="18"/>
        </w:rPr>
        <w:t>GB</w:t>
      </w:r>
      <w:r>
        <w:rPr>
          <w:spacing w:val="-1"/>
          <w:sz w:val="18"/>
        </w:rPr>
        <w:t xml:space="preserve"> </w:t>
      </w:r>
      <w:r>
        <w:rPr>
          <w:sz w:val="18"/>
        </w:rPr>
        <w:t>in any given</w:t>
      </w:r>
      <w:r>
        <w:rPr>
          <w:spacing w:val="-3"/>
          <w:sz w:val="18"/>
        </w:rPr>
        <w:t xml:space="preserve"> </w:t>
      </w:r>
      <w:r>
        <w:rPr>
          <w:sz w:val="18"/>
        </w:rPr>
        <w:t>billing</w:t>
      </w:r>
      <w:r>
        <w:rPr>
          <w:spacing w:val="-3"/>
          <w:sz w:val="18"/>
        </w:rPr>
        <w:t xml:space="preserve"> </w:t>
      </w:r>
      <w:r>
        <w:rPr>
          <w:sz w:val="18"/>
        </w:rPr>
        <w:t>cycle</w:t>
      </w:r>
      <w:r>
        <w:rPr>
          <w:spacing w:val="-3"/>
          <w:sz w:val="18"/>
        </w:rPr>
        <w:t xml:space="preserve"> </w:t>
      </w:r>
      <w:r>
        <w:rPr>
          <w:sz w:val="18"/>
        </w:rPr>
        <w:t>on any line,</w:t>
      </w:r>
      <w:r>
        <w:rPr>
          <w:spacing w:val="-3"/>
          <w:sz w:val="18"/>
        </w:rPr>
        <w:t xml:space="preserve"> </w:t>
      </w:r>
      <w:r>
        <w:rPr>
          <w:sz w:val="18"/>
        </w:rPr>
        <w:t>in any</w:t>
      </w:r>
      <w:r>
        <w:rPr>
          <w:spacing w:val="-2"/>
          <w:sz w:val="18"/>
        </w:rPr>
        <w:t xml:space="preserve"> </w:t>
      </w:r>
      <w:r>
        <w:rPr>
          <w:sz w:val="18"/>
        </w:rPr>
        <w:t>given billing</w:t>
      </w:r>
      <w:r>
        <w:rPr>
          <w:spacing w:val="-3"/>
          <w:sz w:val="18"/>
        </w:rPr>
        <w:t xml:space="preserve"> </w:t>
      </w:r>
      <w:r>
        <w:rPr>
          <w:sz w:val="18"/>
        </w:rPr>
        <w:t>cycle,</w:t>
      </w:r>
      <w:r>
        <w:rPr>
          <w:spacing w:val="-3"/>
          <w:sz w:val="18"/>
        </w:rPr>
        <w:t xml:space="preserve"> </w:t>
      </w:r>
      <w:r>
        <w:rPr>
          <w:sz w:val="18"/>
        </w:rPr>
        <w:t>for all additional usage for the remainder of the then-current bill cycle for the line that exceeds the data usage, and reserve the right to deny or terminate service, without notice, to anyone we believe is using an Unlimited Data Plan or Feature in any manner prohibited above or whose usage adversely impacts our network or service levels. Anyone using more than 25 GB per line in a given billing cycle is presumed to be using the service in a manner prohibited above, and we reserve the right to immediately terminate</w:t>
      </w:r>
      <w:r>
        <w:rPr>
          <w:spacing w:val="-1"/>
          <w:sz w:val="18"/>
        </w:rPr>
        <w:t xml:space="preserve"> </w:t>
      </w:r>
      <w:r>
        <w:rPr>
          <w:sz w:val="18"/>
        </w:rPr>
        <w:t>the</w:t>
      </w:r>
      <w:r>
        <w:rPr>
          <w:spacing w:val="-1"/>
          <w:sz w:val="18"/>
        </w:rPr>
        <w:t xml:space="preserve"> </w:t>
      </w:r>
      <w:r>
        <w:rPr>
          <w:sz w:val="18"/>
        </w:rPr>
        <w:t>service of</w:t>
      </w:r>
      <w:r>
        <w:rPr>
          <w:spacing w:val="-1"/>
          <w:sz w:val="18"/>
        </w:rPr>
        <w:t xml:space="preserve"> </w:t>
      </w:r>
      <w:r>
        <w:rPr>
          <w:sz w:val="18"/>
        </w:rPr>
        <w:t>any such person without</w:t>
      </w:r>
      <w:r>
        <w:rPr>
          <w:spacing w:val="-1"/>
          <w:sz w:val="18"/>
        </w:rPr>
        <w:t xml:space="preserve"> </w:t>
      </w:r>
      <w:r>
        <w:rPr>
          <w:sz w:val="18"/>
        </w:rPr>
        <w:t>notice.</w:t>
      </w:r>
      <w:r>
        <w:rPr>
          <w:spacing w:val="-1"/>
          <w:sz w:val="18"/>
        </w:rPr>
        <w:t xml:space="preserve"> </w:t>
      </w:r>
      <w:r>
        <w:rPr>
          <w:sz w:val="18"/>
        </w:rPr>
        <w:t>We reserve the right to adjust data</w:t>
      </w:r>
      <w:r>
        <w:rPr>
          <w:spacing w:val="-1"/>
          <w:sz w:val="18"/>
        </w:rPr>
        <w:t xml:space="preserve"> </w:t>
      </w:r>
      <w:r>
        <w:rPr>
          <w:sz w:val="18"/>
        </w:rPr>
        <w:t>throughput</w:t>
      </w:r>
      <w:r>
        <w:rPr>
          <w:spacing w:val="-1"/>
          <w:sz w:val="18"/>
        </w:rPr>
        <w:t xml:space="preserve"> </w:t>
      </w:r>
      <w:r>
        <w:rPr>
          <w:sz w:val="18"/>
        </w:rPr>
        <w:t>limitation thresholds to</w:t>
      </w:r>
      <w:r>
        <w:rPr>
          <w:spacing w:val="-1"/>
          <w:sz w:val="18"/>
        </w:rPr>
        <w:t xml:space="preserve"> </w:t>
      </w:r>
      <w:r>
        <w:rPr>
          <w:sz w:val="18"/>
        </w:rPr>
        <w:t>as low as 5GB in with prior written notice.</w:t>
      </w:r>
      <w:r>
        <w:rPr>
          <w:spacing w:val="40"/>
          <w:sz w:val="18"/>
        </w:rPr>
        <w:t xml:space="preserve"> </w:t>
      </w:r>
      <w:r>
        <w:rPr>
          <w:sz w:val="18"/>
        </w:rPr>
        <w:t>We also reserve the right to terminate service upon notification to the customer.</w:t>
      </w:r>
    </w:p>
    <w:p w14:paraId="79D8F5F7" w14:textId="77777777" w:rsidR="00D328D1" w:rsidRDefault="00D328D1">
      <w:pPr>
        <w:pStyle w:val="BodyText"/>
        <w:spacing w:before="36"/>
        <w:rPr>
          <w:sz w:val="18"/>
        </w:rPr>
      </w:pPr>
    </w:p>
    <w:p w14:paraId="1360ED42" w14:textId="77777777" w:rsidR="00D328D1" w:rsidRDefault="00E70EC9">
      <w:pPr>
        <w:ind w:left="859" w:right="854"/>
        <w:jc w:val="both"/>
        <w:rPr>
          <w:sz w:val="18"/>
        </w:rPr>
      </w:pPr>
      <w:r>
        <w:rPr>
          <w:sz w:val="18"/>
        </w:rPr>
        <w:t>Unlimited</w:t>
      </w:r>
      <w:r>
        <w:rPr>
          <w:spacing w:val="-9"/>
          <w:sz w:val="18"/>
        </w:rPr>
        <w:t xml:space="preserve"> </w:t>
      </w:r>
      <w:r>
        <w:rPr>
          <w:sz w:val="18"/>
        </w:rPr>
        <w:t>VZAccess</w:t>
      </w:r>
      <w:r>
        <w:rPr>
          <w:spacing w:val="-8"/>
          <w:sz w:val="18"/>
        </w:rPr>
        <w:t xml:space="preserve"> </w:t>
      </w:r>
      <w:r>
        <w:rPr>
          <w:sz w:val="18"/>
        </w:rPr>
        <w:t>and</w:t>
      </w:r>
      <w:r>
        <w:rPr>
          <w:spacing w:val="-9"/>
          <w:sz w:val="18"/>
        </w:rPr>
        <w:t xml:space="preserve"> </w:t>
      </w:r>
      <w:r>
        <w:rPr>
          <w:sz w:val="18"/>
        </w:rPr>
        <w:t>VZEmail:</w:t>
      </w:r>
      <w:r>
        <w:rPr>
          <w:spacing w:val="-9"/>
          <w:sz w:val="18"/>
        </w:rPr>
        <w:t xml:space="preserve"> </w:t>
      </w:r>
      <w:r>
        <w:rPr>
          <w:sz w:val="18"/>
        </w:rPr>
        <w:t>Mobile</w:t>
      </w:r>
      <w:r>
        <w:rPr>
          <w:spacing w:val="-9"/>
          <w:sz w:val="18"/>
        </w:rPr>
        <w:t xml:space="preserve"> </w:t>
      </w:r>
      <w:r>
        <w:rPr>
          <w:sz w:val="18"/>
        </w:rPr>
        <w:t>BroadbandAccess,</w:t>
      </w:r>
      <w:r>
        <w:rPr>
          <w:spacing w:val="-9"/>
          <w:sz w:val="18"/>
        </w:rPr>
        <w:t xml:space="preserve"> </w:t>
      </w:r>
      <w:r>
        <w:rPr>
          <w:sz w:val="18"/>
        </w:rPr>
        <w:t>and</w:t>
      </w:r>
      <w:r>
        <w:rPr>
          <w:spacing w:val="-9"/>
          <w:sz w:val="18"/>
        </w:rPr>
        <w:t xml:space="preserve"> </w:t>
      </w:r>
      <w:r>
        <w:rPr>
          <w:sz w:val="18"/>
        </w:rPr>
        <w:t>InternationalAccess</w:t>
      </w:r>
      <w:r>
        <w:rPr>
          <w:spacing w:val="-8"/>
          <w:sz w:val="18"/>
        </w:rPr>
        <w:t xml:space="preserve"> </w:t>
      </w:r>
      <w:r>
        <w:rPr>
          <w:sz w:val="18"/>
        </w:rPr>
        <w:t>data</w:t>
      </w:r>
      <w:r>
        <w:rPr>
          <w:spacing w:val="-9"/>
          <w:sz w:val="18"/>
        </w:rPr>
        <w:t xml:space="preserve"> </w:t>
      </w:r>
      <w:r>
        <w:rPr>
          <w:sz w:val="18"/>
        </w:rPr>
        <w:t>sessions</w:t>
      </w:r>
      <w:r>
        <w:rPr>
          <w:spacing w:val="-10"/>
          <w:sz w:val="18"/>
        </w:rPr>
        <w:t xml:space="preserve"> </w:t>
      </w:r>
      <w:r>
        <w:rPr>
          <w:sz w:val="18"/>
        </w:rPr>
        <w:t>may</w:t>
      </w:r>
      <w:r>
        <w:rPr>
          <w:spacing w:val="-8"/>
          <w:sz w:val="18"/>
        </w:rPr>
        <w:t xml:space="preserve"> </w:t>
      </w:r>
      <w:r>
        <w:rPr>
          <w:sz w:val="18"/>
        </w:rPr>
        <w:t>be</w:t>
      </w:r>
      <w:r>
        <w:rPr>
          <w:spacing w:val="-9"/>
          <w:sz w:val="18"/>
        </w:rPr>
        <w:t xml:space="preserve"> </w:t>
      </w:r>
      <w:r>
        <w:rPr>
          <w:sz w:val="18"/>
        </w:rPr>
        <w:t>used</w:t>
      </w:r>
      <w:r>
        <w:rPr>
          <w:spacing w:val="-9"/>
          <w:sz w:val="18"/>
        </w:rPr>
        <w:t xml:space="preserve"> </w:t>
      </w:r>
      <w:r>
        <w:rPr>
          <w:sz w:val="18"/>
        </w:rPr>
        <w:t>for</w:t>
      </w:r>
      <w:r>
        <w:rPr>
          <w:spacing w:val="-9"/>
          <w:sz w:val="18"/>
        </w:rPr>
        <w:t xml:space="preserve"> </w:t>
      </w:r>
      <w:r>
        <w:rPr>
          <w:sz w:val="18"/>
        </w:rPr>
        <w:t>the</w:t>
      </w:r>
      <w:r>
        <w:rPr>
          <w:spacing w:val="-11"/>
          <w:sz w:val="18"/>
        </w:rPr>
        <w:t xml:space="preserve"> </w:t>
      </w:r>
      <w:r>
        <w:rPr>
          <w:sz w:val="18"/>
        </w:rPr>
        <w:t>following purposes: (i) Internet browsing, (ii) e-mail, and (iii) intranet access (including access to corporate intranets, e-mail and individual productivity applications like customer relationship management, sales force and field service automation). Unlimited VZAccess, VZEmail and Push to Talk Plus services cannot be used (i) for uploading, downloading or streaming of movies, music or games,</w:t>
      </w:r>
    </w:p>
    <w:p w14:paraId="087ABF71" w14:textId="77777777" w:rsidR="00D328D1" w:rsidRDefault="00E70EC9">
      <w:pPr>
        <w:ind w:left="859" w:right="853"/>
        <w:jc w:val="both"/>
        <w:rPr>
          <w:sz w:val="18"/>
        </w:rPr>
      </w:pPr>
      <w:r>
        <w:rPr>
          <w:sz w:val="18"/>
        </w:rPr>
        <w:t>(ii)</w:t>
      </w:r>
      <w:r>
        <w:rPr>
          <w:spacing w:val="-9"/>
          <w:sz w:val="18"/>
        </w:rPr>
        <w:t xml:space="preserve"> </w:t>
      </w:r>
      <w:r>
        <w:rPr>
          <w:sz w:val="18"/>
        </w:rPr>
        <w:t>with</w:t>
      </w:r>
      <w:r>
        <w:rPr>
          <w:spacing w:val="-11"/>
          <w:sz w:val="18"/>
        </w:rPr>
        <w:t xml:space="preserve"> </w:t>
      </w:r>
      <w:r>
        <w:rPr>
          <w:sz w:val="18"/>
        </w:rPr>
        <w:t>server</w:t>
      </w:r>
      <w:r>
        <w:rPr>
          <w:spacing w:val="-9"/>
          <w:sz w:val="18"/>
        </w:rPr>
        <w:t xml:space="preserve"> </w:t>
      </w:r>
      <w:r>
        <w:rPr>
          <w:sz w:val="18"/>
        </w:rPr>
        <w:t>devices</w:t>
      </w:r>
      <w:r>
        <w:rPr>
          <w:spacing w:val="-8"/>
          <w:sz w:val="18"/>
        </w:rPr>
        <w:t xml:space="preserve"> </w:t>
      </w:r>
      <w:r>
        <w:rPr>
          <w:sz w:val="18"/>
        </w:rPr>
        <w:t>or</w:t>
      </w:r>
      <w:r>
        <w:rPr>
          <w:spacing w:val="-9"/>
          <w:sz w:val="18"/>
        </w:rPr>
        <w:t xml:space="preserve"> </w:t>
      </w:r>
      <w:r>
        <w:rPr>
          <w:sz w:val="18"/>
        </w:rPr>
        <w:t>with</w:t>
      </w:r>
      <w:r>
        <w:rPr>
          <w:spacing w:val="-11"/>
          <w:sz w:val="18"/>
        </w:rPr>
        <w:t xml:space="preserve"> </w:t>
      </w:r>
      <w:r>
        <w:rPr>
          <w:sz w:val="18"/>
        </w:rPr>
        <w:t>host</w:t>
      </w:r>
      <w:r>
        <w:rPr>
          <w:spacing w:val="-11"/>
          <w:sz w:val="18"/>
        </w:rPr>
        <w:t xml:space="preserve"> </w:t>
      </w:r>
      <w:r>
        <w:rPr>
          <w:sz w:val="18"/>
        </w:rPr>
        <w:t>computer</w:t>
      </w:r>
      <w:r>
        <w:rPr>
          <w:spacing w:val="-9"/>
          <w:sz w:val="18"/>
        </w:rPr>
        <w:t xml:space="preserve"> </w:t>
      </w:r>
      <w:r>
        <w:rPr>
          <w:sz w:val="18"/>
        </w:rPr>
        <w:t>applications,</w:t>
      </w:r>
      <w:r>
        <w:rPr>
          <w:spacing w:val="-9"/>
          <w:sz w:val="18"/>
        </w:rPr>
        <w:t xml:space="preserve"> </w:t>
      </w:r>
      <w:r>
        <w:rPr>
          <w:sz w:val="18"/>
        </w:rPr>
        <w:t>other</w:t>
      </w:r>
      <w:r>
        <w:rPr>
          <w:spacing w:val="-9"/>
          <w:sz w:val="18"/>
        </w:rPr>
        <w:t xml:space="preserve"> </w:t>
      </w:r>
      <w:r>
        <w:rPr>
          <w:sz w:val="18"/>
        </w:rPr>
        <w:t>than</w:t>
      </w:r>
      <w:r>
        <w:rPr>
          <w:spacing w:val="-9"/>
          <w:sz w:val="18"/>
        </w:rPr>
        <w:t xml:space="preserve"> </w:t>
      </w:r>
      <w:r>
        <w:rPr>
          <w:sz w:val="18"/>
        </w:rPr>
        <w:t>applications</w:t>
      </w:r>
      <w:r>
        <w:rPr>
          <w:spacing w:val="-8"/>
          <w:sz w:val="18"/>
        </w:rPr>
        <w:t xml:space="preserve"> </w:t>
      </w:r>
      <w:r>
        <w:rPr>
          <w:sz w:val="18"/>
        </w:rPr>
        <w:t>required</w:t>
      </w:r>
      <w:r>
        <w:rPr>
          <w:spacing w:val="-11"/>
          <w:sz w:val="18"/>
        </w:rPr>
        <w:t xml:space="preserve"> </w:t>
      </w:r>
      <w:r>
        <w:rPr>
          <w:sz w:val="18"/>
        </w:rPr>
        <w:t>for</w:t>
      </w:r>
      <w:r>
        <w:rPr>
          <w:spacing w:val="-9"/>
          <w:sz w:val="18"/>
        </w:rPr>
        <w:t xml:space="preserve"> </w:t>
      </w:r>
      <w:r>
        <w:rPr>
          <w:sz w:val="18"/>
        </w:rPr>
        <w:t>BlackBerry</w:t>
      </w:r>
      <w:r>
        <w:rPr>
          <w:spacing w:val="-8"/>
          <w:sz w:val="18"/>
        </w:rPr>
        <w:t xml:space="preserve"> </w:t>
      </w:r>
      <w:r>
        <w:rPr>
          <w:sz w:val="18"/>
        </w:rPr>
        <w:t>or</w:t>
      </w:r>
      <w:r>
        <w:rPr>
          <w:spacing w:val="-9"/>
          <w:sz w:val="18"/>
        </w:rPr>
        <w:t xml:space="preserve"> </w:t>
      </w:r>
      <w:r>
        <w:rPr>
          <w:sz w:val="18"/>
        </w:rPr>
        <w:t>Wireless</w:t>
      </w:r>
      <w:r>
        <w:rPr>
          <w:spacing w:val="-8"/>
          <w:sz w:val="18"/>
        </w:rPr>
        <w:t xml:space="preserve"> </w:t>
      </w:r>
      <w:r>
        <w:rPr>
          <w:sz w:val="18"/>
        </w:rPr>
        <w:t>Sync</w:t>
      </w:r>
      <w:r>
        <w:rPr>
          <w:spacing w:val="-11"/>
          <w:sz w:val="18"/>
        </w:rPr>
        <w:t xml:space="preserve"> </w:t>
      </w:r>
      <w:r>
        <w:rPr>
          <w:sz w:val="18"/>
        </w:rPr>
        <w:t>service, including,</w:t>
      </w:r>
      <w:r>
        <w:rPr>
          <w:spacing w:val="-4"/>
          <w:sz w:val="18"/>
        </w:rPr>
        <w:t xml:space="preserve"> </w:t>
      </w:r>
      <w:r>
        <w:rPr>
          <w:sz w:val="18"/>
        </w:rPr>
        <w:t>but</w:t>
      </w:r>
      <w:r>
        <w:rPr>
          <w:spacing w:val="-4"/>
          <w:sz w:val="18"/>
        </w:rPr>
        <w:t xml:space="preserve"> </w:t>
      </w:r>
      <w:r>
        <w:rPr>
          <w:sz w:val="18"/>
        </w:rPr>
        <w:t>not</w:t>
      </w:r>
      <w:r>
        <w:rPr>
          <w:spacing w:val="-4"/>
          <w:sz w:val="18"/>
        </w:rPr>
        <w:t xml:space="preserve"> </w:t>
      </w:r>
      <w:r>
        <w:rPr>
          <w:sz w:val="18"/>
        </w:rPr>
        <w:t>limited</w:t>
      </w:r>
      <w:r>
        <w:rPr>
          <w:spacing w:val="-4"/>
          <w:sz w:val="18"/>
        </w:rPr>
        <w:t xml:space="preserve"> </w:t>
      </w:r>
      <w:r>
        <w:rPr>
          <w:sz w:val="18"/>
        </w:rPr>
        <w:t>to,</w:t>
      </w:r>
      <w:r>
        <w:rPr>
          <w:spacing w:val="-4"/>
          <w:sz w:val="18"/>
        </w:rPr>
        <w:t xml:space="preserve"> </w:t>
      </w:r>
      <w:r>
        <w:rPr>
          <w:sz w:val="18"/>
        </w:rPr>
        <w:t>Web</w:t>
      </w:r>
      <w:r>
        <w:rPr>
          <w:spacing w:val="-4"/>
          <w:sz w:val="18"/>
        </w:rPr>
        <w:t xml:space="preserve"> </w:t>
      </w:r>
      <w:r>
        <w:rPr>
          <w:sz w:val="18"/>
        </w:rPr>
        <w:t>camera</w:t>
      </w:r>
      <w:r>
        <w:rPr>
          <w:spacing w:val="-4"/>
          <w:sz w:val="18"/>
        </w:rPr>
        <w:t xml:space="preserve"> </w:t>
      </w:r>
      <w:r>
        <w:rPr>
          <w:sz w:val="18"/>
        </w:rPr>
        <w:t>posts</w:t>
      </w:r>
      <w:r>
        <w:rPr>
          <w:spacing w:val="-3"/>
          <w:sz w:val="18"/>
        </w:rPr>
        <w:t xml:space="preserve"> </w:t>
      </w:r>
      <w:r>
        <w:rPr>
          <w:sz w:val="18"/>
        </w:rPr>
        <w:t>or</w:t>
      </w:r>
      <w:r>
        <w:rPr>
          <w:spacing w:val="-4"/>
          <w:sz w:val="18"/>
        </w:rPr>
        <w:t xml:space="preserve"> </w:t>
      </w:r>
      <w:r>
        <w:rPr>
          <w:sz w:val="18"/>
        </w:rPr>
        <w:t>broadcasts,</w:t>
      </w:r>
      <w:r>
        <w:rPr>
          <w:spacing w:val="-4"/>
          <w:sz w:val="18"/>
        </w:rPr>
        <w:t xml:space="preserve"> </w:t>
      </w:r>
      <w:r>
        <w:rPr>
          <w:sz w:val="18"/>
        </w:rPr>
        <w:t>automatic</w:t>
      </w:r>
      <w:r>
        <w:rPr>
          <w:spacing w:val="-3"/>
          <w:sz w:val="18"/>
        </w:rPr>
        <w:t xml:space="preserve"> </w:t>
      </w:r>
      <w:r>
        <w:rPr>
          <w:sz w:val="18"/>
        </w:rPr>
        <w:t>data</w:t>
      </w:r>
      <w:r>
        <w:rPr>
          <w:spacing w:val="-4"/>
          <w:sz w:val="18"/>
        </w:rPr>
        <w:t xml:space="preserve"> </w:t>
      </w:r>
      <w:r>
        <w:rPr>
          <w:sz w:val="18"/>
        </w:rPr>
        <w:t>feeds,</w:t>
      </w:r>
      <w:r>
        <w:rPr>
          <w:spacing w:val="-4"/>
          <w:sz w:val="18"/>
        </w:rPr>
        <w:t xml:space="preserve"> </w:t>
      </w:r>
      <w:r>
        <w:rPr>
          <w:sz w:val="18"/>
        </w:rPr>
        <w:t>Voice</w:t>
      </w:r>
      <w:r>
        <w:rPr>
          <w:spacing w:val="-4"/>
          <w:sz w:val="18"/>
        </w:rPr>
        <w:t xml:space="preserve"> </w:t>
      </w:r>
      <w:r>
        <w:rPr>
          <w:sz w:val="18"/>
        </w:rPr>
        <w:t>over</w:t>
      </w:r>
      <w:r>
        <w:rPr>
          <w:spacing w:val="-4"/>
          <w:sz w:val="18"/>
        </w:rPr>
        <w:t xml:space="preserve"> </w:t>
      </w:r>
      <w:r>
        <w:rPr>
          <w:sz w:val="18"/>
        </w:rPr>
        <w:t>IP</w:t>
      </w:r>
      <w:r>
        <w:rPr>
          <w:spacing w:val="-4"/>
          <w:sz w:val="18"/>
        </w:rPr>
        <w:t xml:space="preserve"> </w:t>
      </w:r>
      <w:r>
        <w:rPr>
          <w:sz w:val="18"/>
        </w:rPr>
        <w:t>(VoIP),</w:t>
      </w:r>
      <w:r>
        <w:rPr>
          <w:spacing w:val="-4"/>
          <w:sz w:val="18"/>
        </w:rPr>
        <w:t xml:space="preserve"> </w:t>
      </w:r>
      <w:r>
        <w:rPr>
          <w:sz w:val="18"/>
        </w:rPr>
        <w:t>automated</w:t>
      </w:r>
      <w:r>
        <w:rPr>
          <w:spacing w:val="-4"/>
          <w:sz w:val="18"/>
        </w:rPr>
        <w:t xml:space="preserve"> </w:t>
      </w:r>
      <w:r>
        <w:rPr>
          <w:sz w:val="18"/>
        </w:rPr>
        <w:t xml:space="preserve">machine-to- machine connections, or peer-to-peer (P2P) file sharing, or (iii) as a substitute or backup for private lines or dedicated data </w:t>
      </w:r>
      <w:r>
        <w:rPr>
          <w:spacing w:val="-2"/>
          <w:sz w:val="18"/>
        </w:rPr>
        <w:t>connections. Additionally, Unlimited VZEmail services cannot</w:t>
      </w:r>
      <w:r>
        <w:rPr>
          <w:spacing w:val="-3"/>
          <w:sz w:val="18"/>
        </w:rPr>
        <w:t xml:space="preserve"> </w:t>
      </w:r>
      <w:r>
        <w:rPr>
          <w:spacing w:val="-2"/>
          <w:sz w:val="18"/>
        </w:rPr>
        <w:t>be</w:t>
      </w:r>
      <w:r>
        <w:rPr>
          <w:spacing w:val="-3"/>
          <w:sz w:val="18"/>
        </w:rPr>
        <w:t xml:space="preserve"> </w:t>
      </w:r>
      <w:r>
        <w:rPr>
          <w:spacing w:val="-2"/>
          <w:sz w:val="18"/>
        </w:rPr>
        <w:t>used for, (i)</w:t>
      </w:r>
      <w:r>
        <w:rPr>
          <w:spacing w:val="-3"/>
          <w:sz w:val="18"/>
        </w:rPr>
        <w:t xml:space="preserve"> </w:t>
      </w:r>
      <w:r>
        <w:rPr>
          <w:spacing w:val="-2"/>
          <w:sz w:val="18"/>
        </w:rPr>
        <w:t>access to</w:t>
      </w:r>
      <w:r>
        <w:rPr>
          <w:spacing w:val="-3"/>
          <w:sz w:val="18"/>
        </w:rPr>
        <w:t xml:space="preserve"> </w:t>
      </w:r>
      <w:r>
        <w:rPr>
          <w:spacing w:val="-2"/>
          <w:sz w:val="18"/>
        </w:rPr>
        <w:t>the</w:t>
      </w:r>
      <w:r>
        <w:rPr>
          <w:spacing w:val="-3"/>
          <w:sz w:val="18"/>
        </w:rPr>
        <w:t xml:space="preserve"> </w:t>
      </w:r>
      <w:r>
        <w:rPr>
          <w:spacing w:val="-2"/>
          <w:sz w:val="18"/>
        </w:rPr>
        <w:t>Internet,</w:t>
      </w:r>
      <w:r>
        <w:rPr>
          <w:spacing w:val="-3"/>
          <w:sz w:val="18"/>
        </w:rPr>
        <w:t xml:space="preserve"> </w:t>
      </w:r>
      <w:r>
        <w:rPr>
          <w:spacing w:val="-2"/>
          <w:sz w:val="18"/>
        </w:rPr>
        <w:t>intranets or other</w:t>
      </w:r>
      <w:r>
        <w:rPr>
          <w:spacing w:val="-3"/>
          <w:sz w:val="18"/>
        </w:rPr>
        <w:t xml:space="preserve"> </w:t>
      </w:r>
      <w:r>
        <w:rPr>
          <w:spacing w:val="-2"/>
          <w:sz w:val="18"/>
        </w:rPr>
        <w:t xml:space="preserve">data networks, </w:t>
      </w:r>
      <w:r>
        <w:rPr>
          <w:sz w:val="18"/>
        </w:rPr>
        <w:t>except as the Equipment’s native applications and capabilities permit, or (ii) for any applications that tether Equipment to laptops or personal computers other than for use of the Wireless Sync. Unlimited BroadbandAccess and data sessions automatically terminate after 2 hours of inactivity, unless Subscriber has Mobile IP (MIP) capable Equipment</w:t>
      </w:r>
    </w:p>
    <w:p w14:paraId="680F09F2" w14:textId="77777777" w:rsidR="00D328D1" w:rsidRDefault="00D328D1">
      <w:pPr>
        <w:pStyle w:val="BodyText"/>
        <w:spacing w:before="32"/>
        <w:rPr>
          <w:sz w:val="18"/>
        </w:rPr>
      </w:pPr>
    </w:p>
    <w:p w14:paraId="23FD7616" w14:textId="77777777" w:rsidR="00D328D1" w:rsidRDefault="00E70EC9">
      <w:pPr>
        <w:ind w:left="859" w:right="855"/>
        <w:rPr>
          <w:sz w:val="18"/>
        </w:rPr>
      </w:pPr>
      <w:r>
        <w:rPr>
          <w:b/>
          <w:sz w:val="18"/>
        </w:rPr>
        <w:t>Data</w:t>
      </w:r>
      <w:r>
        <w:rPr>
          <w:b/>
          <w:spacing w:val="-6"/>
          <w:sz w:val="18"/>
        </w:rPr>
        <w:t xml:space="preserve"> </w:t>
      </w:r>
      <w:r>
        <w:rPr>
          <w:b/>
          <w:sz w:val="18"/>
        </w:rPr>
        <w:t>Roaming:</w:t>
      </w:r>
      <w:r>
        <w:rPr>
          <w:b/>
          <w:spacing w:val="-9"/>
          <w:sz w:val="18"/>
        </w:rPr>
        <w:t xml:space="preserve"> </w:t>
      </w:r>
      <w:r>
        <w:rPr>
          <w:sz w:val="18"/>
        </w:rPr>
        <w:t>nternational</w:t>
      </w:r>
      <w:r>
        <w:rPr>
          <w:spacing w:val="-6"/>
          <w:sz w:val="18"/>
        </w:rPr>
        <w:t xml:space="preserve"> </w:t>
      </w:r>
      <w:r>
        <w:rPr>
          <w:sz w:val="18"/>
        </w:rPr>
        <w:t>Eligibility</w:t>
      </w:r>
      <w:r>
        <w:rPr>
          <w:spacing w:val="-8"/>
          <w:sz w:val="18"/>
        </w:rPr>
        <w:t xml:space="preserve"> </w:t>
      </w:r>
      <w:r>
        <w:rPr>
          <w:sz w:val="18"/>
        </w:rPr>
        <w:t>is</w:t>
      </w:r>
      <w:r>
        <w:rPr>
          <w:spacing w:val="-8"/>
          <w:sz w:val="18"/>
        </w:rPr>
        <w:t xml:space="preserve"> </w:t>
      </w:r>
      <w:r>
        <w:rPr>
          <w:sz w:val="18"/>
        </w:rPr>
        <w:t>needed</w:t>
      </w:r>
      <w:r>
        <w:rPr>
          <w:spacing w:val="-6"/>
          <w:sz w:val="18"/>
        </w:rPr>
        <w:t xml:space="preserve"> </w:t>
      </w:r>
      <w:r>
        <w:rPr>
          <w:sz w:val="18"/>
        </w:rPr>
        <w:t>to</w:t>
      </w:r>
      <w:r>
        <w:rPr>
          <w:spacing w:val="-6"/>
          <w:sz w:val="18"/>
        </w:rPr>
        <w:t xml:space="preserve"> </w:t>
      </w:r>
      <w:r>
        <w:rPr>
          <w:sz w:val="18"/>
        </w:rPr>
        <w:t>roam</w:t>
      </w:r>
      <w:r>
        <w:rPr>
          <w:spacing w:val="-8"/>
          <w:sz w:val="18"/>
        </w:rPr>
        <w:t xml:space="preserve"> </w:t>
      </w:r>
      <w:r>
        <w:rPr>
          <w:sz w:val="18"/>
        </w:rPr>
        <w:t>in</w:t>
      </w:r>
      <w:r>
        <w:rPr>
          <w:spacing w:val="-9"/>
          <w:sz w:val="18"/>
        </w:rPr>
        <w:t xml:space="preserve"> </w:t>
      </w:r>
      <w:r>
        <w:rPr>
          <w:sz w:val="18"/>
        </w:rPr>
        <w:t>many</w:t>
      </w:r>
      <w:r>
        <w:rPr>
          <w:spacing w:val="-8"/>
          <w:sz w:val="18"/>
        </w:rPr>
        <w:t xml:space="preserve"> </w:t>
      </w:r>
      <w:r>
        <w:rPr>
          <w:sz w:val="18"/>
        </w:rPr>
        <w:t>destinations.</w:t>
      </w:r>
      <w:r>
        <w:rPr>
          <w:spacing w:val="-6"/>
          <w:sz w:val="18"/>
        </w:rPr>
        <w:t xml:space="preserve"> </w:t>
      </w:r>
      <w:r>
        <w:rPr>
          <w:sz w:val="18"/>
        </w:rPr>
        <w:t>Current</w:t>
      </w:r>
      <w:r>
        <w:rPr>
          <w:spacing w:val="-9"/>
          <w:sz w:val="18"/>
        </w:rPr>
        <w:t xml:space="preserve"> </w:t>
      </w:r>
      <w:r>
        <w:rPr>
          <w:sz w:val="18"/>
        </w:rPr>
        <w:t>coverage</w:t>
      </w:r>
      <w:r>
        <w:rPr>
          <w:spacing w:val="-9"/>
          <w:sz w:val="18"/>
        </w:rPr>
        <w:t xml:space="preserve"> </w:t>
      </w:r>
      <w:r>
        <w:rPr>
          <w:sz w:val="18"/>
        </w:rPr>
        <w:t>details,</w:t>
      </w:r>
      <w:r>
        <w:rPr>
          <w:spacing w:val="-9"/>
          <w:sz w:val="18"/>
        </w:rPr>
        <w:t xml:space="preserve"> </w:t>
      </w:r>
      <w:r>
        <w:rPr>
          <w:sz w:val="18"/>
        </w:rPr>
        <w:t>and</w:t>
      </w:r>
      <w:r>
        <w:rPr>
          <w:spacing w:val="-9"/>
          <w:sz w:val="18"/>
        </w:rPr>
        <w:t xml:space="preserve"> </w:t>
      </w:r>
      <w:r>
        <w:rPr>
          <w:sz w:val="18"/>
        </w:rPr>
        <w:t>list</w:t>
      </w:r>
      <w:r>
        <w:rPr>
          <w:spacing w:val="-9"/>
          <w:sz w:val="18"/>
        </w:rPr>
        <w:t xml:space="preserve"> </w:t>
      </w:r>
      <w:r>
        <w:rPr>
          <w:sz w:val="18"/>
        </w:rPr>
        <w:t>of</w:t>
      </w:r>
      <w:r>
        <w:rPr>
          <w:spacing w:val="-9"/>
          <w:sz w:val="18"/>
        </w:rPr>
        <w:t xml:space="preserve"> </w:t>
      </w:r>
      <w:r>
        <w:rPr>
          <w:sz w:val="18"/>
        </w:rPr>
        <w:t>Other</w:t>
      </w:r>
      <w:r>
        <w:rPr>
          <w:spacing w:val="-9"/>
          <w:sz w:val="18"/>
        </w:rPr>
        <w:t xml:space="preserve"> </w:t>
      </w:r>
      <w:r>
        <w:rPr>
          <w:sz w:val="18"/>
        </w:rPr>
        <w:t xml:space="preserve">Available Countries can be found at </w:t>
      </w:r>
      <w:hyperlink r:id="rId60">
        <w:r>
          <w:rPr>
            <w:color w:val="1154CC"/>
            <w:sz w:val="18"/>
            <w:u w:val="single" w:color="1154CC"/>
          </w:rPr>
          <w:t>www.verizonwireless.com/International</w:t>
        </w:r>
        <w:r>
          <w:rPr>
            <w:sz w:val="18"/>
          </w:rPr>
          <w:t>.</w:t>
        </w:r>
      </w:hyperlink>
    </w:p>
    <w:p w14:paraId="4DA7F66B" w14:textId="77777777" w:rsidR="00D328D1" w:rsidRDefault="00D328D1">
      <w:pPr>
        <w:pStyle w:val="BodyText"/>
        <w:spacing w:before="32"/>
        <w:rPr>
          <w:sz w:val="18"/>
        </w:rPr>
      </w:pPr>
    </w:p>
    <w:p w14:paraId="3FA54B33" w14:textId="77777777" w:rsidR="00D328D1" w:rsidRDefault="00E70EC9">
      <w:pPr>
        <w:ind w:left="859" w:right="854" w:hanging="1"/>
        <w:jc w:val="both"/>
        <w:rPr>
          <w:sz w:val="18"/>
        </w:rPr>
      </w:pPr>
      <w:r>
        <w:rPr>
          <w:b/>
          <w:sz w:val="18"/>
        </w:rPr>
        <w:t>International Data Optional</w:t>
      </w:r>
      <w:r>
        <w:rPr>
          <w:b/>
          <w:spacing w:val="-2"/>
          <w:sz w:val="18"/>
        </w:rPr>
        <w:t xml:space="preserve"> </w:t>
      </w:r>
      <w:r>
        <w:rPr>
          <w:b/>
          <w:sz w:val="18"/>
        </w:rPr>
        <w:t xml:space="preserve">Features: </w:t>
      </w:r>
      <w:r>
        <w:rPr>
          <w:sz w:val="18"/>
        </w:rPr>
        <w:t xml:space="preserve">International PC Card required for international use. International PC Cards will not work </w:t>
      </w:r>
      <w:r>
        <w:rPr>
          <w:sz w:val="18"/>
        </w:rPr>
        <w:lastRenderedPageBreak/>
        <w:t>in the United States or Canada and International Data Optional Features subscribers will need a Mobile Broadband PC card for domestic use. The domestic and International PC Cards cannot be used at the same time. Prior to leaving the United States, subscribers must install International Data Optional Features VZAccess Manager</w:t>
      </w:r>
      <w:r>
        <w:rPr>
          <w:sz w:val="18"/>
          <w:vertAlign w:val="superscript"/>
        </w:rPr>
        <w:t>SM</w:t>
      </w:r>
      <w:r>
        <w:rPr>
          <w:sz w:val="18"/>
        </w:rPr>
        <w:t xml:space="preserve"> and run the OTA wizard. International Data</w:t>
      </w:r>
    </w:p>
    <w:p w14:paraId="4342C5AF" w14:textId="77777777" w:rsidR="00D328D1" w:rsidRDefault="00D328D1">
      <w:pPr>
        <w:jc w:val="both"/>
        <w:rPr>
          <w:sz w:val="18"/>
        </w:rPr>
        <w:sectPr w:rsidR="00D328D1">
          <w:pgSz w:w="12240" w:h="15840"/>
          <w:pgMar w:top="640" w:right="100" w:bottom="280" w:left="120" w:header="720" w:footer="720" w:gutter="0"/>
          <w:cols w:space="720"/>
        </w:sectPr>
      </w:pPr>
    </w:p>
    <w:p w14:paraId="73A6A276" w14:textId="77777777" w:rsidR="00D328D1" w:rsidRDefault="00E70EC9">
      <w:pPr>
        <w:spacing w:before="79"/>
        <w:ind w:left="859" w:right="855"/>
        <w:jc w:val="both"/>
        <w:rPr>
          <w:sz w:val="18"/>
        </w:rPr>
      </w:pPr>
      <w:r>
        <w:rPr>
          <w:sz w:val="18"/>
        </w:rPr>
        <w:lastRenderedPageBreak/>
        <w:t>Optional Features subscribers must activate and update their Preferred Roaming lists while in the National Enhanced Services Rate</w:t>
      </w:r>
      <w:r>
        <w:rPr>
          <w:spacing w:val="-6"/>
          <w:sz w:val="18"/>
        </w:rPr>
        <w:t xml:space="preserve"> </w:t>
      </w:r>
      <w:r>
        <w:rPr>
          <w:sz w:val="18"/>
        </w:rPr>
        <w:t>and</w:t>
      </w:r>
      <w:r>
        <w:rPr>
          <w:spacing w:val="-6"/>
          <w:sz w:val="18"/>
        </w:rPr>
        <w:t xml:space="preserve"> </w:t>
      </w:r>
      <w:r>
        <w:rPr>
          <w:sz w:val="18"/>
        </w:rPr>
        <w:t>Coverage</w:t>
      </w:r>
      <w:r>
        <w:rPr>
          <w:spacing w:val="-6"/>
          <w:sz w:val="18"/>
        </w:rPr>
        <w:t xml:space="preserve"> </w:t>
      </w:r>
      <w:r>
        <w:rPr>
          <w:sz w:val="18"/>
        </w:rPr>
        <w:t>Area</w:t>
      </w:r>
      <w:r>
        <w:rPr>
          <w:spacing w:val="-6"/>
          <w:sz w:val="18"/>
        </w:rPr>
        <w:t xml:space="preserve"> </w:t>
      </w:r>
      <w:r>
        <w:rPr>
          <w:sz w:val="18"/>
        </w:rPr>
        <w:t>every</w:t>
      </w:r>
      <w:r>
        <w:rPr>
          <w:spacing w:val="-6"/>
          <w:sz w:val="18"/>
        </w:rPr>
        <w:t xml:space="preserve"> </w:t>
      </w:r>
      <w:r>
        <w:rPr>
          <w:sz w:val="18"/>
        </w:rPr>
        <w:t>three</w:t>
      </w:r>
      <w:r>
        <w:rPr>
          <w:spacing w:val="-6"/>
          <w:sz w:val="18"/>
        </w:rPr>
        <w:t xml:space="preserve"> </w:t>
      </w:r>
      <w:r>
        <w:rPr>
          <w:sz w:val="18"/>
        </w:rPr>
        <w:t>months.</w:t>
      </w:r>
      <w:r>
        <w:rPr>
          <w:spacing w:val="-7"/>
          <w:sz w:val="18"/>
        </w:rPr>
        <w:t xml:space="preserve"> </w:t>
      </w:r>
      <w:r>
        <w:rPr>
          <w:sz w:val="18"/>
        </w:rPr>
        <w:t>Verizon</w:t>
      </w:r>
      <w:r>
        <w:rPr>
          <w:spacing w:val="-9"/>
          <w:sz w:val="18"/>
        </w:rPr>
        <w:t xml:space="preserve"> </w:t>
      </w:r>
      <w:r>
        <w:rPr>
          <w:sz w:val="18"/>
        </w:rPr>
        <w:t>Wireless</w:t>
      </w:r>
      <w:r>
        <w:rPr>
          <w:spacing w:val="-6"/>
          <w:sz w:val="18"/>
        </w:rPr>
        <w:t xml:space="preserve"> </w:t>
      </w:r>
      <w:r>
        <w:rPr>
          <w:sz w:val="18"/>
        </w:rPr>
        <w:t>reserves</w:t>
      </w:r>
      <w:r>
        <w:rPr>
          <w:spacing w:val="-8"/>
          <w:sz w:val="18"/>
        </w:rPr>
        <w:t xml:space="preserve"> </w:t>
      </w:r>
      <w:r>
        <w:rPr>
          <w:sz w:val="18"/>
        </w:rPr>
        <w:t>the</w:t>
      </w:r>
      <w:r>
        <w:rPr>
          <w:spacing w:val="-6"/>
          <w:sz w:val="18"/>
        </w:rPr>
        <w:t xml:space="preserve"> </w:t>
      </w:r>
      <w:r>
        <w:rPr>
          <w:sz w:val="18"/>
        </w:rPr>
        <w:t>right</w:t>
      </w:r>
      <w:r>
        <w:rPr>
          <w:spacing w:val="-6"/>
          <w:sz w:val="18"/>
        </w:rPr>
        <w:t xml:space="preserve"> </w:t>
      </w:r>
      <w:r>
        <w:rPr>
          <w:sz w:val="18"/>
        </w:rPr>
        <w:t>to</w:t>
      </w:r>
      <w:r>
        <w:rPr>
          <w:spacing w:val="-6"/>
          <w:sz w:val="18"/>
        </w:rPr>
        <w:t xml:space="preserve"> </w:t>
      </w:r>
      <w:r>
        <w:rPr>
          <w:sz w:val="18"/>
        </w:rPr>
        <w:t>terminate</w:t>
      </w:r>
      <w:r>
        <w:rPr>
          <w:spacing w:val="-6"/>
          <w:sz w:val="18"/>
        </w:rPr>
        <w:t xml:space="preserve"> </w:t>
      </w:r>
      <w:r>
        <w:rPr>
          <w:sz w:val="18"/>
        </w:rPr>
        <w:t>the</w:t>
      </w:r>
      <w:r>
        <w:rPr>
          <w:spacing w:val="-9"/>
          <w:sz w:val="18"/>
        </w:rPr>
        <w:t xml:space="preserve"> </w:t>
      </w:r>
      <w:r>
        <w:rPr>
          <w:sz w:val="18"/>
        </w:rPr>
        <w:t>service</w:t>
      </w:r>
      <w:r>
        <w:rPr>
          <w:spacing w:val="-6"/>
          <w:sz w:val="18"/>
        </w:rPr>
        <w:t xml:space="preserve"> </w:t>
      </w:r>
      <w:r>
        <w:rPr>
          <w:sz w:val="18"/>
        </w:rPr>
        <w:t>of</w:t>
      </w:r>
      <w:r>
        <w:rPr>
          <w:spacing w:val="-6"/>
          <w:sz w:val="18"/>
        </w:rPr>
        <w:t xml:space="preserve"> </w:t>
      </w:r>
      <w:r>
        <w:rPr>
          <w:sz w:val="18"/>
        </w:rPr>
        <w:t>any</w:t>
      </w:r>
      <w:r>
        <w:rPr>
          <w:spacing w:val="-8"/>
          <w:sz w:val="18"/>
        </w:rPr>
        <w:t xml:space="preserve"> </w:t>
      </w:r>
      <w:r>
        <w:rPr>
          <w:sz w:val="18"/>
        </w:rPr>
        <w:t>subscriber</w:t>
      </w:r>
      <w:r>
        <w:rPr>
          <w:spacing w:val="-7"/>
          <w:sz w:val="18"/>
        </w:rPr>
        <w:t xml:space="preserve"> </w:t>
      </w:r>
      <w:r>
        <w:rPr>
          <w:sz w:val="18"/>
        </w:rPr>
        <w:t>whose total</w:t>
      </w:r>
      <w:r>
        <w:rPr>
          <w:spacing w:val="-4"/>
          <w:sz w:val="18"/>
        </w:rPr>
        <w:t xml:space="preserve"> </w:t>
      </w:r>
      <w:r>
        <w:rPr>
          <w:sz w:val="18"/>
        </w:rPr>
        <w:t>usage</w:t>
      </w:r>
      <w:r>
        <w:rPr>
          <w:spacing w:val="-4"/>
          <w:sz w:val="18"/>
        </w:rPr>
        <w:t xml:space="preserve"> </w:t>
      </w:r>
      <w:r>
        <w:rPr>
          <w:sz w:val="18"/>
        </w:rPr>
        <w:t>is</w:t>
      </w:r>
      <w:r>
        <w:rPr>
          <w:spacing w:val="-3"/>
          <w:sz w:val="18"/>
        </w:rPr>
        <w:t xml:space="preserve"> </w:t>
      </w:r>
      <w:r>
        <w:rPr>
          <w:sz w:val="18"/>
        </w:rPr>
        <w:t>less</w:t>
      </w:r>
      <w:r>
        <w:rPr>
          <w:spacing w:val="-3"/>
          <w:sz w:val="18"/>
        </w:rPr>
        <w:t xml:space="preserve"> </w:t>
      </w:r>
      <w:r>
        <w:rPr>
          <w:sz w:val="18"/>
        </w:rPr>
        <w:t>than</w:t>
      </w:r>
      <w:r>
        <w:rPr>
          <w:spacing w:val="-4"/>
          <w:sz w:val="18"/>
        </w:rPr>
        <w:t xml:space="preserve"> </w:t>
      </w:r>
      <w:r>
        <w:rPr>
          <w:sz w:val="18"/>
        </w:rPr>
        <w:t>half</w:t>
      </w:r>
      <w:r>
        <w:rPr>
          <w:spacing w:val="-4"/>
          <w:sz w:val="18"/>
        </w:rPr>
        <w:t xml:space="preserve"> </w:t>
      </w:r>
      <w:r>
        <w:rPr>
          <w:sz w:val="18"/>
        </w:rPr>
        <w:t>on</w:t>
      </w:r>
      <w:r>
        <w:rPr>
          <w:spacing w:val="-6"/>
          <w:sz w:val="18"/>
        </w:rPr>
        <w:t xml:space="preserve"> </w:t>
      </w:r>
      <w:r>
        <w:rPr>
          <w:sz w:val="18"/>
        </w:rPr>
        <w:t>the</w:t>
      </w:r>
      <w:r>
        <w:rPr>
          <w:spacing w:val="-4"/>
          <w:sz w:val="18"/>
        </w:rPr>
        <w:t xml:space="preserve"> </w:t>
      </w:r>
      <w:r>
        <w:rPr>
          <w:sz w:val="18"/>
        </w:rPr>
        <w:t>Verizon</w:t>
      </w:r>
      <w:r>
        <w:rPr>
          <w:spacing w:val="-4"/>
          <w:sz w:val="18"/>
        </w:rPr>
        <w:t xml:space="preserve"> </w:t>
      </w:r>
      <w:r>
        <w:rPr>
          <w:sz w:val="18"/>
        </w:rPr>
        <w:t>Wireless</w:t>
      </w:r>
      <w:r>
        <w:rPr>
          <w:spacing w:val="-3"/>
          <w:sz w:val="18"/>
        </w:rPr>
        <w:t xml:space="preserve"> </w:t>
      </w:r>
      <w:r>
        <w:rPr>
          <w:sz w:val="18"/>
        </w:rPr>
        <w:t>National</w:t>
      </w:r>
      <w:r>
        <w:rPr>
          <w:spacing w:val="-6"/>
          <w:sz w:val="18"/>
        </w:rPr>
        <w:t xml:space="preserve"> </w:t>
      </w:r>
      <w:r>
        <w:rPr>
          <w:sz w:val="18"/>
        </w:rPr>
        <w:t>Enhanced</w:t>
      </w:r>
      <w:r>
        <w:rPr>
          <w:spacing w:val="-4"/>
          <w:sz w:val="18"/>
        </w:rPr>
        <w:t xml:space="preserve"> </w:t>
      </w:r>
      <w:r>
        <w:rPr>
          <w:sz w:val="18"/>
        </w:rPr>
        <w:t>Services</w:t>
      </w:r>
      <w:r>
        <w:rPr>
          <w:spacing w:val="-3"/>
          <w:sz w:val="18"/>
        </w:rPr>
        <w:t xml:space="preserve"> </w:t>
      </w:r>
      <w:r>
        <w:rPr>
          <w:sz w:val="18"/>
        </w:rPr>
        <w:t>Rate</w:t>
      </w:r>
      <w:r>
        <w:rPr>
          <w:spacing w:val="-4"/>
          <w:sz w:val="18"/>
        </w:rPr>
        <w:t xml:space="preserve"> </w:t>
      </w:r>
      <w:r>
        <w:rPr>
          <w:sz w:val="18"/>
        </w:rPr>
        <w:t>and</w:t>
      </w:r>
      <w:r>
        <w:rPr>
          <w:spacing w:val="-6"/>
          <w:sz w:val="18"/>
        </w:rPr>
        <w:t xml:space="preserve"> </w:t>
      </w:r>
      <w:r>
        <w:rPr>
          <w:sz w:val="18"/>
        </w:rPr>
        <w:t>Coverage</w:t>
      </w:r>
      <w:r>
        <w:rPr>
          <w:spacing w:val="-4"/>
          <w:sz w:val="18"/>
        </w:rPr>
        <w:t xml:space="preserve"> </w:t>
      </w:r>
      <w:r>
        <w:rPr>
          <w:sz w:val="18"/>
        </w:rPr>
        <w:t>Area</w:t>
      </w:r>
      <w:r>
        <w:rPr>
          <w:spacing w:val="-6"/>
          <w:sz w:val="18"/>
        </w:rPr>
        <w:t xml:space="preserve"> </w:t>
      </w:r>
      <w:r>
        <w:rPr>
          <w:sz w:val="18"/>
        </w:rPr>
        <w:t>over</w:t>
      </w:r>
      <w:r>
        <w:rPr>
          <w:spacing w:val="-4"/>
          <w:sz w:val="18"/>
        </w:rPr>
        <w:t xml:space="preserve"> </w:t>
      </w:r>
      <w:r>
        <w:rPr>
          <w:sz w:val="18"/>
        </w:rPr>
        <w:t>three</w:t>
      </w:r>
      <w:r>
        <w:rPr>
          <w:spacing w:val="-6"/>
          <w:sz w:val="18"/>
        </w:rPr>
        <w:t xml:space="preserve"> </w:t>
      </w:r>
      <w:r>
        <w:rPr>
          <w:sz w:val="18"/>
        </w:rPr>
        <w:t>consecutive billing cycles.</w:t>
      </w:r>
      <w:r>
        <w:rPr>
          <w:spacing w:val="40"/>
          <w:sz w:val="18"/>
        </w:rPr>
        <w:t xml:space="preserve"> </w:t>
      </w:r>
      <w:r>
        <w:rPr>
          <w:sz w:val="18"/>
        </w:rPr>
        <w:t>.</w:t>
      </w:r>
    </w:p>
    <w:p w14:paraId="5AB38B8A" w14:textId="77777777" w:rsidR="00D328D1" w:rsidRDefault="00D328D1">
      <w:pPr>
        <w:pStyle w:val="BodyText"/>
        <w:spacing w:before="33"/>
        <w:rPr>
          <w:sz w:val="18"/>
        </w:rPr>
      </w:pPr>
    </w:p>
    <w:p w14:paraId="34FD24F2" w14:textId="77777777" w:rsidR="00D328D1" w:rsidRDefault="00E70EC9">
      <w:pPr>
        <w:ind w:left="859" w:right="851"/>
        <w:jc w:val="both"/>
        <w:rPr>
          <w:sz w:val="18"/>
        </w:rPr>
      </w:pPr>
      <w:r>
        <w:rPr>
          <w:b/>
          <w:sz w:val="18"/>
        </w:rPr>
        <w:t>International Email SIM Cards:</w:t>
      </w:r>
      <w:r>
        <w:rPr>
          <w:b/>
          <w:spacing w:val="40"/>
          <w:sz w:val="18"/>
        </w:rPr>
        <w:t xml:space="preserve"> </w:t>
      </w:r>
      <w:r>
        <w:rPr>
          <w:sz w:val="18"/>
        </w:rPr>
        <w:t>SIM Cards are available for use with your International PC Card, International Smartphone, or International</w:t>
      </w:r>
      <w:r>
        <w:rPr>
          <w:spacing w:val="-3"/>
          <w:sz w:val="18"/>
        </w:rPr>
        <w:t xml:space="preserve"> </w:t>
      </w:r>
      <w:r>
        <w:rPr>
          <w:sz w:val="18"/>
        </w:rPr>
        <w:t>Phone.</w:t>
      </w:r>
      <w:r>
        <w:rPr>
          <w:spacing w:val="40"/>
          <w:sz w:val="18"/>
        </w:rPr>
        <w:t xml:space="preserve"> </w:t>
      </w:r>
      <w:r>
        <w:rPr>
          <w:sz w:val="18"/>
        </w:rPr>
        <w:t>Verizon</w:t>
      </w:r>
      <w:r>
        <w:rPr>
          <w:spacing w:val="-5"/>
          <w:sz w:val="18"/>
        </w:rPr>
        <w:t xml:space="preserve"> </w:t>
      </w:r>
      <w:r>
        <w:rPr>
          <w:sz w:val="18"/>
        </w:rPr>
        <w:t>Wireless</w:t>
      </w:r>
      <w:r>
        <w:rPr>
          <w:spacing w:val="-5"/>
          <w:sz w:val="18"/>
        </w:rPr>
        <w:t xml:space="preserve"> </w:t>
      </w:r>
      <w:r>
        <w:rPr>
          <w:sz w:val="18"/>
        </w:rPr>
        <w:t>is</w:t>
      </w:r>
      <w:r>
        <w:rPr>
          <w:spacing w:val="-2"/>
          <w:sz w:val="18"/>
        </w:rPr>
        <w:t xml:space="preserve"> </w:t>
      </w:r>
      <w:r>
        <w:rPr>
          <w:sz w:val="18"/>
        </w:rPr>
        <w:t>not</w:t>
      </w:r>
      <w:r>
        <w:rPr>
          <w:spacing w:val="-3"/>
          <w:sz w:val="18"/>
        </w:rPr>
        <w:t xml:space="preserve"> </w:t>
      </w:r>
      <w:r>
        <w:rPr>
          <w:sz w:val="18"/>
        </w:rPr>
        <w:t>responsible</w:t>
      </w:r>
      <w:r>
        <w:rPr>
          <w:spacing w:val="-3"/>
          <w:sz w:val="18"/>
        </w:rPr>
        <w:t xml:space="preserve"> </w:t>
      </w:r>
      <w:r>
        <w:rPr>
          <w:sz w:val="18"/>
        </w:rPr>
        <w:t>for</w:t>
      </w:r>
      <w:r>
        <w:rPr>
          <w:spacing w:val="-6"/>
          <w:sz w:val="18"/>
        </w:rPr>
        <w:t xml:space="preserve"> </w:t>
      </w:r>
      <w:r>
        <w:rPr>
          <w:sz w:val="18"/>
        </w:rPr>
        <w:t>any</w:t>
      </w:r>
      <w:r>
        <w:rPr>
          <w:spacing w:val="-2"/>
          <w:sz w:val="18"/>
        </w:rPr>
        <w:t xml:space="preserve"> </w:t>
      </w:r>
      <w:r>
        <w:rPr>
          <w:sz w:val="18"/>
        </w:rPr>
        <w:t>unauthorized</w:t>
      </w:r>
      <w:r>
        <w:rPr>
          <w:spacing w:val="-3"/>
          <w:sz w:val="18"/>
        </w:rPr>
        <w:t xml:space="preserve"> </w:t>
      </w:r>
      <w:r>
        <w:rPr>
          <w:sz w:val="18"/>
        </w:rPr>
        <w:t>use</w:t>
      </w:r>
      <w:r>
        <w:rPr>
          <w:spacing w:val="-3"/>
          <w:sz w:val="18"/>
        </w:rPr>
        <w:t xml:space="preserve"> </w:t>
      </w:r>
      <w:r>
        <w:rPr>
          <w:sz w:val="18"/>
        </w:rPr>
        <w:t>of</w:t>
      </w:r>
      <w:r>
        <w:rPr>
          <w:spacing w:val="-3"/>
          <w:sz w:val="18"/>
        </w:rPr>
        <w:t xml:space="preserve"> </w:t>
      </w:r>
      <w:r>
        <w:rPr>
          <w:sz w:val="18"/>
        </w:rPr>
        <w:t>subscriber’s</w:t>
      </w:r>
      <w:r>
        <w:rPr>
          <w:spacing w:val="-2"/>
          <w:sz w:val="18"/>
        </w:rPr>
        <w:t xml:space="preserve"> </w:t>
      </w:r>
      <w:r>
        <w:rPr>
          <w:sz w:val="18"/>
        </w:rPr>
        <w:t>SIM</w:t>
      </w:r>
      <w:r>
        <w:rPr>
          <w:spacing w:val="-2"/>
          <w:sz w:val="18"/>
        </w:rPr>
        <w:t xml:space="preserve"> </w:t>
      </w:r>
      <w:r>
        <w:rPr>
          <w:sz w:val="18"/>
        </w:rPr>
        <w:t>Cards</w:t>
      </w:r>
      <w:r>
        <w:rPr>
          <w:spacing w:val="-2"/>
          <w:sz w:val="18"/>
        </w:rPr>
        <w:t xml:space="preserve"> </w:t>
      </w:r>
      <w:r>
        <w:rPr>
          <w:sz w:val="18"/>
        </w:rPr>
        <w:t>and</w:t>
      </w:r>
      <w:r>
        <w:rPr>
          <w:spacing w:val="-5"/>
          <w:sz w:val="18"/>
        </w:rPr>
        <w:t xml:space="preserve"> </w:t>
      </w:r>
      <w:r>
        <w:rPr>
          <w:sz w:val="18"/>
        </w:rPr>
        <w:t>subscriber</w:t>
      </w:r>
      <w:r>
        <w:rPr>
          <w:spacing w:val="-3"/>
          <w:sz w:val="18"/>
        </w:rPr>
        <w:t xml:space="preserve"> </w:t>
      </w:r>
      <w:r>
        <w:rPr>
          <w:sz w:val="18"/>
        </w:rPr>
        <w:t>must safeguard security codes. Placing your InternationalEmail SIM in any other non BlackBerry or Smartphone device could result in additional charges or termination of service. Upon termination of service, subscriber must destroy SIM Card.</w:t>
      </w:r>
    </w:p>
    <w:p w14:paraId="6E7F1C65" w14:textId="77777777" w:rsidR="00D328D1" w:rsidRDefault="00D328D1">
      <w:pPr>
        <w:pStyle w:val="BodyText"/>
        <w:rPr>
          <w:sz w:val="18"/>
        </w:rPr>
      </w:pPr>
    </w:p>
    <w:p w14:paraId="1D714FA5" w14:textId="77777777" w:rsidR="00D328D1" w:rsidRDefault="00D328D1">
      <w:pPr>
        <w:pStyle w:val="BodyText"/>
        <w:rPr>
          <w:sz w:val="18"/>
        </w:rPr>
      </w:pPr>
    </w:p>
    <w:p w14:paraId="1F0937A6" w14:textId="77777777" w:rsidR="00D328D1" w:rsidRDefault="00D328D1">
      <w:pPr>
        <w:pStyle w:val="BodyText"/>
        <w:spacing w:before="127"/>
        <w:rPr>
          <w:sz w:val="18"/>
        </w:rPr>
      </w:pPr>
    </w:p>
    <w:p w14:paraId="3FA89274" w14:textId="77777777" w:rsidR="00D328D1" w:rsidRDefault="00E70EC9">
      <w:pPr>
        <w:pStyle w:val="Heading4"/>
        <w:ind w:left="3" w:right="3"/>
        <w:jc w:val="center"/>
      </w:pPr>
      <w:r>
        <w:t>M2M</w:t>
      </w:r>
      <w:r>
        <w:rPr>
          <w:spacing w:val="-5"/>
        </w:rPr>
        <w:t xml:space="preserve"> </w:t>
      </w:r>
      <w:r>
        <w:t>Data</w:t>
      </w:r>
      <w:r>
        <w:rPr>
          <w:spacing w:val="-1"/>
        </w:rPr>
        <w:t xml:space="preserve"> </w:t>
      </w:r>
      <w:r>
        <w:t>Plan</w:t>
      </w:r>
      <w:r>
        <w:rPr>
          <w:spacing w:val="-4"/>
        </w:rPr>
        <w:t xml:space="preserve"> </w:t>
      </w:r>
      <w:r>
        <w:t>Terms</w:t>
      </w:r>
      <w:r>
        <w:rPr>
          <w:spacing w:val="-1"/>
        </w:rPr>
        <w:t xml:space="preserve"> </w:t>
      </w:r>
      <w:r>
        <w:t>and</w:t>
      </w:r>
      <w:r>
        <w:rPr>
          <w:spacing w:val="-1"/>
        </w:rPr>
        <w:t xml:space="preserve"> </w:t>
      </w:r>
      <w:r>
        <w:rPr>
          <w:spacing w:val="-2"/>
        </w:rPr>
        <w:t>Conditions</w:t>
      </w:r>
    </w:p>
    <w:p w14:paraId="410739FE" w14:textId="77777777" w:rsidR="00D328D1" w:rsidRDefault="00D328D1">
      <w:pPr>
        <w:pStyle w:val="BodyText"/>
        <w:spacing w:before="167"/>
        <w:rPr>
          <w:b/>
          <w:sz w:val="24"/>
        </w:rPr>
      </w:pPr>
    </w:p>
    <w:p w14:paraId="4D48948C" w14:textId="77777777" w:rsidR="00D328D1" w:rsidRDefault="00E70EC9">
      <w:pPr>
        <w:pStyle w:val="BodyText"/>
        <w:ind w:left="859" w:right="960"/>
      </w:pPr>
      <w:r>
        <w:t>A data session is inactive when no data is being transferred, and may seem inactive while data is actively being transferred to a device, or seem active when actually cached and not transferring data.</w:t>
      </w:r>
      <w:r>
        <w:rPr>
          <w:spacing w:val="40"/>
        </w:rPr>
        <w:t xml:space="preserve"> </w:t>
      </w:r>
      <w:r>
        <w:t>Customer must maintain virus</w:t>
      </w:r>
      <w:r>
        <w:rPr>
          <w:spacing w:val="-3"/>
        </w:rPr>
        <w:t xml:space="preserve"> </w:t>
      </w:r>
      <w:r>
        <w:t>protection</w:t>
      </w:r>
      <w:r>
        <w:rPr>
          <w:spacing w:val="-4"/>
        </w:rPr>
        <w:t xml:space="preserve"> </w:t>
      </w:r>
      <w:r>
        <w:t>when</w:t>
      </w:r>
      <w:r>
        <w:rPr>
          <w:spacing w:val="-2"/>
        </w:rPr>
        <w:t xml:space="preserve"> </w:t>
      </w:r>
      <w:r>
        <w:t>accessing</w:t>
      </w:r>
      <w:r>
        <w:rPr>
          <w:spacing w:val="-4"/>
        </w:rPr>
        <w:t xml:space="preserve"> </w:t>
      </w:r>
      <w:r>
        <w:t>the</w:t>
      </w:r>
      <w:r>
        <w:rPr>
          <w:spacing w:val="-4"/>
        </w:rPr>
        <w:t xml:space="preserve"> </w:t>
      </w:r>
      <w:r>
        <w:t>service</w:t>
      </w:r>
      <w:r>
        <w:rPr>
          <w:spacing w:val="-4"/>
        </w:rPr>
        <w:t xml:space="preserve"> </w:t>
      </w:r>
      <w:r>
        <w:t>and</w:t>
      </w:r>
      <w:r>
        <w:rPr>
          <w:spacing w:val="-2"/>
        </w:rPr>
        <w:t xml:space="preserve"> </w:t>
      </w:r>
      <w:r>
        <w:t>is</w:t>
      </w:r>
      <w:r>
        <w:rPr>
          <w:spacing w:val="-3"/>
        </w:rPr>
        <w:t xml:space="preserve"> </w:t>
      </w:r>
      <w:r>
        <w:t>responsible</w:t>
      </w:r>
      <w:r>
        <w:rPr>
          <w:spacing w:val="-2"/>
        </w:rPr>
        <w:t xml:space="preserve"> </w:t>
      </w:r>
      <w:r>
        <w:t>for</w:t>
      </w:r>
      <w:r>
        <w:rPr>
          <w:spacing w:val="-3"/>
        </w:rPr>
        <w:t xml:space="preserve"> </w:t>
      </w:r>
      <w:r>
        <w:t>all</w:t>
      </w:r>
      <w:r>
        <w:rPr>
          <w:spacing w:val="-3"/>
        </w:rPr>
        <w:t xml:space="preserve"> </w:t>
      </w:r>
      <w:r>
        <w:t>data</w:t>
      </w:r>
      <w:r>
        <w:rPr>
          <w:spacing w:val="-4"/>
        </w:rPr>
        <w:t xml:space="preserve"> </w:t>
      </w:r>
      <w:r>
        <w:t>sent</w:t>
      </w:r>
      <w:r>
        <w:rPr>
          <w:spacing w:val="-2"/>
        </w:rPr>
        <w:t xml:space="preserve"> </w:t>
      </w:r>
      <w:r>
        <w:t>and</w:t>
      </w:r>
      <w:r>
        <w:rPr>
          <w:spacing w:val="-4"/>
        </w:rPr>
        <w:t xml:space="preserve"> </w:t>
      </w:r>
      <w:r>
        <w:t>received</w:t>
      </w:r>
      <w:r>
        <w:rPr>
          <w:spacing w:val="-4"/>
        </w:rPr>
        <w:t xml:space="preserve"> </w:t>
      </w:r>
      <w:r>
        <w:t>including</w:t>
      </w:r>
      <w:r>
        <w:rPr>
          <w:spacing w:val="-4"/>
        </w:rPr>
        <w:t xml:space="preserve"> </w:t>
      </w:r>
      <w:r>
        <w:t>“overhead” (data that is in addition to user-transmitted data, including control, operational and routing instructions, error- checking characters as well as retransmissions of user-data messages that are received in error) whether or not such data is actually received. Verizon Wireless will not be liable for problems receiving Service that result from Customer’s device.</w:t>
      </w:r>
    </w:p>
    <w:p w14:paraId="74779F70" w14:textId="77777777" w:rsidR="00D328D1" w:rsidRDefault="00D328D1">
      <w:pPr>
        <w:pStyle w:val="BodyText"/>
        <w:spacing w:before="11"/>
      </w:pPr>
    </w:p>
    <w:p w14:paraId="2C2C9110" w14:textId="77777777" w:rsidR="00D328D1" w:rsidRDefault="00E70EC9">
      <w:pPr>
        <w:pStyle w:val="BodyText"/>
        <w:ind w:left="859" w:right="960"/>
      </w:pPr>
      <w:r>
        <w:rPr>
          <w:b/>
        </w:rPr>
        <w:t>Megabyte</w:t>
      </w:r>
      <w:r>
        <w:rPr>
          <w:b/>
          <w:spacing w:val="-1"/>
        </w:rPr>
        <w:t xml:space="preserve"> </w:t>
      </w:r>
      <w:r>
        <w:rPr>
          <w:b/>
        </w:rPr>
        <w:t>(MB)</w:t>
      </w:r>
      <w:r>
        <w:rPr>
          <w:b/>
          <w:spacing w:val="-2"/>
        </w:rPr>
        <w:t xml:space="preserve"> </w:t>
      </w:r>
      <w:r>
        <w:rPr>
          <w:b/>
        </w:rPr>
        <w:t>Data</w:t>
      </w:r>
      <w:r>
        <w:rPr>
          <w:b/>
          <w:spacing w:val="-1"/>
        </w:rPr>
        <w:t xml:space="preserve"> </w:t>
      </w:r>
      <w:r>
        <w:rPr>
          <w:b/>
        </w:rPr>
        <w:t>Plans:</w:t>
      </w:r>
      <w:r>
        <w:rPr>
          <w:b/>
          <w:spacing w:val="-2"/>
        </w:rPr>
        <w:t xml:space="preserve"> </w:t>
      </w:r>
      <w:r>
        <w:t>M2M</w:t>
      </w:r>
      <w:r>
        <w:rPr>
          <w:spacing w:val="-1"/>
        </w:rPr>
        <w:t xml:space="preserve"> </w:t>
      </w:r>
      <w:r>
        <w:t>data</w:t>
      </w:r>
      <w:r>
        <w:rPr>
          <w:spacing w:val="-3"/>
        </w:rPr>
        <w:t xml:space="preserve"> </w:t>
      </w:r>
      <w:r>
        <w:t>usage</w:t>
      </w:r>
      <w:r>
        <w:rPr>
          <w:spacing w:val="-1"/>
        </w:rPr>
        <w:t xml:space="preserve"> </w:t>
      </w:r>
      <w:r>
        <w:t>is</w:t>
      </w:r>
      <w:r>
        <w:rPr>
          <w:spacing w:val="-2"/>
        </w:rPr>
        <w:t xml:space="preserve"> </w:t>
      </w:r>
      <w:r>
        <w:t>rounded</w:t>
      </w:r>
      <w:r>
        <w:rPr>
          <w:spacing w:val="-3"/>
        </w:rPr>
        <w:t xml:space="preserve"> </w:t>
      </w:r>
      <w:r>
        <w:t>to</w:t>
      </w:r>
      <w:r>
        <w:rPr>
          <w:spacing w:val="-3"/>
        </w:rPr>
        <w:t xml:space="preserve"> </w:t>
      </w:r>
      <w:r>
        <w:t>next</w:t>
      </w:r>
      <w:r>
        <w:rPr>
          <w:spacing w:val="-3"/>
        </w:rPr>
        <w:t xml:space="preserve"> </w:t>
      </w:r>
      <w:r>
        <w:t>full</w:t>
      </w:r>
      <w:r>
        <w:rPr>
          <w:spacing w:val="-4"/>
        </w:rPr>
        <w:t xml:space="preserve"> </w:t>
      </w:r>
      <w:r>
        <w:t>kilobyte</w:t>
      </w:r>
      <w:r>
        <w:rPr>
          <w:spacing w:val="-3"/>
        </w:rPr>
        <w:t xml:space="preserve"> </w:t>
      </w:r>
      <w:r>
        <w:t>at</w:t>
      </w:r>
      <w:r>
        <w:rPr>
          <w:spacing w:val="-1"/>
        </w:rPr>
        <w:t xml:space="preserve"> </w:t>
      </w:r>
      <w:r>
        <w:t>end</w:t>
      </w:r>
      <w:r>
        <w:rPr>
          <w:spacing w:val="-3"/>
        </w:rPr>
        <w:t xml:space="preserve"> </w:t>
      </w:r>
      <w:r>
        <w:t>of</w:t>
      </w:r>
      <w:r>
        <w:rPr>
          <w:spacing w:val="-1"/>
        </w:rPr>
        <w:t xml:space="preserve"> </w:t>
      </w:r>
      <w:r>
        <w:t>each</w:t>
      </w:r>
      <w:r>
        <w:rPr>
          <w:spacing w:val="-1"/>
        </w:rPr>
        <w:t xml:space="preserve"> </w:t>
      </w:r>
      <w:r>
        <w:t>billing</w:t>
      </w:r>
      <w:r>
        <w:rPr>
          <w:spacing w:val="-1"/>
        </w:rPr>
        <w:t xml:space="preserve"> </w:t>
      </w:r>
      <w:r>
        <w:t>cycle.</w:t>
      </w:r>
      <w:r>
        <w:rPr>
          <w:spacing w:val="40"/>
        </w:rPr>
        <w:t xml:space="preserve"> </w:t>
      </w:r>
      <w:r>
        <w:t>Any unused portion of the megabyte allowance is lost.</w:t>
      </w:r>
      <w:r>
        <w:rPr>
          <w:spacing w:val="40"/>
        </w:rPr>
        <w:t xml:space="preserve"> </w:t>
      </w:r>
      <w:r>
        <w:t>Equipment will not indicate kilobyte usage.</w:t>
      </w:r>
    </w:p>
    <w:p w14:paraId="44C5D294" w14:textId="77777777" w:rsidR="00D328D1" w:rsidRDefault="00D328D1">
      <w:pPr>
        <w:pStyle w:val="BodyText"/>
        <w:spacing w:before="8"/>
      </w:pPr>
    </w:p>
    <w:p w14:paraId="742C4158" w14:textId="77777777" w:rsidR="00D328D1" w:rsidRDefault="00E70EC9">
      <w:pPr>
        <w:pStyle w:val="BodyText"/>
        <w:ind w:left="859" w:right="861"/>
        <w:jc w:val="both"/>
      </w:pPr>
      <w:r>
        <w:rPr>
          <w:b/>
        </w:rPr>
        <w:t>Data</w:t>
      </w:r>
      <w:r>
        <w:rPr>
          <w:b/>
          <w:spacing w:val="-2"/>
        </w:rPr>
        <w:t xml:space="preserve"> </w:t>
      </w:r>
      <w:r>
        <w:rPr>
          <w:b/>
        </w:rPr>
        <w:t>Roaming:</w:t>
      </w:r>
      <w:r>
        <w:rPr>
          <w:b/>
          <w:spacing w:val="40"/>
        </w:rPr>
        <w:t xml:space="preserve"> </w:t>
      </w:r>
      <w:r>
        <w:t>International Eligibility is needed</w:t>
      </w:r>
      <w:r>
        <w:rPr>
          <w:spacing w:val="-2"/>
        </w:rPr>
        <w:t xml:space="preserve"> </w:t>
      </w:r>
      <w:r>
        <w:t>to</w:t>
      </w:r>
      <w:r>
        <w:rPr>
          <w:spacing w:val="-2"/>
        </w:rPr>
        <w:t xml:space="preserve"> </w:t>
      </w:r>
      <w:r>
        <w:t>roam in</w:t>
      </w:r>
      <w:r>
        <w:rPr>
          <w:spacing w:val="-2"/>
        </w:rPr>
        <w:t xml:space="preserve"> </w:t>
      </w:r>
      <w:r>
        <w:t>many destinations.</w:t>
      </w:r>
      <w:r>
        <w:rPr>
          <w:spacing w:val="-2"/>
        </w:rPr>
        <w:t xml:space="preserve"> </w:t>
      </w:r>
      <w:r>
        <w:t>Only the</w:t>
      </w:r>
      <w:r>
        <w:rPr>
          <w:spacing w:val="-2"/>
        </w:rPr>
        <w:t xml:space="preserve"> </w:t>
      </w:r>
      <w:r>
        <w:t>Canadian</w:t>
      </w:r>
      <w:r>
        <w:rPr>
          <w:spacing w:val="-2"/>
        </w:rPr>
        <w:t xml:space="preserve"> </w:t>
      </w:r>
      <w:r>
        <w:t>Broadband</w:t>
      </w:r>
      <w:r>
        <w:rPr>
          <w:spacing w:val="-2"/>
        </w:rPr>
        <w:t xml:space="preserve"> </w:t>
      </w:r>
      <w:r>
        <w:t>Rate and</w:t>
      </w:r>
      <w:r>
        <w:rPr>
          <w:spacing w:val="-2"/>
        </w:rPr>
        <w:t xml:space="preserve"> </w:t>
      </w:r>
      <w:r>
        <w:t>Coverage Area</w:t>
      </w:r>
      <w:r>
        <w:rPr>
          <w:spacing w:val="-2"/>
        </w:rPr>
        <w:t xml:space="preserve"> </w:t>
      </w:r>
      <w:r>
        <w:t>supports EV-DO.</w:t>
      </w:r>
      <w:r>
        <w:rPr>
          <w:spacing w:val="-2"/>
        </w:rPr>
        <w:t xml:space="preserve"> </w:t>
      </w:r>
      <w:r>
        <w:t>Current</w:t>
      </w:r>
      <w:r>
        <w:rPr>
          <w:spacing w:val="-2"/>
        </w:rPr>
        <w:t xml:space="preserve"> </w:t>
      </w:r>
      <w:r>
        <w:t>coverage</w:t>
      </w:r>
      <w:r>
        <w:rPr>
          <w:spacing w:val="-2"/>
        </w:rPr>
        <w:t xml:space="preserve"> </w:t>
      </w:r>
      <w:r>
        <w:t>details,</w:t>
      </w:r>
      <w:r>
        <w:rPr>
          <w:spacing w:val="-2"/>
        </w:rPr>
        <w:t xml:space="preserve"> </w:t>
      </w:r>
      <w:r>
        <w:t>and</w:t>
      </w:r>
      <w:r>
        <w:rPr>
          <w:spacing w:val="-2"/>
        </w:rPr>
        <w:t xml:space="preserve"> </w:t>
      </w:r>
      <w:r>
        <w:t>list</w:t>
      </w:r>
      <w:r>
        <w:rPr>
          <w:spacing w:val="-2"/>
        </w:rPr>
        <w:t xml:space="preserve"> </w:t>
      </w:r>
      <w:r>
        <w:t>of</w:t>
      </w:r>
      <w:r>
        <w:rPr>
          <w:spacing w:val="-2"/>
        </w:rPr>
        <w:t xml:space="preserve"> </w:t>
      </w:r>
      <w:r>
        <w:t>Other</w:t>
      </w:r>
      <w:r>
        <w:rPr>
          <w:spacing w:val="-1"/>
        </w:rPr>
        <w:t xml:space="preserve"> </w:t>
      </w:r>
      <w:r>
        <w:t>Available</w:t>
      </w:r>
      <w:r>
        <w:rPr>
          <w:spacing w:val="-2"/>
        </w:rPr>
        <w:t xml:space="preserve"> </w:t>
      </w:r>
      <w:r>
        <w:t>Countries can</w:t>
      </w:r>
      <w:r>
        <w:rPr>
          <w:spacing w:val="-2"/>
        </w:rPr>
        <w:t xml:space="preserve"> </w:t>
      </w:r>
      <w:r>
        <w:t>be found</w:t>
      </w:r>
      <w:r>
        <w:rPr>
          <w:spacing w:val="-2"/>
        </w:rPr>
        <w:t xml:space="preserve"> </w:t>
      </w:r>
      <w:r>
        <w:t xml:space="preserve">at </w:t>
      </w:r>
      <w:hyperlink r:id="rId61">
        <w:r>
          <w:rPr>
            <w:color w:val="1154CC"/>
            <w:spacing w:val="-2"/>
            <w:u w:val="single" w:color="1154CC"/>
          </w:rPr>
          <w:t>www.verizonwireless.com/International</w:t>
        </w:r>
        <w:r>
          <w:rPr>
            <w:spacing w:val="-2"/>
          </w:rPr>
          <w:t>.</w:t>
        </w:r>
      </w:hyperlink>
    </w:p>
    <w:p w14:paraId="60D3B50B" w14:textId="77777777" w:rsidR="00D328D1" w:rsidRDefault="00D328D1">
      <w:pPr>
        <w:pStyle w:val="BodyText"/>
        <w:spacing w:before="11"/>
      </w:pPr>
    </w:p>
    <w:p w14:paraId="34D54C60" w14:textId="77777777" w:rsidR="00D328D1" w:rsidRDefault="00E70EC9">
      <w:pPr>
        <w:pStyle w:val="Heading7"/>
        <w:ind w:left="914"/>
      </w:pPr>
      <w:r>
        <w:t>M2M</w:t>
      </w:r>
      <w:r>
        <w:rPr>
          <w:spacing w:val="-6"/>
        </w:rPr>
        <w:t xml:space="preserve"> </w:t>
      </w:r>
      <w:r>
        <w:t>Data</w:t>
      </w:r>
      <w:r>
        <w:rPr>
          <w:spacing w:val="-5"/>
        </w:rPr>
        <w:t xml:space="preserve"> </w:t>
      </w:r>
      <w:r>
        <w:t>Plan</w:t>
      </w:r>
      <w:r>
        <w:rPr>
          <w:spacing w:val="-4"/>
        </w:rPr>
        <w:t xml:space="preserve"> </w:t>
      </w:r>
      <w:r>
        <w:t>Share</w:t>
      </w:r>
      <w:r>
        <w:rPr>
          <w:spacing w:val="-7"/>
        </w:rPr>
        <w:t xml:space="preserve"> </w:t>
      </w:r>
      <w:r>
        <w:rPr>
          <w:spacing w:val="-2"/>
        </w:rPr>
        <w:t>Options</w:t>
      </w:r>
    </w:p>
    <w:p w14:paraId="75DFCF7F" w14:textId="77777777" w:rsidR="00D328D1" w:rsidRDefault="00D328D1">
      <w:pPr>
        <w:pStyle w:val="BodyText"/>
        <w:spacing w:before="10"/>
        <w:rPr>
          <w:b/>
        </w:rPr>
      </w:pPr>
    </w:p>
    <w:p w14:paraId="26282610" w14:textId="77777777" w:rsidR="00D328D1" w:rsidRDefault="00E70EC9">
      <w:pPr>
        <w:pStyle w:val="BodyText"/>
        <w:spacing w:before="1"/>
        <w:ind w:left="859" w:right="855"/>
      </w:pPr>
      <w:r>
        <w:rPr>
          <w:b/>
        </w:rPr>
        <w:t xml:space="preserve">Share Options: </w:t>
      </w:r>
      <w:r>
        <w:t>Sharing is available only among Government Subscribers on applicable M2M Low Usage and High Usage calling plans.</w:t>
      </w:r>
    </w:p>
    <w:p w14:paraId="6D48EF14" w14:textId="77777777" w:rsidR="00D328D1" w:rsidRDefault="00D328D1">
      <w:pPr>
        <w:pStyle w:val="BodyText"/>
        <w:spacing w:before="8"/>
      </w:pPr>
    </w:p>
    <w:p w14:paraId="2208C61B" w14:textId="77777777" w:rsidR="00D328D1" w:rsidRDefault="00E70EC9">
      <w:pPr>
        <w:pStyle w:val="BodyText"/>
        <w:ind w:left="859" w:right="960"/>
      </w:pPr>
      <w:r>
        <w:rPr>
          <w:b/>
        </w:rPr>
        <w:t>Account</w:t>
      </w:r>
      <w:r>
        <w:rPr>
          <w:b/>
          <w:spacing w:val="-1"/>
        </w:rPr>
        <w:t xml:space="preserve"> </w:t>
      </w:r>
      <w:r>
        <w:rPr>
          <w:b/>
        </w:rPr>
        <w:t>Share:</w:t>
      </w:r>
      <w:r>
        <w:rPr>
          <w:b/>
          <w:spacing w:val="-1"/>
        </w:rPr>
        <w:t xml:space="preserve"> </w:t>
      </w:r>
      <w:r>
        <w:t>Customer</w:t>
      </w:r>
      <w:r>
        <w:rPr>
          <w:spacing w:val="-1"/>
        </w:rPr>
        <w:t xml:space="preserve"> </w:t>
      </w:r>
      <w:r>
        <w:t>may</w:t>
      </w:r>
      <w:r>
        <w:rPr>
          <w:spacing w:val="-1"/>
        </w:rPr>
        <w:t xml:space="preserve"> </w:t>
      </w:r>
      <w:r>
        <w:t>activate</w:t>
      </w:r>
      <w:r>
        <w:rPr>
          <w:spacing w:val="-2"/>
        </w:rPr>
        <w:t xml:space="preserve"> </w:t>
      </w:r>
      <w:r>
        <w:t>up</w:t>
      </w:r>
      <w:r>
        <w:rPr>
          <w:spacing w:val="-2"/>
        </w:rPr>
        <w:t xml:space="preserve"> </w:t>
      </w:r>
      <w:r>
        <w:t>to 15</w:t>
      </w:r>
      <w:r>
        <w:rPr>
          <w:spacing w:val="-2"/>
        </w:rPr>
        <w:t xml:space="preserve"> </w:t>
      </w:r>
      <w:r>
        <w:t>share</w:t>
      </w:r>
      <w:r>
        <w:rPr>
          <w:spacing w:val="-2"/>
        </w:rPr>
        <w:t xml:space="preserve"> </w:t>
      </w:r>
      <w:r>
        <w:t>groups</w:t>
      </w:r>
      <w:r>
        <w:rPr>
          <w:spacing w:val="-1"/>
        </w:rPr>
        <w:t xml:space="preserve"> </w:t>
      </w:r>
      <w:r>
        <w:t>per</w:t>
      </w:r>
      <w:r>
        <w:rPr>
          <w:spacing w:val="-1"/>
        </w:rPr>
        <w:t xml:space="preserve"> </w:t>
      </w:r>
      <w:r>
        <w:t>account.</w:t>
      </w:r>
      <w:r>
        <w:rPr>
          <w:spacing w:val="40"/>
        </w:rPr>
        <w:t xml:space="preserve"> </w:t>
      </w:r>
      <w:r>
        <w:t>Sharing is</w:t>
      </w:r>
      <w:r>
        <w:rPr>
          <w:spacing w:val="-1"/>
        </w:rPr>
        <w:t xml:space="preserve"> </w:t>
      </w:r>
      <w:r>
        <w:t>available only</w:t>
      </w:r>
      <w:r>
        <w:rPr>
          <w:spacing w:val="-1"/>
        </w:rPr>
        <w:t xml:space="preserve"> </w:t>
      </w:r>
      <w:r>
        <w:t>among</w:t>
      </w:r>
      <w:r>
        <w:rPr>
          <w:spacing w:val="-2"/>
        </w:rPr>
        <w:t xml:space="preserve"> </w:t>
      </w:r>
      <w:r>
        <w:t xml:space="preserve">M2M Lines on the Mobile Broadband M2M Account Share Plans </w:t>
      </w:r>
      <w:r>
        <w:rPr>
          <w:b/>
        </w:rPr>
        <w:t xml:space="preserve">on the same billing account, in the same usage group </w:t>
      </w:r>
      <w:r>
        <w:t>(Low Usage and High Usage plans cannot share with each other).</w:t>
      </w:r>
      <w:r>
        <w:rPr>
          <w:spacing w:val="40"/>
        </w:rPr>
        <w:t xml:space="preserve"> </w:t>
      </w:r>
      <w:r>
        <w:t>Unused KBs will be distributed to M2M Lines</w:t>
      </w:r>
      <w:r>
        <w:rPr>
          <w:spacing w:val="-3"/>
        </w:rPr>
        <w:t xml:space="preserve"> </w:t>
      </w:r>
      <w:r>
        <w:t>with</w:t>
      </w:r>
      <w:r>
        <w:rPr>
          <w:spacing w:val="-3"/>
        </w:rPr>
        <w:t xml:space="preserve"> </w:t>
      </w:r>
      <w:r>
        <w:t>an</w:t>
      </w:r>
      <w:r>
        <w:rPr>
          <w:spacing w:val="-2"/>
        </w:rPr>
        <w:t xml:space="preserve"> </w:t>
      </w:r>
      <w:r>
        <w:t>overage</w:t>
      </w:r>
      <w:r>
        <w:rPr>
          <w:spacing w:val="-3"/>
        </w:rPr>
        <w:t xml:space="preserve"> </w:t>
      </w:r>
      <w:r>
        <w:t>on</w:t>
      </w:r>
      <w:r>
        <w:rPr>
          <w:spacing w:val="-3"/>
        </w:rPr>
        <w:t xml:space="preserve"> </w:t>
      </w:r>
      <w:r>
        <w:t>an</w:t>
      </w:r>
      <w:r>
        <w:rPr>
          <w:spacing w:val="-3"/>
        </w:rPr>
        <w:t xml:space="preserve"> </w:t>
      </w:r>
      <w:r>
        <w:t>as</w:t>
      </w:r>
      <w:r>
        <w:rPr>
          <w:spacing w:val="-3"/>
        </w:rPr>
        <w:t xml:space="preserve"> </w:t>
      </w:r>
      <w:r>
        <w:t>needed</w:t>
      </w:r>
      <w:r>
        <w:rPr>
          <w:spacing w:val="-3"/>
        </w:rPr>
        <w:t xml:space="preserve"> </w:t>
      </w:r>
      <w:r>
        <w:t>basis</w:t>
      </w:r>
      <w:r>
        <w:rPr>
          <w:spacing w:val="-3"/>
        </w:rPr>
        <w:t xml:space="preserve"> </w:t>
      </w:r>
      <w:r>
        <w:t>to</w:t>
      </w:r>
      <w:r>
        <w:rPr>
          <w:spacing w:val="-2"/>
        </w:rPr>
        <w:t xml:space="preserve"> </w:t>
      </w:r>
      <w:r>
        <w:t>M2M Lines</w:t>
      </w:r>
      <w:r>
        <w:rPr>
          <w:spacing w:val="-2"/>
        </w:rPr>
        <w:t xml:space="preserve"> </w:t>
      </w:r>
      <w:r>
        <w:rPr>
          <w:b/>
        </w:rPr>
        <w:t>on</w:t>
      </w:r>
      <w:r>
        <w:rPr>
          <w:b/>
          <w:spacing w:val="-3"/>
        </w:rPr>
        <w:t xml:space="preserve"> </w:t>
      </w:r>
      <w:r>
        <w:rPr>
          <w:b/>
        </w:rPr>
        <w:t>the</w:t>
      </w:r>
      <w:r>
        <w:rPr>
          <w:b/>
          <w:spacing w:val="-3"/>
        </w:rPr>
        <w:t xml:space="preserve"> </w:t>
      </w:r>
      <w:r>
        <w:rPr>
          <w:b/>
        </w:rPr>
        <w:t>same</w:t>
      </w:r>
      <w:r>
        <w:rPr>
          <w:b/>
          <w:spacing w:val="-3"/>
        </w:rPr>
        <w:t xml:space="preserve"> </w:t>
      </w:r>
      <w:r>
        <w:rPr>
          <w:b/>
        </w:rPr>
        <w:t>billing</w:t>
      </w:r>
      <w:r>
        <w:rPr>
          <w:b/>
          <w:spacing w:val="-1"/>
        </w:rPr>
        <w:t xml:space="preserve"> </w:t>
      </w:r>
      <w:r>
        <w:rPr>
          <w:b/>
        </w:rPr>
        <w:t>account</w:t>
      </w:r>
      <w:r>
        <w:rPr>
          <w:b/>
          <w:spacing w:val="-3"/>
        </w:rPr>
        <w:t xml:space="preserve"> </w:t>
      </w:r>
      <w:r>
        <w:t>that</w:t>
      </w:r>
      <w:r>
        <w:rPr>
          <w:spacing w:val="-3"/>
        </w:rPr>
        <w:t xml:space="preserve"> </w:t>
      </w:r>
      <w:r>
        <w:t>have</w:t>
      </w:r>
      <w:r>
        <w:rPr>
          <w:spacing w:val="-3"/>
        </w:rPr>
        <w:t xml:space="preserve"> </w:t>
      </w:r>
      <w:r>
        <w:t>exceeded</w:t>
      </w:r>
      <w:r>
        <w:rPr>
          <w:spacing w:val="-3"/>
        </w:rPr>
        <w:t xml:space="preserve"> </w:t>
      </w:r>
      <w:r>
        <w:t>their MB allowance during the same monthly billing period. At the end of each bill cycle any unused KBs allowances will be applied to the overages of the other M2M Lines on the same account beginning with the line with the lowest overage need until depleted.</w:t>
      </w:r>
      <w:r>
        <w:rPr>
          <w:spacing w:val="40"/>
        </w:rPr>
        <w:t xml:space="preserve"> </w:t>
      </w:r>
      <w:r>
        <w:rPr>
          <w:u w:val="single"/>
        </w:rPr>
        <w:t>Customers subscribing to Mobile Broadband M2M Account Share Plans will be billed</w:t>
      </w:r>
      <w:r>
        <w:t xml:space="preserve"> </w:t>
      </w:r>
      <w:r>
        <w:rPr>
          <w:u w:val="single"/>
        </w:rPr>
        <w:t>on separate billing accounts and invoices from Subscribers to the Mobile Broadband M2M Profile Share Plans.</w:t>
      </w:r>
    </w:p>
    <w:p w14:paraId="45A4CCC1" w14:textId="77777777" w:rsidR="00D328D1" w:rsidRDefault="00D328D1">
      <w:pPr>
        <w:pStyle w:val="BodyText"/>
        <w:spacing w:before="11"/>
      </w:pPr>
    </w:p>
    <w:p w14:paraId="5E4FE4DF" w14:textId="77777777" w:rsidR="00D328D1" w:rsidRDefault="00E70EC9">
      <w:pPr>
        <w:pStyle w:val="BodyText"/>
        <w:ind w:left="859" w:right="855"/>
      </w:pPr>
      <w:r>
        <w:rPr>
          <w:b/>
        </w:rPr>
        <w:t>Profile</w:t>
      </w:r>
      <w:r>
        <w:rPr>
          <w:b/>
          <w:spacing w:val="-4"/>
        </w:rPr>
        <w:t xml:space="preserve"> </w:t>
      </w:r>
      <w:r>
        <w:rPr>
          <w:b/>
        </w:rPr>
        <w:t>(Multi-Account)</w:t>
      </w:r>
      <w:r>
        <w:rPr>
          <w:b/>
          <w:spacing w:val="-3"/>
        </w:rPr>
        <w:t xml:space="preserve"> </w:t>
      </w:r>
      <w:r>
        <w:rPr>
          <w:b/>
        </w:rPr>
        <w:t>Share:</w:t>
      </w:r>
      <w:r>
        <w:rPr>
          <w:b/>
          <w:spacing w:val="-3"/>
        </w:rPr>
        <w:t xml:space="preserve"> </w:t>
      </w:r>
      <w:r>
        <w:t>Customer</w:t>
      </w:r>
      <w:r>
        <w:rPr>
          <w:spacing w:val="-3"/>
        </w:rPr>
        <w:t xml:space="preserve"> </w:t>
      </w:r>
      <w:r>
        <w:t>may</w:t>
      </w:r>
      <w:r>
        <w:rPr>
          <w:spacing w:val="-3"/>
        </w:rPr>
        <w:t xml:space="preserve"> </w:t>
      </w:r>
      <w:r>
        <w:t>activate</w:t>
      </w:r>
      <w:r>
        <w:rPr>
          <w:spacing w:val="-4"/>
        </w:rPr>
        <w:t xml:space="preserve"> </w:t>
      </w:r>
      <w:r>
        <w:t>one</w:t>
      </w:r>
      <w:r>
        <w:rPr>
          <w:spacing w:val="-4"/>
        </w:rPr>
        <w:t xml:space="preserve"> </w:t>
      </w:r>
      <w:r>
        <w:t>(1)</w:t>
      </w:r>
      <w:r>
        <w:rPr>
          <w:spacing w:val="-3"/>
        </w:rPr>
        <w:t xml:space="preserve"> </w:t>
      </w:r>
      <w:r>
        <w:t>share</w:t>
      </w:r>
      <w:r>
        <w:rPr>
          <w:spacing w:val="-2"/>
        </w:rPr>
        <w:t xml:space="preserve"> </w:t>
      </w:r>
      <w:r>
        <w:t>group</w:t>
      </w:r>
      <w:r>
        <w:rPr>
          <w:spacing w:val="-2"/>
        </w:rPr>
        <w:t xml:space="preserve"> </w:t>
      </w:r>
      <w:r>
        <w:t>per</w:t>
      </w:r>
      <w:r>
        <w:rPr>
          <w:spacing w:val="-1"/>
        </w:rPr>
        <w:t xml:space="preserve"> </w:t>
      </w:r>
      <w:r>
        <w:t>profile</w:t>
      </w:r>
      <w:r>
        <w:rPr>
          <w:spacing w:val="-4"/>
        </w:rPr>
        <w:t xml:space="preserve"> </w:t>
      </w:r>
      <w:r>
        <w:t>(Low</w:t>
      </w:r>
      <w:r>
        <w:rPr>
          <w:spacing w:val="-1"/>
        </w:rPr>
        <w:t xml:space="preserve"> </w:t>
      </w:r>
      <w:r>
        <w:t>Usage</w:t>
      </w:r>
      <w:r>
        <w:rPr>
          <w:spacing w:val="-2"/>
        </w:rPr>
        <w:t xml:space="preserve"> </w:t>
      </w:r>
      <w:r>
        <w:t>and</w:t>
      </w:r>
      <w:r>
        <w:rPr>
          <w:spacing w:val="-4"/>
        </w:rPr>
        <w:t xml:space="preserve"> </w:t>
      </w:r>
      <w:r>
        <w:t>High</w:t>
      </w:r>
      <w:r>
        <w:rPr>
          <w:spacing w:val="-2"/>
        </w:rPr>
        <w:t xml:space="preserve"> </w:t>
      </w:r>
      <w:r>
        <w:t>Usage plans cannot share with each other); however, customer may have multiple bill accounts on the same profile.</w:t>
      </w:r>
    </w:p>
    <w:p w14:paraId="3A0C3A45" w14:textId="77777777" w:rsidR="00D328D1" w:rsidRDefault="00E70EC9">
      <w:pPr>
        <w:pStyle w:val="BodyText"/>
        <w:ind w:left="859" w:right="879"/>
      </w:pPr>
      <w:r>
        <w:t>Sharing</w:t>
      </w:r>
      <w:r>
        <w:rPr>
          <w:spacing w:val="-1"/>
        </w:rPr>
        <w:t xml:space="preserve"> </w:t>
      </w:r>
      <w:r>
        <w:t>is</w:t>
      </w:r>
      <w:r>
        <w:rPr>
          <w:spacing w:val="-2"/>
        </w:rPr>
        <w:t xml:space="preserve"> </w:t>
      </w:r>
      <w:r>
        <w:t>available</w:t>
      </w:r>
      <w:r>
        <w:rPr>
          <w:spacing w:val="-3"/>
        </w:rPr>
        <w:t xml:space="preserve"> </w:t>
      </w:r>
      <w:r>
        <w:t>only</w:t>
      </w:r>
      <w:r>
        <w:rPr>
          <w:spacing w:val="-2"/>
        </w:rPr>
        <w:t xml:space="preserve"> </w:t>
      </w:r>
      <w:r>
        <w:t>among</w:t>
      </w:r>
      <w:r>
        <w:rPr>
          <w:spacing w:val="-1"/>
        </w:rPr>
        <w:t xml:space="preserve"> </w:t>
      </w:r>
      <w:r>
        <w:t>M2M</w:t>
      </w:r>
      <w:r>
        <w:rPr>
          <w:spacing w:val="-3"/>
        </w:rPr>
        <w:t xml:space="preserve"> </w:t>
      </w:r>
      <w:r>
        <w:t>Lines</w:t>
      </w:r>
      <w:r>
        <w:rPr>
          <w:spacing w:val="-2"/>
        </w:rPr>
        <w:t xml:space="preserve"> </w:t>
      </w:r>
      <w:r>
        <w:t>on</w:t>
      </w:r>
      <w:r>
        <w:rPr>
          <w:spacing w:val="-3"/>
        </w:rPr>
        <w:t xml:space="preserve"> </w:t>
      </w:r>
      <w:r>
        <w:t>the</w:t>
      </w:r>
      <w:r>
        <w:rPr>
          <w:spacing w:val="-1"/>
        </w:rPr>
        <w:t xml:space="preserve"> </w:t>
      </w:r>
      <w:r>
        <w:t>Mobile</w:t>
      </w:r>
      <w:r>
        <w:rPr>
          <w:spacing w:val="-1"/>
        </w:rPr>
        <w:t xml:space="preserve"> </w:t>
      </w:r>
      <w:r>
        <w:t>Broadband</w:t>
      </w:r>
      <w:r>
        <w:rPr>
          <w:spacing w:val="-1"/>
        </w:rPr>
        <w:t xml:space="preserve"> </w:t>
      </w:r>
      <w:r>
        <w:t>M2M</w:t>
      </w:r>
      <w:r>
        <w:rPr>
          <w:spacing w:val="-1"/>
        </w:rPr>
        <w:t xml:space="preserve"> </w:t>
      </w:r>
      <w:r>
        <w:t>Multi-Account</w:t>
      </w:r>
      <w:r>
        <w:rPr>
          <w:spacing w:val="-1"/>
        </w:rPr>
        <w:t xml:space="preserve"> </w:t>
      </w:r>
      <w:r>
        <w:t>Share</w:t>
      </w:r>
      <w:r>
        <w:rPr>
          <w:spacing w:val="-1"/>
        </w:rPr>
        <w:t xml:space="preserve"> </w:t>
      </w:r>
      <w:r>
        <w:t>Plans</w:t>
      </w:r>
      <w:r>
        <w:rPr>
          <w:spacing w:val="-2"/>
        </w:rPr>
        <w:t xml:space="preserve"> </w:t>
      </w:r>
      <w:r>
        <w:rPr>
          <w:b/>
        </w:rPr>
        <w:t>on</w:t>
      </w:r>
      <w:r>
        <w:rPr>
          <w:b/>
          <w:spacing w:val="-2"/>
        </w:rPr>
        <w:t xml:space="preserve"> </w:t>
      </w:r>
      <w:r>
        <w:rPr>
          <w:b/>
        </w:rPr>
        <w:t>the</w:t>
      </w:r>
      <w:r>
        <w:rPr>
          <w:b/>
          <w:spacing w:val="-3"/>
        </w:rPr>
        <w:t xml:space="preserve"> </w:t>
      </w:r>
      <w:r>
        <w:rPr>
          <w:b/>
        </w:rPr>
        <w:t>same profile, in the same usage group</w:t>
      </w:r>
      <w:r>
        <w:t>. Each sharing M2M Lines unused KBs will pass to other sharing M2M Lines that have exceeded their data allowance during the same monthly bill cycle. Unused KBs will be distributed</w:t>
      </w:r>
      <w:r>
        <w:rPr>
          <w:spacing w:val="40"/>
        </w:rPr>
        <w:t xml:space="preserve"> </w:t>
      </w:r>
      <w:r>
        <w:t>proportionally</w:t>
      </w:r>
      <w:r>
        <w:rPr>
          <w:spacing w:val="-2"/>
        </w:rPr>
        <w:t xml:space="preserve"> </w:t>
      </w:r>
      <w:r>
        <w:t>as</w:t>
      </w:r>
      <w:r>
        <w:rPr>
          <w:spacing w:val="-2"/>
        </w:rPr>
        <w:t xml:space="preserve"> </w:t>
      </w:r>
      <w:r>
        <w:t>a</w:t>
      </w:r>
      <w:r>
        <w:rPr>
          <w:spacing w:val="-3"/>
        </w:rPr>
        <w:t xml:space="preserve"> </w:t>
      </w:r>
      <w:r>
        <w:t>ratio</w:t>
      </w:r>
      <w:r>
        <w:rPr>
          <w:spacing w:val="-1"/>
        </w:rPr>
        <w:t xml:space="preserve"> </w:t>
      </w:r>
      <w:r>
        <w:t>of</w:t>
      </w:r>
      <w:r>
        <w:rPr>
          <w:spacing w:val="-3"/>
        </w:rPr>
        <w:t xml:space="preserve"> </w:t>
      </w:r>
      <w:r>
        <w:t>the</w:t>
      </w:r>
      <w:r>
        <w:rPr>
          <w:spacing w:val="-3"/>
        </w:rPr>
        <w:t xml:space="preserve"> </w:t>
      </w:r>
      <w:r>
        <w:t>KBs</w:t>
      </w:r>
      <w:r>
        <w:rPr>
          <w:spacing w:val="-2"/>
        </w:rPr>
        <w:t xml:space="preserve"> </w:t>
      </w:r>
      <w:r>
        <w:t>needed</w:t>
      </w:r>
      <w:r>
        <w:rPr>
          <w:spacing w:val="-3"/>
        </w:rPr>
        <w:t xml:space="preserve"> </w:t>
      </w:r>
      <w:r>
        <w:t>by each</w:t>
      </w:r>
      <w:r>
        <w:rPr>
          <w:spacing w:val="-1"/>
        </w:rPr>
        <w:t xml:space="preserve"> </w:t>
      </w:r>
      <w:r>
        <w:t>applicable</w:t>
      </w:r>
      <w:r>
        <w:rPr>
          <w:spacing w:val="-3"/>
        </w:rPr>
        <w:t xml:space="preserve"> </w:t>
      </w:r>
      <w:r>
        <w:t>M2M</w:t>
      </w:r>
      <w:r>
        <w:rPr>
          <w:spacing w:val="-3"/>
        </w:rPr>
        <w:t xml:space="preserve"> </w:t>
      </w:r>
      <w:r>
        <w:t>Line</w:t>
      </w:r>
      <w:r>
        <w:rPr>
          <w:spacing w:val="-3"/>
        </w:rPr>
        <w:t xml:space="preserve"> </w:t>
      </w:r>
      <w:r>
        <w:t>to</w:t>
      </w:r>
      <w:r>
        <w:rPr>
          <w:spacing w:val="-1"/>
        </w:rPr>
        <w:t xml:space="preserve"> </w:t>
      </w:r>
      <w:r>
        <w:t>the</w:t>
      </w:r>
      <w:r>
        <w:rPr>
          <w:spacing w:val="-1"/>
        </w:rPr>
        <w:t xml:space="preserve"> </w:t>
      </w:r>
      <w:r>
        <w:t>total</w:t>
      </w:r>
      <w:r>
        <w:rPr>
          <w:spacing w:val="-2"/>
        </w:rPr>
        <w:t xml:space="preserve"> </w:t>
      </w:r>
      <w:r>
        <w:t>KBs</w:t>
      </w:r>
      <w:r>
        <w:rPr>
          <w:spacing w:val="-2"/>
        </w:rPr>
        <w:t xml:space="preserve"> </w:t>
      </w:r>
      <w:r>
        <w:t>needed</w:t>
      </w:r>
      <w:r>
        <w:rPr>
          <w:spacing w:val="-1"/>
        </w:rPr>
        <w:t xml:space="preserve"> </w:t>
      </w:r>
      <w:r>
        <w:t>by</w:t>
      </w:r>
      <w:r>
        <w:rPr>
          <w:spacing w:val="-2"/>
        </w:rPr>
        <w:t xml:space="preserve"> </w:t>
      </w:r>
      <w:r>
        <w:t>all</w:t>
      </w:r>
      <w:r>
        <w:rPr>
          <w:spacing w:val="-4"/>
        </w:rPr>
        <w:t xml:space="preserve"> </w:t>
      </w:r>
      <w:r>
        <w:t>sharing</w:t>
      </w:r>
      <w:r>
        <w:rPr>
          <w:spacing w:val="-3"/>
        </w:rPr>
        <w:t xml:space="preserve"> </w:t>
      </w:r>
      <w:r>
        <w:t xml:space="preserve">M2M Lines </w:t>
      </w:r>
      <w:r>
        <w:rPr>
          <w:b/>
        </w:rPr>
        <w:t>on the same profile</w:t>
      </w:r>
      <w:r>
        <w:t>.</w:t>
      </w:r>
      <w:r>
        <w:rPr>
          <w:spacing w:val="40"/>
        </w:rPr>
        <w:t xml:space="preserve"> </w:t>
      </w:r>
      <w:r>
        <w:rPr>
          <w:u w:val="single"/>
        </w:rPr>
        <w:t>Customers subscribing to Mobile Broadband M2M Profile Share Plans will be billed on</w:t>
      </w:r>
      <w:r>
        <w:t xml:space="preserve"> </w:t>
      </w:r>
      <w:r>
        <w:rPr>
          <w:u w:val="single"/>
        </w:rPr>
        <w:t>separate billing accounts and invoices from Subscribers to the Mobile Broadband M2M Account Share Plans.</w:t>
      </w:r>
    </w:p>
    <w:p w14:paraId="02243B31" w14:textId="77777777" w:rsidR="00D328D1" w:rsidRDefault="00D328D1">
      <w:pPr>
        <w:pStyle w:val="BodyText"/>
        <w:rPr>
          <w:sz w:val="24"/>
        </w:rPr>
      </w:pPr>
    </w:p>
    <w:p w14:paraId="42FF7D46" w14:textId="77777777" w:rsidR="00D328D1" w:rsidRDefault="00D328D1">
      <w:pPr>
        <w:pStyle w:val="BodyText"/>
        <w:spacing w:before="218"/>
        <w:rPr>
          <w:sz w:val="24"/>
        </w:rPr>
      </w:pPr>
    </w:p>
    <w:p w14:paraId="5E75C24B" w14:textId="77777777" w:rsidR="00D328D1" w:rsidRDefault="00E70EC9">
      <w:pPr>
        <w:pStyle w:val="Heading4"/>
        <w:ind w:left="3" w:right="3"/>
        <w:jc w:val="center"/>
      </w:pPr>
      <w:r>
        <w:t>Call</w:t>
      </w:r>
      <w:r>
        <w:rPr>
          <w:spacing w:val="-4"/>
        </w:rPr>
        <w:t xml:space="preserve"> </w:t>
      </w:r>
      <w:r>
        <w:t>Filter</w:t>
      </w:r>
      <w:r>
        <w:rPr>
          <w:spacing w:val="-3"/>
        </w:rPr>
        <w:t xml:space="preserve"> </w:t>
      </w:r>
      <w:r>
        <w:t>Service</w:t>
      </w:r>
      <w:r>
        <w:rPr>
          <w:spacing w:val="-2"/>
        </w:rPr>
        <w:t xml:space="preserve"> </w:t>
      </w:r>
      <w:r>
        <w:t>Attachment</w:t>
      </w:r>
      <w:r>
        <w:rPr>
          <w:spacing w:val="-3"/>
        </w:rPr>
        <w:t xml:space="preserve"> </w:t>
      </w:r>
      <w:r>
        <w:t>to</w:t>
      </w:r>
      <w:r>
        <w:rPr>
          <w:spacing w:val="-2"/>
        </w:rPr>
        <w:t xml:space="preserve"> </w:t>
      </w:r>
      <w:r>
        <w:t>Verizon</w:t>
      </w:r>
      <w:r>
        <w:rPr>
          <w:spacing w:val="-4"/>
        </w:rPr>
        <w:t xml:space="preserve"> </w:t>
      </w:r>
      <w:r>
        <w:t>Wireless</w:t>
      </w:r>
      <w:r>
        <w:rPr>
          <w:spacing w:val="-1"/>
        </w:rPr>
        <w:t xml:space="preserve"> </w:t>
      </w:r>
      <w:r>
        <w:rPr>
          <w:spacing w:val="-2"/>
        </w:rPr>
        <w:t>Agreement</w:t>
      </w:r>
    </w:p>
    <w:p w14:paraId="66AB9C3F" w14:textId="77777777" w:rsidR="00D328D1" w:rsidRDefault="00D328D1">
      <w:pPr>
        <w:pStyle w:val="BodyText"/>
        <w:spacing w:before="169"/>
        <w:rPr>
          <w:b/>
          <w:sz w:val="24"/>
        </w:rPr>
      </w:pPr>
    </w:p>
    <w:p w14:paraId="60961765" w14:textId="77777777" w:rsidR="00D328D1" w:rsidRDefault="00E70EC9">
      <w:pPr>
        <w:pStyle w:val="BodyText"/>
        <w:spacing w:line="276" w:lineRule="auto"/>
        <w:ind w:left="859" w:right="855"/>
        <w:rPr>
          <w:rFonts w:ascii="Verizon NHG TX" w:hAnsi="Verizon NHG TX"/>
        </w:rPr>
      </w:pPr>
      <w:r>
        <w:rPr>
          <w:rFonts w:ascii="Verizon NHG TX" w:hAnsi="Verizon NHG TX"/>
          <w:b/>
        </w:rPr>
        <w:lastRenderedPageBreak/>
        <w:t>Note:</w:t>
      </w:r>
      <w:r>
        <w:rPr>
          <w:rFonts w:ascii="Verizon NHG TX" w:hAnsi="Verizon NHG TX"/>
          <w:b/>
          <w:spacing w:val="40"/>
        </w:rPr>
        <w:t xml:space="preserve"> </w:t>
      </w:r>
      <w:r>
        <w:rPr>
          <w:rFonts w:ascii="Verizon NHG TX" w:hAnsi="Verizon NHG TX"/>
          <w:position w:val="7"/>
          <w:sz w:val="12"/>
        </w:rPr>
        <w:t>1</w:t>
      </w:r>
      <w:r>
        <w:rPr>
          <w:rFonts w:ascii="Verizon NHG TX" w:hAnsi="Verizon NHG TX"/>
        </w:rPr>
        <w:t>A</w:t>
      </w:r>
      <w:r>
        <w:rPr>
          <w:rFonts w:ascii="Verizon NHG TX" w:hAnsi="Verizon NHG TX"/>
          <w:spacing w:val="-3"/>
        </w:rPr>
        <w:t xml:space="preserve"> </w:t>
      </w:r>
      <w:r>
        <w:rPr>
          <w:rFonts w:ascii="Verizon NHG TX" w:hAnsi="Verizon NHG TX"/>
        </w:rPr>
        <w:t>profile is</w:t>
      </w:r>
      <w:r>
        <w:rPr>
          <w:rFonts w:ascii="Verizon NHG TX" w:hAnsi="Verizon NHG TX"/>
          <w:spacing w:val="-4"/>
        </w:rPr>
        <w:t xml:space="preserve"> </w:t>
      </w:r>
      <w:r>
        <w:rPr>
          <w:rFonts w:ascii="Verizon NHG TX" w:hAnsi="Verizon NHG TX"/>
        </w:rPr>
        <w:t>defined</w:t>
      </w:r>
      <w:r>
        <w:rPr>
          <w:rFonts w:ascii="Verizon NHG TX" w:hAnsi="Verizon NHG TX"/>
          <w:spacing w:val="-2"/>
        </w:rPr>
        <w:t xml:space="preserve"> </w:t>
      </w:r>
      <w:r>
        <w:rPr>
          <w:rFonts w:ascii="Verizon NHG TX" w:hAnsi="Verizon NHG TX"/>
        </w:rPr>
        <w:t>as</w:t>
      </w:r>
      <w:r>
        <w:rPr>
          <w:rFonts w:ascii="Verizon NHG TX" w:hAnsi="Verizon NHG TX"/>
          <w:spacing w:val="-4"/>
        </w:rPr>
        <w:t xml:space="preserve"> </w:t>
      </w:r>
      <w:r>
        <w:rPr>
          <w:rFonts w:ascii="Verizon NHG TX" w:hAnsi="Verizon NHG TX"/>
        </w:rPr>
        <w:t>a</w:t>
      </w:r>
      <w:r>
        <w:rPr>
          <w:rFonts w:ascii="Verizon NHG TX" w:hAnsi="Verizon NHG TX"/>
          <w:spacing w:val="-2"/>
        </w:rPr>
        <w:t xml:space="preserve"> </w:t>
      </w:r>
      <w:r>
        <w:rPr>
          <w:rFonts w:ascii="Verizon NHG TX" w:hAnsi="Verizon NHG TX"/>
        </w:rPr>
        <w:t>Customer’s</w:t>
      </w:r>
      <w:r>
        <w:rPr>
          <w:rFonts w:ascii="Verizon NHG TX" w:hAnsi="Verizon NHG TX"/>
          <w:spacing w:val="-1"/>
        </w:rPr>
        <w:t xml:space="preserve"> </w:t>
      </w:r>
      <w:r>
        <w:rPr>
          <w:rFonts w:ascii="Verizon NHG TX" w:hAnsi="Verizon NHG TX"/>
        </w:rPr>
        <w:t>overarching</w:t>
      </w:r>
      <w:r>
        <w:rPr>
          <w:rFonts w:ascii="Verizon NHG TX" w:hAnsi="Verizon NHG TX"/>
          <w:spacing w:val="-4"/>
        </w:rPr>
        <w:t xml:space="preserve"> </w:t>
      </w:r>
      <w:r>
        <w:rPr>
          <w:rFonts w:ascii="Verizon NHG TX" w:hAnsi="Verizon NHG TX"/>
        </w:rPr>
        <w:t>account</w:t>
      </w:r>
      <w:r>
        <w:rPr>
          <w:rFonts w:ascii="Verizon NHG TX" w:hAnsi="Verizon NHG TX"/>
          <w:spacing w:val="-1"/>
        </w:rPr>
        <w:t xml:space="preserve"> </w:t>
      </w:r>
      <w:r>
        <w:rPr>
          <w:rFonts w:ascii="Verizon NHG TX" w:hAnsi="Verizon NHG TX"/>
        </w:rPr>
        <w:t>of</w:t>
      </w:r>
      <w:r>
        <w:rPr>
          <w:rFonts w:ascii="Verizon NHG TX" w:hAnsi="Verizon NHG TX"/>
          <w:spacing w:val="-1"/>
        </w:rPr>
        <w:t xml:space="preserve"> </w:t>
      </w:r>
      <w:r>
        <w:rPr>
          <w:rFonts w:ascii="Verizon NHG TX" w:hAnsi="Verizon NHG TX"/>
        </w:rPr>
        <w:t>record</w:t>
      </w:r>
      <w:r>
        <w:rPr>
          <w:rFonts w:ascii="Verizon NHG TX" w:hAnsi="Verizon NHG TX"/>
          <w:spacing w:val="-2"/>
        </w:rPr>
        <w:t xml:space="preserve"> </w:t>
      </w:r>
      <w:r>
        <w:rPr>
          <w:rFonts w:ascii="Verizon NHG TX" w:hAnsi="Verizon NHG TX"/>
        </w:rPr>
        <w:t>under</w:t>
      </w:r>
      <w:r>
        <w:rPr>
          <w:rFonts w:ascii="Verizon NHG TX" w:hAnsi="Verizon NHG TX"/>
          <w:spacing w:val="-4"/>
        </w:rPr>
        <w:t xml:space="preserve"> </w:t>
      </w:r>
      <w:r>
        <w:rPr>
          <w:rFonts w:ascii="Verizon NHG TX" w:hAnsi="Verizon NHG TX"/>
        </w:rPr>
        <w:t>which</w:t>
      </w:r>
      <w:r>
        <w:rPr>
          <w:rFonts w:ascii="Verizon NHG TX" w:hAnsi="Verizon NHG TX"/>
          <w:spacing w:val="-4"/>
        </w:rPr>
        <w:t xml:space="preserve"> </w:t>
      </w:r>
      <w:r>
        <w:rPr>
          <w:rFonts w:ascii="Verizon NHG TX" w:hAnsi="Verizon NHG TX"/>
        </w:rPr>
        <w:t>Customer</w:t>
      </w:r>
      <w:r>
        <w:rPr>
          <w:rFonts w:ascii="Verizon NHG TX" w:hAnsi="Verizon NHG TX"/>
          <w:spacing w:val="-4"/>
        </w:rPr>
        <w:t xml:space="preserve"> </w:t>
      </w:r>
      <w:r>
        <w:rPr>
          <w:rFonts w:ascii="Verizon NHG TX" w:hAnsi="Verizon NHG TX"/>
        </w:rPr>
        <w:t>may</w:t>
      </w:r>
      <w:r>
        <w:rPr>
          <w:rFonts w:ascii="Verizon NHG TX" w:hAnsi="Verizon NHG TX"/>
          <w:spacing w:val="-3"/>
        </w:rPr>
        <w:t xml:space="preserve"> </w:t>
      </w:r>
      <w:r>
        <w:rPr>
          <w:rFonts w:ascii="Verizon NHG TX" w:hAnsi="Verizon NHG TX"/>
        </w:rPr>
        <w:t>have multiple billing accounts.</w:t>
      </w:r>
    </w:p>
    <w:p w14:paraId="790C56DA" w14:textId="77777777" w:rsidR="00D328D1" w:rsidRDefault="00D328D1">
      <w:pPr>
        <w:spacing w:line="276" w:lineRule="auto"/>
        <w:rPr>
          <w:rFonts w:ascii="Verizon NHG TX" w:hAnsi="Verizon NHG TX"/>
        </w:rPr>
        <w:sectPr w:rsidR="00D328D1">
          <w:pgSz w:w="12240" w:h="15840"/>
          <w:pgMar w:top="640" w:right="100" w:bottom="280" w:left="120" w:header="720" w:footer="720" w:gutter="0"/>
          <w:cols w:space="720"/>
        </w:sectPr>
      </w:pPr>
    </w:p>
    <w:p w14:paraId="696CEF3D" w14:textId="77777777" w:rsidR="00D328D1" w:rsidRDefault="00E70EC9">
      <w:pPr>
        <w:pStyle w:val="BodyText"/>
        <w:spacing w:before="81" w:line="276" w:lineRule="auto"/>
        <w:ind w:left="859" w:right="870"/>
        <w:rPr>
          <w:rFonts w:ascii="Verizon NHG TX" w:hAnsi="Verizon NHG TX"/>
        </w:rPr>
      </w:pPr>
      <w:r>
        <w:rPr>
          <w:rFonts w:ascii="Verizon NHG TX" w:hAnsi="Verizon NHG TX"/>
        </w:rPr>
        <w:lastRenderedPageBreak/>
        <w:t>This</w:t>
      </w:r>
      <w:r>
        <w:rPr>
          <w:rFonts w:ascii="Verizon NHG TX" w:hAnsi="Verizon NHG TX"/>
          <w:spacing w:val="-3"/>
        </w:rPr>
        <w:t xml:space="preserve"> </w:t>
      </w:r>
      <w:r>
        <w:rPr>
          <w:rFonts w:ascii="Verizon NHG TX" w:hAnsi="Verizon NHG TX"/>
        </w:rPr>
        <w:t>Call</w:t>
      </w:r>
      <w:r>
        <w:rPr>
          <w:rFonts w:ascii="Verizon NHG TX" w:hAnsi="Verizon NHG TX"/>
          <w:spacing w:val="-2"/>
        </w:rPr>
        <w:t xml:space="preserve"> </w:t>
      </w:r>
      <w:r>
        <w:rPr>
          <w:rFonts w:ascii="Verizon NHG TX" w:hAnsi="Verizon NHG TX"/>
        </w:rPr>
        <w:t>Filter</w:t>
      </w:r>
      <w:r>
        <w:rPr>
          <w:rFonts w:ascii="Verizon NHG TX" w:hAnsi="Verizon NHG TX"/>
          <w:spacing w:val="-3"/>
        </w:rPr>
        <w:t xml:space="preserve"> </w:t>
      </w:r>
      <w:r>
        <w:rPr>
          <w:rFonts w:ascii="Verizon NHG TX" w:hAnsi="Verizon NHG TX"/>
        </w:rPr>
        <w:t>Service Attachment</w:t>
      </w:r>
      <w:r>
        <w:rPr>
          <w:rFonts w:ascii="Verizon NHG TX" w:hAnsi="Verizon NHG TX"/>
          <w:spacing w:val="-2"/>
        </w:rPr>
        <w:t xml:space="preserve"> </w:t>
      </w:r>
      <w:r>
        <w:rPr>
          <w:rFonts w:ascii="Verizon NHG TX" w:hAnsi="Verizon NHG TX"/>
        </w:rPr>
        <w:t>(“Call</w:t>
      </w:r>
      <w:r>
        <w:rPr>
          <w:rFonts w:ascii="Verizon NHG TX" w:hAnsi="Verizon NHG TX"/>
          <w:spacing w:val="-2"/>
        </w:rPr>
        <w:t xml:space="preserve"> </w:t>
      </w:r>
      <w:r>
        <w:rPr>
          <w:rFonts w:ascii="Verizon NHG TX" w:hAnsi="Verizon NHG TX"/>
        </w:rPr>
        <w:t>Filter</w:t>
      </w:r>
      <w:r>
        <w:rPr>
          <w:rFonts w:ascii="Verizon NHG TX" w:hAnsi="Verizon NHG TX"/>
          <w:spacing w:val="-1"/>
        </w:rPr>
        <w:t xml:space="preserve"> </w:t>
      </w:r>
      <w:r>
        <w:rPr>
          <w:rFonts w:ascii="Verizon NHG TX" w:hAnsi="Verizon NHG TX"/>
        </w:rPr>
        <w:t>Attachment”)</w:t>
      </w:r>
      <w:r>
        <w:rPr>
          <w:rFonts w:ascii="Verizon NHG TX" w:hAnsi="Verizon NHG TX"/>
          <w:spacing w:val="-2"/>
        </w:rPr>
        <w:t xml:space="preserve"> </w:t>
      </w:r>
      <w:r>
        <w:rPr>
          <w:rFonts w:ascii="Verizon NHG TX" w:hAnsi="Verizon NHG TX"/>
        </w:rPr>
        <w:t>to</w:t>
      </w:r>
      <w:r>
        <w:rPr>
          <w:rFonts w:ascii="Verizon NHG TX" w:hAnsi="Verizon NHG TX"/>
          <w:spacing w:val="-3"/>
        </w:rPr>
        <w:t xml:space="preserve"> </w:t>
      </w:r>
      <w:r>
        <w:rPr>
          <w:rFonts w:ascii="Verizon NHG TX" w:hAnsi="Verizon NHG TX"/>
        </w:rPr>
        <w:t>the</w:t>
      </w:r>
      <w:r>
        <w:rPr>
          <w:rFonts w:ascii="Verizon NHG TX" w:hAnsi="Verizon NHG TX"/>
          <w:spacing w:val="-2"/>
        </w:rPr>
        <w:t xml:space="preserve"> </w:t>
      </w:r>
      <w:r>
        <w:rPr>
          <w:rFonts w:ascii="Verizon NHG TX" w:hAnsi="Verizon NHG TX"/>
        </w:rPr>
        <w:t>Agreement between</w:t>
      </w:r>
      <w:r>
        <w:rPr>
          <w:rFonts w:ascii="Verizon NHG TX" w:hAnsi="Verizon NHG TX"/>
          <w:spacing w:val="-3"/>
        </w:rPr>
        <w:t xml:space="preserve"> </w:t>
      </w:r>
      <w:r>
        <w:rPr>
          <w:rFonts w:ascii="Verizon NHG TX" w:hAnsi="Verizon NHG TX"/>
        </w:rPr>
        <w:t>Customer</w:t>
      </w:r>
      <w:r>
        <w:rPr>
          <w:rFonts w:ascii="Verizon NHG TX" w:hAnsi="Verizon NHG TX"/>
          <w:spacing w:val="-3"/>
        </w:rPr>
        <w:t xml:space="preserve"> </w:t>
      </w:r>
      <w:r>
        <w:rPr>
          <w:rFonts w:ascii="Verizon NHG TX" w:hAnsi="Verizon NHG TX"/>
        </w:rPr>
        <w:t>and</w:t>
      </w:r>
      <w:r>
        <w:rPr>
          <w:rFonts w:ascii="Verizon NHG TX" w:hAnsi="Verizon NHG TX"/>
          <w:spacing w:val="-1"/>
        </w:rPr>
        <w:t xml:space="preserve"> </w:t>
      </w:r>
      <w:r>
        <w:rPr>
          <w:rFonts w:ascii="Verizon NHG TX" w:hAnsi="Verizon NHG TX"/>
        </w:rPr>
        <w:t>Verizon Wireless</w:t>
      </w:r>
      <w:r>
        <w:rPr>
          <w:rFonts w:ascii="Verizon NHG TX" w:hAnsi="Verizon NHG TX"/>
          <w:spacing w:val="-4"/>
        </w:rPr>
        <w:t xml:space="preserve"> </w:t>
      </w:r>
      <w:r>
        <w:rPr>
          <w:rFonts w:ascii="Verizon NHG TX" w:hAnsi="Verizon NHG TX"/>
        </w:rPr>
        <w:t>sets</w:t>
      </w:r>
      <w:r>
        <w:rPr>
          <w:rFonts w:ascii="Verizon NHG TX" w:hAnsi="Verizon NHG TX"/>
          <w:spacing w:val="-4"/>
        </w:rPr>
        <w:t xml:space="preserve"> </w:t>
      </w:r>
      <w:r>
        <w:rPr>
          <w:rFonts w:ascii="Verizon NHG TX" w:hAnsi="Verizon NHG TX"/>
        </w:rPr>
        <w:t>forth</w:t>
      </w:r>
      <w:r>
        <w:rPr>
          <w:rFonts w:ascii="Verizon NHG TX" w:hAnsi="Verizon NHG TX"/>
          <w:spacing w:val="-2"/>
        </w:rPr>
        <w:t xml:space="preserve"> </w:t>
      </w:r>
      <w:r>
        <w:rPr>
          <w:rFonts w:ascii="Verizon NHG TX" w:hAnsi="Verizon NHG TX"/>
        </w:rPr>
        <w:t>the</w:t>
      </w:r>
      <w:r>
        <w:rPr>
          <w:rFonts w:ascii="Verizon NHG TX" w:hAnsi="Verizon NHG TX"/>
          <w:spacing w:val="-1"/>
        </w:rPr>
        <w:t xml:space="preserve"> </w:t>
      </w:r>
      <w:r>
        <w:rPr>
          <w:rFonts w:ascii="Verizon NHG TX" w:hAnsi="Verizon NHG TX"/>
        </w:rPr>
        <w:t>terms</w:t>
      </w:r>
      <w:r>
        <w:rPr>
          <w:rFonts w:ascii="Verizon NHG TX" w:hAnsi="Verizon NHG TX"/>
          <w:spacing w:val="-4"/>
        </w:rPr>
        <w:t xml:space="preserve"> </w:t>
      </w:r>
      <w:r>
        <w:rPr>
          <w:rFonts w:ascii="Verizon NHG TX" w:hAnsi="Verizon NHG TX"/>
        </w:rPr>
        <w:t>and</w:t>
      </w:r>
      <w:r>
        <w:rPr>
          <w:rFonts w:ascii="Verizon NHG TX" w:hAnsi="Verizon NHG TX"/>
          <w:spacing w:val="-3"/>
        </w:rPr>
        <w:t xml:space="preserve"> </w:t>
      </w:r>
      <w:r>
        <w:rPr>
          <w:rFonts w:ascii="Verizon NHG TX" w:hAnsi="Verizon NHG TX"/>
        </w:rPr>
        <w:t>conditions</w:t>
      </w:r>
      <w:r>
        <w:rPr>
          <w:rFonts w:ascii="Verizon NHG TX" w:hAnsi="Verizon NHG TX"/>
          <w:spacing w:val="-2"/>
        </w:rPr>
        <w:t xml:space="preserve"> </w:t>
      </w:r>
      <w:r>
        <w:rPr>
          <w:rFonts w:ascii="Verizon NHG TX" w:hAnsi="Verizon NHG TX"/>
        </w:rPr>
        <w:t>specific</w:t>
      </w:r>
      <w:r>
        <w:rPr>
          <w:rFonts w:ascii="Verizon NHG TX" w:hAnsi="Verizon NHG TX"/>
          <w:spacing w:val="-3"/>
        </w:rPr>
        <w:t xml:space="preserve"> </w:t>
      </w:r>
      <w:r>
        <w:rPr>
          <w:rFonts w:ascii="Verizon NHG TX" w:hAnsi="Verizon NHG TX"/>
        </w:rPr>
        <w:t>to</w:t>
      </w:r>
      <w:r>
        <w:rPr>
          <w:rFonts w:ascii="Verizon NHG TX" w:hAnsi="Verizon NHG TX"/>
          <w:spacing w:val="-4"/>
        </w:rPr>
        <w:t xml:space="preserve"> </w:t>
      </w:r>
      <w:r>
        <w:rPr>
          <w:rFonts w:ascii="Verizon NHG TX" w:hAnsi="Verizon NHG TX"/>
        </w:rPr>
        <w:t>the</w:t>
      </w:r>
      <w:r>
        <w:rPr>
          <w:rFonts w:ascii="Verizon NHG TX" w:hAnsi="Verizon NHG TX"/>
          <w:spacing w:val="-4"/>
        </w:rPr>
        <w:t xml:space="preserve"> </w:t>
      </w:r>
      <w:r>
        <w:rPr>
          <w:rFonts w:ascii="Verizon NHG TX" w:hAnsi="Verizon NHG TX"/>
        </w:rPr>
        <w:t>Call</w:t>
      </w:r>
      <w:r>
        <w:rPr>
          <w:rFonts w:ascii="Verizon NHG TX" w:hAnsi="Verizon NHG TX"/>
          <w:spacing w:val="-4"/>
        </w:rPr>
        <w:t xml:space="preserve"> </w:t>
      </w:r>
      <w:r>
        <w:rPr>
          <w:rFonts w:ascii="Verizon NHG TX" w:hAnsi="Verizon NHG TX"/>
        </w:rPr>
        <w:t>Filter</w:t>
      </w:r>
      <w:r>
        <w:rPr>
          <w:rFonts w:ascii="Verizon NHG TX" w:hAnsi="Verizon NHG TX"/>
          <w:spacing w:val="-4"/>
        </w:rPr>
        <w:t xml:space="preserve"> </w:t>
      </w:r>
      <w:r>
        <w:rPr>
          <w:rFonts w:ascii="Verizon NHG TX" w:hAnsi="Verizon NHG TX"/>
        </w:rPr>
        <w:t>Service</w:t>
      </w:r>
      <w:r>
        <w:rPr>
          <w:rFonts w:ascii="Verizon NHG TX" w:hAnsi="Verizon NHG TX"/>
          <w:spacing w:val="-1"/>
        </w:rPr>
        <w:t xml:space="preserve"> </w:t>
      </w:r>
      <w:r>
        <w:rPr>
          <w:rFonts w:ascii="Verizon NHG TX" w:hAnsi="Verizon NHG TX"/>
        </w:rPr>
        <w:t>(described</w:t>
      </w:r>
      <w:r>
        <w:rPr>
          <w:rFonts w:ascii="Verizon NHG TX" w:hAnsi="Verizon NHG TX"/>
          <w:spacing w:val="-3"/>
        </w:rPr>
        <w:t xml:space="preserve"> </w:t>
      </w:r>
      <w:r>
        <w:rPr>
          <w:rFonts w:ascii="Verizon NHG TX" w:hAnsi="Verizon NHG TX"/>
        </w:rPr>
        <w:t>below)</w:t>
      </w:r>
      <w:r>
        <w:rPr>
          <w:rFonts w:ascii="Verizon NHG TX" w:hAnsi="Verizon NHG TX"/>
          <w:spacing w:val="-4"/>
        </w:rPr>
        <w:t xml:space="preserve"> </w:t>
      </w:r>
      <w:r>
        <w:rPr>
          <w:rFonts w:ascii="Verizon NHG TX" w:hAnsi="Verizon NHG TX"/>
        </w:rPr>
        <w:t>to</w:t>
      </w:r>
      <w:r>
        <w:rPr>
          <w:rFonts w:ascii="Verizon NHG TX" w:hAnsi="Verizon NHG TX"/>
          <w:spacing w:val="-4"/>
        </w:rPr>
        <w:t xml:space="preserve"> </w:t>
      </w:r>
      <w:r>
        <w:rPr>
          <w:rFonts w:ascii="Verizon NHG TX" w:hAnsi="Verizon NHG TX"/>
        </w:rPr>
        <w:t>be</w:t>
      </w:r>
      <w:r>
        <w:rPr>
          <w:rFonts w:ascii="Verizon NHG TX" w:hAnsi="Verizon NHG TX"/>
          <w:spacing w:val="-1"/>
        </w:rPr>
        <w:t xml:space="preserve"> </w:t>
      </w:r>
      <w:r>
        <w:rPr>
          <w:rFonts w:ascii="Verizon NHG TX" w:hAnsi="Verizon NHG TX"/>
        </w:rPr>
        <w:t>provided by Verizon Wireless to Customer hereunder. If there are any inconsistencies between this Call Filter Attachment and the Agreement, this Call Filter Attachment shall control with respect to the Call Filter Service functionality</w:t>
      </w:r>
      <w:r>
        <w:rPr>
          <w:rFonts w:ascii="Verizon NHG TX" w:hAnsi="Verizon NHG TX"/>
          <w:spacing w:val="-1"/>
        </w:rPr>
        <w:t xml:space="preserve"> </w:t>
      </w:r>
      <w:r>
        <w:rPr>
          <w:rFonts w:ascii="Verizon NHG TX" w:hAnsi="Verizon NHG TX"/>
        </w:rPr>
        <w:t>or</w:t>
      </w:r>
      <w:r>
        <w:rPr>
          <w:rFonts w:ascii="Verizon NHG TX" w:hAnsi="Verizon NHG TX"/>
          <w:spacing w:val="-2"/>
        </w:rPr>
        <w:t xml:space="preserve"> </w:t>
      </w:r>
      <w:r>
        <w:rPr>
          <w:rFonts w:ascii="Verizon NHG TX" w:hAnsi="Verizon NHG TX"/>
        </w:rPr>
        <w:t>operation. Any</w:t>
      </w:r>
      <w:r>
        <w:rPr>
          <w:rFonts w:ascii="Verizon NHG TX" w:hAnsi="Verizon NHG TX"/>
          <w:spacing w:val="-3"/>
        </w:rPr>
        <w:t xml:space="preserve"> </w:t>
      </w:r>
      <w:r>
        <w:rPr>
          <w:rFonts w:ascii="Verizon NHG TX" w:hAnsi="Verizon NHG TX"/>
        </w:rPr>
        <w:t>capitalized</w:t>
      </w:r>
      <w:r>
        <w:rPr>
          <w:rFonts w:ascii="Verizon NHG TX" w:hAnsi="Verizon NHG TX"/>
          <w:spacing w:val="-2"/>
        </w:rPr>
        <w:t xml:space="preserve"> </w:t>
      </w:r>
      <w:r>
        <w:rPr>
          <w:rFonts w:ascii="Verizon NHG TX" w:hAnsi="Verizon NHG TX"/>
        </w:rPr>
        <w:t>but</w:t>
      </w:r>
      <w:r>
        <w:rPr>
          <w:rFonts w:ascii="Verizon NHG TX" w:hAnsi="Verizon NHG TX"/>
          <w:spacing w:val="-3"/>
        </w:rPr>
        <w:t xml:space="preserve"> </w:t>
      </w:r>
      <w:r>
        <w:rPr>
          <w:rFonts w:ascii="Verizon NHG TX" w:hAnsi="Verizon NHG TX"/>
        </w:rPr>
        <w:t>undefined</w:t>
      </w:r>
      <w:r>
        <w:rPr>
          <w:rFonts w:ascii="Verizon NHG TX" w:hAnsi="Verizon NHG TX"/>
          <w:spacing w:val="-2"/>
        </w:rPr>
        <w:t xml:space="preserve"> </w:t>
      </w:r>
      <w:r>
        <w:rPr>
          <w:rFonts w:ascii="Verizon NHG TX" w:hAnsi="Verizon NHG TX"/>
        </w:rPr>
        <w:t>terms</w:t>
      </w:r>
      <w:r>
        <w:rPr>
          <w:rFonts w:ascii="Verizon NHG TX" w:hAnsi="Verizon NHG TX"/>
          <w:spacing w:val="-4"/>
        </w:rPr>
        <w:t xml:space="preserve"> </w:t>
      </w:r>
      <w:r>
        <w:rPr>
          <w:rFonts w:ascii="Verizon NHG TX" w:hAnsi="Verizon NHG TX"/>
        </w:rPr>
        <w:t>used</w:t>
      </w:r>
      <w:r>
        <w:rPr>
          <w:rFonts w:ascii="Verizon NHG TX" w:hAnsi="Verizon NHG TX"/>
          <w:spacing w:val="-2"/>
        </w:rPr>
        <w:t xml:space="preserve"> </w:t>
      </w:r>
      <w:r>
        <w:rPr>
          <w:rFonts w:ascii="Verizon NHG TX" w:hAnsi="Verizon NHG TX"/>
        </w:rPr>
        <w:t>in</w:t>
      </w:r>
      <w:r>
        <w:rPr>
          <w:rFonts w:ascii="Verizon NHG TX" w:hAnsi="Verizon NHG TX"/>
          <w:spacing w:val="-4"/>
        </w:rPr>
        <w:t xml:space="preserve"> </w:t>
      </w:r>
      <w:r>
        <w:rPr>
          <w:rFonts w:ascii="Verizon NHG TX" w:hAnsi="Verizon NHG TX"/>
        </w:rPr>
        <w:t>this</w:t>
      </w:r>
      <w:r>
        <w:rPr>
          <w:rFonts w:ascii="Verizon NHG TX" w:hAnsi="Verizon NHG TX"/>
          <w:spacing w:val="-1"/>
        </w:rPr>
        <w:t xml:space="preserve"> </w:t>
      </w:r>
      <w:r>
        <w:rPr>
          <w:rFonts w:ascii="Verizon NHG TX" w:hAnsi="Verizon NHG TX"/>
        </w:rPr>
        <w:t>Call</w:t>
      </w:r>
      <w:r>
        <w:rPr>
          <w:rFonts w:ascii="Verizon NHG TX" w:hAnsi="Verizon NHG TX"/>
          <w:spacing w:val="-3"/>
        </w:rPr>
        <w:t xml:space="preserve"> </w:t>
      </w:r>
      <w:r>
        <w:rPr>
          <w:rFonts w:ascii="Verizon NHG TX" w:hAnsi="Verizon NHG TX"/>
        </w:rPr>
        <w:t>Filter</w:t>
      </w:r>
      <w:r>
        <w:rPr>
          <w:rFonts w:ascii="Verizon NHG TX" w:hAnsi="Verizon NHG TX"/>
          <w:spacing w:val="-2"/>
        </w:rPr>
        <w:t xml:space="preserve"> </w:t>
      </w:r>
      <w:r>
        <w:rPr>
          <w:rFonts w:ascii="Verizon NHG TX" w:hAnsi="Verizon NHG TX"/>
        </w:rPr>
        <w:t>Attachment</w:t>
      </w:r>
      <w:r>
        <w:rPr>
          <w:rFonts w:ascii="Verizon NHG TX" w:hAnsi="Verizon NHG TX"/>
          <w:spacing w:val="-1"/>
        </w:rPr>
        <w:t xml:space="preserve"> </w:t>
      </w:r>
      <w:r>
        <w:rPr>
          <w:rFonts w:ascii="Verizon NHG TX" w:hAnsi="Verizon NHG TX"/>
        </w:rPr>
        <w:t>shall have</w:t>
      </w:r>
      <w:r>
        <w:rPr>
          <w:rFonts w:ascii="Verizon NHG TX" w:hAnsi="Verizon NHG TX"/>
          <w:spacing w:val="-3"/>
        </w:rPr>
        <w:t xml:space="preserve"> </w:t>
      </w:r>
      <w:r>
        <w:rPr>
          <w:rFonts w:ascii="Verizon NHG TX" w:hAnsi="Verizon NHG TX"/>
        </w:rPr>
        <w:t>the meanings given such terms in the Agreement.</w:t>
      </w:r>
    </w:p>
    <w:p w14:paraId="1322F5B8" w14:textId="77777777" w:rsidR="00D328D1" w:rsidRDefault="00D328D1">
      <w:pPr>
        <w:pStyle w:val="BodyText"/>
        <w:rPr>
          <w:rFonts w:ascii="Verizon NHG TX"/>
        </w:rPr>
      </w:pPr>
    </w:p>
    <w:p w14:paraId="3F393F4D" w14:textId="77777777" w:rsidR="00D328D1" w:rsidRDefault="00E70EC9">
      <w:pPr>
        <w:pStyle w:val="ListParagraph"/>
        <w:numPr>
          <w:ilvl w:val="0"/>
          <w:numId w:val="26"/>
        </w:numPr>
        <w:tabs>
          <w:tab w:val="left" w:pos="1579"/>
        </w:tabs>
        <w:spacing w:line="276" w:lineRule="auto"/>
        <w:ind w:right="1119"/>
        <w:rPr>
          <w:rFonts w:ascii="Verizon NHG TX" w:hAnsi="Verizon NHG TX"/>
          <w:sz w:val="20"/>
        </w:rPr>
      </w:pPr>
      <w:r>
        <w:rPr>
          <w:rFonts w:ascii="Verizon NHG TX" w:hAnsi="Verizon NHG TX"/>
          <w:b/>
          <w:sz w:val="20"/>
        </w:rPr>
        <w:t>Call</w:t>
      </w:r>
      <w:r>
        <w:rPr>
          <w:rFonts w:ascii="Verizon NHG TX" w:hAnsi="Verizon NHG TX"/>
          <w:b/>
          <w:spacing w:val="-3"/>
          <w:sz w:val="20"/>
        </w:rPr>
        <w:t xml:space="preserve"> </w:t>
      </w:r>
      <w:r>
        <w:rPr>
          <w:rFonts w:ascii="Verizon NHG TX" w:hAnsi="Verizon NHG TX"/>
          <w:b/>
          <w:sz w:val="20"/>
        </w:rPr>
        <w:t>Filter</w:t>
      </w:r>
      <w:r>
        <w:rPr>
          <w:rFonts w:ascii="Verizon NHG TX" w:hAnsi="Verizon NHG TX"/>
          <w:b/>
          <w:spacing w:val="-3"/>
          <w:sz w:val="20"/>
        </w:rPr>
        <w:t xml:space="preserve"> </w:t>
      </w:r>
      <w:r>
        <w:rPr>
          <w:rFonts w:ascii="Verizon NHG TX" w:hAnsi="Verizon NHG TX"/>
          <w:b/>
          <w:sz w:val="20"/>
        </w:rPr>
        <w:t>Service</w:t>
      </w:r>
      <w:r>
        <w:rPr>
          <w:rFonts w:ascii="Verizon NHG TX" w:hAnsi="Verizon NHG TX"/>
          <w:b/>
          <w:spacing w:val="-1"/>
          <w:sz w:val="20"/>
        </w:rPr>
        <w:t xml:space="preserve"> </w:t>
      </w:r>
      <w:r>
        <w:rPr>
          <w:rFonts w:ascii="Verizon NHG TX" w:hAnsi="Verizon NHG TX"/>
          <w:b/>
          <w:sz w:val="20"/>
        </w:rPr>
        <w:t>Overview.</w:t>
      </w:r>
      <w:r>
        <w:rPr>
          <w:rFonts w:ascii="Verizon NHG TX" w:hAnsi="Verizon NHG TX"/>
          <w:b/>
          <w:spacing w:val="40"/>
          <w:sz w:val="20"/>
        </w:rPr>
        <w:t xml:space="preserve"> </w:t>
      </w:r>
      <w:r>
        <w:rPr>
          <w:rFonts w:ascii="Verizon NHG TX" w:hAnsi="Verizon NHG TX"/>
          <w:sz w:val="20"/>
        </w:rPr>
        <w:t>Verizon</w:t>
      </w:r>
      <w:r>
        <w:rPr>
          <w:rFonts w:ascii="Verizon NHG TX" w:hAnsi="Verizon NHG TX"/>
          <w:spacing w:val="-4"/>
          <w:sz w:val="20"/>
        </w:rPr>
        <w:t xml:space="preserve"> </w:t>
      </w:r>
      <w:r>
        <w:rPr>
          <w:rFonts w:ascii="Verizon NHG TX" w:hAnsi="Verizon NHG TX"/>
          <w:sz w:val="20"/>
        </w:rPr>
        <w:t>Wireless’s</w:t>
      </w:r>
      <w:r>
        <w:rPr>
          <w:rFonts w:ascii="Verizon NHG TX" w:hAnsi="Verizon NHG TX"/>
          <w:spacing w:val="-4"/>
          <w:sz w:val="20"/>
        </w:rPr>
        <w:t xml:space="preserve"> </w:t>
      </w:r>
      <w:r>
        <w:rPr>
          <w:rFonts w:ascii="Verizon NHG TX" w:hAnsi="Verizon NHG TX"/>
          <w:sz w:val="20"/>
        </w:rPr>
        <w:t>Call</w:t>
      </w:r>
      <w:r>
        <w:rPr>
          <w:rFonts w:ascii="Verizon NHG TX" w:hAnsi="Verizon NHG TX"/>
          <w:spacing w:val="-3"/>
          <w:sz w:val="20"/>
        </w:rPr>
        <w:t xml:space="preserve"> </w:t>
      </w:r>
      <w:r>
        <w:rPr>
          <w:rFonts w:ascii="Verizon NHG TX" w:hAnsi="Verizon NHG TX"/>
          <w:sz w:val="20"/>
        </w:rPr>
        <w:t>Filter</w:t>
      </w:r>
      <w:r>
        <w:rPr>
          <w:rFonts w:ascii="Verizon NHG TX" w:hAnsi="Verizon NHG TX"/>
          <w:spacing w:val="-4"/>
          <w:sz w:val="20"/>
        </w:rPr>
        <w:t xml:space="preserve"> </w:t>
      </w:r>
      <w:r>
        <w:rPr>
          <w:rFonts w:ascii="Verizon NHG TX" w:hAnsi="Verizon NHG TX"/>
          <w:sz w:val="20"/>
        </w:rPr>
        <w:t>Service</w:t>
      </w:r>
      <w:r>
        <w:rPr>
          <w:rFonts w:ascii="Verizon NHG TX" w:hAnsi="Verizon NHG TX"/>
          <w:spacing w:val="-3"/>
          <w:sz w:val="20"/>
        </w:rPr>
        <w:t xml:space="preserve"> </w:t>
      </w:r>
      <w:r>
        <w:rPr>
          <w:rFonts w:ascii="Verizon NHG TX" w:hAnsi="Verizon NHG TX"/>
          <w:sz w:val="20"/>
        </w:rPr>
        <w:t>allows</w:t>
      </w:r>
      <w:r>
        <w:rPr>
          <w:rFonts w:ascii="Verizon NHG TX" w:hAnsi="Verizon NHG TX"/>
          <w:spacing w:val="-4"/>
          <w:sz w:val="20"/>
        </w:rPr>
        <w:t xml:space="preserve"> </w:t>
      </w:r>
      <w:r>
        <w:rPr>
          <w:rFonts w:ascii="Verizon NHG TX" w:hAnsi="Verizon NHG TX"/>
          <w:sz w:val="20"/>
        </w:rPr>
        <w:t>Customer</w:t>
      </w:r>
      <w:r>
        <w:rPr>
          <w:rFonts w:ascii="Verizon NHG TX" w:hAnsi="Verizon NHG TX"/>
          <w:spacing w:val="-2"/>
          <w:sz w:val="20"/>
        </w:rPr>
        <w:t xml:space="preserve"> </w:t>
      </w:r>
      <w:r>
        <w:rPr>
          <w:rFonts w:ascii="Verizon NHG TX" w:hAnsi="Verizon NHG TX"/>
          <w:sz w:val="20"/>
        </w:rPr>
        <w:t>to</w:t>
      </w:r>
      <w:r>
        <w:rPr>
          <w:rFonts w:ascii="Verizon NHG TX" w:hAnsi="Verizon NHG TX"/>
          <w:spacing w:val="-1"/>
          <w:sz w:val="20"/>
        </w:rPr>
        <w:t xml:space="preserve"> </w:t>
      </w:r>
      <w:r>
        <w:rPr>
          <w:rFonts w:ascii="Verizon NHG TX" w:hAnsi="Verizon NHG TX"/>
          <w:sz w:val="20"/>
        </w:rPr>
        <w:t>take</w:t>
      </w:r>
      <w:r>
        <w:rPr>
          <w:rFonts w:ascii="Verizon NHG TX" w:hAnsi="Verizon NHG TX"/>
          <w:spacing w:val="-3"/>
          <w:sz w:val="20"/>
        </w:rPr>
        <w:t xml:space="preserve"> </w:t>
      </w:r>
      <w:r>
        <w:rPr>
          <w:rFonts w:ascii="Verizon NHG TX" w:hAnsi="Verizon NHG TX"/>
          <w:sz w:val="20"/>
        </w:rPr>
        <w:t>manage its calls (the “Service”).</w:t>
      </w:r>
    </w:p>
    <w:p w14:paraId="123E544D" w14:textId="77777777" w:rsidR="00D328D1" w:rsidRDefault="00D328D1">
      <w:pPr>
        <w:pStyle w:val="BodyText"/>
        <w:spacing w:before="36"/>
        <w:rPr>
          <w:rFonts w:ascii="Verizon NHG TX"/>
        </w:rPr>
      </w:pPr>
    </w:p>
    <w:p w14:paraId="7C34D3F4" w14:textId="77777777" w:rsidR="00D328D1" w:rsidRDefault="00E70EC9">
      <w:pPr>
        <w:pStyle w:val="ListParagraph"/>
        <w:numPr>
          <w:ilvl w:val="0"/>
          <w:numId w:val="26"/>
        </w:numPr>
        <w:tabs>
          <w:tab w:val="left" w:pos="1579"/>
        </w:tabs>
        <w:spacing w:line="276" w:lineRule="auto"/>
        <w:ind w:right="882" w:hanging="360"/>
        <w:rPr>
          <w:rFonts w:ascii="Verizon NHG TX" w:hAnsi="Verizon NHG TX"/>
          <w:sz w:val="20"/>
        </w:rPr>
      </w:pPr>
      <w:r>
        <w:rPr>
          <w:rFonts w:ascii="Verizon NHG TX" w:hAnsi="Verizon NHG TX"/>
          <w:b/>
          <w:sz w:val="20"/>
        </w:rPr>
        <w:t>Call</w:t>
      </w:r>
      <w:r>
        <w:rPr>
          <w:rFonts w:ascii="Verizon NHG TX" w:hAnsi="Verizon NHG TX"/>
          <w:b/>
          <w:spacing w:val="-3"/>
          <w:sz w:val="20"/>
        </w:rPr>
        <w:t xml:space="preserve"> </w:t>
      </w:r>
      <w:r>
        <w:rPr>
          <w:rFonts w:ascii="Verizon NHG TX" w:hAnsi="Verizon NHG TX"/>
          <w:b/>
          <w:sz w:val="20"/>
        </w:rPr>
        <w:t>Filter</w:t>
      </w:r>
      <w:r>
        <w:rPr>
          <w:rFonts w:ascii="Verizon NHG TX" w:hAnsi="Verizon NHG TX"/>
          <w:b/>
          <w:spacing w:val="-3"/>
          <w:sz w:val="20"/>
        </w:rPr>
        <w:t xml:space="preserve"> </w:t>
      </w:r>
      <w:r>
        <w:rPr>
          <w:rFonts w:ascii="Verizon NHG TX" w:hAnsi="Verizon NHG TX"/>
          <w:b/>
          <w:sz w:val="20"/>
        </w:rPr>
        <w:t>and Call</w:t>
      </w:r>
      <w:r>
        <w:rPr>
          <w:rFonts w:ascii="Verizon NHG TX" w:hAnsi="Verizon NHG TX"/>
          <w:b/>
          <w:spacing w:val="-3"/>
          <w:sz w:val="20"/>
        </w:rPr>
        <w:t xml:space="preserve"> </w:t>
      </w:r>
      <w:r>
        <w:rPr>
          <w:rFonts w:ascii="Verizon NHG TX" w:hAnsi="Verizon NHG TX"/>
          <w:b/>
          <w:sz w:val="20"/>
        </w:rPr>
        <w:t>Filter</w:t>
      </w:r>
      <w:r>
        <w:rPr>
          <w:rFonts w:ascii="Verizon NHG TX" w:hAnsi="Verizon NHG TX"/>
          <w:b/>
          <w:spacing w:val="-1"/>
          <w:sz w:val="20"/>
        </w:rPr>
        <w:t xml:space="preserve"> </w:t>
      </w:r>
      <w:r>
        <w:rPr>
          <w:rFonts w:ascii="Verizon NHG TX" w:hAnsi="Verizon NHG TX"/>
          <w:b/>
          <w:sz w:val="20"/>
        </w:rPr>
        <w:t>Plus</w:t>
      </w:r>
      <w:r>
        <w:rPr>
          <w:rFonts w:ascii="Verizon NHG TX" w:hAnsi="Verizon NHG TX"/>
          <w:b/>
          <w:spacing w:val="-2"/>
          <w:sz w:val="20"/>
        </w:rPr>
        <w:t xml:space="preserve"> </w:t>
      </w:r>
      <w:r>
        <w:rPr>
          <w:rFonts w:ascii="Verizon NHG TX" w:hAnsi="Verizon NHG TX"/>
          <w:b/>
          <w:sz w:val="20"/>
        </w:rPr>
        <w:t>Service</w:t>
      </w:r>
      <w:r>
        <w:rPr>
          <w:rFonts w:ascii="Verizon NHG TX" w:hAnsi="Verizon NHG TX"/>
          <w:b/>
          <w:spacing w:val="-1"/>
          <w:sz w:val="20"/>
        </w:rPr>
        <w:t xml:space="preserve"> </w:t>
      </w:r>
      <w:r>
        <w:rPr>
          <w:rFonts w:ascii="Verizon NHG TX" w:hAnsi="Verizon NHG TX"/>
          <w:b/>
          <w:sz w:val="20"/>
        </w:rPr>
        <w:t>Description</w:t>
      </w:r>
      <w:r>
        <w:rPr>
          <w:rFonts w:ascii="Verizon NHG TX" w:hAnsi="Verizon NHG TX"/>
          <w:sz w:val="20"/>
        </w:rPr>
        <w:t>.</w:t>
      </w:r>
      <w:r>
        <w:rPr>
          <w:rFonts w:ascii="Verizon NHG TX" w:hAnsi="Verizon NHG TX"/>
          <w:spacing w:val="-1"/>
          <w:sz w:val="20"/>
        </w:rPr>
        <w:t xml:space="preserve"> </w:t>
      </w:r>
      <w:r>
        <w:rPr>
          <w:rFonts w:ascii="Verizon NHG TX" w:hAnsi="Verizon NHG TX"/>
          <w:sz w:val="20"/>
        </w:rPr>
        <w:t>Call</w:t>
      </w:r>
      <w:r>
        <w:rPr>
          <w:rFonts w:ascii="Verizon NHG TX" w:hAnsi="Verizon NHG TX"/>
          <w:spacing w:val="-4"/>
          <w:sz w:val="20"/>
        </w:rPr>
        <w:t xml:space="preserve"> </w:t>
      </w:r>
      <w:r>
        <w:rPr>
          <w:rFonts w:ascii="Verizon NHG TX" w:hAnsi="Verizon NHG TX"/>
          <w:sz w:val="20"/>
        </w:rPr>
        <w:t>Filter</w:t>
      </w:r>
      <w:r>
        <w:rPr>
          <w:rFonts w:ascii="Verizon NHG TX" w:hAnsi="Verizon NHG TX"/>
          <w:spacing w:val="-3"/>
          <w:sz w:val="20"/>
        </w:rPr>
        <w:t xml:space="preserve"> </w:t>
      </w:r>
      <w:r>
        <w:rPr>
          <w:rFonts w:ascii="Verizon NHG TX" w:hAnsi="Verizon NHG TX"/>
          <w:sz w:val="20"/>
        </w:rPr>
        <w:t>is</w:t>
      </w:r>
      <w:r>
        <w:rPr>
          <w:rFonts w:ascii="Verizon NHG TX" w:hAnsi="Verizon NHG TX"/>
          <w:spacing w:val="-5"/>
          <w:sz w:val="20"/>
        </w:rPr>
        <w:t xml:space="preserve"> </w:t>
      </w:r>
      <w:r>
        <w:rPr>
          <w:rFonts w:ascii="Verizon NHG TX" w:hAnsi="Verizon NHG TX"/>
          <w:sz w:val="20"/>
        </w:rPr>
        <w:t>available</w:t>
      </w:r>
      <w:r>
        <w:rPr>
          <w:rFonts w:ascii="Verizon NHG TX" w:hAnsi="Verizon NHG TX"/>
          <w:spacing w:val="-4"/>
          <w:sz w:val="20"/>
        </w:rPr>
        <w:t xml:space="preserve"> </w:t>
      </w:r>
      <w:r>
        <w:rPr>
          <w:rFonts w:ascii="Verizon NHG TX" w:hAnsi="Verizon NHG TX"/>
          <w:sz w:val="20"/>
        </w:rPr>
        <w:t>to</w:t>
      </w:r>
      <w:r>
        <w:rPr>
          <w:rFonts w:ascii="Verizon NHG TX" w:hAnsi="Verizon NHG TX"/>
          <w:spacing w:val="-5"/>
          <w:sz w:val="20"/>
        </w:rPr>
        <w:t xml:space="preserve"> </w:t>
      </w:r>
      <w:r>
        <w:rPr>
          <w:rFonts w:ascii="Verizon NHG TX" w:hAnsi="Verizon NHG TX"/>
          <w:sz w:val="20"/>
        </w:rPr>
        <w:t>Customer</w:t>
      </w:r>
      <w:r>
        <w:rPr>
          <w:rFonts w:ascii="Verizon NHG TX" w:hAnsi="Verizon NHG TX"/>
          <w:spacing w:val="-5"/>
          <w:sz w:val="20"/>
        </w:rPr>
        <w:t xml:space="preserve"> </w:t>
      </w:r>
      <w:r>
        <w:rPr>
          <w:rFonts w:ascii="Verizon NHG TX" w:hAnsi="Verizon NHG TX"/>
          <w:sz w:val="20"/>
        </w:rPr>
        <w:t>for</w:t>
      </w:r>
      <w:r>
        <w:rPr>
          <w:rFonts w:ascii="Verizon NHG TX" w:hAnsi="Verizon NHG TX"/>
          <w:spacing w:val="-3"/>
          <w:sz w:val="20"/>
        </w:rPr>
        <w:t xml:space="preserve"> </w:t>
      </w:r>
      <w:r>
        <w:rPr>
          <w:rFonts w:ascii="Verizon NHG TX" w:hAnsi="Verizon NHG TX"/>
          <w:sz w:val="20"/>
        </w:rPr>
        <w:t>no</w:t>
      </w:r>
      <w:r>
        <w:rPr>
          <w:rFonts w:ascii="Verizon NHG TX" w:hAnsi="Verizon NHG TX"/>
          <w:spacing w:val="-5"/>
          <w:sz w:val="20"/>
        </w:rPr>
        <w:t xml:space="preserve"> </w:t>
      </w:r>
      <w:r>
        <w:rPr>
          <w:rFonts w:ascii="Verizon NHG TX" w:hAnsi="Verizon NHG TX"/>
          <w:sz w:val="20"/>
        </w:rPr>
        <w:t>additional monthly charges, and provides spam protection (spam alerts, blocking and reporting). Call Filter Plus provides added protection with caller ID and other premium features for a monthly charge, which are set forth in Exhibit A attached hereto.</w:t>
      </w:r>
      <w:r>
        <w:rPr>
          <w:rFonts w:ascii="Verizon NHG TX" w:hAnsi="Verizon NHG TX"/>
          <w:spacing w:val="40"/>
          <w:sz w:val="20"/>
        </w:rPr>
        <w:t xml:space="preserve"> </w:t>
      </w:r>
      <w:r>
        <w:rPr>
          <w:rFonts w:ascii="Verizon NHG TX" w:hAnsi="Verizon NHG TX"/>
          <w:sz w:val="20"/>
        </w:rPr>
        <w:t>Call Filter utilizes network-based functionality to provide spam alerts</w:t>
      </w:r>
      <w:r>
        <w:rPr>
          <w:rFonts w:ascii="Verizon NHG TX" w:hAnsi="Verizon NHG TX"/>
          <w:spacing w:val="-3"/>
          <w:sz w:val="20"/>
        </w:rPr>
        <w:t xml:space="preserve"> </w:t>
      </w:r>
      <w:r>
        <w:rPr>
          <w:rFonts w:ascii="Verizon NHG TX" w:hAnsi="Verizon NHG TX"/>
          <w:sz w:val="20"/>
        </w:rPr>
        <w:t>and</w:t>
      </w:r>
      <w:r>
        <w:rPr>
          <w:rFonts w:ascii="Verizon NHG TX" w:hAnsi="Verizon NHG TX"/>
          <w:spacing w:val="-1"/>
          <w:sz w:val="20"/>
        </w:rPr>
        <w:t xml:space="preserve"> </w:t>
      </w:r>
      <w:r>
        <w:rPr>
          <w:rFonts w:ascii="Verizon NHG TX" w:hAnsi="Verizon NHG TX"/>
          <w:sz w:val="20"/>
        </w:rPr>
        <w:t>caller</w:t>
      </w:r>
      <w:r>
        <w:rPr>
          <w:rFonts w:ascii="Verizon NHG TX" w:hAnsi="Verizon NHG TX"/>
          <w:spacing w:val="-3"/>
          <w:sz w:val="20"/>
        </w:rPr>
        <w:t xml:space="preserve"> </w:t>
      </w:r>
      <w:r>
        <w:rPr>
          <w:rFonts w:ascii="Verizon NHG TX" w:hAnsi="Verizon NHG TX"/>
          <w:sz w:val="20"/>
        </w:rPr>
        <w:t>ID</w:t>
      </w:r>
      <w:r>
        <w:rPr>
          <w:rFonts w:ascii="Verizon NHG TX" w:hAnsi="Verizon NHG TX"/>
          <w:spacing w:val="-1"/>
          <w:sz w:val="20"/>
        </w:rPr>
        <w:t xml:space="preserve"> </w:t>
      </w:r>
      <w:r>
        <w:rPr>
          <w:rFonts w:ascii="Verizon NHG TX" w:hAnsi="Verizon NHG TX"/>
          <w:sz w:val="20"/>
        </w:rPr>
        <w:t>information</w:t>
      </w:r>
      <w:r>
        <w:rPr>
          <w:rFonts w:ascii="Verizon NHG TX" w:hAnsi="Verizon NHG TX"/>
          <w:spacing w:val="-3"/>
          <w:sz w:val="20"/>
        </w:rPr>
        <w:t xml:space="preserve"> </w:t>
      </w:r>
      <w:r>
        <w:rPr>
          <w:rFonts w:ascii="Verizon NHG TX" w:hAnsi="Verizon NHG TX"/>
          <w:sz w:val="20"/>
        </w:rPr>
        <w:t>on</w:t>
      </w:r>
      <w:r>
        <w:rPr>
          <w:rFonts w:ascii="Verizon NHG TX" w:hAnsi="Verizon NHG TX"/>
          <w:spacing w:val="-3"/>
          <w:sz w:val="20"/>
        </w:rPr>
        <w:t xml:space="preserve"> </w:t>
      </w:r>
      <w:r>
        <w:rPr>
          <w:rFonts w:ascii="Verizon NHG TX" w:hAnsi="Verizon NHG TX"/>
          <w:sz w:val="20"/>
        </w:rPr>
        <w:t>Customer’s devices,</w:t>
      </w:r>
      <w:r>
        <w:rPr>
          <w:rFonts w:ascii="Verizon NHG TX" w:hAnsi="Verizon NHG TX"/>
          <w:spacing w:val="-2"/>
          <w:sz w:val="20"/>
        </w:rPr>
        <w:t xml:space="preserve"> </w:t>
      </w:r>
      <w:r>
        <w:rPr>
          <w:rFonts w:ascii="Verizon NHG TX" w:hAnsi="Verizon NHG TX"/>
          <w:sz w:val="20"/>
        </w:rPr>
        <w:t>and</w:t>
      </w:r>
      <w:r>
        <w:rPr>
          <w:rFonts w:ascii="Verizon NHG TX" w:hAnsi="Verizon NHG TX"/>
          <w:spacing w:val="-1"/>
          <w:sz w:val="20"/>
        </w:rPr>
        <w:t xml:space="preserve"> </w:t>
      </w:r>
      <w:r>
        <w:rPr>
          <w:rFonts w:ascii="Verizon NHG TX" w:hAnsi="Verizon NHG TX"/>
          <w:sz w:val="20"/>
        </w:rPr>
        <w:t>will</w:t>
      </w:r>
      <w:r>
        <w:rPr>
          <w:rFonts w:ascii="Verizon NHG TX" w:hAnsi="Verizon NHG TX"/>
          <w:spacing w:val="-2"/>
          <w:sz w:val="20"/>
        </w:rPr>
        <w:t xml:space="preserve"> </w:t>
      </w:r>
      <w:r>
        <w:rPr>
          <w:rFonts w:ascii="Verizon NHG TX" w:hAnsi="Verizon NHG TX"/>
          <w:sz w:val="20"/>
        </w:rPr>
        <w:t>not require the Call</w:t>
      </w:r>
      <w:r>
        <w:rPr>
          <w:rFonts w:ascii="Verizon NHG TX" w:hAnsi="Verizon NHG TX"/>
          <w:spacing w:val="-2"/>
          <w:sz w:val="20"/>
        </w:rPr>
        <w:t xml:space="preserve"> </w:t>
      </w:r>
      <w:r>
        <w:rPr>
          <w:rFonts w:ascii="Verizon NHG TX" w:hAnsi="Verizon NHG TX"/>
          <w:sz w:val="20"/>
        </w:rPr>
        <w:t>Filter</w:t>
      </w:r>
      <w:r>
        <w:rPr>
          <w:rFonts w:ascii="Verizon NHG TX" w:hAnsi="Verizon NHG TX"/>
          <w:spacing w:val="-3"/>
          <w:sz w:val="20"/>
        </w:rPr>
        <w:t xml:space="preserve"> </w:t>
      </w:r>
      <w:r>
        <w:rPr>
          <w:rFonts w:ascii="Verizon NHG TX" w:hAnsi="Verizon NHG TX"/>
          <w:sz w:val="20"/>
        </w:rPr>
        <w:t>application</w:t>
      </w:r>
      <w:r>
        <w:rPr>
          <w:rFonts w:ascii="Verizon NHG TX" w:hAnsi="Verizon NHG TX"/>
          <w:spacing w:val="-3"/>
          <w:sz w:val="20"/>
        </w:rPr>
        <w:t xml:space="preserve"> </w:t>
      </w:r>
      <w:r>
        <w:rPr>
          <w:rFonts w:ascii="Verizon NHG TX" w:hAnsi="Verizon NHG TX"/>
          <w:sz w:val="20"/>
        </w:rPr>
        <w:t>for these features. Spam blocking and other enhanced spam protection tools require the Call Filter application and a compatible device.</w:t>
      </w:r>
      <w:r>
        <w:rPr>
          <w:rFonts w:ascii="Verizon NHG TX" w:hAnsi="Verizon NHG TX"/>
          <w:spacing w:val="40"/>
          <w:sz w:val="20"/>
        </w:rPr>
        <w:t xml:space="preserve"> </w:t>
      </w:r>
      <w:r>
        <w:rPr>
          <w:rFonts w:ascii="Verizon NHG TX" w:hAnsi="Verizon NHG TX"/>
          <w:sz w:val="20"/>
        </w:rPr>
        <w:t xml:space="preserve">Availability of certain features will vary depending on the device. For a full list of compatible devices and available features by device, click on Supported Devices at </w:t>
      </w:r>
      <w:hyperlink r:id="rId62">
        <w:r>
          <w:rPr>
            <w:rFonts w:ascii="Verizon NHG TX" w:hAnsi="Verizon NHG TX"/>
            <w:color w:val="1154CC"/>
            <w:sz w:val="20"/>
            <w:u w:val="single" w:color="1154CC"/>
          </w:rPr>
          <w:t>https://www.verizonwireless.com/solutions-and-services/call-filter/</w:t>
        </w:r>
        <w:r>
          <w:rPr>
            <w:rFonts w:ascii="Verizon NHG TX" w:hAnsi="Verizon NHG TX"/>
            <w:sz w:val="20"/>
          </w:rPr>
          <w:t>.</w:t>
        </w:r>
      </w:hyperlink>
      <w:r>
        <w:rPr>
          <w:rFonts w:ascii="Verizon NHG TX" w:hAnsi="Verizon NHG TX"/>
          <w:spacing w:val="40"/>
          <w:sz w:val="20"/>
        </w:rPr>
        <w:t xml:space="preserve"> </w:t>
      </w:r>
      <w:r>
        <w:rPr>
          <w:rFonts w:ascii="Verizon NHG TX" w:hAnsi="Verizon NHG TX"/>
          <w:sz w:val="20"/>
        </w:rPr>
        <w:t>Basic phones will receive</w:t>
      </w:r>
    </w:p>
    <w:p w14:paraId="11B42A82" w14:textId="77777777" w:rsidR="00D328D1" w:rsidRDefault="00E70EC9">
      <w:pPr>
        <w:pStyle w:val="BodyText"/>
        <w:spacing w:before="1" w:line="276" w:lineRule="auto"/>
        <w:ind w:left="1579" w:right="870"/>
        <w:rPr>
          <w:rFonts w:ascii="Verizon NHG TX" w:hAnsi="Verizon NHG TX"/>
        </w:rPr>
      </w:pPr>
      <w:r>
        <w:rPr>
          <w:rFonts w:ascii="Verizon NHG TX" w:hAnsi="Verizon NHG TX"/>
        </w:rPr>
        <w:t>network-based spam protection. Call Filter requires Verizon Wireless's 4G LTE network; limited features</w:t>
      </w:r>
      <w:r>
        <w:rPr>
          <w:rFonts w:ascii="Verizon NHG TX" w:hAnsi="Verizon NHG TX"/>
          <w:spacing w:val="-4"/>
        </w:rPr>
        <w:t xml:space="preserve"> </w:t>
      </w:r>
      <w:r>
        <w:rPr>
          <w:rFonts w:ascii="Verizon NHG TX" w:hAnsi="Verizon NHG TX"/>
        </w:rPr>
        <w:t>of</w:t>
      </w:r>
      <w:r>
        <w:rPr>
          <w:rFonts w:ascii="Verizon NHG TX" w:hAnsi="Verizon NHG TX"/>
          <w:spacing w:val="-2"/>
        </w:rPr>
        <w:t xml:space="preserve"> </w:t>
      </w:r>
      <w:r>
        <w:rPr>
          <w:rFonts w:ascii="Verizon NHG TX" w:hAnsi="Verizon NHG TX"/>
        </w:rPr>
        <w:t>the</w:t>
      </w:r>
      <w:r>
        <w:rPr>
          <w:rFonts w:ascii="Verizon NHG TX" w:hAnsi="Verizon NHG TX"/>
          <w:spacing w:val="-1"/>
        </w:rPr>
        <w:t xml:space="preserve"> </w:t>
      </w:r>
      <w:r>
        <w:rPr>
          <w:rFonts w:ascii="Verizon NHG TX" w:hAnsi="Verizon NHG TX"/>
        </w:rPr>
        <w:t>Service</w:t>
      </w:r>
      <w:r>
        <w:rPr>
          <w:rFonts w:ascii="Verizon NHG TX" w:hAnsi="Verizon NHG TX"/>
          <w:spacing w:val="-3"/>
        </w:rPr>
        <w:t xml:space="preserve"> </w:t>
      </w:r>
      <w:r>
        <w:rPr>
          <w:rFonts w:ascii="Verizon NHG TX" w:hAnsi="Verizon NHG TX"/>
        </w:rPr>
        <w:t>may</w:t>
      </w:r>
      <w:r>
        <w:rPr>
          <w:rFonts w:ascii="Verizon NHG TX" w:hAnsi="Verizon NHG TX"/>
          <w:spacing w:val="-3"/>
        </w:rPr>
        <w:t xml:space="preserve"> </w:t>
      </w:r>
      <w:r>
        <w:rPr>
          <w:rFonts w:ascii="Verizon NHG TX" w:hAnsi="Verizon NHG TX"/>
        </w:rPr>
        <w:t>be</w:t>
      </w:r>
      <w:r>
        <w:rPr>
          <w:rFonts w:ascii="Verizon NHG TX" w:hAnsi="Verizon NHG TX"/>
          <w:spacing w:val="-3"/>
        </w:rPr>
        <w:t xml:space="preserve"> </w:t>
      </w:r>
      <w:r>
        <w:rPr>
          <w:rFonts w:ascii="Verizon NHG TX" w:hAnsi="Verizon NHG TX"/>
        </w:rPr>
        <w:t>available</w:t>
      </w:r>
      <w:r>
        <w:rPr>
          <w:rFonts w:ascii="Verizon NHG TX" w:hAnsi="Verizon NHG TX"/>
          <w:spacing w:val="-1"/>
        </w:rPr>
        <w:t xml:space="preserve"> </w:t>
      </w:r>
      <w:r>
        <w:rPr>
          <w:rFonts w:ascii="Verizon NHG TX" w:hAnsi="Verizon NHG TX"/>
        </w:rPr>
        <w:t>if</w:t>
      </w:r>
      <w:r>
        <w:rPr>
          <w:rFonts w:ascii="Verizon NHG TX" w:hAnsi="Verizon NHG TX"/>
          <w:spacing w:val="-3"/>
        </w:rPr>
        <w:t xml:space="preserve"> </w:t>
      </w:r>
      <w:r>
        <w:rPr>
          <w:rFonts w:ascii="Verizon NHG TX" w:hAnsi="Verizon NHG TX"/>
        </w:rPr>
        <w:t>Customer</w:t>
      </w:r>
      <w:r>
        <w:rPr>
          <w:rFonts w:ascii="Verizon NHG TX" w:hAnsi="Verizon NHG TX"/>
          <w:spacing w:val="-4"/>
        </w:rPr>
        <w:t xml:space="preserve"> </w:t>
      </w:r>
      <w:r>
        <w:rPr>
          <w:rFonts w:ascii="Verizon NHG TX" w:hAnsi="Verizon NHG TX"/>
        </w:rPr>
        <w:t>is</w:t>
      </w:r>
      <w:r>
        <w:rPr>
          <w:rFonts w:ascii="Verizon NHG TX" w:hAnsi="Verizon NHG TX"/>
          <w:spacing w:val="-4"/>
        </w:rPr>
        <w:t xml:space="preserve"> </w:t>
      </w:r>
      <w:r>
        <w:rPr>
          <w:rFonts w:ascii="Verizon NHG TX" w:hAnsi="Verizon NHG TX"/>
        </w:rPr>
        <w:t>roaming</w:t>
      </w:r>
      <w:r>
        <w:rPr>
          <w:rFonts w:ascii="Verizon NHG TX" w:hAnsi="Verizon NHG TX"/>
          <w:spacing w:val="-2"/>
        </w:rPr>
        <w:t xml:space="preserve"> </w:t>
      </w:r>
      <w:r>
        <w:rPr>
          <w:rFonts w:ascii="Verizon NHG TX" w:hAnsi="Verizon NHG TX"/>
        </w:rPr>
        <w:t>on</w:t>
      </w:r>
      <w:r>
        <w:rPr>
          <w:rFonts w:ascii="Verizon NHG TX" w:hAnsi="Verizon NHG TX"/>
          <w:spacing w:val="-4"/>
        </w:rPr>
        <w:t xml:space="preserve"> </w:t>
      </w:r>
      <w:r>
        <w:rPr>
          <w:rFonts w:ascii="Verizon NHG TX" w:hAnsi="Verizon NHG TX"/>
        </w:rPr>
        <w:t>a</w:t>
      </w:r>
      <w:r>
        <w:rPr>
          <w:rFonts w:ascii="Verizon NHG TX" w:hAnsi="Verizon NHG TX"/>
          <w:spacing w:val="-3"/>
        </w:rPr>
        <w:t xml:space="preserve"> </w:t>
      </w:r>
      <w:r>
        <w:rPr>
          <w:rFonts w:ascii="Verizon NHG TX" w:hAnsi="Verizon NHG TX"/>
        </w:rPr>
        <w:t>VoLTE</w:t>
      </w:r>
      <w:r>
        <w:rPr>
          <w:rFonts w:ascii="Verizon NHG TX" w:hAnsi="Verizon NHG TX"/>
          <w:spacing w:val="-2"/>
        </w:rPr>
        <w:t xml:space="preserve"> </w:t>
      </w:r>
      <w:r>
        <w:rPr>
          <w:rFonts w:ascii="Verizon NHG TX" w:hAnsi="Verizon NHG TX"/>
        </w:rPr>
        <w:t>network</w:t>
      </w:r>
      <w:r>
        <w:rPr>
          <w:rFonts w:ascii="Verizon NHG TX" w:hAnsi="Verizon NHG TX"/>
          <w:spacing w:val="-3"/>
        </w:rPr>
        <w:t xml:space="preserve"> </w:t>
      </w:r>
      <w:r>
        <w:rPr>
          <w:rFonts w:ascii="Verizon NHG TX" w:hAnsi="Verizon NHG TX"/>
        </w:rPr>
        <w:t>outside</w:t>
      </w:r>
      <w:r>
        <w:rPr>
          <w:rFonts w:ascii="Verizon NHG TX" w:hAnsi="Verizon NHG TX"/>
          <w:spacing w:val="-3"/>
        </w:rPr>
        <w:t xml:space="preserve"> </w:t>
      </w:r>
      <w:r>
        <w:rPr>
          <w:rFonts w:ascii="Verizon NHG TX" w:hAnsi="Verizon NHG TX"/>
        </w:rPr>
        <w:t>of</w:t>
      </w:r>
      <w:r>
        <w:rPr>
          <w:rFonts w:ascii="Verizon NHG TX" w:hAnsi="Verizon NHG TX"/>
          <w:spacing w:val="-2"/>
        </w:rPr>
        <w:t xml:space="preserve"> </w:t>
      </w:r>
      <w:r>
        <w:rPr>
          <w:rFonts w:ascii="Verizon NHG TX" w:hAnsi="Verizon NHG TX"/>
        </w:rPr>
        <w:t>Verizon Wireless’s 4G coverage area.</w:t>
      </w:r>
    </w:p>
    <w:p w14:paraId="47CF823C" w14:textId="77777777" w:rsidR="00D328D1" w:rsidRDefault="00D328D1">
      <w:pPr>
        <w:pStyle w:val="BodyText"/>
        <w:spacing w:before="36"/>
        <w:rPr>
          <w:rFonts w:ascii="Verizon NHG TX"/>
        </w:rPr>
      </w:pPr>
    </w:p>
    <w:p w14:paraId="7EC41CCC" w14:textId="77777777" w:rsidR="00D328D1" w:rsidRDefault="00E70EC9">
      <w:pPr>
        <w:pStyle w:val="ListParagraph"/>
        <w:numPr>
          <w:ilvl w:val="0"/>
          <w:numId w:val="26"/>
        </w:numPr>
        <w:tabs>
          <w:tab w:val="left" w:pos="1577"/>
          <w:tab w:val="left" w:pos="1579"/>
        </w:tabs>
        <w:spacing w:before="1" w:line="276" w:lineRule="auto"/>
        <w:ind w:right="917" w:hanging="360"/>
        <w:rPr>
          <w:rFonts w:ascii="Verizon NHG TX"/>
          <w:sz w:val="20"/>
        </w:rPr>
      </w:pPr>
      <w:r>
        <w:rPr>
          <w:rFonts w:ascii="Verizon NHG TX"/>
          <w:b/>
          <w:sz w:val="20"/>
        </w:rPr>
        <w:t>Call</w:t>
      </w:r>
      <w:r>
        <w:rPr>
          <w:rFonts w:ascii="Verizon NHG TX"/>
          <w:b/>
          <w:spacing w:val="-4"/>
          <w:sz w:val="20"/>
        </w:rPr>
        <w:t xml:space="preserve"> </w:t>
      </w:r>
      <w:r>
        <w:rPr>
          <w:rFonts w:ascii="Verizon NHG TX"/>
          <w:b/>
          <w:sz w:val="20"/>
        </w:rPr>
        <w:t>Filter</w:t>
      </w:r>
      <w:r>
        <w:rPr>
          <w:rFonts w:ascii="Verizon NHG TX"/>
          <w:b/>
          <w:spacing w:val="-4"/>
          <w:sz w:val="20"/>
        </w:rPr>
        <w:t xml:space="preserve"> </w:t>
      </w:r>
      <w:r>
        <w:rPr>
          <w:rFonts w:ascii="Verizon NHG TX"/>
          <w:b/>
          <w:sz w:val="20"/>
        </w:rPr>
        <w:t xml:space="preserve">Limitations. </w:t>
      </w:r>
      <w:r>
        <w:rPr>
          <w:rFonts w:ascii="Verizon NHG TX"/>
          <w:sz w:val="20"/>
        </w:rPr>
        <w:t>Call</w:t>
      </w:r>
      <w:r>
        <w:rPr>
          <w:rFonts w:ascii="Verizon NHG TX"/>
          <w:spacing w:val="-4"/>
          <w:sz w:val="20"/>
        </w:rPr>
        <w:t xml:space="preserve"> </w:t>
      </w:r>
      <w:r>
        <w:rPr>
          <w:rFonts w:ascii="Verizon NHG TX"/>
          <w:sz w:val="20"/>
        </w:rPr>
        <w:t>Filter</w:t>
      </w:r>
      <w:r>
        <w:rPr>
          <w:rFonts w:ascii="Verizon NHG TX"/>
          <w:spacing w:val="-3"/>
          <w:sz w:val="20"/>
        </w:rPr>
        <w:t xml:space="preserve"> </w:t>
      </w:r>
      <w:r>
        <w:rPr>
          <w:rFonts w:ascii="Verizon NHG TX"/>
          <w:sz w:val="20"/>
        </w:rPr>
        <w:t>is</w:t>
      </w:r>
      <w:r>
        <w:rPr>
          <w:rFonts w:ascii="Verizon NHG TX"/>
          <w:spacing w:val="-2"/>
          <w:sz w:val="20"/>
        </w:rPr>
        <w:t xml:space="preserve"> </w:t>
      </w:r>
      <w:r>
        <w:rPr>
          <w:rFonts w:ascii="Verizon NHG TX"/>
          <w:sz w:val="20"/>
        </w:rPr>
        <w:t>not</w:t>
      </w:r>
      <w:r>
        <w:rPr>
          <w:rFonts w:ascii="Verizon NHG TX"/>
          <w:spacing w:val="-4"/>
          <w:sz w:val="20"/>
        </w:rPr>
        <w:t xml:space="preserve"> </w:t>
      </w:r>
      <w:r>
        <w:rPr>
          <w:rFonts w:ascii="Verizon NHG TX"/>
          <w:sz w:val="20"/>
        </w:rPr>
        <w:t>available</w:t>
      </w:r>
      <w:r>
        <w:rPr>
          <w:rFonts w:ascii="Verizon NHG TX"/>
          <w:spacing w:val="-1"/>
          <w:sz w:val="20"/>
        </w:rPr>
        <w:t xml:space="preserve"> </w:t>
      </w:r>
      <w:r>
        <w:rPr>
          <w:rFonts w:ascii="Verizon NHG TX"/>
          <w:sz w:val="20"/>
        </w:rPr>
        <w:t>for</w:t>
      </w:r>
      <w:r>
        <w:rPr>
          <w:rFonts w:ascii="Verizon NHG TX"/>
          <w:spacing w:val="-5"/>
          <w:sz w:val="20"/>
        </w:rPr>
        <w:t xml:space="preserve"> </w:t>
      </w:r>
      <w:r>
        <w:rPr>
          <w:rFonts w:ascii="Verizon NHG TX"/>
          <w:sz w:val="20"/>
        </w:rPr>
        <w:t>incoming</w:t>
      </w:r>
      <w:r>
        <w:rPr>
          <w:rFonts w:ascii="Verizon NHG TX"/>
          <w:spacing w:val="-2"/>
          <w:sz w:val="20"/>
        </w:rPr>
        <w:t xml:space="preserve"> </w:t>
      </w:r>
      <w:r>
        <w:rPr>
          <w:rFonts w:ascii="Verizon NHG TX"/>
          <w:sz w:val="20"/>
        </w:rPr>
        <w:t>calls</w:t>
      </w:r>
      <w:r>
        <w:rPr>
          <w:rFonts w:ascii="Verizon NHG TX"/>
          <w:spacing w:val="-5"/>
          <w:sz w:val="20"/>
        </w:rPr>
        <w:t xml:space="preserve"> </w:t>
      </w:r>
      <w:r>
        <w:rPr>
          <w:rFonts w:ascii="Verizon NHG TX"/>
          <w:sz w:val="20"/>
        </w:rPr>
        <w:t>from</w:t>
      </w:r>
      <w:r>
        <w:rPr>
          <w:rFonts w:ascii="Verizon NHG TX"/>
          <w:spacing w:val="-1"/>
          <w:sz w:val="20"/>
        </w:rPr>
        <w:t xml:space="preserve"> </w:t>
      </w:r>
      <w:r>
        <w:rPr>
          <w:rFonts w:ascii="Verizon NHG TX"/>
          <w:sz w:val="20"/>
        </w:rPr>
        <w:t>restricted</w:t>
      </w:r>
      <w:r>
        <w:rPr>
          <w:rFonts w:ascii="Verizon NHG TX"/>
          <w:spacing w:val="-3"/>
          <w:sz w:val="20"/>
        </w:rPr>
        <w:t xml:space="preserve"> </w:t>
      </w:r>
      <w:r>
        <w:rPr>
          <w:rFonts w:ascii="Verizon NHG TX"/>
          <w:sz w:val="20"/>
        </w:rPr>
        <w:t>or</w:t>
      </w:r>
      <w:r>
        <w:rPr>
          <w:rFonts w:ascii="Verizon NHG TX"/>
          <w:spacing w:val="-5"/>
          <w:sz w:val="20"/>
        </w:rPr>
        <w:t xml:space="preserve"> </w:t>
      </w:r>
      <w:r>
        <w:rPr>
          <w:rFonts w:ascii="Verizon NHG TX"/>
          <w:sz w:val="20"/>
        </w:rPr>
        <w:t>unlisted numbers. Call Filter does not detect spam calls from international numbers, but Customer may choose to block calls from international numbers.</w:t>
      </w:r>
      <w:r>
        <w:rPr>
          <w:rFonts w:ascii="Verizon NHG TX"/>
          <w:spacing w:val="40"/>
          <w:sz w:val="20"/>
        </w:rPr>
        <w:t xml:space="preserve"> </w:t>
      </w:r>
      <w:r>
        <w:rPr>
          <w:rFonts w:ascii="Verizon NHG TX"/>
          <w:sz w:val="20"/>
        </w:rPr>
        <w:t>Call Filter utilizes analytics and databases that are continually evolving, including spam reporting by customers. Call Filter may not work with some of our other services like NumberShare or eSIM lines.</w:t>
      </w:r>
    </w:p>
    <w:p w14:paraId="4491B89E" w14:textId="77777777" w:rsidR="00D328D1" w:rsidRDefault="00D328D1">
      <w:pPr>
        <w:pStyle w:val="BodyText"/>
        <w:spacing w:before="35"/>
        <w:rPr>
          <w:rFonts w:ascii="Verizon NHG TX"/>
        </w:rPr>
      </w:pPr>
    </w:p>
    <w:p w14:paraId="25645EA4" w14:textId="77777777" w:rsidR="00D328D1" w:rsidRDefault="00E70EC9">
      <w:pPr>
        <w:pStyle w:val="ListParagraph"/>
        <w:numPr>
          <w:ilvl w:val="0"/>
          <w:numId w:val="26"/>
        </w:numPr>
        <w:tabs>
          <w:tab w:val="left" w:pos="1579"/>
          <w:tab w:val="left" w:pos="6769"/>
        </w:tabs>
        <w:spacing w:line="276" w:lineRule="auto"/>
        <w:ind w:right="1081" w:hanging="360"/>
        <w:rPr>
          <w:rFonts w:ascii="Verizon NHG TX" w:hAnsi="Verizon NHG TX"/>
          <w:sz w:val="20"/>
        </w:rPr>
      </w:pPr>
      <w:r>
        <w:rPr>
          <w:rFonts w:ascii="Verizon NHG TX" w:hAnsi="Verizon NHG TX"/>
          <w:b/>
          <w:sz w:val="20"/>
        </w:rPr>
        <w:t>Spam Protection and the Call Filter Application</w:t>
      </w:r>
      <w:r>
        <w:rPr>
          <w:rFonts w:ascii="Verizon NHG TX" w:hAnsi="Verizon NHG TX"/>
          <w:sz w:val="20"/>
        </w:rPr>
        <w:t>. Call Filter will alert Customer when Customer receives potential spam calls and allows Customer to</w:t>
      </w:r>
      <w:r>
        <w:rPr>
          <w:rFonts w:ascii="Verizon NHG TX" w:hAnsi="Verizon NHG TX"/>
          <w:sz w:val="20"/>
        </w:rPr>
        <w:tab/>
        <w:t>turn</w:t>
      </w:r>
      <w:r>
        <w:rPr>
          <w:rFonts w:ascii="Verizon NHG TX" w:hAnsi="Verizon NHG TX"/>
          <w:spacing w:val="-2"/>
          <w:sz w:val="20"/>
        </w:rPr>
        <w:t xml:space="preserve"> </w:t>
      </w:r>
      <w:r>
        <w:rPr>
          <w:rFonts w:ascii="Verizon NHG TX" w:hAnsi="Verizon NHG TX"/>
          <w:sz w:val="20"/>
        </w:rPr>
        <w:t>on</w:t>
      </w:r>
      <w:r>
        <w:rPr>
          <w:rFonts w:ascii="Verizon NHG TX" w:hAnsi="Verizon NHG TX"/>
          <w:spacing w:val="-2"/>
          <w:sz w:val="20"/>
        </w:rPr>
        <w:t xml:space="preserve"> </w:t>
      </w:r>
      <w:r>
        <w:rPr>
          <w:rFonts w:ascii="Verizon NHG TX" w:hAnsi="Verizon NHG TX"/>
          <w:sz w:val="20"/>
        </w:rPr>
        <w:t>the spam filter to</w:t>
      </w:r>
      <w:r>
        <w:rPr>
          <w:rFonts w:ascii="Verizon NHG TX" w:hAnsi="Verizon NHG TX"/>
          <w:spacing w:val="-2"/>
          <w:sz w:val="20"/>
        </w:rPr>
        <w:t xml:space="preserve"> </w:t>
      </w:r>
      <w:r>
        <w:rPr>
          <w:rFonts w:ascii="Verizon NHG TX" w:hAnsi="Verizon NHG TX"/>
          <w:sz w:val="20"/>
        </w:rPr>
        <w:t>automatically</w:t>
      </w:r>
      <w:r>
        <w:rPr>
          <w:rFonts w:ascii="Verizon NHG TX" w:hAnsi="Verizon NHG TX"/>
          <w:spacing w:val="-1"/>
          <w:sz w:val="20"/>
        </w:rPr>
        <w:t xml:space="preserve"> </w:t>
      </w:r>
      <w:r>
        <w:rPr>
          <w:rFonts w:ascii="Verizon NHG TX" w:hAnsi="Verizon NHG TX"/>
          <w:sz w:val="20"/>
        </w:rPr>
        <w:t>block (send directly to voicemail) spam calls based on Customer’s preferred risk level (as determined by Customer in the Call Filter application).</w:t>
      </w:r>
      <w:r>
        <w:rPr>
          <w:rFonts w:ascii="Verizon NHG TX" w:hAnsi="Verizon NHG TX"/>
          <w:spacing w:val="40"/>
          <w:sz w:val="20"/>
        </w:rPr>
        <w:t xml:space="preserve"> </w:t>
      </w:r>
      <w:r>
        <w:rPr>
          <w:rFonts w:ascii="Verizon NHG TX" w:hAnsi="Verizon NHG TX"/>
          <w:sz w:val="20"/>
        </w:rPr>
        <w:t>If Customer enrolls in Call Filter through the Call Filter application, Verizon will automatically turn on Customer’s spam filter to block all high-risk spam calls, but Customer can always turn off or adjust the blocking within the Call Filter application.</w:t>
      </w:r>
      <w:r>
        <w:rPr>
          <w:rFonts w:ascii="Verizon NHG TX" w:hAnsi="Verizon NHG TX"/>
          <w:spacing w:val="80"/>
          <w:sz w:val="20"/>
        </w:rPr>
        <w:t xml:space="preserve"> </w:t>
      </w:r>
      <w:r>
        <w:rPr>
          <w:rFonts w:ascii="Verizon NHG TX" w:hAnsi="Verizon NHG TX"/>
          <w:sz w:val="20"/>
        </w:rPr>
        <w:t>Call Filter Plus, provides additional protection with caller ID for unknown numbers, access to a risk assessment meter for each spam call, reverse spam number lookup, and additional categories of spam alerts including</w:t>
      </w:r>
      <w:r>
        <w:rPr>
          <w:rFonts w:ascii="Verizon NHG TX" w:hAnsi="Verizon NHG TX"/>
          <w:spacing w:val="-3"/>
          <w:sz w:val="20"/>
        </w:rPr>
        <w:t xml:space="preserve"> </w:t>
      </w:r>
      <w:r>
        <w:rPr>
          <w:rFonts w:ascii="Verizon NHG TX" w:hAnsi="Verizon NHG TX"/>
          <w:sz w:val="20"/>
        </w:rPr>
        <w:t>"Robo</w:t>
      </w:r>
      <w:r>
        <w:rPr>
          <w:rFonts w:ascii="Verizon NHG TX" w:hAnsi="Verizon NHG TX"/>
          <w:spacing w:val="-3"/>
          <w:sz w:val="20"/>
        </w:rPr>
        <w:t xml:space="preserve"> </w:t>
      </w:r>
      <w:r>
        <w:rPr>
          <w:rFonts w:ascii="Verizon NHG TX" w:hAnsi="Verizon NHG TX"/>
          <w:sz w:val="20"/>
        </w:rPr>
        <w:t>Caller" or "Potential</w:t>
      </w:r>
      <w:r>
        <w:rPr>
          <w:rFonts w:ascii="Verizon NHG TX" w:hAnsi="Verizon NHG TX"/>
          <w:spacing w:val="-2"/>
          <w:sz w:val="20"/>
        </w:rPr>
        <w:t xml:space="preserve"> </w:t>
      </w:r>
      <w:r>
        <w:rPr>
          <w:rFonts w:ascii="Verizon NHG TX" w:hAnsi="Verizon NHG TX"/>
          <w:sz w:val="20"/>
        </w:rPr>
        <w:t>Fraud."</w:t>
      </w:r>
      <w:r>
        <w:rPr>
          <w:rFonts w:ascii="Verizon NHG TX" w:hAnsi="Verizon NHG TX"/>
          <w:spacing w:val="40"/>
          <w:sz w:val="20"/>
        </w:rPr>
        <w:t xml:space="preserve"> </w:t>
      </w:r>
      <w:r>
        <w:rPr>
          <w:rFonts w:ascii="Verizon NHG TX" w:hAnsi="Verizon NHG TX"/>
          <w:sz w:val="20"/>
        </w:rPr>
        <w:t>With</w:t>
      </w:r>
      <w:r>
        <w:rPr>
          <w:rFonts w:ascii="Verizon NHG TX" w:hAnsi="Verizon NHG TX"/>
          <w:spacing w:val="-3"/>
          <w:sz w:val="20"/>
        </w:rPr>
        <w:t xml:space="preserve"> </w:t>
      </w:r>
      <w:r>
        <w:rPr>
          <w:rFonts w:ascii="Verizon NHG TX" w:hAnsi="Verizon NHG TX"/>
          <w:sz w:val="20"/>
        </w:rPr>
        <w:t>Call</w:t>
      </w:r>
      <w:r>
        <w:rPr>
          <w:rFonts w:ascii="Verizon NHG TX" w:hAnsi="Verizon NHG TX"/>
          <w:spacing w:val="-2"/>
          <w:sz w:val="20"/>
        </w:rPr>
        <w:t xml:space="preserve"> </w:t>
      </w:r>
      <w:r>
        <w:rPr>
          <w:rFonts w:ascii="Verizon NHG TX" w:hAnsi="Verizon NHG TX"/>
          <w:sz w:val="20"/>
        </w:rPr>
        <w:t>Filter</w:t>
      </w:r>
      <w:r>
        <w:rPr>
          <w:rFonts w:ascii="Verizon NHG TX" w:hAnsi="Verizon NHG TX"/>
          <w:spacing w:val="-3"/>
          <w:sz w:val="20"/>
        </w:rPr>
        <w:t xml:space="preserve"> </w:t>
      </w:r>
      <w:r>
        <w:rPr>
          <w:rFonts w:ascii="Verizon NHG TX" w:hAnsi="Verizon NHG TX"/>
          <w:sz w:val="20"/>
        </w:rPr>
        <w:t>Plus,</w:t>
      </w:r>
      <w:r>
        <w:rPr>
          <w:rFonts w:ascii="Verizon NHG TX" w:hAnsi="Verizon NHG TX"/>
          <w:spacing w:val="-2"/>
          <w:sz w:val="20"/>
        </w:rPr>
        <w:t xml:space="preserve"> </w:t>
      </w:r>
      <w:r>
        <w:rPr>
          <w:rFonts w:ascii="Verizon NHG TX" w:hAnsi="Verizon NHG TX"/>
          <w:sz w:val="20"/>
        </w:rPr>
        <w:t>depending</w:t>
      </w:r>
      <w:r>
        <w:rPr>
          <w:rFonts w:ascii="Verizon NHG TX" w:hAnsi="Verizon NHG TX"/>
          <w:spacing w:val="-3"/>
          <w:sz w:val="20"/>
        </w:rPr>
        <w:t xml:space="preserve"> </w:t>
      </w:r>
      <w:r>
        <w:rPr>
          <w:rFonts w:ascii="Verizon NHG TX" w:hAnsi="Verizon NHG TX"/>
          <w:sz w:val="20"/>
        </w:rPr>
        <w:t>upon</w:t>
      </w:r>
      <w:r>
        <w:rPr>
          <w:rFonts w:ascii="Verizon NHG TX" w:hAnsi="Verizon NHG TX"/>
          <w:spacing w:val="-3"/>
          <w:sz w:val="20"/>
        </w:rPr>
        <w:t xml:space="preserve"> </w:t>
      </w:r>
      <w:r>
        <w:rPr>
          <w:rFonts w:ascii="Verizon NHG TX" w:hAnsi="Verizon NHG TX"/>
          <w:sz w:val="20"/>
        </w:rPr>
        <w:t>Customer’s</w:t>
      </w:r>
      <w:r>
        <w:rPr>
          <w:rFonts w:ascii="Verizon NHG TX" w:hAnsi="Verizon NHG TX"/>
          <w:spacing w:val="-3"/>
          <w:sz w:val="20"/>
        </w:rPr>
        <w:t xml:space="preserve"> </w:t>
      </w:r>
      <w:r>
        <w:rPr>
          <w:rFonts w:ascii="Verizon NHG TX" w:hAnsi="Verizon NHG TX"/>
          <w:sz w:val="20"/>
        </w:rPr>
        <w:t>device, Customer may also be able to view a list of callers that have been identified as spam or blocked, and block and un-block specific numbers. Call Filter's spam detection and block management may inadvertently mislabel or block legitimate callers including those to whom Customer may have given consent to communicate with via Customer mobile number. Customer should check Customer voicemail to determine if the caller is legitimate (if they left a voice message and if Customer have voicemail enabled). Verizon Wireless does not guarantee that all calls that are spam will be detected. Customer’s</w:t>
      </w:r>
      <w:r>
        <w:rPr>
          <w:rFonts w:ascii="Verizon NHG TX" w:hAnsi="Verizon NHG TX"/>
          <w:spacing w:val="-2"/>
          <w:sz w:val="20"/>
        </w:rPr>
        <w:t xml:space="preserve"> </w:t>
      </w:r>
      <w:r>
        <w:rPr>
          <w:rFonts w:ascii="Verizon NHG TX" w:hAnsi="Verizon NHG TX"/>
          <w:sz w:val="20"/>
        </w:rPr>
        <w:t>spam</w:t>
      </w:r>
      <w:r>
        <w:rPr>
          <w:rFonts w:ascii="Verizon NHG TX" w:hAnsi="Verizon NHG TX"/>
          <w:spacing w:val="-3"/>
          <w:sz w:val="20"/>
        </w:rPr>
        <w:t xml:space="preserve"> </w:t>
      </w:r>
      <w:r>
        <w:rPr>
          <w:rFonts w:ascii="Verizon NHG TX" w:hAnsi="Verizon NHG TX"/>
          <w:sz w:val="20"/>
        </w:rPr>
        <w:t>settings</w:t>
      </w:r>
      <w:r>
        <w:rPr>
          <w:rFonts w:ascii="Verizon NHG TX" w:hAnsi="Verizon NHG TX"/>
          <w:spacing w:val="-2"/>
          <w:sz w:val="20"/>
        </w:rPr>
        <w:t xml:space="preserve"> </w:t>
      </w:r>
      <w:r>
        <w:rPr>
          <w:rFonts w:ascii="Verizon NHG TX" w:hAnsi="Verizon NHG TX"/>
          <w:sz w:val="20"/>
        </w:rPr>
        <w:t>such</w:t>
      </w:r>
      <w:r>
        <w:rPr>
          <w:rFonts w:ascii="Verizon NHG TX" w:hAnsi="Verizon NHG TX"/>
          <w:spacing w:val="-5"/>
          <w:sz w:val="20"/>
        </w:rPr>
        <w:t xml:space="preserve"> </w:t>
      </w:r>
      <w:r>
        <w:rPr>
          <w:rFonts w:ascii="Verizon NHG TX" w:hAnsi="Verizon NHG TX"/>
          <w:sz w:val="20"/>
        </w:rPr>
        <w:t>as</w:t>
      </w:r>
      <w:r>
        <w:rPr>
          <w:rFonts w:ascii="Verizon NHG TX" w:hAnsi="Verizon NHG TX"/>
          <w:spacing w:val="-2"/>
          <w:sz w:val="20"/>
        </w:rPr>
        <w:t xml:space="preserve"> </w:t>
      </w:r>
      <w:r>
        <w:rPr>
          <w:rFonts w:ascii="Verizon NHG TX" w:hAnsi="Verizon NHG TX"/>
          <w:sz w:val="20"/>
        </w:rPr>
        <w:t>spam</w:t>
      </w:r>
      <w:r>
        <w:rPr>
          <w:rFonts w:ascii="Verizon NHG TX" w:hAnsi="Verizon NHG TX"/>
          <w:spacing w:val="-3"/>
          <w:sz w:val="20"/>
        </w:rPr>
        <w:t xml:space="preserve"> </w:t>
      </w:r>
      <w:r>
        <w:rPr>
          <w:rFonts w:ascii="Verizon NHG TX" w:hAnsi="Verizon NHG TX"/>
          <w:sz w:val="20"/>
        </w:rPr>
        <w:t>filters</w:t>
      </w:r>
      <w:r>
        <w:rPr>
          <w:rFonts w:ascii="Verizon NHG TX" w:hAnsi="Verizon NHG TX"/>
          <w:spacing w:val="-5"/>
          <w:sz w:val="20"/>
        </w:rPr>
        <w:t xml:space="preserve"> </w:t>
      </w:r>
      <w:r>
        <w:rPr>
          <w:rFonts w:ascii="Verizon NHG TX" w:hAnsi="Verizon NHG TX"/>
          <w:sz w:val="20"/>
        </w:rPr>
        <w:t>and personal</w:t>
      </w:r>
      <w:r>
        <w:rPr>
          <w:rFonts w:ascii="Verizon NHG TX" w:hAnsi="Verizon NHG TX"/>
          <w:spacing w:val="-4"/>
          <w:sz w:val="20"/>
        </w:rPr>
        <w:t xml:space="preserve"> </w:t>
      </w:r>
      <w:r>
        <w:rPr>
          <w:rFonts w:ascii="Verizon NHG TX" w:hAnsi="Verizon NHG TX"/>
          <w:sz w:val="20"/>
        </w:rPr>
        <w:t>block</w:t>
      </w:r>
      <w:r>
        <w:rPr>
          <w:rFonts w:ascii="Verizon NHG TX" w:hAnsi="Verizon NHG TX"/>
          <w:spacing w:val="-4"/>
          <w:sz w:val="20"/>
        </w:rPr>
        <w:t xml:space="preserve"> </w:t>
      </w:r>
      <w:r>
        <w:rPr>
          <w:rFonts w:ascii="Verizon NHG TX" w:hAnsi="Verizon NHG TX"/>
          <w:sz w:val="20"/>
        </w:rPr>
        <w:t>and spam</w:t>
      </w:r>
      <w:r>
        <w:rPr>
          <w:rFonts w:ascii="Verizon NHG TX" w:hAnsi="Verizon NHG TX"/>
          <w:spacing w:val="-3"/>
          <w:sz w:val="20"/>
        </w:rPr>
        <w:t xml:space="preserve"> </w:t>
      </w:r>
      <w:r>
        <w:rPr>
          <w:rFonts w:ascii="Verizon NHG TX" w:hAnsi="Verizon NHG TX"/>
          <w:sz w:val="20"/>
        </w:rPr>
        <w:t>lists</w:t>
      </w:r>
      <w:r>
        <w:rPr>
          <w:rFonts w:ascii="Verizon NHG TX" w:hAnsi="Verizon NHG TX"/>
          <w:spacing w:val="-5"/>
          <w:sz w:val="20"/>
        </w:rPr>
        <w:t xml:space="preserve"> </w:t>
      </w:r>
      <w:r>
        <w:rPr>
          <w:rFonts w:ascii="Verizon NHG TX" w:hAnsi="Verizon NHG TX"/>
          <w:sz w:val="20"/>
        </w:rPr>
        <w:t>will</w:t>
      </w:r>
      <w:r>
        <w:rPr>
          <w:rFonts w:ascii="Verizon NHG TX" w:hAnsi="Verizon NHG TX"/>
          <w:spacing w:val="-1"/>
          <w:sz w:val="20"/>
        </w:rPr>
        <w:t xml:space="preserve"> </w:t>
      </w:r>
      <w:r>
        <w:rPr>
          <w:rFonts w:ascii="Verizon NHG TX" w:hAnsi="Verizon NHG TX"/>
          <w:sz w:val="20"/>
        </w:rPr>
        <w:t>be</w:t>
      </w:r>
      <w:r>
        <w:rPr>
          <w:rFonts w:ascii="Verizon NHG TX" w:hAnsi="Verizon NHG TX"/>
          <w:spacing w:val="-4"/>
          <w:sz w:val="20"/>
        </w:rPr>
        <w:t xml:space="preserve"> </w:t>
      </w:r>
      <w:r>
        <w:rPr>
          <w:rFonts w:ascii="Verizon NHG TX" w:hAnsi="Verizon NHG TX"/>
          <w:sz w:val="20"/>
        </w:rPr>
        <w:t>permanently deleted once Customer changes devices, uninstalls the Call Filter application, unsubscribes or downgrades the Service, or in the case of Android users, disables the Call Filter application or clear application cache or data.</w:t>
      </w:r>
    </w:p>
    <w:p w14:paraId="168F79DF" w14:textId="77777777" w:rsidR="00D328D1" w:rsidRDefault="00D328D1">
      <w:pPr>
        <w:pStyle w:val="BodyText"/>
        <w:spacing w:before="36"/>
        <w:rPr>
          <w:rFonts w:ascii="Verizon NHG TX"/>
        </w:rPr>
      </w:pPr>
    </w:p>
    <w:p w14:paraId="19430DA5" w14:textId="77777777" w:rsidR="00D328D1" w:rsidRDefault="00E70EC9">
      <w:pPr>
        <w:pStyle w:val="ListParagraph"/>
        <w:numPr>
          <w:ilvl w:val="0"/>
          <w:numId w:val="26"/>
        </w:numPr>
        <w:tabs>
          <w:tab w:val="left" w:pos="1579"/>
          <w:tab w:val="left" w:pos="1631"/>
        </w:tabs>
        <w:spacing w:line="276" w:lineRule="auto"/>
        <w:ind w:right="976" w:hanging="360"/>
        <w:rPr>
          <w:rFonts w:ascii="Verizon NHG TX" w:hAnsi="Verizon NHG TX"/>
          <w:sz w:val="20"/>
        </w:rPr>
      </w:pPr>
      <w:r>
        <w:rPr>
          <w:rFonts w:ascii="Verizon NHG TX" w:hAnsi="Verizon NHG TX"/>
          <w:b/>
          <w:sz w:val="20"/>
        </w:rPr>
        <w:t>Caller</w:t>
      </w:r>
      <w:r>
        <w:rPr>
          <w:rFonts w:ascii="Verizon NHG TX" w:hAnsi="Verizon NHG TX"/>
          <w:b/>
          <w:spacing w:val="40"/>
          <w:sz w:val="20"/>
        </w:rPr>
        <w:t xml:space="preserve"> </w:t>
      </w:r>
      <w:r>
        <w:rPr>
          <w:rFonts w:ascii="Verizon NHG TX" w:hAnsi="Verizon NHG TX"/>
          <w:b/>
          <w:sz w:val="20"/>
        </w:rPr>
        <w:t>ID</w:t>
      </w:r>
      <w:r>
        <w:rPr>
          <w:rFonts w:ascii="Verizon NHG TX" w:hAnsi="Verizon NHG TX"/>
          <w:sz w:val="20"/>
        </w:rPr>
        <w:t>.</w:t>
      </w:r>
      <w:r>
        <w:rPr>
          <w:rFonts w:ascii="Verizon NHG TX" w:hAnsi="Verizon NHG TX"/>
          <w:spacing w:val="-3"/>
          <w:sz w:val="20"/>
        </w:rPr>
        <w:t xml:space="preserve"> </w:t>
      </w:r>
      <w:r>
        <w:rPr>
          <w:rFonts w:ascii="Verizon NHG TX" w:hAnsi="Verizon NHG TX"/>
          <w:sz w:val="20"/>
        </w:rPr>
        <w:t>Caller</w:t>
      </w:r>
      <w:r>
        <w:rPr>
          <w:rFonts w:ascii="Verizon NHG TX" w:hAnsi="Verizon NHG TX"/>
          <w:spacing w:val="-4"/>
          <w:sz w:val="20"/>
        </w:rPr>
        <w:t xml:space="preserve"> </w:t>
      </w:r>
      <w:r>
        <w:rPr>
          <w:rFonts w:ascii="Verizon NHG TX" w:hAnsi="Verizon NHG TX"/>
          <w:sz w:val="20"/>
        </w:rPr>
        <w:t>ID,</w:t>
      </w:r>
      <w:r>
        <w:rPr>
          <w:rFonts w:ascii="Verizon NHG TX" w:hAnsi="Verizon NHG TX"/>
          <w:spacing w:val="-3"/>
          <w:sz w:val="20"/>
        </w:rPr>
        <w:t xml:space="preserve"> </w:t>
      </w:r>
      <w:r>
        <w:rPr>
          <w:rFonts w:ascii="Verizon NHG TX" w:hAnsi="Verizon NHG TX"/>
          <w:sz w:val="20"/>
        </w:rPr>
        <w:t>available</w:t>
      </w:r>
      <w:r>
        <w:rPr>
          <w:rFonts w:ascii="Verizon NHG TX" w:hAnsi="Verizon NHG TX"/>
          <w:spacing w:val="-3"/>
          <w:sz w:val="20"/>
        </w:rPr>
        <w:t xml:space="preserve"> </w:t>
      </w:r>
      <w:r>
        <w:rPr>
          <w:rFonts w:ascii="Verizon NHG TX" w:hAnsi="Verizon NHG TX"/>
          <w:sz w:val="20"/>
        </w:rPr>
        <w:t>with</w:t>
      </w:r>
      <w:r>
        <w:rPr>
          <w:rFonts w:ascii="Verizon NHG TX" w:hAnsi="Verizon NHG TX"/>
          <w:spacing w:val="-4"/>
          <w:sz w:val="20"/>
        </w:rPr>
        <w:t xml:space="preserve"> </w:t>
      </w:r>
      <w:r>
        <w:rPr>
          <w:rFonts w:ascii="Verizon NHG TX" w:hAnsi="Verizon NHG TX"/>
          <w:sz w:val="20"/>
        </w:rPr>
        <w:t>Call</w:t>
      </w:r>
      <w:r>
        <w:rPr>
          <w:rFonts w:ascii="Verizon NHG TX" w:hAnsi="Verizon NHG TX"/>
          <w:spacing w:val="-3"/>
          <w:sz w:val="20"/>
        </w:rPr>
        <w:t xml:space="preserve"> </w:t>
      </w:r>
      <w:r>
        <w:rPr>
          <w:rFonts w:ascii="Verizon NHG TX" w:hAnsi="Verizon NHG TX"/>
          <w:sz w:val="20"/>
        </w:rPr>
        <w:t>Filter</w:t>
      </w:r>
      <w:r>
        <w:rPr>
          <w:rFonts w:ascii="Verizon NHG TX" w:hAnsi="Verizon NHG TX"/>
          <w:spacing w:val="-4"/>
          <w:sz w:val="20"/>
        </w:rPr>
        <w:t xml:space="preserve"> </w:t>
      </w:r>
      <w:r>
        <w:rPr>
          <w:rFonts w:ascii="Verizon NHG TX" w:hAnsi="Verizon NHG TX"/>
          <w:sz w:val="20"/>
        </w:rPr>
        <w:t>Plus,</w:t>
      </w:r>
      <w:r>
        <w:rPr>
          <w:rFonts w:ascii="Verizon NHG TX" w:hAnsi="Verizon NHG TX"/>
          <w:spacing w:val="-3"/>
          <w:sz w:val="20"/>
        </w:rPr>
        <w:t xml:space="preserve"> </w:t>
      </w:r>
      <w:r>
        <w:rPr>
          <w:rFonts w:ascii="Verizon NHG TX" w:hAnsi="Verizon NHG TX"/>
          <w:sz w:val="20"/>
        </w:rPr>
        <w:t>displays</w:t>
      </w:r>
      <w:r>
        <w:rPr>
          <w:rFonts w:ascii="Verizon NHG TX" w:hAnsi="Verizon NHG TX"/>
          <w:spacing w:val="-4"/>
          <w:sz w:val="20"/>
        </w:rPr>
        <w:t xml:space="preserve"> </w:t>
      </w:r>
      <w:r>
        <w:rPr>
          <w:rFonts w:ascii="Verizon NHG TX" w:hAnsi="Verizon NHG TX"/>
          <w:sz w:val="20"/>
        </w:rPr>
        <w:t>the name,</w:t>
      </w:r>
      <w:r>
        <w:rPr>
          <w:rFonts w:ascii="Verizon NHG TX" w:hAnsi="Verizon NHG TX"/>
          <w:spacing w:val="-3"/>
          <w:sz w:val="20"/>
        </w:rPr>
        <w:t xml:space="preserve"> </w:t>
      </w:r>
      <w:r>
        <w:rPr>
          <w:rFonts w:ascii="Verizon NHG TX" w:hAnsi="Verizon NHG TX"/>
          <w:sz w:val="20"/>
        </w:rPr>
        <w:t>phone number,</w:t>
      </w:r>
      <w:r>
        <w:rPr>
          <w:rFonts w:ascii="Verizon NHG TX" w:hAnsi="Verizon NHG TX"/>
          <w:spacing w:val="-3"/>
          <w:sz w:val="20"/>
        </w:rPr>
        <w:t xml:space="preserve"> </w:t>
      </w:r>
      <w:r>
        <w:rPr>
          <w:rFonts w:ascii="Verizon NHG TX" w:hAnsi="Verizon NHG TX"/>
          <w:sz w:val="20"/>
        </w:rPr>
        <w:t>city</w:t>
      </w:r>
      <w:r>
        <w:rPr>
          <w:rFonts w:ascii="Verizon NHG TX" w:hAnsi="Verizon NHG TX"/>
          <w:spacing w:val="-3"/>
          <w:sz w:val="20"/>
        </w:rPr>
        <w:t xml:space="preserve"> </w:t>
      </w:r>
      <w:r>
        <w:rPr>
          <w:rFonts w:ascii="Verizon NHG TX" w:hAnsi="Verizon NHG TX"/>
          <w:sz w:val="20"/>
        </w:rPr>
        <w:t>and</w:t>
      </w:r>
      <w:r>
        <w:rPr>
          <w:rFonts w:ascii="Verizon NHG TX" w:hAnsi="Verizon NHG TX"/>
          <w:spacing w:val="-2"/>
          <w:sz w:val="20"/>
        </w:rPr>
        <w:t xml:space="preserve"> </w:t>
      </w:r>
      <w:r>
        <w:rPr>
          <w:rFonts w:ascii="Verizon NHG TX" w:hAnsi="Verizon NHG TX"/>
          <w:sz w:val="20"/>
        </w:rPr>
        <w:t>state of</w:t>
      </w:r>
      <w:r>
        <w:rPr>
          <w:rFonts w:ascii="Verizon NHG TX" w:hAnsi="Verizon NHG TX"/>
          <w:spacing w:val="-3"/>
          <w:sz w:val="20"/>
        </w:rPr>
        <w:t xml:space="preserve"> </w:t>
      </w:r>
      <w:r>
        <w:rPr>
          <w:rFonts w:ascii="Verizon NHG TX" w:hAnsi="Verizon NHG TX"/>
          <w:sz w:val="20"/>
        </w:rPr>
        <w:t>a caller's phone number, if these details are available and supported by Customer’s device.</w:t>
      </w:r>
      <w:r>
        <w:rPr>
          <w:rFonts w:ascii="Verizon NHG TX" w:hAnsi="Verizon NHG TX"/>
          <w:spacing w:val="40"/>
          <w:sz w:val="20"/>
        </w:rPr>
        <w:t xml:space="preserve"> </w:t>
      </w:r>
      <w:r>
        <w:rPr>
          <w:rFonts w:ascii="Verizon NHG TX" w:hAnsi="Verizon NHG TX"/>
          <w:sz w:val="20"/>
        </w:rPr>
        <w:t>Some</w:t>
      </w:r>
    </w:p>
    <w:p w14:paraId="3C6F3E2C" w14:textId="77777777" w:rsidR="00D328D1" w:rsidRDefault="00D328D1">
      <w:pPr>
        <w:spacing w:line="276" w:lineRule="auto"/>
        <w:rPr>
          <w:rFonts w:ascii="Verizon NHG TX" w:hAnsi="Verizon NHG TX"/>
          <w:sz w:val="20"/>
        </w:rPr>
        <w:sectPr w:rsidR="00D328D1">
          <w:pgSz w:w="12240" w:h="15840"/>
          <w:pgMar w:top="640" w:right="100" w:bottom="280" w:left="120" w:header="720" w:footer="720" w:gutter="0"/>
          <w:cols w:space="720"/>
        </w:sectPr>
      </w:pPr>
    </w:p>
    <w:p w14:paraId="12B0DF8D" w14:textId="77777777" w:rsidR="00D328D1" w:rsidRDefault="00E70EC9">
      <w:pPr>
        <w:pStyle w:val="BodyText"/>
        <w:spacing w:before="81" w:line="276" w:lineRule="auto"/>
        <w:ind w:left="1579" w:right="855"/>
        <w:rPr>
          <w:rFonts w:ascii="Verizon NHG TX"/>
        </w:rPr>
      </w:pPr>
      <w:r>
        <w:rPr>
          <w:rFonts w:ascii="Verizon NHG TX"/>
        </w:rPr>
        <w:lastRenderedPageBreak/>
        <w:t>devices</w:t>
      </w:r>
      <w:r>
        <w:rPr>
          <w:rFonts w:ascii="Verizon NHG TX"/>
          <w:spacing w:val="-4"/>
        </w:rPr>
        <w:t xml:space="preserve"> </w:t>
      </w:r>
      <w:r>
        <w:rPr>
          <w:rFonts w:ascii="Verizon NHG TX"/>
        </w:rPr>
        <w:t>may</w:t>
      </w:r>
      <w:r>
        <w:rPr>
          <w:rFonts w:ascii="Verizon NHG TX"/>
          <w:spacing w:val="-3"/>
        </w:rPr>
        <w:t xml:space="preserve"> </w:t>
      </w:r>
      <w:r>
        <w:rPr>
          <w:rFonts w:ascii="Verizon NHG TX"/>
        </w:rPr>
        <w:t>only</w:t>
      </w:r>
      <w:r>
        <w:rPr>
          <w:rFonts w:ascii="Verizon NHG TX"/>
          <w:spacing w:val="-3"/>
        </w:rPr>
        <w:t xml:space="preserve"> </w:t>
      </w:r>
      <w:r>
        <w:rPr>
          <w:rFonts w:ascii="Verizon NHG TX"/>
        </w:rPr>
        <w:t>display</w:t>
      </w:r>
      <w:r>
        <w:rPr>
          <w:rFonts w:ascii="Verizon NHG TX"/>
          <w:spacing w:val="-3"/>
        </w:rPr>
        <w:t xml:space="preserve"> </w:t>
      </w:r>
      <w:r>
        <w:rPr>
          <w:rFonts w:ascii="Verizon NHG TX"/>
        </w:rPr>
        <w:t>the</w:t>
      </w:r>
      <w:r>
        <w:rPr>
          <w:rFonts w:ascii="Verizon NHG TX"/>
          <w:spacing w:val="-3"/>
        </w:rPr>
        <w:t xml:space="preserve"> </w:t>
      </w:r>
      <w:r>
        <w:rPr>
          <w:rFonts w:ascii="Verizon NHG TX"/>
        </w:rPr>
        <w:t>caller's</w:t>
      </w:r>
      <w:r>
        <w:rPr>
          <w:rFonts w:ascii="Verizon NHG TX"/>
          <w:spacing w:val="-1"/>
        </w:rPr>
        <w:t xml:space="preserve"> </w:t>
      </w:r>
      <w:r>
        <w:rPr>
          <w:rFonts w:ascii="Verizon NHG TX"/>
        </w:rPr>
        <w:t>name</w:t>
      </w:r>
      <w:r>
        <w:rPr>
          <w:rFonts w:ascii="Verizon NHG TX"/>
          <w:spacing w:val="-3"/>
        </w:rPr>
        <w:t xml:space="preserve"> </w:t>
      </w:r>
      <w:r>
        <w:rPr>
          <w:rFonts w:ascii="Verizon NHG TX"/>
        </w:rPr>
        <w:t>as</w:t>
      </w:r>
      <w:r>
        <w:rPr>
          <w:rFonts w:ascii="Verizon NHG TX"/>
          <w:spacing w:val="-1"/>
        </w:rPr>
        <w:t xml:space="preserve"> </w:t>
      </w:r>
      <w:r>
        <w:rPr>
          <w:rFonts w:ascii="Verizon NHG TX"/>
        </w:rPr>
        <w:t>the Call</w:t>
      </w:r>
      <w:r>
        <w:rPr>
          <w:rFonts w:ascii="Verizon NHG TX"/>
          <w:spacing w:val="-3"/>
        </w:rPr>
        <w:t xml:space="preserve"> </w:t>
      </w:r>
      <w:r>
        <w:rPr>
          <w:rFonts w:ascii="Verizon NHG TX"/>
        </w:rPr>
        <w:t>Filter</w:t>
      </w:r>
      <w:r>
        <w:rPr>
          <w:rFonts w:ascii="Verizon NHG TX"/>
          <w:spacing w:val="-4"/>
        </w:rPr>
        <w:t xml:space="preserve"> </w:t>
      </w:r>
      <w:r>
        <w:rPr>
          <w:rFonts w:ascii="Verizon NHG TX"/>
        </w:rPr>
        <w:t>may</w:t>
      </w:r>
      <w:r>
        <w:rPr>
          <w:rFonts w:ascii="Verizon NHG TX"/>
          <w:spacing w:val="-1"/>
        </w:rPr>
        <w:t xml:space="preserve"> </w:t>
      </w:r>
      <w:r>
        <w:rPr>
          <w:rFonts w:ascii="Verizon NHG TX"/>
        </w:rPr>
        <w:t>not</w:t>
      </w:r>
      <w:r>
        <w:rPr>
          <w:rFonts w:ascii="Verizon NHG TX"/>
          <w:spacing w:val="-1"/>
        </w:rPr>
        <w:t xml:space="preserve"> </w:t>
      </w:r>
      <w:r>
        <w:rPr>
          <w:rFonts w:ascii="Verizon NHG TX"/>
        </w:rPr>
        <w:t>be</w:t>
      </w:r>
      <w:r>
        <w:rPr>
          <w:rFonts w:ascii="Verizon NHG TX"/>
          <w:spacing w:val="-3"/>
        </w:rPr>
        <w:t xml:space="preserve"> </w:t>
      </w:r>
      <w:r>
        <w:rPr>
          <w:rFonts w:ascii="Verizon NHG TX"/>
        </w:rPr>
        <w:t>available</w:t>
      </w:r>
      <w:r>
        <w:rPr>
          <w:rFonts w:ascii="Verizon NHG TX"/>
          <w:spacing w:val="-3"/>
        </w:rPr>
        <w:t xml:space="preserve"> </w:t>
      </w:r>
      <w:r>
        <w:rPr>
          <w:rFonts w:ascii="Verizon NHG TX"/>
        </w:rPr>
        <w:t>on</w:t>
      </w:r>
      <w:r>
        <w:rPr>
          <w:rFonts w:ascii="Verizon NHG TX"/>
          <w:spacing w:val="-1"/>
        </w:rPr>
        <w:t xml:space="preserve"> </w:t>
      </w:r>
      <w:r>
        <w:rPr>
          <w:rFonts w:ascii="Verizon NHG TX"/>
        </w:rPr>
        <w:t>all</w:t>
      </w:r>
      <w:r>
        <w:rPr>
          <w:rFonts w:ascii="Verizon NHG TX"/>
          <w:spacing w:val="-3"/>
        </w:rPr>
        <w:t xml:space="preserve"> </w:t>
      </w:r>
      <w:r>
        <w:rPr>
          <w:rFonts w:ascii="Verizon NHG TX"/>
        </w:rPr>
        <w:t>devices.</w:t>
      </w:r>
      <w:r>
        <w:rPr>
          <w:rFonts w:ascii="Verizon NHG TX"/>
          <w:spacing w:val="-3"/>
        </w:rPr>
        <w:t xml:space="preserve"> </w:t>
      </w:r>
      <w:r>
        <w:rPr>
          <w:rFonts w:ascii="Verizon NHG TX"/>
        </w:rPr>
        <w:t>Some devices also allow identification of text messages when using an eligible messaging application.</w:t>
      </w:r>
    </w:p>
    <w:p w14:paraId="267CD53A" w14:textId="77777777" w:rsidR="00D328D1" w:rsidRDefault="00E70EC9">
      <w:pPr>
        <w:pStyle w:val="BodyText"/>
        <w:spacing w:line="238" w:lineRule="exact"/>
        <w:ind w:left="1579"/>
        <w:rPr>
          <w:rFonts w:ascii="Verizon NHG TX"/>
        </w:rPr>
      </w:pPr>
      <w:r>
        <w:rPr>
          <w:rFonts w:ascii="Verizon NHG TX"/>
        </w:rPr>
        <w:t>Android</w:t>
      </w:r>
      <w:r>
        <w:rPr>
          <w:rFonts w:ascii="Verizon NHG TX"/>
          <w:spacing w:val="-5"/>
        </w:rPr>
        <w:t xml:space="preserve"> </w:t>
      </w:r>
      <w:r>
        <w:rPr>
          <w:rFonts w:ascii="Verizon NHG TX"/>
        </w:rPr>
        <w:t>users</w:t>
      </w:r>
      <w:r>
        <w:rPr>
          <w:rFonts w:ascii="Verizon NHG TX"/>
          <w:spacing w:val="-5"/>
        </w:rPr>
        <w:t xml:space="preserve"> </w:t>
      </w:r>
      <w:r>
        <w:rPr>
          <w:rFonts w:ascii="Verizon NHG TX"/>
        </w:rPr>
        <w:t>may</w:t>
      </w:r>
      <w:r>
        <w:rPr>
          <w:rFonts w:ascii="Verizon NHG TX"/>
          <w:spacing w:val="-5"/>
        </w:rPr>
        <w:t xml:space="preserve"> </w:t>
      </w:r>
      <w:r>
        <w:rPr>
          <w:rFonts w:ascii="Verizon NHG TX"/>
        </w:rPr>
        <w:t>also</w:t>
      </w:r>
      <w:r>
        <w:rPr>
          <w:rFonts w:ascii="Verizon NHG TX"/>
          <w:spacing w:val="-7"/>
        </w:rPr>
        <w:t xml:space="preserve"> </w:t>
      </w:r>
      <w:r>
        <w:rPr>
          <w:rFonts w:ascii="Verizon NHG TX"/>
        </w:rPr>
        <w:t>see</w:t>
      </w:r>
      <w:r>
        <w:rPr>
          <w:rFonts w:ascii="Verizon NHG TX"/>
          <w:spacing w:val="-6"/>
        </w:rPr>
        <w:t xml:space="preserve"> </w:t>
      </w:r>
      <w:r>
        <w:rPr>
          <w:rFonts w:ascii="Verizon NHG TX"/>
        </w:rPr>
        <w:t>the</w:t>
      </w:r>
      <w:r>
        <w:rPr>
          <w:rFonts w:ascii="Verizon NHG TX"/>
          <w:spacing w:val="-6"/>
        </w:rPr>
        <w:t xml:space="preserve"> </w:t>
      </w:r>
      <w:r>
        <w:rPr>
          <w:rFonts w:ascii="Verizon NHG TX"/>
        </w:rPr>
        <w:t>caller's</w:t>
      </w:r>
      <w:r>
        <w:rPr>
          <w:rFonts w:ascii="Verizon NHG TX"/>
          <w:spacing w:val="-7"/>
        </w:rPr>
        <w:t xml:space="preserve"> </w:t>
      </w:r>
      <w:r>
        <w:rPr>
          <w:rFonts w:ascii="Verizon NHG TX"/>
        </w:rPr>
        <w:t>uploaded</w:t>
      </w:r>
      <w:r>
        <w:rPr>
          <w:rFonts w:ascii="Verizon NHG TX"/>
          <w:spacing w:val="-5"/>
        </w:rPr>
        <w:t xml:space="preserve"> </w:t>
      </w:r>
      <w:r>
        <w:rPr>
          <w:rFonts w:ascii="Verizon NHG TX"/>
        </w:rPr>
        <w:t>photo</w:t>
      </w:r>
      <w:r>
        <w:rPr>
          <w:rFonts w:ascii="Verizon NHG TX"/>
          <w:spacing w:val="-4"/>
        </w:rPr>
        <w:t xml:space="preserve"> </w:t>
      </w:r>
      <w:r>
        <w:rPr>
          <w:rFonts w:ascii="Verizon NHG TX"/>
        </w:rPr>
        <w:t>if</w:t>
      </w:r>
      <w:r>
        <w:rPr>
          <w:rFonts w:ascii="Verizon NHG TX"/>
          <w:spacing w:val="-6"/>
        </w:rPr>
        <w:t xml:space="preserve"> </w:t>
      </w:r>
      <w:r>
        <w:rPr>
          <w:rFonts w:ascii="Verizon NHG TX"/>
          <w:spacing w:val="-2"/>
        </w:rPr>
        <w:t>available.</w:t>
      </w:r>
    </w:p>
    <w:p w14:paraId="1E0CE3F8" w14:textId="77777777" w:rsidR="00D328D1" w:rsidRDefault="00D328D1">
      <w:pPr>
        <w:pStyle w:val="BodyText"/>
        <w:spacing w:before="73"/>
        <w:rPr>
          <w:rFonts w:ascii="Verizon NHG TX"/>
        </w:rPr>
      </w:pPr>
    </w:p>
    <w:p w14:paraId="6F926906" w14:textId="77777777" w:rsidR="00D328D1" w:rsidRDefault="00E70EC9">
      <w:pPr>
        <w:pStyle w:val="ListParagraph"/>
        <w:numPr>
          <w:ilvl w:val="0"/>
          <w:numId w:val="26"/>
        </w:numPr>
        <w:tabs>
          <w:tab w:val="left" w:pos="1579"/>
          <w:tab w:val="left" w:pos="1631"/>
        </w:tabs>
        <w:spacing w:before="1" w:line="276" w:lineRule="auto"/>
        <w:ind w:right="1093" w:hanging="360"/>
        <w:rPr>
          <w:rFonts w:ascii="Verizon NHG TX" w:hAnsi="Verizon NHG TX"/>
          <w:sz w:val="20"/>
        </w:rPr>
      </w:pPr>
      <w:r>
        <w:rPr>
          <w:rFonts w:ascii="Verizon NHG TX" w:hAnsi="Verizon NHG TX"/>
          <w:sz w:val="20"/>
        </w:rPr>
        <w:t>The</w:t>
      </w:r>
      <w:r>
        <w:rPr>
          <w:rFonts w:ascii="Verizon NHG TX" w:hAnsi="Verizon NHG TX"/>
          <w:spacing w:val="40"/>
          <w:sz w:val="20"/>
        </w:rPr>
        <w:t xml:space="preserve"> </w:t>
      </w:r>
      <w:r>
        <w:rPr>
          <w:rFonts w:ascii="Verizon NHG TX" w:hAnsi="Verizon NHG TX"/>
          <w:sz w:val="20"/>
        </w:rPr>
        <w:t>caller's identity may not show if they are labelled as Robo Caller, Potential Spam or Potential Fraud on certain operating systems. Customer’s saved contact names will show instead of the caller identification (so</w:t>
      </w:r>
      <w:r>
        <w:rPr>
          <w:rFonts w:ascii="Verizon NHG TX" w:hAnsi="Verizon NHG TX"/>
          <w:spacing w:val="-1"/>
          <w:sz w:val="20"/>
        </w:rPr>
        <w:t xml:space="preserve"> </w:t>
      </w:r>
      <w:r>
        <w:rPr>
          <w:rFonts w:ascii="Verizon NHG TX" w:hAnsi="Verizon NHG TX"/>
          <w:sz w:val="20"/>
        </w:rPr>
        <w:t>if a call would normally show as</w:t>
      </w:r>
      <w:r>
        <w:rPr>
          <w:rFonts w:ascii="Verizon NHG TX" w:hAnsi="Verizon NHG TX"/>
          <w:spacing w:val="-1"/>
          <w:sz w:val="20"/>
        </w:rPr>
        <w:t xml:space="preserve"> </w:t>
      </w:r>
      <w:r>
        <w:rPr>
          <w:rFonts w:ascii="Verizon NHG TX" w:hAnsi="Verizon NHG TX"/>
          <w:sz w:val="20"/>
        </w:rPr>
        <w:t>a Robo</w:t>
      </w:r>
      <w:r>
        <w:rPr>
          <w:rFonts w:ascii="Verizon NHG TX" w:hAnsi="Verizon NHG TX"/>
          <w:spacing w:val="-1"/>
          <w:sz w:val="20"/>
        </w:rPr>
        <w:t xml:space="preserve"> </w:t>
      </w:r>
      <w:r>
        <w:rPr>
          <w:rFonts w:ascii="Verizon NHG TX" w:hAnsi="Verizon NHG TX"/>
          <w:sz w:val="20"/>
        </w:rPr>
        <w:t>Caller</w:t>
      </w:r>
      <w:r>
        <w:rPr>
          <w:rFonts w:ascii="Verizon NHG TX" w:hAnsi="Verizon NHG TX"/>
          <w:spacing w:val="-1"/>
          <w:sz w:val="20"/>
        </w:rPr>
        <w:t xml:space="preserve"> </w:t>
      </w:r>
      <w:r>
        <w:rPr>
          <w:rFonts w:ascii="Verizon NHG TX" w:hAnsi="Verizon NHG TX"/>
          <w:sz w:val="20"/>
        </w:rPr>
        <w:t>with</w:t>
      </w:r>
      <w:r>
        <w:rPr>
          <w:rFonts w:ascii="Verizon NHG TX" w:hAnsi="Verizon NHG TX"/>
          <w:spacing w:val="-1"/>
          <w:sz w:val="20"/>
        </w:rPr>
        <w:t xml:space="preserve"> </w:t>
      </w:r>
      <w:r>
        <w:rPr>
          <w:rFonts w:ascii="Verizon NHG TX" w:hAnsi="Verizon NHG TX"/>
          <w:sz w:val="20"/>
        </w:rPr>
        <w:t>the Service, but is in</w:t>
      </w:r>
      <w:r>
        <w:rPr>
          <w:rFonts w:ascii="Verizon NHG TX" w:hAnsi="Verizon NHG TX"/>
          <w:spacing w:val="-1"/>
          <w:sz w:val="20"/>
        </w:rPr>
        <w:t xml:space="preserve"> </w:t>
      </w:r>
      <w:r>
        <w:rPr>
          <w:rFonts w:ascii="Verizon NHG TX" w:hAnsi="Verizon NHG TX"/>
          <w:sz w:val="20"/>
        </w:rPr>
        <w:t>Customer’s list</w:t>
      </w:r>
      <w:r>
        <w:rPr>
          <w:rFonts w:ascii="Verizon NHG TX" w:hAnsi="Verizon NHG TX"/>
          <w:spacing w:val="-2"/>
          <w:sz w:val="20"/>
        </w:rPr>
        <w:t xml:space="preserve"> </w:t>
      </w:r>
      <w:r>
        <w:rPr>
          <w:rFonts w:ascii="Verizon NHG TX" w:hAnsi="Verizon NHG TX"/>
          <w:sz w:val="20"/>
        </w:rPr>
        <w:t>of</w:t>
      </w:r>
      <w:r>
        <w:rPr>
          <w:rFonts w:ascii="Verizon NHG TX" w:hAnsi="Verizon NHG TX"/>
          <w:spacing w:val="-4"/>
          <w:sz w:val="20"/>
        </w:rPr>
        <w:t xml:space="preserve"> </w:t>
      </w:r>
      <w:r>
        <w:rPr>
          <w:rFonts w:ascii="Verizon NHG TX" w:hAnsi="Verizon NHG TX"/>
          <w:sz w:val="20"/>
        </w:rPr>
        <w:t>contacts,</w:t>
      </w:r>
      <w:r>
        <w:rPr>
          <w:rFonts w:ascii="Verizon NHG TX" w:hAnsi="Verizon NHG TX"/>
          <w:spacing w:val="-1"/>
          <w:sz w:val="20"/>
        </w:rPr>
        <w:t xml:space="preserve"> </w:t>
      </w:r>
      <w:r>
        <w:rPr>
          <w:rFonts w:ascii="Verizon NHG TX" w:hAnsi="Verizon NHG TX"/>
          <w:sz w:val="20"/>
        </w:rPr>
        <w:t>that</w:t>
      </w:r>
      <w:r>
        <w:rPr>
          <w:rFonts w:ascii="Verizon NHG TX" w:hAnsi="Verizon NHG TX"/>
          <w:spacing w:val="-2"/>
          <w:sz w:val="20"/>
        </w:rPr>
        <w:t xml:space="preserve"> </w:t>
      </w:r>
      <w:r>
        <w:rPr>
          <w:rFonts w:ascii="Verizon NHG TX" w:hAnsi="Verizon NHG TX"/>
          <w:sz w:val="20"/>
        </w:rPr>
        <w:t>contact</w:t>
      </w:r>
      <w:r>
        <w:rPr>
          <w:rFonts w:ascii="Verizon NHG TX" w:hAnsi="Verizon NHG TX"/>
          <w:spacing w:val="-4"/>
          <w:sz w:val="20"/>
        </w:rPr>
        <w:t xml:space="preserve"> </w:t>
      </w:r>
      <w:r>
        <w:rPr>
          <w:rFonts w:ascii="Verizon NHG TX" w:hAnsi="Verizon NHG TX"/>
          <w:sz w:val="20"/>
        </w:rPr>
        <w:t>name</w:t>
      </w:r>
      <w:r>
        <w:rPr>
          <w:rFonts w:ascii="Verizon NHG TX" w:hAnsi="Verizon NHG TX"/>
          <w:spacing w:val="-4"/>
          <w:sz w:val="20"/>
        </w:rPr>
        <w:t xml:space="preserve"> </w:t>
      </w:r>
      <w:r>
        <w:rPr>
          <w:rFonts w:ascii="Verizon NHG TX" w:hAnsi="Verizon NHG TX"/>
          <w:sz w:val="20"/>
        </w:rPr>
        <w:t>will</w:t>
      </w:r>
      <w:r>
        <w:rPr>
          <w:rFonts w:ascii="Verizon NHG TX" w:hAnsi="Verizon NHG TX"/>
          <w:spacing w:val="-1"/>
          <w:sz w:val="20"/>
        </w:rPr>
        <w:t xml:space="preserve"> </w:t>
      </w:r>
      <w:r>
        <w:rPr>
          <w:rFonts w:ascii="Verizon NHG TX" w:hAnsi="Verizon NHG TX"/>
          <w:sz w:val="20"/>
        </w:rPr>
        <w:t>show</w:t>
      </w:r>
      <w:r>
        <w:rPr>
          <w:rFonts w:ascii="Verizon NHG TX" w:hAnsi="Verizon NHG TX"/>
          <w:spacing w:val="-1"/>
          <w:sz w:val="20"/>
        </w:rPr>
        <w:t xml:space="preserve"> </w:t>
      </w:r>
      <w:r>
        <w:rPr>
          <w:rFonts w:ascii="Verizon NHG TX" w:hAnsi="Verizon NHG TX"/>
          <w:sz w:val="20"/>
        </w:rPr>
        <w:t>instead).</w:t>
      </w:r>
      <w:r>
        <w:rPr>
          <w:rFonts w:ascii="Verizon NHG TX" w:hAnsi="Verizon NHG TX"/>
          <w:spacing w:val="-4"/>
          <w:sz w:val="20"/>
        </w:rPr>
        <w:t xml:space="preserve"> </w:t>
      </w:r>
      <w:r>
        <w:rPr>
          <w:rFonts w:ascii="Verizon NHG TX" w:hAnsi="Verizon NHG TX"/>
          <w:sz w:val="20"/>
        </w:rPr>
        <w:t>If</w:t>
      </w:r>
      <w:r>
        <w:rPr>
          <w:rFonts w:ascii="Verizon NHG TX" w:hAnsi="Verizon NHG TX"/>
          <w:spacing w:val="-4"/>
          <w:sz w:val="20"/>
        </w:rPr>
        <w:t xml:space="preserve"> </w:t>
      </w:r>
      <w:r>
        <w:rPr>
          <w:rFonts w:ascii="Verizon NHG TX" w:hAnsi="Verizon NHG TX"/>
          <w:sz w:val="20"/>
        </w:rPr>
        <w:t>Customer</w:t>
      </w:r>
      <w:r>
        <w:rPr>
          <w:rFonts w:ascii="Verizon NHG TX" w:hAnsi="Verizon NHG TX"/>
          <w:spacing w:val="-5"/>
          <w:sz w:val="20"/>
        </w:rPr>
        <w:t xml:space="preserve"> </w:t>
      </w:r>
      <w:r>
        <w:rPr>
          <w:rFonts w:ascii="Verizon NHG TX" w:hAnsi="Verizon NHG TX"/>
          <w:sz w:val="20"/>
        </w:rPr>
        <w:t>uploads</w:t>
      </w:r>
      <w:r>
        <w:rPr>
          <w:rFonts w:ascii="Verizon NHG TX" w:hAnsi="Verizon NHG TX"/>
          <w:spacing w:val="-2"/>
          <w:sz w:val="20"/>
        </w:rPr>
        <w:t xml:space="preserve"> </w:t>
      </w:r>
      <w:r>
        <w:rPr>
          <w:rFonts w:ascii="Verizon NHG TX" w:hAnsi="Verizon NHG TX"/>
          <w:sz w:val="20"/>
        </w:rPr>
        <w:t>a</w:t>
      </w:r>
      <w:r>
        <w:rPr>
          <w:rFonts w:ascii="Verizon NHG TX" w:hAnsi="Verizon NHG TX"/>
          <w:spacing w:val="-3"/>
          <w:sz w:val="20"/>
        </w:rPr>
        <w:t xml:space="preserve"> </w:t>
      </w:r>
      <w:r>
        <w:rPr>
          <w:rFonts w:ascii="Verizon NHG TX" w:hAnsi="Verizon NHG TX"/>
          <w:sz w:val="20"/>
        </w:rPr>
        <w:t>photo,</w:t>
      </w:r>
      <w:r>
        <w:rPr>
          <w:rFonts w:ascii="Verizon NHG TX" w:hAnsi="Verizon NHG TX"/>
          <w:spacing w:val="-4"/>
          <w:sz w:val="20"/>
        </w:rPr>
        <w:t xml:space="preserve"> </w:t>
      </w:r>
      <w:r>
        <w:rPr>
          <w:rFonts w:ascii="Verizon NHG TX" w:hAnsi="Verizon NHG TX"/>
          <w:sz w:val="20"/>
        </w:rPr>
        <w:t>Customer’s</w:t>
      </w:r>
      <w:r>
        <w:rPr>
          <w:rFonts w:ascii="Verizon NHG TX" w:hAnsi="Verizon NHG TX"/>
          <w:spacing w:val="-5"/>
          <w:sz w:val="20"/>
        </w:rPr>
        <w:t xml:space="preserve"> </w:t>
      </w:r>
      <w:r>
        <w:rPr>
          <w:rFonts w:ascii="Verizon NHG TX" w:hAnsi="Verizon NHG TX"/>
          <w:sz w:val="20"/>
        </w:rPr>
        <w:t>photo will be seen by other Verizon Wireless customers that use the Service but will not override a Customer's contact photo (uploading is not available for all devices).</w:t>
      </w:r>
    </w:p>
    <w:p w14:paraId="5ED3F367" w14:textId="77777777" w:rsidR="00D328D1" w:rsidRDefault="00D328D1">
      <w:pPr>
        <w:pStyle w:val="BodyText"/>
        <w:spacing w:before="36"/>
        <w:rPr>
          <w:rFonts w:ascii="Verizon NHG TX"/>
        </w:rPr>
      </w:pPr>
    </w:p>
    <w:p w14:paraId="042DA9BD" w14:textId="77777777" w:rsidR="00D328D1" w:rsidRDefault="00E70EC9">
      <w:pPr>
        <w:pStyle w:val="ListParagraph"/>
        <w:numPr>
          <w:ilvl w:val="0"/>
          <w:numId w:val="26"/>
        </w:numPr>
        <w:tabs>
          <w:tab w:val="left" w:pos="1579"/>
        </w:tabs>
        <w:spacing w:line="276" w:lineRule="auto"/>
        <w:ind w:right="893" w:hanging="360"/>
        <w:rPr>
          <w:rFonts w:ascii="Verizon NHG TX" w:hAnsi="Verizon NHG TX"/>
          <w:sz w:val="20"/>
        </w:rPr>
      </w:pPr>
      <w:r>
        <w:rPr>
          <w:rFonts w:ascii="Verizon NHG TX" w:hAnsi="Verizon NHG TX"/>
          <w:b/>
          <w:sz w:val="20"/>
        </w:rPr>
        <w:t>Data Charges</w:t>
      </w:r>
      <w:r>
        <w:rPr>
          <w:rFonts w:ascii="Verizon NHG TX" w:hAnsi="Verizon NHG TX"/>
          <w:sz w:val="20"/>
        </w:rPr>
        <w:t>. Subject to the Agreement, data charges may apply for download of the application and use of the Service.</w:t>
      </w:r>
      <w:r>
        <w:rPr>
          <w:rFonts w:ascii="Verizon NHG TX" w:hAnsi="Verizon NHG TX"/>
          <w:spacing w:val="40"/>
          <w:sz w:val="20"/>
        </w:rPr>
        <w:t xml:space="preserve"> </w:t>
      </w:r>
      <w:r>
        <w:rPr>
          <w:rFonts w:ascii="Verizon NHG TX" w:hAnsi="Verizon NHG TX"/>
          <w:sz w:val="20"/>
        </w:rPr>
        <w:t>Call Filter does not operate on Wi-Fi, so data charges may apply when using the Service even if Customer device is also connected to Wi-Fi. If Customer’s device is eligible for the uploading or receiving of a picture, data charges apply to such uploading and also for receiving pictures.</w:t>
      </w:r>
      <w:r>
        <w:rPr>
          <w:rFonts w:ascii="Verizon NHG TX" w:hAnsi="Verizon NHG TX"/>
          <w:spacing w:val="40"/>
          <w:sz w:val="20"/>
        </w:rPr>
        <w:t xml:space="preserve"> </w:t>
      </w:r>
      <w:r>
        <w:rPr>
          <w:rFonts w:ascii="Verizon NHG TX" w:hAnsi="Verizon NHG TX"/>
          <w:sz w:val="20"/>
        </w:rPr>
        <w:t>Such data charges will be billed to Customer’s Verizon Wireless account according to Customer’s</w:t>
      </w:r>
      <w:r>
        <w:rPr>
          <w:rFonts w:ascii="Verizon NHG TX" w:hAnsi="Verizon NHG TX"/>
          <w:spacing w:val="-2"/>
          <w:sz w:val="20"/>
        </w:rPr>
        <w:t xml:space="preserve"> </w:t>
      </w:r>
      <w:r>
        <w:rPr>
          <w:rFonts w:ascii="Verizon NHG TX" w:hAnsi="Verizon NHG TX"/>
          <w:sz w:val="20"/>
        </w:rPr>
        <w:t>data</w:t>
      </w:r>
      <w:r>
        <w:rPr>
          <w:rFonts w:ascii="Verizon NHG TX" w:hAnsi="Verizon NHG TX"/>
          <w:spacing w:val="-3"/>
          <w:sz w:val="20"/>
        </w:rPr>
        <w:t xml:space="preserve"> </w:t>
      </w:r>
      <w:r>
        <w:rPr>
          <w:rFonts w:ascii="Verizon NHG TX" w:hAnsi="Verizon NHG TX"/>
          <w:sz w:val="20"/>
        </w:rPr>
        <w:t>plan.</w:t>
      </w:r>
      <w:r>
        <w:rPr>
          <w:rFonts w:ascii="Verizon NHG TX" w:hAnsi="Verizon NHG TX"/>
          <w:spacing w:val="-4"/>
          <w:sz w:val="20"/>
        </w:rPr>
        <w:t xml:space="preserve"> </w:t>
      </w:r>
      <w:r>
        <w:rPr>
          <w:rFonts w:ascii="Verizon NHG TX" w:hAnsi="Verizon NHG TX"/>
          <w:sz w:val="20"/>
        </w:rPr>
        <w:t>The</w:t>
      </w:r>
      <w:r>
        <w:rPr>
          <w:rFonts w:ascii="Verizon NHG TX" w:hAnsi="Verizon NHG TX"/>
          <w:spacing w:val="-1"/>
          <w:sz w:val="20"/>
        </w:rPr>
        <w:t xml:space="preserve"> </w:t>
      </w:r>
      <w:r>
        <w:rPr>
          <w:rFonts w:ascii="Verizon NHG TX" w:hAnsi="Verizon NHG TX"/>
          <w:sz w:val="20"/>
        </w:rPr>
        <w:t>Service</w:t>
      </w:r>
      <w:r>
        <w:rPr>
          <w:rFonts w:ascii="Verizon NHG TX" w:hAnsi="Verizon NHG TX"/>
          <w:spacing w:val="-4"/>
          <w:sz w:val="20"/>
        </w:rPr>
        <w:t xml:space="preserve"> </w:t>
      </w:r>
      <w:r>
        <w:rPr>
          <w:rFonts w:ascii="Verizon NHG TX" w:hAnsi="Verizon NHG TX"/>
          <w:sz w:val="20"/>
        </w:rPr>
        <w:t>will</w:t>
      </w:r>
      <w:r>
        <w:rPr>
          <w:rFonts w:ascii="Verizon NHG TX" w:hAnsi="Verizon NHG TX"/>
          <w:spacing w:val="-4"/>
          <w:sz w:val="20"/>
        </w:rPr>
        <w:t xml:space="preserve"> </w:t>
      </w:r>
      <w:r>
        <w:rPr>
          <w:rFonts w:ascii="Verizon NHG TX" w:hAnsi="Verizon NHG TX"/>
          <w:sz w:val="20"/>
        </w:rPr>
        <w:t>automatically</w:t>
      </w:r>
      <w:r>
        <w:rPr>
          <w:rFonts w:ascii="Verizon NHG TX" w:hAnsi="Verizon NHG TX"/>
          <w:spacing w:val="-2"/>
          <w:sz w:val="20"/>
        </w:rPr>
        <w:t xml:space="preserve"> </w:t>
      </w:r>
      <w:r>
        <w:rPr>
          <w:rFonts w:ascii="Verizon NHG TX" w:hAnsi="Verizon NHG TX"/>
          <w:sz w:val="20"/>
        </w:rPr>
        <w:t>renew</w:t>
      </w:r>
      <w:r>
        <w:rPr>
          <w:rFonts w:ascii="Verizon NHG TX" w:hAnsi="Verizon NHG TX"/>
          <w:spacing w:val="-1"/>
          <w:sz w:val="20"/>
        </w:rPr>
        <w:t xml:space="preserve"> </w:t>
      </w:r>
      <w:r>
        <w:rPr>
          <w:rFonts w:ascii="Verizon NHG TX" w:hAnsi="Verizon NHG TX"/>
          <w:sz w:val="20"/>
        </w:rPr>
        <w:t>every</w:t>
      </w:r>
      <w:r>
        <w:rPr>
          <w:rFonts w:ascii="Verizon NHG TX" w:hAnsi="Verizon NHG TX"/>
          <w:spacing w:val="-4"/>
          <w:sz w:val="20"/>
        </w:rPr>
        <w:t xml:space="preserve"> </w:t>
      </w:r>
      <w:r>
        <w:rPr>
          <w:rFonts w:ascii="Verizon NHG TX" w:hAnsi="Verizon NHG TX"/>
          <w:sz w:val="20"/>
        </w:rPr>
        <w:t>month</w:t>
      </w:r>
      <w:r>
        <w:rPr>
          <w:rFonts w:ascii="Verizon NHG TX" w:hAnsi="Verizon NHG TX"/>
          <w:spacing w:val="-5"/>
          <w:sz w:val="20"/>
        </w:rPr>
        <w:t xml:space="preserve"> </w:t>
      </w:r>
      <w:r>
        <w:rPr>
          <w:rFonts w:ascii="Verizon NHG TX" w:hAnsi="Verizon NHG TX"/>
          <w:sz w:val="20"/>
        </w:rPr>
        <w:t>unless</w:t>
      </w:r>
      <w:r>
        <w:rPr>
          <w:rFonts w:ascii="Verizon NHG TX" w:hAnsi="Verizon NHG TX"/>
          <w:spacing w:val="-2"/>
          <w:sz w:val="20"/>
        </w:rPr>
        <w:t xml:space="preserve"> </w:t>
      </w:r>
      <w:r>
        <w:rPr>
          <w:rFonts w:ascii="Verizon NHG TX" w:hAnsi="Verizon NHG TX"/>
          <w:sz w:val="20"/>
        </w:rPr>
        <w:t>canceled.</w:t>
      </w:r>
      <w:r>
        <w:rPr>
          <w:rFonts w:ascii="Verizon NHG TX" w:hAnsi="Verizon NHG TX"/>
          <w:spacing w:val="-4"/>
          <w:sz w:val="20"/>
        </w:rPr>
        <w:t xml:space="preserve"> </w:t>
      </w:r>
      <w:r>
        <w:rPr>
          <w:rFonts w:ascii="Verizon NHG TX" w:hAnsi="Verizon NHG TX"/>
          <w:sz w:val="20"/>
        </w:rPr>
        <w:t>For</w:t>
      </w:r>
      <w:r>
        <w:rPr>
          <w:rFonts w:ascii="Verizon NHG TX" w:hAnsi="Verizon NHG TX"/>
          <w:spacing w:val="-5"/>
          <w:sz w:val="20"/>
        </w:rPr>
        <w:t xml:space="preserve"> </w:t>
      </w:r>
      <w:r>
        <w:rPr>
          <w:rFonts w:ascii="Verizon NHG TX" w:hAnsi="Verizon NHG TX"/>
          <w:sz w:val="20"/>
        </w:rPr>
        <w:t>Call</w:t>
      </w:r>
      <w:r>
        <w:rPr>
          <w:rFonts w:ascii="Verizon NHG TX" w:hAnsi="Verizon NHG TX"/>
          <w:spacing w:val="-4"/>
          <w:sz w:val="20"/>
        </w:rPr>
        <w:t xml:space="preserve"> </w:t>
      </w:r>
      <w:r>
        <w:rPr>
          <w:rFonts w:ascii="Verizon NHG TX" w:hAnsi="Verizon NHG TX"/>
          <w:sz w:val="20"/>
        </w:rPr>
        <w:t>Filter Plus, Customer will be billed a Monthly Access Fee as specified in Exhibit A.</w:t>
      </w:r>
    </w:p>
    <w:p w14:paraId="66D559AD" w14:textId="77777777" w:rsidR="00D328D1" w:rsidRDefault="00D328D1">
      <w:pPr>
        <w:pStyle w:val="BodyText"/>
        <w:spacing w:before="37"/>
        <w:rPr>
          <w:rFonts w:ascii="Verizon NHG TX"/>
        </w:rPr>
      </w:pPr>
    </w:p>
    <w:p w14:paraId="21DE2D86" w14:textId="77777777" w:rsidR="00D328D1" w:rsidRDefault="00E70EC9">
      <w:pPr>
        <w:pStyle w:val="ListParagraph"/>
        <w:numPr>
          <w:ilvl w:val="0"/>
          <w:numId w:val="26"/>
        </w:numPr>
        <w:tabs>
          <w:tab w:val="left" w:pos="1577"/>
          <w:tab w:val="left" w:pos="1579"/>
        </w:tabs>
        <w:spacing w:line="276" w:lineRule="auto"/>
        <w:ind w:right="1030"/>
        <w:rPr>
          <w:rFonts w:ascii="Verizon NHG TX" w:hAnsi="Verizon NHG TX"/>
          <w:sz w:val="20"/>
        </w:rPr>
      </w:pPr>
      <w:r>
        <w:rPr>
          <w:rFonts w:ascii="Verizon NHG TX" w:hAnsi="Verizon NHG TX"/>
          <w:b/>
          <w:sz w:val="20"/>
        </w:rPr>
        <w:t>Privacy</w:t>
      </w:r>
      <w:r>
        <w:rPr>
          <w:rFonts w:ascii="Verizon NHG TX" w:hAnsi="Verizon NHG TX"/>
          <w:sz w:val="20"/>
        </w:rPr>
        <w:t>.</w:t>
      </w:r>
      <w:r>
        <w:rPr>
          <w:rFonts w:ascii="Verizon NHG TX" w:hAnsi="Verizon NHG TX"/>
          <w:spacing w:val="-4"/>
          <w:sz w:val="20"/>
        </w:rPr>
        <w:t xml:space="preserve"> </w:t>
      </w:r>
      <w:r>
        <w:rPr>
          <w:rFonts w:ascii="Verizon NHG TX" w:hAnsi="Verizon NHG TX"/>
          <w:sz w:val="20"/>
        </w:rPr>
        <w:t>Verizon</w:t>
      </w:r>
      <w:r>
        <w:rPr>
          <w:rFonts w:ascii="Verizon NHG TX" w:hAnsi="Verizon NHG TX"/>
          <w:spacing w:val="-2"/>
          <w:sz w:val="20"/>
        </w:rPr>
        <w:t xml:space="preserve"> </w:t>
      </w:r>
      <w:r>
        <w:rPr>
          <w:rFonts w:ascii="Verizon NHG TX" w:hAnsi="Verizon NHG TX"/>
          <w:sz w:val="20"/>
        </w:rPr>
        <w:t>Wireless</w:t>
      </w:r>
      <w:r>
        <w:rPr>
          <w:rFonts w:ascii="Verizon NHG TX" w:hAnsi="Verizon NHG TX"/>
          <w:spacing w:val="-2"/>
          <w:sz w:val="20"/>
        </w:rPr>
        <w:t xml:space="preserve"> </w:t>
      </w:r>
      <w:r>
        <w:rPr>
          <w:rFonts w:ascii="Verizon NHG TX" w:hAnsi="Verizon NHG TX"/>
          <w:sz w:val="20"/>
        </w:rPr>
        <w:t>may</w:t>
      </w:r>
      <w:r>
        <w:rPr>
          <w:rFonts w:ascii="Verizon NHG TX" w:hAnsi="Verizon NHG TX"/>
          <w:spacing w:val="-4"/>
          <w:sz w:val="20"/>
        </w:rPr>
        <w:t xml:space="preserve"> </w:t>
      </w:r>
      <w:r>
        <w:rPr>
          <w:rFonts w:ascii="Verizon NHG TX" w:hAnsi="Verizon NHG TX"/>
          <w:sz w:val="20"/>
        </w:rPr>
        <w:t>use</w:t>
      </w:r>
      <w:r>
        <w:rPr>
          <w:rFonts w:ascii="Verizon NHG TX" w:hAnsi="Verizon NHG TX"/>
          <w:spacing w:val="-4"/>
          <w:sz w:val="20"/>
        </w:rPr>
        <w:t xml:space="preserve"> </w:t>
      </w:r>
      <w:r>
        <w:rPr>
          <w:rFonts w:ascii="Verizon NHG TX" w:hAnsi="Verizon NHG TX"/>
          <w:sz w:val="20"/>
        </w:rPr>
        <w:t>information</w:t>
      </w:r>
      <w:r>
        <w:rPr>
          <w:rFonts w:ascii="Verizon NHG TX" w:hAnsi="Verizon NHG TX"/>
          <w:spacing w:val="-5"/>
          <w:sz w:val="20"/>
        </w:rPr>
        <w:t xml:space="preserve"> </w:t>
      </w:r>
      <w:r>
        <w:rPr>
          <w:rFonts w:ascii="Verizon NHG TX" w:hAnsi="Verizon NHG TX"/>
          <w:sz w:val="20"/>
        </w:rPr>
        <w:t>about</w:t>
      </w:r>
      <w:r>
        <w:rPr>
          <w:rFonts w:ascii="Verizon NHG TX" w:hAnsi="Verizon NHG TX"/>
          <w:spacing w:val="-4"/>
          <w:sz w:val="20"/>
        </w:rPr>
        <w:t xml:space="preserve"> </w:t>
      </w:r>
      <w:r>
        <w:rPr>
          <w:rFonts w:ascii="Verizon NHG TX" w:hAnsi="Verizon NHG TX"/>
          <w:sz w:val="20"/>
        </w:rPr>
        <w:t>Customer’s</w:t>
      </w:r>
      <w:r>
        <w:rPr>
          <w:rFonts w:ascii="Verizon NHG TX" w:hAnsi="Verizon NHG TX"/>
          <w:spacing w:val="-5"/>
          <w:sz w:val="20"/>
        </w:rPr>
        <w:t xml:space="preserve"> </w:t>
      </w:r>
      <w:r>
        <w:rPr>
          <w:rFonts w:ascii="Verizon NHG TX" w:hAnsi="Verizon NHG TX"/>
          <w:sz w:val="20"/>
        </w:rPr>
        <w:t>activity</w:t>
      </w:r>
      <w:r>
        <w:rPr>
          <w:rFonts w:ascii="Verizon NHG TX" w:hAnsi="Verizon NHG TX"/>
          <w:spacing w:val="-2"/>
          <w:sz w:val="20"/>
        </w:rPr>
        <w:t xml:space="preserve"> </w:t>
      </w:r>
      <w:r>
        <w:rPr>
          <w:rFonts w:ascii="Verizon NHG TX" w:hAnsi="Verizon NHG TX"/>
          <w:sz w:val="20"/>
        </w:rPr>
        <w:t>in</w:t>
      </w:r>
      <w:r>
        <w:rPr>
          <w:rFonts w:ascii="Verizon NHG TX" w:hAnsi="Verizon NHG TX"/>
          <w:spacing w:val="-2"/>
          <w:sz w:val="20"/>
        </w:rPr>
        <w:t xml:space="preserve"> </w:t>
      </w:r>
      <w:r>
        <w:rPr>
          <w:rFonts w:ascii="Verizon NHG TX" w:hAnsi="Verizon NHG TX"/>
          <w:sz w:val="20"/>
        </w:rPr>
        <w:t>the</w:t>
      </w:r>
      <w:r>
        <w:rPr>
          <w:rFonts w:ascii="Verizon NHG TX" w:hAnsi="Verizon NHG TX"/>
          <w:spacing w:val="-4"/>
          <w:sz w:val="20"/>
        </w:rPr>
        <w:t xml:space="preserve"> </w:t>
      </w:r>
      <w:r>
        <w:rPr>
          <w:rFonts w:ascii="Verizon NHG TX" w:hAnsi="Verizon NHG TX"/>
          <w:sz w:val="20"/>
        </w:rPr>
        <w:t>Service,</w:t>
      </w:r>
      <w:r>
        <w:rPr>
          <w:rFonts w:ascii="Verizon NHG TX" w:hAnsi="Verizon NHG TX"/>
          <w:spacing w:val="-1"/>
          <w:sz w:val="20"/>
        </w:rPr>
        <w:t xml:space="preserve"> </w:t>
      </w:r>
      <w:r>
        <w:rPr>
          <w:rFonts w:ascii="Verizon NHG TX" w:hAnsi="Verizon NHG TX"/>
          <w:sz w:val="20"/>
        </w:rPr>
        <w:t>subject</w:t>
      </w:r>
      <w:r>
        <w:rPr>
          <w:rFonts w:ascii="Verizon NHG TX" w:hAnsi="Verizon NHG TX"/>
          <w:spacing w:val="-4"/>
          <w:sz w:val="20"/>
        </w:rPr>
        <w:t xml:space="preserve"> </w:t>
      </w:r>
      <w:r>
        <w:rPr>
          <w:rFonts w:ascii="Verizon NHG TX" w:hAnsi="Verizon NHG TX"/>
          <w:sz w:val="20"/>
        </w:rPr>
        <w:t>to</w:t>
      </w:r>
      <w:r>
        <w:rPr>
          <w:rFonts w:ascii="Verizon NHG TX" w:hAnsi="Verizon NHG TX"/>
          <w:spacing w:val="-5"/>
          <w:sz w:val="20"/>
        </w:rPr>
        <w:t xml:space="preserve"> </w:t>
      </w:r>
      <w:r>
        <w:rPr>
          <w:rFonts w:ascii="Verizon NHG TX" w:hAnsi="Verizon NHG TX"/>
          <w:sz w:val="20"/>
        </w:rPr>
        <w:t xml:space="preserve">our Privacy Policy, which can be found at </w:t>
      </w:r>
      <w:hyperlink r:id="rId63">
        <w:r>
          <w:rPr>
            <w:rFonts w:ascii="Verizon NHG TX" w:hAnsi="Verizon NHG TX"/>
            <w:color w:val="1154CC"/>
            <w:sz w:val="20"/>
            <w:u w:val="single" w:color="1154CC"/>
          </w:rPr>
          <w:t>http://www.verizon.com/about/privacy/</w:t>
        </w:r>
        <w:r>
          <w:rPr>
            <w:rFonts w:ascii="Verizon NHG TX" w:hAnsi="Verizon NHG TX"/>
            <w:sz w:val="20"/>
          </w:rPr>
          <w:t>.</w:t>
        </w:r>
      </w:hyperlink>
      <w:r>
        <w:rPr>
          <w:rFonts w:ascii="Verizon NHG TX" w:hAnsi="Verizon NHG TX"/>
          <w:sz w:val="20"/>
        </w:rPr>
        <w:t xml:space="preserve"> In order to provide the Service to Customer, Verizon Wireless will access the following information: MTN, contacts, call log, and messages (Android devices only). Verizon Wireless does not share information for any other purposes other than to render the Service. While a Customer end user can review or turn off these permissions at any time in the device settings, without access to that information, the Service will not be provided to that device.</w:t>
      </w:r>
    </w:p>
    <w:p w14:paraId="638521D4" w14:textId="77777777" w:rsidR="00D328D1" w:rsidRDefault="00D328D1">
      <w:pPr>
        <w:pStyle w:val="BodyText"/>
        <w:spacing w:before="33"/>
        <w:rPr>
          <w:rFonts w:ascii="Verizon NHG TX"/>
        </w:rPr>
      </w:pPr>
    </w:p>
    <w:p w14:paraId="056FAC0B" w14:textId="77777777" w:rsidR="00D328D1" w:rsidRDefault="00E70EC9">
      <w:pPr>
        <w:pStyle w:val="ListParagraph"/>
        <w:numPr>
          <w:ilvl w:val="0"/>
          <w:numId w:val="26"/>
        </w:numPr>
        <w:tabs>
          <w:tab w:val="left" w:pos="1577"/>
          <w:tab w:val="left" w:pos="1579"/>
        </w:tabs>
        <w:spacing w:line="276" w:lineRule="auto"/>
        <w:ind w:right="1272" w:hanging="360"/>
        <w:rPr>
          <w:rFonts w:ascii="Verizon NHG TX"/>
          <w:sz w:val="20"/>
        </w:rPr>
      </w:pPr>
      <w:r>
        <w:rPr>
          <w:rFonts w:ascii="Verizon NHG TX"/>
          <w:b/>
          <w:sz w:val="20"/>
        </w:rPr>
        <w:t>Licenses and Restrictions</w:t>
      </w:r>
      <w:r>
        <w:rPr>
          <w:rFonts w:ascii="Verizon NHG TX"/>
          <w:sz w:val="20"/>
        </w:rPr>
        <w:t>.</w:t>
      </w:r>
      <w:r>
        <w:rPr>
          <w:rFonts w:ascii="Verizon NHG TX"/>
          <w:spacing w:val="-1"/>
          <w:sz w:val="20"/>
        </w:rPr>
        <w:t xml:space="preserve"> </w:t>
      </w:r>
      <w:r>
        <w:rPr>
          <w:rFonts w:ascii="Verizon NHG TX"/>
          <w:sz w:val="20"/>
        </w:rPr>
        <w:t>Call</w:t>
      </w:r>
      <w:r>
        <w:rPr>
          <w:rFonts w:ascii="Verizon NHG TX"/>
          <w:spacing w:val="-1"/>
          <w:sz w:val="20"/>
        </w:rPr>
        <w:t xml:space="preserve"> </w:t>
      </w:r>
      <w:r>
        <w:rPr>
          <w:rFonts w:ascii="Verizon NHG TX"/>
          <w:sz w:val="20"/>
        </w:rPr>
        <w:t>Filter is the</w:t>
      </w:r>
      <w:r>
        <w:rPr>
          <w:rFonts w:ascii="Verizon NHG TX"/>
          <w:spacing w:val="-1"/>
          <w:sz w:val="20"/>
        </w:rPr>
        <w:t xml:space="preserve"> </w:t>
      </w:r>
      <w:r>
        <w:rPr>
          <w:rFonts w:ascii="Verizon NHG TX"/>
          <w:sz w:val="20"/>
        </w:rPr>
        <w:t>property</w:t>
      </w:r>
      <w:r>
        <w:rPr>
          <w:rFonts w:ascii="Verizon NHG TX"/>
          <w:spacing w:val="-1"/>
          <w:sz w:val="20"/>
        </w:rPr>
        <w:t xml:space="preserve"> </w:t>
      </w:r>
      <w:r>
        <w:rPr>
          <w:rFonts w:ascii="Verizon NHG TX"/>
          <w:sz w:val="20"/>
        </w:rPr>
        <w:t>of Verizon Wireless or its</w:t>
      </w:r>
      <w:r>
        <w:rPr>
          <w:rFonts w:ascii="Verizon NHG TX"/>
          <w:spacing w:val="-2"/>
          <w:sz w:val="20"/>
        </w:rPr>
        <w:t xml:space="preserve"> </w:t>
      </w:r>
      <w:r>
        <w:rPr>
          <w:rFonts w:ascii="Verizon NHG TX"/>
          <w:sz w:val="20"/>
        </w:rPr>
        <w:t>licensors. Call</w:t>
      </w:r>
      <w:r>
        <w:rPr>
          <w:rFonts w:ascii="Verizon NHG TX"/>
          <w:spacing w:val="-1"/>
          <w:sz w:val="20"/>
        </w:rPr>
        <w:t xml:space="preserve"> </w:t>
      </w:r>
      <w:r>
        <w:rPr>
          <w:rFonts w:ascii="Verizon NHG TX"/>
          <w:sz w:val="20"/>
        </w:rPr>
        <w:t>Filter software</w:t>
      </w:r>
      <w:r>
        <w:rPr>
          <w:rFonts w:ascii="Verizon NHG TX"/>
          <w:spacing w:val="-3"/>
          <w:sz w:val="20"/>
        </w:rPr>
        <w:t xml:space="preserve"> </w:t>
      </w:r>
      <w:r>
        <w:rPr>
          <w:rFonts w:ascii="Verizon NHG TX"/>
          <w:sz w:val="20"/>
        </w:rPr>
        <w:t>and</w:t>
      </w:r>
      <w:r>
        <w:rPr>
          <w:rFonts w:ascii="Verizon NHG TX"/>
          <w:spacing w:val="-2"/>
          <w:sz w:val="20"/>
        </w:rPr>
        <w:t xml:space="preserve"> </w:t>
      </w:r>
      <w:r>
        <w:rPr>
          <w:rFonts w:ascii="Verizon NHG TX"/>
          <w:sz w:val="20"/>
        </w:rPr>
        <w:t>any</w:t>
      </w:r>
      <w:r>
        <w:rPr>
          <w:rFonts w:ascii="Verizon NHG TX"/>
          <w:spacing w:val="-3"/>
          <w:sz w:val="20"/>
        </w:rPr>
        <w:t xml:space="preserve"> </w:t>
      </w:r>
      <w:r>
        <w:rPr>
          <w:rFonts w:ascii="Verizon NHG TX"/>
          <w:sz w:val="20"/>
        </w:rPr>
        <w:t>application</w:t>
      </w:r>
      <w:r>
        <w:rPr>
          <w:rFonts w:ascii="Verizon NHG TX"/>
          <w:spacing w:val="-1"/>
          <w:sz w:val="20"/>
        </w:rPr>
        <w:t xml:space="preserve"> </w:t>
      </w:r>
      <w:r>
        <w:rPr>
          <w:rFonts w:ascii="Verizon NHG TX"/>
          <w:sz w:val="20"/>
        </w:rPr>
        <w:t>installed</w:t>
      </w:r>
      <w:r>
        <w:rPr>
          <w:rFonts w:ascii="Verizon NHG TX"/>
          <w:spacing w:val="-2"/>
          <w:sz w:val="20"/>
        </w:rPr>
        <w:t xml:space="preserve"> </w:t>
      </w:r>
      <w:r>
        <w:rPr>
          <w:rFonts w:ascii="Verizon NHG TX"/>
          <w:sz w:val="20"/>
        </w:rPr>
        <w:t>on</w:t>
      </w:r>
      <w:r>
        <w:rPr>
          <w:rFonts w:ascii="Verizon NHG TX"/>
          <w:spacing w:val="-4"/>
          <w:sz w:val="20"/>
        </w:rPr>
        <w:t xml:space="preserve"> </w:t>
      </w:r>
      <w:r>
        <w:rPr>
          <w:rFonts w:ascii="Verizon NHG TX"/>
          <w:sz w:val="20"/>
        </w:rPr>
        <w:t>Customer</w:t>
      </w:r>
      <w:r>
        <w:rPr>
          <w:rFonts w:ascii="Verizon NHG TX"/>
          <w:spacing w:val="-1"/>
          <w:sz w:val="20"/>
        </w:rPr>
        <w:t xml:space="preserve"> </w:t>
      </w:r>
      <w:r>
        <w:rPr>
          <w:rFonts w:ascii="Verizon NHG TX"/>
          <w:sz w:val="20"/>
        </w:rPr>
        <w:t>devices</w:t>
      </w:r>
      <w:r>
        <w:rPr>
          <w:rFonts w:ascii="Verizon NHG TX"/>
          <w:spacing w:val="-4"/>
          <w:sz w:val="20"/>
        </w:rPr>
        <w:t xml:space="preserve"> </w:t>
      </w:r>
      <w:r>
        <w:rPr>
          <w:rFonts w:ascii="Verizon NHG TX"/>
          <w:sz w:val="20"/>
        </w:rPr>
        <w:t>are</w:t>
      </w:r>
      <w:r>
        <w:rPr>
          <w:rFonts w:ascii="Verizon NHG TX"/>
          <w:spacing w:val="-3"/>
          <w:sz w:val="20"/>
        </w:rPr>
        <w:t xml:space="preserve"> </w:t>
      </w:r>
      <w:r>
        <w:rPr>
          <w:rFonts w:ascii="Verizon NHG TX"/>
          <w:sz w:val="20"/>
        </w:rPr>
        <w:t>licensed</w:t>
      </w:r>
      <w:r>
        <w:rPr>
          <w:rFonts w:ascii="Verizon NHG TX"/>
          <w:spacing w:val="-2"/>
          <w:sz w:val="20"/>
        </w:rPr>
        <w:t xml:space="preserve"> </w:t>
      </w:r>
      <w:r>
        <w:rPr>
          <w:rFonts w:ascii="Verizon NHG TX"/>
          <w:sz w:val="20"/>
        </w:rPr>
        <w:t>and</w:t>
      </w:r>
      <w:r>
        <w:rPr>
          <w:rFonts w:ascii="Verizon NHG TX"/>
          <w:spacing w:val="-2"/>
          <w:sz w:val="20"/>
        </w:rPr>
        <w:t xml:space="preserve"> </w:t>
      </w:r>
      <w:r>
        <w:rPr>
          <w:rFonts w:ascii="Verizon NHG TX"/>
          <w:sz w:val="20"/>
        </w:rPr>
        <w:t>not</w:t>
      </w:r>
      <w:r>
        <w:rPr>
          <w:rFonts w:ascii="Verizon NHG TX"/>
          <w:spacing w:val="-3"/>
          <w:sz w:val="20"/>
        </w:rPr>
        <w:t xml:space="preserve"> </w:t>
      </w:r>
      <w:r>
        <w:rPr>
          <w:rFonts w:ascii="Verizon NHG TX"/>
          <w:sz w:val="20"/>
        </w:rPr>
        <w:t>sold</w:t>
      </w:r>
      <w:r>
        <w:rPr>
          <w:rFonts w:ascii="Verizon NHG TX"/>
          <w:spacing w:val="-2"/>
          <w:sz w:val="20"/>
        </w:rPr>
        <w:t xml:space="preserve"> </w:t>
      </w:r>
      <w:r>
        <w:rPr>
          <w:rFonts w:ascii="Verizon NHG TX"/>
          <w:sz w:val="20"/>
        </w:rPr>
        <w:t>to</w:t>
      </w:r>
      <w:r>
        <w:rPr>
          <w:rFonts w:ascii="Verizon NHG TX"/>
          <w:spacing w:val="-1"/>
          <w:sz w:val="20"/>
        </w:rPr>
        <w:t xml:space="preserve"> </w:t>
      </w:r>
      <w:r>
        <w:rPr>
          <w:rFonts w:ascii="Verizon NHG TX"/>
          <w:sz w:val="20"/>
        </w:rPr>
        <w:t>Customer. Verizon Wireless and its licensors grants to Customer a limited, non-exclusive, revocable, non- transferable,</w:t>
      </w:r>
      <w:r>
        <w:rPr>
          <w:rFonts w:ascii="Verizon NHG TX"/>
          <w:spacing w:val="-4"/>
          <w:sz w:val="20"/>
        </w:rPr>
        <w:t xml:space="preserve"> </w:t>
      </w:r>
      <w:r>
        <w:rPr>
          <w:rFonts w:ascii="Verizon NHG TX"/>
          <w:sz w:val="20"/>
        </w:rPr>
        <w:t>personal,</w:t>
      </w:r>
      <w:r>
        <w:rPr>
          <w:rFonts w:ascii="Verizon NHG TX"/>
          <w:spacing w:val="-1"/>
          <w:sz w:val="20"/>
        </w:rPr>
        <w:t xml:space="preserve"> </w:t>
      </w:r>
      <w:r>
        <w:rPr>
          <w:rFonts w:ascii="Verizon NHG TX"/>
          <w:sz w:val="20"/>
        </w:rPr>
        <w:t>non-commercial</w:t>
      </w:r>
      <w:r>
        <w:rPr>
          <w:rFonts w:ascii="Verizon NHG TX"/>
          <w:spacing w:val="-4"/>
          <w:sz w:val="20"/>
        </w:rPr>
        <w:t xml:space="preserve"> </w:t>
      </w:r>
      <w:r>
        <w:rPr>
          <w:rFonts w:ascii="Verizon NHG TX"/>
          <w:sz w:val="20"/>
        </w:rPr>
        <w:t>license</w:t>
      </w:r>
      <w:r>
        <w:rPr>
          <w:rFonts w:ascii="Verizon NHG TX"/>
          <w:spacing w:val="-4"/>
          <w:sz w:val="20"/>
        </w:rPr>
        <w:t xml:space="preserve"> </w:t>
      </w:r>
      <w:r>
        <w:rPr>
          <w:rFonts w:ascii="Verizon NHG TX"/>
          <w:sz w:val="20"/>
        </w:rPr>
        <w:t>to</w:t>
      </w:r>
      <w:r>
        <w:rPr>
          <w:rFonts w:ascii="Verizon NHG TX"/>
          <w:spacing w:val="-5"/>
          <w:sz w:val="20"/>
        </w:rPr>
        <w:t xml:space="preserve"> </w:t>
      </w:r>
      <w:r>
        <w:rPr>
          <w:rFonts w:ascii="Verizon NHG TX"/>
          <w:sz w:val="20"/>
        </w:rPr>
        <w:t>use</w:t>
      </w:r>
      <w:r>
        <w:rPr>
          <w:rFonts w:ascii="Verizon NHG TX"/>
          <w:spacing w:val="-4"/>
          <w:sz w:val="20"/>
        </w:rPr>
        <w:t xml:space="preserve"> </w:t>
      </w:r>
      <w:r>
        <w:rPr>
          <w:rFonts w:ascii="Verizon NHG TX"/>
          <w:sz w:val="20"/>
        </w:rPr>
        <w:t>the</w:t>
      </w:r>
      <w:r>
        <w:rPr>
          <w:rFonts w:ascii="Verizon NHG TX"/>
          <w:spacing w:val="-4"/>
          <w:sz w:val="20"/>
        </w:rPr>
        <w:t xml:space="preserve"> </w:t>
      </w:r>
      <w:r>
        <w:rPr>
          <w:rFonts w:ascii="Verizon NHG TX"/>
          <w:sz w:val="20"/>
        </w:rPr>
        <w:t>Service</w:t>
      </w:r>
      <w:r>
        <w:rPr>
          <w:rFonts w:ascii="Verizon NHG TX"/>
          <w:spacing w:val="-4"/>
          <w:sz w:val="20"/>
        </w:rPr>
        <w:t xml:space="preserve"> </w:t>
      </w:r>
      <w:r>
        <w:rPr>
          <w:rFonts w:ascii="Verizon NHG TX"/>
          <w:sz w:val="20"/>
        </w:rPr>
        <w:t>for</w:t>
      </w:r>
      <w:r>
        <w:rPr>
          <w:rFonts w:ascii="Verizon NHG TX"/>
          <w:spacing w:val="-3"/>
          <w:sz w:val="20"/>
        </w:rPr>
        <w:t xml:space="preserve"> </w:t>
      </w:r>
      <w:r>
        <w:rPr>
          <w:rFonts w:ascii="Verizon NHG TX"/>
          <w:sz w:val="20"/>
        </w:rPr>
        <w:t>its</w:t>
      </w:r>
      <w:r>
        <w:rPr>
          <w:rFonts w:ascii="Verizon NHG TX"/>
          <w:spacing w:val="-5"/>
          <w:sz w:val="20"/>
        </w:rPr>
        <w:t xml:space="preserve"> </w:t>
      </w:r>
      <w:r>
        <w:rPr>
          <w:rFonts w:ascii="Verizon NHG TX"/>
          <w:sz w:val="20"/>
        </w:rPr>
        <w:t>intended</w:t>
      </w:r>
      <w:r>
        <w:rPr>
          <w:rFonts w:ascii="Verizon NHG TX"/>
          <w:spacing w:val="-3"/>
          <w:sz w:val="20"/>
        </w:rPr>
        <w:t xml:space="preserve"> </w:t>
      </w:r>
      <w:r>
        <w:rPr>
          <w:rFonts w:ascii="Verizon NHG TX"/>
          <w:sz w:val="20"/>
        </w:rPr>
        <w:t>use,</w:t>
      </w:r>
      <w:r>
        <w:rPr>
          <w:rFonts w:ascii="Verizon NHG TX"/>
          <w:spacing w:val="-4"/>
          <w:sz w:val="20"/>
        </w:rPr>
        <w:t xml:space="preserve"> </w:t>
      </w:r>
      <w:r>
        <w:rPr>
          <w:rFonts w:ascii="Verizon NHG TX"/>
          <w:sz w:val="20"/>
        </w:rPr>
        <w:t>in</w:t>
      </w:r>
      <w:r>
        <w:rPr>
          <w:rFonts w:ascii="Verizon NHG TX"/>
          <w:spacing w:val="-2"/>
          <w:sz w:val="20"/>
        </w:rPr>
        <w:t xml:space="preserve"> </w:t>
      </w:r>
      <w:r>
        <w:rPr>
          <w:rFonts w:ascii="Verizon NHG TX"/>
          <w:sz w:val="20"/>
        </w:rPr>
        <w:t>the</w:t>
      </w:r>
      <w:r>
        <w:rPr>
          <w:rFonts w:ascii="Verizon NHG TX"/>
          <w:spacing w:val="-1"/>
          <w:sz w:val="20"/>
        </w:rPr>
        <w:t xml:space="preserve"> </w:t>
      </w:r>
      <w:r>
        <w:rPr>
          <w:rFonts w:ascii="Verizon NHG TX"/>
          <w:sz w:val="20"/>
        </w:rPr>
        <w:t xml:space="preserve">United </w:t>
      </w:r>
      <w:r>
        <w:rPr>
          <w:rFonts w:ascii="Verizon NHG TX"/>
          <w:spacing w:val="-2"/>
          <w:sz w:val="20"/>
        </w:rPr>
        <w:t>States.</w:t>
      </w:r>
    </w:p>
    <w:p w14:paraId="2827D64C" w14:textId="77777777" w:rsidR="00D328D1" w:rsidRDefault="00D328D1">
      <w:pPr>
        <w:pStyle w:val="BodyText"/>
        <w:spacing w:before="36"/>
        <w:rPr>
          <w:rFonts w:ascii="Verizon NHG TX"/>
        </w:rPr>
      </w:pPr>
    </w:p>
    <w:p w14:paraId="1B54F335" w14:textId="77777777" w:rsidR="00D328D1" w:rsidRDefault="00E70EC9">
      <w:pPr>
        <w:pStyle w:val="ListParagraph"/>
        <w:numPr>
          <w:ilvl w:val="0"/>
          <w:numId w:val="26"/>
        </w:numPr>
        <w:tabs>
          <w:tab w:val="left" w:pos="1576"/>
          <w:tab w:val="left" w:pos="1579"/>
        </w:tabs>
        <w:spacing w:line="276" w:lineRule="auto"/>
        <w:ind w:right="897" w:hanging="360"/>
        <w:rPr>
          <w:rFonts w:ascii="Verizon NHG TX"/>
          <w:sz w:val="20"/>
        </w:rPr>
      </w:pPr>
      <w:r>
        <w:rPr>
          <w:rFonts w:ascii="Verizon NHG TX"/>
          <w:b/>
          <w:sz w:val="20"/>
        </w:rPr>
        <w:t>Restrictions</w:t>
      </w:r>
      <w:r>
        <w:rPr>
          <w:rFonts w:ascii="Verizon NHG TX"/>
          <w:b/>
          <w:spacing w:val="-1"/>
          <w:sz w:val="20"/>
        </w:rPr>
        <w:t xml:space="preserve"> </w:t>
      </w:r>
      <w:r>
        <w:rPr>
          <w:rFonts w:ascii="Verizon NHG TX"/>
          <w:b/>
          <w:sz w:val="20"/>
        </w:rPr>
        <w:t>on</w:t>
      </w:r>
      <w:r>
        <w:rPr>
          <w:rFonts w:ascii="Verizon NHG TX"/>
          <w:b/>
          <w:spacing w:val="-2"/>
          <w:sz w:val="20"/>
        </w:rPr>
        <w:t xml:space="preserve"> </w:t>
      </w:r>
      <w:r>
        <w:rPr>
          <w:rFonts w:ascii="Verizon NHG TX"/>
          <w:b/>
          <w:sz w:val="20"/>
        </w:rPr>
        <w:t>Use</w:t>
      </w:r>
      <w:r>
        <w:rPr>
          <w:rFonts w:ascii="Verizon NHG TX"/>
          <w:sz w:val="20"/>
        </w:rPr>
        <w:t>.</w:t>
      </w:r>
      <w:r>
        <w:rPr>
          <w:rFonts w:ascii="Verizon NHG TX"/>
          <w:spacing w:val="-4"/>
          <w:sz w:val="20"/>
        </w:rPr>
        <w:t xml:space="preserve"> </w:t>
      </w:r>
      <w:r>
        <w:rPr>
          <w:rFonts w:ascii="Verizon NHG TX"/>
          <w:sz w:val="20"/>
        </w:rPr>
        <w:t>Customer</w:t>
      </w:r>
      <w:r>
        <w:rPr>
          <w:rFonts w:ascii="Verizon NHG TX"/>
          <w:spacing w:val="-5"/>
          <w:sz w:val="20"/>
        </w:rPr>
        <w:t xml:space="preserve"> </w:t>
      </w:r>
      <w:r>
        <w:rPr>
          <w:rFonts w:ascii="Verizon NHG TX"/>
          <w:sz w:val="20"/>
        </w:rPr>
        <w:t>will</w:t>
      </w:r>
      <w:r>
        <w:rPr>
          <w:rFonts w:ascii="Verizon NHG TX"/>
          <w:spacing w:val="-4"/>
          <w:sz w:val="20"/>
        </w:rPr>
        <w:t xml:space="preserve"> </w:t>
      </w:r>
      <w:r>
        <w:rPr>
          <w:rFonts w:ascii="Verizon NHG TX"/>
          <w:sz w:val="20"/>
        </w:rPr>
        <w:t>not,</w:t>
      </w:r>
      <w:r>
        <w:rPr>
          <w:rFonts w:ascii="Verizon NHG TX"/>
          <w:spacing w:val="-1"/>
          <w:sz w:val="20"/>
        </w:rPr>
        <w:t xml:space="preserve"> </w:t>
      </w:r>
      <w:r>
        <w:rPr>
          <w:rFonts w:ascii="Verizon NHG TX"/>
          <w:sz w:val="20"/>
        </w:rPr>
        <w:t>or</w:t>
      </w:r>
      <w:r>
        <w:rPr>
          <w:rFonts w:ascii="Verizon NHG TX"/>
          <w:spacing w:val="-3"/>
          <w:sz w:val="20"/>
        </w:rPr>
        <w:t xml:space="preserve"> </w:t>
      </w:r>
      <w:r>
        <w:rPr>
          <w:rFonts w:ascii="Verizon NHG TX"/>
          <w:sz w:val="20"/>
        </w:rPr>
        <w:t>permit</w:t>
      </w:r>
      <w:r>
        <w:rPr>
          <w:rFonts w:ascii="Verizon NHG TX"/>
          <w:spacing w:val="-4"/>
          <w:sz w:val="20"/>
        </w:rPr>
        <w:t xml:space="preserve"> </w:t>
      </w:r>
      <w:r>
        <w:rPr>
          <w:rFonts w:ascii="Verizon NHG TX"/>
          <w:sz w:val="20"/>
        </w:rPr>
        <w:t>anyone</w:t>
      </w:r>
      <w:r>
        <w:rPr>
          <w:rFonts w:ascii="Verizon NHG TX"/>
          <w:spacing w:val="-1"/>
          <w:sz w:val="20"/>
        </w:rPr>
        <w:t xml:space="preserve"> </w:t>
      </w:r>
      <w:r>
        <w:rPr>
          <w:rFonts w:ascii="Verizon NHG TX"/>
          <w:sz w:val="20"/>
        </w:rPr>
        <w:t>else</w:t>
      </w:r>
      <w:r>
        <w:rPr>
          <w:rFonts w:ascii="Verizon NHG TX"/>
          <w:spacing w:val="-1"/>
          <w:sz w:val="20"/>
        </w:rPr>
        <w:t xml:space="preserve"> </w:t>
      </w:r>
      <w:r>
        <w:rPr>
          <w:rFonts w:ascii="Verizon NHG TX"/>
          <w:sz w:val="20"/>
        </w:rPr>
        <w:t>to,</w:t>
      </w:r>
      <w:r>
        <w:rPr>
          <w:rFonts w:ascii="Verizon NHG TX"/>
          <w:spacing w:val="-1"/>
          <w:sz w:val="20"/>
        </w:rPr>
        <w:t xml:space="preserve"> </w:t>
      </w:r>
      <w:r>
        <w:rPr>
          <w:rFonts w:ascii="Verizon NHG TX"/>
          <w:sz w:val="20"/>
        </w:rPr>
        <w:t>sell,</w:t>
      </w:r>
      <w:r>
        <w:rPr>
          <w:rFonts w:ascii="Verizon NHG TX"/>
          <w:spacing w:val="-4"/>
          <w:sz w:val="20"/>
        </w:rPr>
        <w:t xml:space="preserve"> </w:t>
      </w:r>
      <w:r>
        <w:rPr>
          <w:rFonts w:ascii="Verizon NHG TX"/>
          <w:sz w:val="20"/>
        </w:rPr>
        <w:t>resell,</w:t>
      </w:r>
      <w:r>
        <w:rPr>
          <w:rFonts w:ascii="Verizon NHG TX"/>
          <w:spacing w:val="-4"/>
          <w:sz w:val="20"/>
        </w:rPr>
        <w:t xml:space="preserve"> </w:t>
      </w:r>
      <w:r>
        <w:rPr>
          <w:rFonts w:ascii="Verizon NHG TX"/>
          <w:sz w:val="20"/>
        </w:rPr>
        <w:t>distribute,</w:t>
      </w:r>
      <w:r>
        <w:rPr>
          <w:rFonts w:ascii="Verizon NHG TX"/>
          <w:spacing w:val="-4"/>
          <w:sz w:val="20"/>
        </w:rPr>
        <w:t xml:space="preserve"> </w:t>
      </w:r>
      <w:r>
        <w:rPr>
          <w:rFonts w:ascii="Verizon NHG TX"/>
          <w:sz w:val="20"/>
        </w:rPr>
        <w:t>sublicense,</w:t>
      </w:r>
      <w:r>
        <w:rPr>
          <w:rFonts w:ascii="Verizon NHG TX"/>
          <w:spacing w:val="-4"/>
          <w:sz w:val="20"/>
        </w:rPr>
        <w:t xml:space="preserve"> </w:t>
      </w:r>
      <w:r>
        <w:rPr>
          <w:rFonts w:ascii="Verizon NHG TX"/>
          <w:sz w:val="20"/>
        </w:rPr>
        <w:t xml:space="preserve">loan, lease, otherwise transfer, alter, modify, merge, adapt, copy, delete, record, translate, publish, upload, transmit, export, create derivative works of, make any commercial use of, reverse engineer, decompile, attempt to derive the source code, or disassemble the Service of any software that forms part of the Service. Customer may not use the Service or any part of it for any improper use (including infringement of copyright or other intellectual property rights) and must follow all laws. Customer will not alter, disable, or circumvent any features embedded in the software. All rights not expressly granted to Customer herein are reserved. Verizon Wireless may revoke this license at any time without </w:t>
      </w:r>
      <w:r>
        <w:rPr>
          <w:rFonts w:ascii="Verizon NHG TX"/>
          <w:spacing w:val="-2"/>
          <w:sz w:val="20"/>
        </w:rPr>
        <w:t>notice.</w:t>
      </w:r>
    </w:p>
    <w:p w14:paraId="25030AAD" w14:textId="77777777" w:rsidR="00D328D1" w:rsidRDefault="00D328D1">
      <w:pPr>
        <w:pStyle w:val="BodyText"/>
        <w:rPr>
          <w:rFonts w:ascii="Verizon NHG TX"/>
        </w:rPr>
      </w:pPr>
    </w:p>
    <w:p w14:paraId="00BD6133" w14:textId="77777777" w:rsidR="00D328D1" w:rsidRDefault="00E70EC9">
      <w:pPr>
        <w:pStyle w:val="ListParagraph"/>
        <w:numPr>
          <w:ilvl w:val="0"/>
          <w:numId w:val="26"/>
        </w:numPr>
        <w:tabs>
          <w:tab w:val="left" w:pos="1579"/>
          <w:tab w:val="left" w:pos="1631"/>
        </w:tabs>
        <w:spacing w:line="276" w:lineRule="auto"/>
        <w:ind w:right="879" w:hanging="360"/>
        <w:rPr>
          <w:rFonts w:ascii="Verizon NHG TX"/>
          <w:sz w:val="20"/>
        </w:rPr>
      </w:pPr>
      <w:r>
        <w:rPr>
          <w:rFonts w:ascii="Verizon NHG TX"/>
          <w:b/>
          <w:sz w:val="20"/>
        </w:rPr>
        <w:t>Branding</w:t>
      </w:r>
      <w:r>
        <w:rPr>
          <w:rFonts w:ascii="Verizon NHG TX"/>
          <w:sz w:val="20"/>
        </w:rPr>
        <w:t>.</w:t>
      </w:r>
      <w:r>
        <w:rPr>
          <w:rFonts w:ascii="Verizon NHG TX"/>
          <w:spacing w:val="40"/>
          <w:sz w:val="20"/>
        </w:rPr>
        <w:t xml:space="preserve"> </w:t>
      </w:r>
      <w:r>
        <w:rPr>
          <w:rFonts w:ascii="Verizon NHG TX"/>
          <w:sz w:val="20"/>
        </w:rPr>
        <w:t>All</w:t>
      </w:r>
      <w:r>
        <w:rPr>
          <w:rFonts w:ascii="Verizon NHG TX"/>
          <w:spacing w:val="-1"/>
          <w:sz w:val="20"/>
        </w:rPr>
        <w:t xml:space="preserve"> </w:t>
      </w:r>
      <w:r>
        <w:rPr>
          <w:rFonts w:ascii="Verizon NHG TX"/>
          <w:sz w:val="20"/>
        </w:rPr>
        <w:t>trademarks, service</w:t>
      </w:r>
      <w:r>
        <w:rPr>
          <w:rFonts w:ascii="Verizon NHG TX"/>
          <w:spacing w:val="-1"/>
          <w:sz w:val="20"/>
        </w:rPr>
        <w:t xml:space="preserve"> </w:t>
      </w:r>
      <w:r>
        <w:rPr>
          <w:rFonts w:ascii="Verizon NHG TX"/>
          <w:sz w:val="20"/>
        </w:rPr>
        <w:t>marks,</w:t>
      </w:r>
      <w:r>
        <w:rPr>
          <w:rFonts w:ascii="Verizon NHG TX"/>
          <w:spacing w:val="-1"/>
          <w:sz w:val="20"/>
        </w:rPr>
        <w:t xml:space="preserve"> </w:t>
      </w:r>
      <w:r>
        <w:rPr>
          <w:rFonts w:ascii="Verizon NHG TX"/>
          <w:sz w:val="20"/>
        </w:rPr>
        <w:t>trade</w:t>
      </w:r>
      <w:r>
        <w:rPr>
          <w:rFonts w:ascii="Verizon NHG TX"/>
          <w:spacing w:val="-1"/>
          <w:sz w:val="20"/>
        </w:rPr>
        <w:t xml:space="preserve"> </w:t>
      </w:r>
      <w:r>
        <w:rPr>
          <w:rFonts w:ascii="Verizon NHG TX"/>
          <w:sz w:val="20"/>
        </w:rPr>
        <w:t>names,</w:t>
      </w:r>
      <w:r>
        <w:rPr>
          <w:rFonts w:ascii="Verizon NHG TX"/>
          <w:spacing w:val="-1"/>
          <w:sz w:val="20"/>
        </w:rPr>
        <w:t xml:space="preserve"> </w:t>
      </w:r>
      <w:r>
        <w:rPr>
          <w:rFonts w:ascii="Verizon NHG TX"/>
          <w:sz w:val="20"/>
        </w:rPr>
        <w:t>logos,</w:t>
      </w:r>
      <w:r>
        <w:rPr>
          <w:rFonts w:ascii="Verizon NHG TX"/>
          <w:spacing w:val="-1"/>
          <w:sz w:val="20"/>
        </w:rPr>
        <w:t xml:space="preserve"> </w:t>
      </w:r>
      <w:r>
        <w:rPr>
          <w:rFonts w:ascii="Verizon NHG TX"/>
          <w:sz w:val="20"/>
        </w:rPr>
        <w:t>domain names, and any other</w:t>
      </w:r>
      <w:r>
        <w:rPr>
          <w:rFonts w:ascii="Verizon NHG TX"/>
          <w:spacing w:val="-2"/>
          <w:sz w:val="20"/>
        </w:rPr>
        <w:t xml:space="preserve"> </w:t>
      </w:r>
      <w:r>
        <w:rPr>
          <w:rFonts w:ascii="Verizon NHG TX"/>
          <w:sz w:val="20"/>
        </w:rPr>
        <w:t>features</w:t>
      </w:r>
      <w:r>
        <w:rPr>
          <w:rFonts w:ascii="Verizon NHG TX"/>
          <w:spacing w:val="-2"/>
          <w:sz w:val="20"/>
        </w:rPr>
        <w:t xml:space="preserve"> </w:t>
      </w:r>
      <w:r>
        <w:rPr>
          <w:rFonts w:ascii="Verizon NHG TX"/>
          <w:sz w:val="20"/>
        </w:rPr>
        <w:t>of Verizon</w:t>
      </w:r>
      <w:r>
        <w:rPr>
          <w:rFonts w:ascii="Verizon NHG TX"/>
          <w:spacing w:val="-2"/>
          <w:sz w:val="20"/>
        </w:rPr>
        <w:t xml:space="preserve"> </w:t>
      </w:r>
      <w:r>
        <w:rPr>
          <w:rFonts w:ascii="Verizon NHG TX"/>
          <w:sz w:val="20"/>
        </w:rPr>
        <w:t>Wireless's</w:t>
      </w:r>
      <w:r>
        <w:rPr>
          <w:rFonts w:ascii="Verizon NHG TX"/>
          <w:spacing w:val="-2"/>
          <w:sz w:val="20"/>
        </w:rPr>
        <w:t xml:space="preserve"> </w:t>
      </w:r>
      <w:r>
        <w:rPr>
          <w:rFonts w:ascii="Verizon NHG TX"/>
          <w:sz w:val="20"/>
        </w:rPr>
        <w:t>brand are</w:t>
      </w:r>
      <w:r>
        <w:rPr>
          <w:rFonts w:ascii="Verizon NHG TX"/>
          <w:spacing w:val="-4"/>
          <w:sz w:val="20"/>
        </w:rPr>
        <w:t xml:space="preserve"> </w:t>
      </w:r>
      <w:r>
        <w:rPr>
          <w:rFonts w:ascii="Verizon NHG TX"/>
          <w:sz w:val="20"/>
        </w:rPr>
        <w:t>the</w:t>
      </w:r>
      <w:r>
        <w:rPr>
          <w:rFonts w:ascii="Verizon NHG TX"/>
          <w:spacing w:val="-4"/>
          <w:sz w:val="20"/>
        </w:rPr>
        <w:t xml:space="preserve"> </w:t>
      </w:r>
      <w:r>
        <w:rPr>
          <w:rFonts w:ascii="Verizon NHG TX"/>
          <w:sz w:val="20"/>
        </w:rPr>
        <w:t>sole</w:t>
      </w:r>
      <w:r>
        <w:rPr>
          <w:rFonts w:ascii="Verizon NHG TX"/>
          <w:spacing w:val="-4"/>
          <w:sz w:val="20"/>
        </w:rPr>
        <w:t xml:space="preserve"> </w:t>
      </w:r>
      <w:r>
        <w:rPr>
          <w:rFonts w:ascii="Verizon NHG TX"/>
          <w:sz w:val="20"/>
        </w:rPr>
        <w:t>property</w:t>
      </w:r>
      <w:r>
        <w:rPr>
          <w:rFonts w:ascii="Verizon NHG TX"/>
          <w:spacing w:val="-4"/>
          <w:sz w:val="20"/>
        </w:rPr>
        <w:t xml:space="preserve"> </w:t>
      </w:r>
      <w:r>
        <w:rPr>
          <w:rFonts w:ascii="Verizon NHG TX"/>
          <w:sz w:val="20"/>
        </w:rPr>
        <w:t>of</w:t>
      </w:r>
      <w:r>
        <w:rPr>
          <w:rFonts w:ascii="Verizon NHG TX"/>
          <w:spacing w:val="-2"/>
          <w:sz w:val="20"/>
        </w:rPr>
        <w:t xml:space="preserve"> </w:t>
      </w:r>
      <w:r>
        <w:rPr>
          <w:rFonts w:ascii="Verizon NHG TX"/>
          <w:sz w:val="20"/>
        </w:rPr>
        <w:t>Verizon</w:t>
      </w:r>
      <w:r>
        <w:rPr>
          <w:rFonts w:ascii="Verizon NHG TX"/>
          <w:spacing w:val="-5"/>
          <w:sz w:val="20"/>
        </w:rPr>
        <w:t xml:space="preserve"> </w:t>
      </w:r>
      <w:r>
        <w:rPr>
          <w:rFonts w:ascii="Verizon NHG TX"/>
          <w:sz w:val="20"/>
        </w:rPr>
        <w:t>Wireless</w:t>
      </w:r>
      <w:r>
        <w:rPr>
          <w:rFonts w:ascii="Verizon NHG TX"/>
          <w:spacing w:val="-5"/>
          <w:sz w:val="20"/>
        </w:rPr>
        <w:t xml:space="preserve"> </w:t>
      </w:r>
      <w:r>
        <w:rPr>
          <w:rFonts w:ascii="Verizon NHG TX"/>
          <w:sz w:val="20"/>
        </w:rPr>
        <w:t>and</w:t>
      </w:r>
      <w:r>
        <w:rPr>
          <w:rFonts w:ascii="Verizon NHG TX"/>
          <w:spacing w:val="-3"/>
          <w:sz w:val="20"/>
        </w:rPr>
        <w:t xml:space="preserve"> </w:t>
      </w:r>
      <w:r>
        <w:rPr>
          <w:rFonts w:ascii="Verizon NHG TX"/>
          <w:sz w:val="20"/>
        </w:rPr>
        <w:t>Verizon</w:t>
      </w:r>
      <w:r>
        <w:rPr>
          <w:rFonts w:ascii="Verizon NHG TX"/>
          <w:spacing w:val="-2"/>
          <w:sz w:val="20"/>
        </w:rPr>
        <w:t xml:space="preserve"> </w:t>
      </w:r>
      <w:r>
        <w:rPr>
          <w:rFonts w:ascii="Verizon NHG TX"/>
          <w:sz w:val="20"/>
        </w:rPr>
        <w:t>Wireless</w:t>
      </w:r>
      <w:r>
        <w:rPr>
          <w:rFonts w:ascii="Verizon NHG TX"/>
          <w:spacing w:val="-5"/>
          <w:sz w:val="20"/>
        </w:rPr>
        <w:t xml:space="preserve"> </w:t>
      </w:r>
      <w:r>
        <w:rPr>
          <w:rFonts w:ascii="Verizon NHG TX"/>
          <w:sz w:val="20"/>
        </w:rPr>
        <w:t>does</w:t>
      </w:r>
      <w:r>
        <w:rPr>
          <w:rFonts w:ascii="Verizon NHG TX"/>
          <w:spacing w:val="-5"/>
          <w:sz w:val="20"/>
        </w:rPr>
        <w:t xml:space="preserve"> </w:t>
      </w:r>
      <w:r>
        <w:rPr>
          <w:rFonts w:ascii="Verizon NHG TX"/>
          <w:sz w:val="20"/>
        </w:rPr>
        <w:t>not</w:t>
      </w:r>
      <w:r>
        <w:rPr>
          <w:rFonts w:ascii="Verizon NHG TX"/>
          <w:spacing w:val="-2"/>
          <w:sz w:val="20"/>
        </w:rPr>
        <w:t xml:space="preserve"> </w:t>
      </w:r>
      <w:r>
        <w:rPr>
          <w:rFonts w:ascii="Verizon NHG TX"/>
          <w:sz w:val="20"/>
        </w:rPr>
        <w:t>grant any rights to such branding to Customer for any use at all. Customer may not remove or alter any copyright, trademark, or other intellectual property notices of the Service.</w:t>
      </w:r>
    </w:p>
    <w:p w14:paraId="7C46868A" w14:textId="77777777" w:rsidR="00D328D1" w:rsidRDefault="00D328D1">
      <w:pPr>
        <w:pStyle w:val="BodyText"/>
        <w:spacing w:before="37"/>
        <w:rPr>
          <w:rFonts w:ascii="Verizon NHG TX"/>
        </w:rPr>
      </w:pPr>
    </w:p>
    <w:p w14:paraId="38A451FF" w14:textId="77777777" w:rsidR="00D328D1" w:rsidRDefault="00E70EC9">
      <w:pPr>
        <w:pStyle w:val="ListParagraph"/>
        <w:numPr>
          <w:ilvl w:val="0"/>
          <w:numId w:val="26"/>
        </w:numPr>
        <w:tabs>
          <w:tab w:val="left" w:pos="1577"/>
          <w:tab w:val="left" w:pos="1579"/>
        </w:tabs>
        <w:spacing w:line="276" w:lineRule="auto"/>
        <w:ind w:right="896" w:hanging="360"/>
        <w:rPr>
          <w:rFonts w:ascii="Verizon NHG TX"/>
          <w:sz w:val="20"/>
        </w:rPr>
      </w:pPr>
      <w:r>
        <w:rPr>
          <w:rFonts w:ascii="Verizon NHG TX"/>
          <w:b/>
          <w:sz w:val="20"/>
        </w:rPr>
        <w:t>User Content</w:t>
      </w:r>
      <w:r>
        <w:rPr>
          <w:rFonts w:ascii="Verizon NHG TX"/>
          <w:sz w:val="20"/>
        </w:rPr>
        <w:t>. For certain eligible devices, the Service allows Customer to upload a photo to display. Customer</w:t>
      </w:r>
      <w:r>
        <w:rPr>
          <w:rFonts w:ascii="Verizon NHG TX"/>
          <w:spacing w:val="-4"/>
          <w:sz w:val="20"/>
        </w:rPr>
        <w:t xml:space="preserve"> </w:t>
      </w:r>
      <w:r>
        <w:rPr>
          <w:rFonts w:ascii="Verizon NHG TX"/>
          <w:sz w:val="20"/>
        </w:rPr>
        <w:t>may</w:t>
      </w:r>
      <w:r>
        <w:rPr>
          <w:rFonts w:ascii="Verizon NHG TX"/>
          <w:spacing w:val="-3"/>
          <w:sz w:val="20"/>
        </w:rPr>
        <w:t xml:space="preserve"> </w:t>
      </w:r>
      <w:r>
        <w:rPr>
          <w:rFonts w:ascii="Verizon NHG TX"/>
          <w:sz w:val="20"/>
        </w:rPr>
        <w:t>choose to</w:t>
      </w:r>
      <w:r>
        <w:rPr>
          <w:rFonts w:ascii="Verizon NHG TX"/>
          <w:spacing w:val="-1"/>
          <w:sz w:val="20"/>
        </w:rPr>
        <w:t xml:space="preserve"> </w:t>
      </w:r>
      <w:r>
        <w:rPr>
          <w:rFonts w:ascii="Verizon NHG TX"/>
          <w:sz w:val="20"/>
        </w:rPr>
        <w:t>attach</w:t>
      </w:r>
      <w:r>
        <w:rPr>
          <w:rFonts w:ascii="Verizon NHG TX"/>
          <w:spacing w:val="-4"/>
          <w:sz w:val="20"/>
        </w:rPr>
        <w:t xml:space="preserve"> </w:t>
      </w:r>
      <w:r>
        <w:rPr>
          <w:rFonts w:ascii="Verizon NHG TX"/>
          <w:sz w:val="20"/>
        </w:rPr>
        <w:t>a</w:t>
      </w:r>
      <w:r>
        <w:rPr>
          <w:rFonts w:ascii="Verizon NHG TX"/>
          <w:spacing w:val="-2"/>
          <w:sz w:val="20"/>
        </w:rPr>
        <w:t xml:space="preserve"> </w:t>
      </w:r>
      <w:r>
        <w:rPr>
          <w:rFonts w:ascii="Verizon NHG TX"/>
          <w:sz w:val="20"/>
        </w:rPr>
        <w:t>photo</w:t>
      </w:r>
      <w:r>
        <w:rPr>
          <w:rFonts w:ascii="Verizon NHG TX"/>
          <w:spacing w:val="-4"/>
          <w:sz w:val="20"/>
        </w:rPr>
        <w:t xml:space="preserve"> </w:t>
      </w:r>
      <w:r>
        <w:rPr>
          <w:rFonts w:ascii="Verizon NHG TX"/>
          <w:sz w:val="20"/>
        </w:rPr>
        <w:t>from</w:t>
      </w:r>
      <w:r>
        <w:rPr>
          <w:rFonts w:ascii="Verizon NHG TX"/>
          <w:spacing w:val="-2"/>
          <w:sz w:val="20"/>
        </w:rPr>
        <w:t xml:space="preserve"> </w:t>
      </w:r>
      <w:r>
        <w:rPr>
          <w:rFonts w:ascii="Verizon NHG TX"/>
          <w:sz w:val="20"/>
        </w:rPr>
        <w:t>Customer</w:t>
      </w:r>
      <w:r>
        <w:rPr>
          <w:rFonts w:ascii="Verizon NHG TX"/>
          <w:spacing w:val="-4"/>
          <w:sz w:val="20"/>
        </w:rPr>
        <w:t xml:space="preserve"> </w:t>
      </w:r>
      <w:r>
        <w:rPr>
          <w:rFonts w:ascii="Verizon NHG TX"/>
          <w:sz w:val="20"/>
        </w:rPr>
        <w:t>own</w:t>
      </w:r>
      <w:r>
        <w:rPr>
          <w:rFonts w:ascii="Verizon NHG TX"/>
          <w:spacing w:val="-4"/>
          <w:sz w:val="20"/>
        </w:rPr>
        <w:t xml:space="preserve"> </w:t>
      </w:r>
      <w:r>
        <w:rPr>
          <w:rFonts w:ascii="Verizon NHG TX"/>
          <w:sz w:val="20"/>
        </w:rPr>
        <w:t>photo</w:t>
      </w:r>
      <w:r>
        <w:rPr>
          <w:rFonts w:ascii="Verizon NHG TX"/>
          <w:spacing w:val="-4"/>
          <w:sz w:val="20"/>
        </w:rPr>
        <w:t xml:space="preserve"> </w:t>
      </w:r>
      <w:r>
        <w:rPr>
          <w:rFonts w:ascii="Verizon NHG TX"/>
          <w:sz w:val="20"/>
        </w:rPr>
        <w:t>gallery,</w:t>
      </w:r>
      <w:r>
        <w:rPr>
          <w:rFonts w:ascii="Verizon NHG TX"/>
          <w:spacing w:val="-3"/>
          <w:sz w:val="20"/>
        </w:rPr>
        <w:t xml:space="preserve"> </w:t>
      </w:r>
      <w:r>
        <w:rPr>
          <w:rFonts w:ascii="Verizon NHG TX"/>
          <w:sz w:val="20"/>
        </w:rPr>
        <w:t>a new</w:t>
      </w:r>
      <w:r>
        <w:rPr>
          <w:rFonts w:ascii="Verizon NHG TX"/>
          <w:spacing w:val="-2"/>
          <w:sz w:val="20"/>
        </w:rPr>
        <w:t xml:space="preserve"> </w:t>
      </w:r>
      <w:r>
        <w:rPr>
          <w:rFonts w:ascii="Verizon NHG TX"/>
          <w:sz w:val="20"/>
        </w:rPr>
        <w:t>photo</w:t>
      </w:r>
      <w:r>
        <w:rPr>
          <w:rFonts w:ascii="Verizon NHG TX"/>
          <w:spacing w:val="-4"/>
          <w:sz w:val="20"/>
        </w:rPr>
        <w:t xml:space="preserve"> </w:t>
      </w:r>
      <w:r>
        <w:rPr>
          <w:rFonts w:ascii="Verizon NHG TX"/>
          <w:sz w:val="20"/>
        </w:rPr>
        <w:t>that</w:t>
      </w:r>
      <w:r>
        <w:rPr>
          <w:rFonts w:ascii="Verizon NHG TX"/>
          <w:spacing w:val="-3"/>
          <w:sz w:val="20"/>
        </w:rPr>
        <w:t xml:space="preserve"> </w:t>
      </w:r>
      <w:r>
        <w:rPr>
          <w:rFonts w:ascii="Verizon NHG TX"/>
          <w:sz w:val="20"/>
        </w:rPr>
        <w:t>Customer take, or a photo available for use from an Internet search that Customer conducts. Customer is</w:t>
      </w:r>
    </w:p>
    <w:p w14:paraId="12EA7E61" w14:textId="77777777" w:rsidR="00D328D1" w:rsidRDefault="00D328D1">
      <w:pPr>
        <w:spacing w:line="276" w:lineRule="auto"/>
        <w:rPr>
          <w:rFonts w:ascii="Verizon NHG TX"/>
          <w:sz w:val="20"/>
        </w:rPr>
        <w:sectPr w:rsidR="00D328D1">
          <w:pgSz w:w="12240" w:h="15840"/>
          <w:pgMar w:top="640" w:right="100" w:bottom="280" w:left="120" w:header="720" w:footer="720" w:gutter="0"/>
          <w:cols w:space="720"/>
        </w:sectPr>
      </w:pPr>
    </w:p>
    <w:p w14:paraId="48FF0171" w14:textId="77777777" w:rsidR="00D328D1" w:rsidRDefault="00E70EC9">
      <w:pPr>
        <w:pStyle w:val="BodyText"/>
        <w:spacing w:before="81" w:line="276" w:lineRule="auto"/>
        <w:ind w:left="1579" w:right="960"/>
        <w:rPr>
          <w:rFonts w:ascii="Verizon NHG TX" w:hAnsi="Verizon NHG TX"/>
        </w:rPr>
      </w:pPr>
      <w:r>
        <w:rPr>
          <w:rFonts w:ascii="Verizon NHG TX" w:hAnsi="Verizon NHG TX"/>
        </w:rPr>
        <w:lastRenderedPageBreak/>
        <w:t>responsible for any content that Customer uploads to the Service. Verizon Wireless does not monitor or control the content Customer chooses to send via the Service and, Verizon Wireless disclaims all responsibility for such content. Photos that Customer did not take may be subject to copyright protection which limits or prohibits their copying, transmission and/or use. Customer agrees that Customer</w:t>
      </w:r>
      <w:r>
        <w:rPr>
          <w:rFonts w:ascii="Verizon NHG TX" w:hAnsi="Verizon NHG TX"/>
          <w:spacing w:val="-4"/>
        </w:rPr>
        <w:t xml:space="preserve"> </w:t>
      </w:r>
      <w:r>
        <w:rPr>
          <w:rFonts w:ascii="Verizon NHG TX" w:hAnsi="Verizon NHG TX"/>
        </w:rPr>
        <w:t>will</w:t>
      </w:r>
      <w:r>
        <w:rPr>
          <w:rFonts w:ascii="Verizon NHG TX" w:hAnsi="Verizon NHG TX"/>
          <w:spacing w:val="-3"/>
        </w:rPr>
        <w:t xml:space="preserve"> </w:t>
      </w:r>
      <w:r>
        <w:rPr>
          <w:rFonts w:ascii="Verizon NHG TX" w:hAnsi="Verizon NHG TX"/>
        </w:rPr>
        <w:t>not</w:t>
      </w:r>
      <w:r>
        <w:rPr>
          <w:rFonts w:ascii="Verizon NHG TX" w:hAnsi="Verizon NHG TX"/>
          <w:spacing w:val="-3"/>
        </w:rPr>
        <w:t xml:space="preserve"> </w:t>
      </w:r>
      <w:r>
        <w:rPr>
          <w:rFonts w:ascii="Verizon NHG TX" w:hAnsi="Verizon NHG TX"/>
        </w:rPr>
        <w:t>attach</w:t>
      </w:r>
      <w:r>
        <w:rPr>
          <w:rFonts w:ascii="Verizon NHG TX" w:hAnsi="Verizon NHG TX"/>
          <w:spacing w:val="-4"/>
        </w:rPr>
        <w:t xml:space="preserve"> </w:t>
      </w:r>
      <w:r>
        <w:rPr>
          <w:rFonts w:ascii="Verizon NHG TX" w:hAnsi="Verizon NHG TX"/>
        </w:rPr>
        <w:t>copyrighted</w:t>
      </w:r>
      <w:r>
        <w:rPr>
          <w:rFonts w:ascii="Verizon NHG TX" w:hAnsi="Verizon NHG TX"/>
          <w:spacing w:val="-2"/>
        </w:rPr>
        <w:t xml:space="preserve"> </w:t>
      </w:r>
      <w:r>
        <w:rPr>
          <w:rFonts w:ascii="Verizon NHG TX" w:hAnsi="Verizon NHG TX"/>
        </w:rPr>
        <w:t>content</w:t>
      </w:r>
      <w:r>
        <w:rPr>
          <w:rFonts w:ascii="Verizon NHG TX" w:hAnsi="Verizon NHG TX"/>
          <w:spacing w:val="-3"/>
        </w:rPr>
        <w:t xml:space="preserve"> </w:t>
      </w:r>
      <w:r>
        <w:rPr>
          <w:rFonts w:ascii="Verizon NHG TX" w:hAnsi="Verizon NHG TX"/>
        </w:rPr>
        <w:t>in</w:t>
      </w:r>
      <w:r>
        <w:rPr>
          <w:rFonts w:ascii="Verizon NHG TX" w:hAnsi="Verizon NHG TX"/>
          <w:spacing w:val="-4"/>
        </w:rPr>
        <w:t xml:space="preserve"> </w:t>
      </w:r>
      <w:r>
        <w:rPr>
          <w:rFonts w:ascii="Verizon NHG TX" w:hAnsi="Verizon NHG TX"/>
        </w:rPr>
        <w:t>a</w:t>
      </w:r>
      <w:r>
        <w:rPr>
          <w:rFonts w:ascii="Verizon NHG TX" w:hAnsi="Verizon NHG TX"/>
          <w:spacing w:val="-2"/>
        </w:rPr>
        <w:t xml:space="preserve"> </w:t>
      </w:r>
      <w:r>
        <w:rPr>
          <w:rFonts w:ascii="Verizon NHG TX" w:hAnsi="Verizon NHG TX"/>
        </w:rPr>
        <w:t>way</w:t>
      </w:r>
      <w:r>
        <w:rPr>
          <w:rFonts w:ascii="Verizon NHG TX" w:hAnsi="Verizon NHG TX"/>
          <w:spacing w:val="-3"/>
        </w:rPr>
        <w:t xml:space="preserve"> </w:t>
      </w:r>
      <w:r>
        <w:rPr>
          <w:rFonts w:ascii="Verizon NHG TX" w:hAnsi="Verizon NHG TX"/>
        </w:rPr>
        <w:t>that</w:t>
      </w:r>
      <w:r>
        <w:rPr>
          <w:rFonts w:ascii="Verizon NHG TX" w:hAnsi="Verizon NHG TX"/>
          <w:spacing w:val="-1"/>
        </w:rPr>
        <w:t xml:space="preserve"> </w:t>
      </w:r>
      <w:r>
        <w:rPr>
          <w:rFonts w:ascii="Verizon NHG TX" w:hAnsi="Verizon NHG TX"/>
        </w:rPr>
        <w:t>infringes</w:t>
      </w:r>
      <w:r>
        <w:rPr>
          <w:rFonts w:ascii="Verizon NHG TX" w:hAnsi="Verizon NHG TX"/>
          <w:spacing w:val="-4"/>
        </w:rPr>
        <w:t xml:space="preserve"> </w:t>
      </w:r>
      <w:r>
        <w:rPr>
          <w:rFonts w:ascii="Verizon NHG TX" w:hAnsi="Verizon NHG TX"/>
        </w:rPr>
        <w:t>any</w:t>
      </w:r>
      <w:r>
        <w:rPr>
          <w:rFonts w:ascii="Verizon NHG TX" w:hAnsi="Verizon NHG TX"/>
          <w:spacing w:val="-3"/>
        </w:rPr>
        <w:t xml:space="preserve"> </w:t>
      </w:r>
      <w:r>
        <w:rPr>
          <w:rFonts w:ascii="Verizon NHG TX" w:hAnsi="Verizon NHG TX"/>
        </w:rPr>
        <w:t>copyright, and</w:t>
      </w:r>
      <w:r>
        <w:rPr>
          <w:rFonts w:ascii="Verizon NHG TX" w:hAnsi="Verizon NHG TX"/>
          <w:spacing w:val="-2"/>
        </w:rPr>
        <w:t xml:space="preserve"> </w:t>
      </w:r>
      <w:r>
        <w:rPr>
          <w:rFonts w:ascii="Verizon NHG TX" w:hAnsi="Verizon NHG TX"/>
        </w:rPr>
        <w:t>that</w:t>
      </w:r>
      <w:r>
        <w:rPr>
          <w:rFonts w:ascii="Verizon NHG TX" w:hAnsi="Verizon NHG TX"/>
          <w:spacing w:val="-3"/>
        </w:rPr>
        <w:t xml:space="preserve"> </w:t>
      </w:r>
      <w:r>
        <w:rPr>
          <w:rFonts w:ascii="Verizon NHG TX" w:hAnsi="Verizon NHG TX"/>
        </w:rPr>
        <w:t>Customer is</w:t>
      </w:r>
      <w:r>
        <w:rPr>
          <w:rFonts w:ascii="Verizon NHG TX" w:hAnsi="Verizon NHG TX"/>
          <w:spacing w:val="-5"/>
        </w:rPr>
        <w:t xml:space="preserve"> </w:t>
      </w:r>
      <w:r>
        <w:rPr>
          <w:rFonts w:ascii="Verizon NHG TX" w:hAnsi="Verizon NHG TX"/>
        </w:rPr>
        <w:t>wholly</w:t>
      </w:r>
      <w:r>
        <w:rPr>
          <w:rFonts w:ascii="Verizon NHG TX" w:hAnsi="Verizon NHG TX"/>
          <w:spacing w:val="-2"/>
        </w:rPr>
        <w:t xml:space="preserve"> </w:t>
      </w:r>
      <w:r>
        <w:rPr>
          <w:rFonts w:ascii="Verizon NHG TX" w:hAnsi="Verizon NHG TX"/>
        </w:rPr>
        <w:t>responsible</w:t>
      </w:r>
      <w:r>
        <w:rPr>
          <w:rFonts w:ascii="Verizon NHG TX" w:hAnsi="Verizon NHG TX"/>
          <w:spacing w:val="-4"/>
        </w:rPr>
        <w:t xml:space="preserve"> </w:t>
      </w:r>
      <w:r>
        <w:rPr>
          <w:rFonts w:ascii="Verizon NHG TX" w:hAnsi="Verizon NHG TX"/>
        </w:rPr>
        <w:t>for</w:t>
      </w:r>
      <w:r>
        <w:rPr>
          <w:rFonts w:ascii="Verizon NHG TX" w:hAnsi="Verizon NHG TX"/>
          <w:spacing w:val="-5"/>
        </w:rPr>
        <w:t xml:space="preserve"> </w:t>
      </w:r>
      <w:r>
        <w:rPr>
          <w:rFonts w:ascii="Verizon NHG TX" w:hAnsi="Verizon NHG TX"/>
        </w:rPr>
        <w:t>any</w:t>
      </w:r>
      <w:r>
        <w:rPr>
          <w:rFonts w:ascii="Verizon NHG TX" w:hAnsi="Verizon NHG TX"/>
          <w:spacing w:val="-4"/>
        </w:rPr>
        <w:t xml:space="preserve"> </w:t>
      </w:r>
      <w:r>
        <w:rPr>
          <w:rFonts w:ascii="Verizon NHG TX" w:hAnsi="Verizon NHG TX"/>
        </w:rPr>
        <w:t>copyright</w:t>
      </w:r>
      <w:r>
        <w:rPr>
          <w:rFonts w:ascii="Verizon NHG TX" w:hAnsi="Verizon NHG TX"/>
          <w:spacing w:val="-4"/>
        </w:rPr>
        <w:t xml:space="preserve"> </w:t>
      </w:r>
      <w:r>
        <w:rPr>
          <w:rFonts w:ascii="Verizon NHG TX" w:hAnsi="Verizon NHG TX"/>
        </w:rPr>
        <w:t>infringement</w:t>
      </w:r>
      <w:r>
        <w:rPr>
          <w:rFonts w:ascii="Verizon NHG TX" w:hAnsi="Verizon NHG TX"/>
          <w:spacing w:val="-2"/>
        </w:rPr>
        <w:t xml:space="preserve"> </w:t>
      </w:r>
      <w:r>
        <w:rPr>
          <w:rFonts w:ascii="Verizon NHG TX" w:hAnsi="Verizon NHG TX"/>
        </w:rPr>
        <w:t>resulting</w:t>
      </w:r>
      <w:r>
        <w:rPr>
          <w:rFonts w:ascii="Verizon NHG TX" w:hAnsi="Verizon NHG TX"/>
          <w:spacing w:val="-5"/>
        </w:rPr>
        <w:t xml:space="preserve"> </w:t>
      </w:r>
      <w:r>
        <w:rPr>
          <w:rFonts w:ascii="Verizon NHG TX" w:hAnsi="Verizon NHG TX"/>
        </w:rPr>
        <w:t>from</w:t>
      </w:r>
      <w:r>
        <w:rPr>
          <w:rFonts w:ascii="Verizon NHG TX" w:hAnsi="Verizon NHG TX"/>
          <w:spacing w:val="-1"/>
        </w:rPr>
        <w:t xml:space="preserve"> </w:t>
      </w:r>
      <w:r>
        <w:rPr>
          <w:rFonts w:ascii="Verizon NHG TX" w:hAnsi="Verizon NHG TX"/>
        </w:rPr>
        <w:t>Customer’s</w:t>
      </w:r>
      <w:r>
        <w:rPr>
          <w:rFonts w:ascii="Verizon NHG TX" w:hAnsi="Verizon NHG TX"/>
          <w:spacing w:val="-2"/>
        </w:rPr>
        <w:t xml:space="preserve"> </w:t>
      </w:r>
      <w:r>
        <w:rPr>
          <w:rFonts w:ascii="Verizon NHG TX" w:hAnsi="Verizon NHG TX"/>
        </w:rPr>
        <w:t>conduct.</w:t>
      </w:r>
      <w:r>
        <w:rPr>
          <w:rFonts w:ascii="Verizon NHG TX" w:hAnsi="Verizon NHG TX"/>
          <w:spacing w:val="-4"/>
        </w:rPr>
        <w:t xml:space="preserve"> </w:t>
      </w:r>
      <w:r>
        <w:rPr>
          <w:rFonts w:ascii="Verizon NHG TX" w:hAnsi="Verizon NHG TX"/>
        </w:rPr>
        <w:t>If</w:t>
      </w:r>
      <w:r>
        <w:rPr>
          <w:rFonts w:ascii="Verizon NHG TX" w:hAnsi="Verizon NHG TX"/>
          <w:spacing w:val="-4"/>
        </w:rPr>
        <w:t xml:space="preserve"> </w:t>
      </w:r>
      <w:r>
        <w:rPr>
          <w:rFonts w:ascii="Verizon NHG TX" w:hAnsi="Verizon NHG TX"/>
        </w:rPr>
        <w:t>Customer</w:t>
      </w:r>
      <w:r>
        <w:rPr>
          <w:rFonts w:ascii="Verizon NHG TX" w:hAnsi="Verizon NHG TX"/>
          <w:spacing w:val="-5"/>
        </w:rPr>
        <w:t xml:space="preserve"> </w:t>
      </w:r>
      <w:r>
        <w:rPr>
          <w:rFonts w:ascii="Verizon NHG TX" w:hAnsi="Verizon NHG TX"/>
        </w:rPr>
        <w:t>is unsure about whether Customer’s conduct is lawful, Customer should not attach the content.</w:t>
      </w:r>
    </w:p>
    <w:p w14:paraId="79E71A59" w14:textId="77777777" w:rsidR="00D328D1" w:rsidRDefault="00D328D1">
      <w:pPr>
        <w:pStyle w:val="BodyText"/>
        <w:spacing w:before="37"/>
        <w:rPr>
          <w:rFonts w:ascii="Verizon NHG TX"/>
        </w:rPr>
      </w:pPr>
    </w:p>
    <w:p w14:paraId="31EAC16B" w14:textId="77777777" w:rsidR="00D328D1" w:rsidRDefault="00E70EC9">
      <w:pPr>
        <w:pStyle w:val="ListParagraph"/>
        <w:numPr>
          <w:ilvl w:val="0"/>
          <w:numId w:val="26"/>
        </w:numPr>
        <w:tabs>
          <w:tab w:val="left" w:pos="1576"/>
          <w:tab w:val="left" w:pos="1579"/>
        </w:tabs>
        <w:spacing w:line="276" w:lineRule="auto"/>
        <w:ind w:right="984" w:hanging="360"/>
        <w:rPr>
          <w:rFonts w:ascii="Verizon NHG TX"/>
          <w:sz w:val="20"/>
        </w:rPr>
      </w:pPr>
      <w:r>
        <w:rPr>
          <w:rFonts w:ascii="Verizon NHG TX"/>
          <w:b/>
          <w:sz w:val="20"/>
        </w:rPr>
        <w:t>Digital Millennium Copyright Act Notice</w:t>
      </w:r>
      <w:r>
        <w:rPr>
          <w:rFonts w:ascii="Verizon NHG TX"/>
          <w:sz w:val="20"/>
        </w:rPr>
        <w:t>. If Customer believe that Customer content has been improperly</w:t>
      </w:r>
      <w:r>
        <w:rPr>
          <w:rFonts w:ascii="Verizon NHG TX"/>
          <w:spacing w:val="-4"/>
          <w:sz w:val="20"/>
        </w:rPr>
        <w:t xml:space="preserve"> </w:t>
      </w:r>
      <w:r>
        <w:rPr>
          <w:rFonts w:ascii="Verizon NHG TX"/>
          <w:sz w:val="20"/>
        </w:rPr>
        <w:t>used in</w:t>
      </w:r>
      <w:r>
        <w:rPr>
          <w:rFonts w:ascii="Verizon NHG TX"/>
          <w:spacing w:val="-3"/>
          <w:sz w:val="20"/>
        </w:rPr>
        <w:t xml:space="preserve"> </w:t>
      </w:r>
      <w:r>
        <w:rPr>
          <w:rFonts w:ascii="Verizon NHG TX"/>
          <w:sz w:val="20"/>
        </w:rPr>
        <w:t>the</w:t>
      </w:r>
      <w:r>
        <w:rPr>
          <w:rFonts w:ascii="Verizon NHG TX"/>
          <w:spacing w:val="-1"/>
          <w:sz w:val="20"/>
        </w:rPr>
        <w:t xml:space="preserve"> </w:t>
      </w:r>
      <w:r>
        <w:rPr>
          <w:rFonts w:ascii="Verizon NHG TX"/>
          <w:sz w:val="20"/>
        </w:rPr>
        <w:t>Service</w:t>
      </w:r>
      <w:r>
        <w:rPr>
          <w:rFonts w:ascii="Verizon NHG TX"/>
          <w:spacing w:val="-4"/>
          <w:sz w:val="20"/>
        </w:rPr>
        <w:t xml:space="preserve"> </w:t>
      </w:r>
      <w:r>
        <w:rPr>
          <w:rFonts w:ascii="Verizon NHG TX"/>
          <w:sz w:val="20"/>
        </w:rPr>
        <w:t>in</w:t>
      </w:r>
      <w:r>
        <w:rPr>
          <w:rFonts w:ascii="Verizon NHG TX"/>
          <w:spacing w:val="-2"/>
          <w:sz w:val="20"/>
        </w:rPr>
        <w:t xml:space="preserve"> </w:t>
      </w:r>
      <w:r>
        <w:rPr>
          <w:rFonts w:ascii="Verizon NHG TX"/>
          <w:sz w:val="20"/>
        </w:rPr>
        <w:t>a</w:t>
      </w:r>
      <w:r>
        <w:rPr>
          <w:rFonts w:ascii="Verizon NHG TX"/>
          <w:spacing w:val="-3"/>
          <w:sz w:val="20"/>
        </w:rPr>
        <w:t xml:space="preserve"> </w:t>
      </w:r>
      <w:r>
        <w:rPr>
          <w:rFonts w:ascii="Verizon NHG TX"/>
          <w:sz w:val="20"/>
        </w:rPr>
        <w:t>way</w:t>
      </w:r>
      <w:r>
        <w:rPr>
          <w:rFonts w:ascii="Verizon NHG TX"/>
          <w:spacing w:val="-4"/>
          <w:sz w:val="20"/>
        </w:rPr>
        <w:t xml:space="preserve"> </w:t>
      </w:r>
      <w:r>
        <w:rPr>
          <w:rFonts w:ascii="Verizon NHG TX"/>
          <w:sz w:val="20"/>
        </w:rPr>
        <w:t>that</w:t>
      </w:r>
      <w:r>
        <w:rPr>
          <w:rFonts w:ascii="Verizon NHG TX"/>
          <w:spacing w:val="-4"/>
          <w:sz w:val="20"/>
        </w:rPr>
        <w:t xml:space="preserve"> </w:t>
      </w:r>
      <w:r>
        <w:rPr>
          <w:rFonts w:ascii="Verizon NHG TX"/>
          <w:sz w:val="20"/>
        </w:rPr>
        <w:t>constitutes</w:t>
      </w:r>
      <w:r>
        <w:rPr>
          <w:rFonts w:ascii="Verizon NHG TX"/>
          <w:spacing w:val="-5"/>
          <w:sz w:val="20"/>
        </w:rPr>
        <w:t xml:space="preserve"> </w:t>
      </w:r>
      <w:r>
        <w:rPr>
          <w:rFonts w:ascii="Verizon NHG TX"/>
          <w:sz w:val="20"/>
        </w:rPr>
        <w:t>copyright</w:t>
      </w:r>
      <w:r>
        <w:rPr>
          <w:rFonts w:ascii="Verizon NHG TX"/>
          <w:spacing w:val="-4"/>
          <w:sz w:val="20"/>
        </w:rPr>
        <w:t xml:space="preserve"> </w:t>
      </w:r>
      <w:r>
        <w:rPr>
          <w:rFonts w:ascii="Verizon NHG TX"/>
          <w:sz w:val="20"/>
        </w:rPr>
        <w:t>infringement</w:t>
      </w:r>
      <w:r>
        <w:rPr>
          <w:rFonts w:ascii="Verizon NHG TX"/>
          <w:spacing w:val="-2"/>
          <w:sz w:val="20"/>
        </w:rPr>
        <w:t xml:space="preserve"> </w:t>
      </w:r>
      <w:r>
        <w:rPr>
          <w:rFonts w:ascii="Verizon NHG TX"/>
          <w:sz w:val="20"/>
        </w:rPr>
        <w:t>please</w:t>
      </w:r>
      <w:r>
        <w:rPr>
          <w:rFonts w:ascii="Verizon NHG TX"/>
          <w:spacing w:val="-4"/>
          <w:sz w:val="20"/>
        </w:rPr>
        <w:t xml:space="preserve"> </w:t>
      </w:r>
      <w:r>
        <w:rPr>
          <w:rFonts w:ascii="Verizon NHG TX"/>
          <w:sz w:val="20"/>
        </w:rPr>
        <w:t>contact</w:t>
      </w:r>
      <w:r>
        <w:rPr>
          <w:rFonts w:ascii="Verizon NHG TX"/>
          <w:spacing w:val="-2"/>
          <w:sz w:val="20"/>
        </w:rPr>
        <w:t xml:space="preserve"> </w:t>
      </w:r>
      <w:r>
        <w:rPr>
          <w:rFonts w:ascii="Verizon NHG TX"/>
          <w:sz w:val="20"/>
        </w:rPr>
        <w:t>Verizon at the address below. Pursuant to Title II of the DMCA, all claims alleging copyright infringement for material that is believed to be residing on Verizon's system or network should be promptly sent in the form of written notice to Verizon's Designated Agent. The Designated Agent for DMCA Notice is:</w:t>
      </w:r>
    </w:p>
    <w:p w14:paraId="160AEDBB" w14:textId="77777777" w:rsidR="00D328D1" w:rsidRDefault="00D328D1">
      <w:pPr>
        <w:pStyle w:val="BodyText"/>
        <w:spacing w:before="36"/>
        <w:rPr>
          <w:rFonts w:ascii="Verizon NHG TX"/>
        </w:rPr>
      </w:pPr>
    </w:p>
    <w:p w14:paraId="3C4ED9D4" w14:textId="77777777" w:rsidR="00D328D1" w:rsidRDefault="00E70EC9">
      <w:pPr>
        <w:pStyle w:val="BodyText"/>
        <w:ind w:left="1631"/>
        <w:rPr>
          <w:rFonts w:ascii="Verizon NHG TX"/>
        </w:rPr>
      </w:pPr>
      <w:r>
        <w:rPr>
          <w:rFonts w:ascii="Verizon NHG TX"/>
        </w:rPr>
        <w:t>Verizon</w:t>
      </w:r>
      <w:r>
        <w:rPr>
          <w:rFonts w:ascii="Verizon NHG TX"/>
          <w:spacing w:val="-9"/>
        </w:rPr>
        <w:t xml:space="preserve"> </w:t>
      </w:r>
      <w:r>
        <w:rPr>
          <w:rFonts w:ascii="Verizon NHG TX"/>
        </w:rPr>
        <w:t>Copyright</w:t>
      </w:r>
      <w:r>
        <w:rPr>
          <w:rFonts w:ascii="Verizon NHG TX"/>
          <w:spacing w:val="-8"/>
        </w:rPr>
        <w:t xml:space="preserve"> </w:t>
      </w:r>
      <w:r>
        <w:rPr>
          <w:rFonts w:ascii="Verizon NHG TX"/>
          <w:spacing w:val="-2"/>
        </w:rPr>
        <w:t>Department</w:t>
      </w:r>
    </w:p>
    <w:p w14:paraId="38076B04" w14:textId="77777777" w:rsidR="00D328D1" w:rsidRDefault="00E70EC9">
      <w:pPr>
        <w:pStyle w:val="BodyText"/>
        <w:spacing w:before="37" w:line="273" w:lineRule="auto"/>
        <w:ind w:left="1631" w:right="6056"/>
        <w:rPr>
          <w:rFonts w:ascii="Verizon NHG TX"/>
        </w:rPr>
      </w:pPr>
      <w:r>
        <w:rPr>
          <w:rFonts w:ascii="Verizon NHG TX"/>
        </w:rPr>
        <w:t>1320</w:t>
      </w:r>
      <w:r>
        <w:rPr>
          <w:rFonts w:ascii="Verizon NHG TX"/>
          <w:spacing w:val="-7"/>
        </w:rPr>
        <w:t xml:space="preserve"> </w:t>
      </w:r>
      <w:r>
        <w:rPr>
          <w:rFonts w:ascii="Verizon NHG TX"/>
        </w:rPr>
        <w:t>North</w:t>
      </w:r>
      <w:r>
        <w:rPr>
          <w:rFonts w:ascii="Verizon NHG TX"/>
          <w:spacing w:val="-9"/>
        </w:rPr>
        <w:t xml:space="preserve"> </w:t>
      </w:r>
      <w:r>
        <w:rPr>
          <w:rFonts w:ascii="Verizon NHG TX"/>
        </w:rPr>
        <w:t>Courthouse</w:t>
      </w:r>
      <w:r>
        <w:rPr>
          <w:rFonts w:ascii="Verizon NHG TX"/>
          <w:spacing w:val="-8"/>
        </w:rPr>
        <w:t xml:space="preserve"> </w:t>
      </w:r>
      <w:r>
        <w:rPr>
          <w:rFonts w:ascii="Verizon NHG TX"/>
        </w:rPr>
        <w:t>Road,</w:t>
      </w:r>
      <w:r>
        <w:rPr>
          <w:rFonts w:ascii="Verizon NHG TX"/>
          <w:spacing w:val="-8"/>
        </w:rPr>
        <w:t xml:space="preserve"> </w:t>
      </w:r>
      <w:r>
        <w:rPr>
          <w:rFonts w:ascii="Verizon NHG TX"/>
        </w:rPr>
        <w:t>Floor</w:t>
      </w:r>
      <w:r>
        <w:rPr>
          <w:rFonts w:ascii="Verizon NHG TX"/>
          <w:spacing w:val="-9"/>
        </w:rPr>
        <w:t xml:space="preserve"> </w:t>
      </w:r>
      <w:r>
        <w:rPr>
          <w:rFonts w:ascii="Verizon NHG TX"/>
        </w:rPr>
        <w:t>9 Arlington, Virginia 22201, U.S.A.</w:t>
      </w:r>
    </w:p>
    <w:p w14:paraId="0FA1397F" w14:textId="77777777" w:rsidR="00D328D1" w:rsidRDefault="00E70EC9">
      <w:pPr>
        <w:pStyle w:val="BodyText"/>
        <w:spacing w:before="4"/>
        <w:ind w:left="1631"/>
        <w:rPr>
          <w:rFonts w:ascii="Verizon NHG TX"/>
        </w:rPr>
      </w:pPr>
      <w:r>
        <w:rPr>
          <w:rFonts w:ascii="Verizon NHG TX"/>
        </w:rPr>
        <w:t>Fax</w:t>
      </w:r>
      <w:r>
        <w:rPr>
          <w:rFonts w:ascii="Verizon NHG TX"/>
          <w:spacing w:val="-5"/>
        </w:rPr>
        <w:t xml:space="preserve"> </w:t>
      </w:r>
      <w:r>
        <w:rPr>
          <w:rFonts w:ascii="Verizon NHG TX"/>
          <w:spacing w:val="-2"/>
        </w:rPr>
        <w:t>703.351.3669</w:t>
      </w:r>
    </w:p>
    <w:p w14:paraId="372763BA" w14:textId="77777777" w:rsidR="00D328D1" w:rsidRDefault="00E70EC9">
      <w:pPr>
        <w:pStyle w:val="BodyText"/>
        <w:spacing w:before="36"/>
        <w:ind w:left="1631"/>
        <w:rPr>
          <w:rFonts w:ascii="Verizon NHG TX"/>
        </w:rPr>
      </w:pPr>
      <w:r>
        <w:rPr>
          <w:rFonts w:ascii="Verizon NHG TX"/>
        </w:rPr>
        <w:t>Email</w:t>
      </w:r>
      <w:r>
        <w:rPr>
          <w:rFonts w:ascii="Verizon NHG TX"/>
          <w:spacing w:val="-9"/>
        </w:rPr>
        <w:t xml:space="preserve"> </w:t>
      </w:r>
      <w:hyperlink r:id="rId64">
        <w:r>
          <w:rPr>
            <w:rFonts w:ascii="Verizon NHG TX"/>
            <w:spacing w:val="-2"/>
          </w:rPr>
          <w:t>DMCA@verizon.com</w:t>
        </w:r>
      </w:hyperlink>
    </w:p>
    <w:p w14:paraId="7D299EF3" w14:textId="77777777" w:rsidR="00D328D1" w:rsidRDefault="00D328D1">
      <w:pPr>
        <w:pStyle w:val="BodyText"/>
        <w:spacing w:before="71"/>
        <w:rPr>
          <w:rFonts w:ascii="Verizon NHG TX"/>
        </w:rPr>
      </w:pPr>
    </w:p>
    <w:p w14:paraId="40C3BBF3" w14:textId="77777777" w:rsidR="00D328D1" w:rsidRDefault="00E70EC9">
      <w:pPr>
        <w:pStyle w:val="BodyText"/>
        <w:spacing w:line="276" w:lineRule="auto"/>
        <w:ind w:left="1579" w:right="855" w:firstLine="52"/>
        <w:rPr>
          <w:rFonts w:ascii="Verizon NHG TX"/>
        </w:rPr>
      </w:pPr>
      <w:r>
        <w:rPr>
          <w:rFonts w:ascii="Verizon NHG TX"/>
          <w:b/>
        </w:rPr>
        <w:t>NOTE</w:t>
      </w:r>
      <w:r>
        <w:rPr>
          <w:rFonts w:ascii="Verizon NHG TX"/>
        </w:rPr>
        <w:t>:</w:t>
      </w:r>
      <w:r>
        <w:rPr>
          <w:rFonts w:ascii="Verizon NHG TX"/>
          <w:spacing w:val="-5"/>
        </w:rPr>
        <w:t xml:space="preserve"> </w:t>
      </w:r>
      <w:r>
        <w:rPr>
          <w:rFonts w:ascii="Verizon NHG TX"/>
        </w:rPr>
        <w:t>No</w:t>
      </w:r>
      <w:r>
        <w:rPr>
          <w:rFonts w:ascii="Verizon NHG TX"/>
          <w:spacing w:val="-2"/>
        </w:rPr>
        <w:t xml:space="preserve"> </w:t>
      </w:r>
      <w:r>
        <w:rPr>
          <w:rFonts w:ascii="Verizon NHG TX"/>
        </w:rPr>
        <w:t>other</w:t>
      </w:r>
      <w:r>
        <w:rPr>
          <w:rFonts w:ascii="Verizon NHG TX"/>
          <w:spacing w:val="-3"/>
        </w:rPr>
        <w:t xml:space="preserve"> </w:t>
      </w:r>
      <w:r>
        <w:rPr>
          <w:rFonts w:ascii="Verizon NHG TX"/>
        </w:rPr>
        <w:t>notices</w:t>
      </w:r>
      <w:r>
        <w:rPr>
          <w:rFonts w:ascii="Verizon NHG TX"/>
          <w:spacing w:val="-2"/>
        </w:rPr>
        <w:t xml:space="preserve"> </w:t>
      </w:r>
      <w:r>
        <w:rPr>
          <w:rFonts w:ascii="Verizon NHG TX"/>
        </w:rPr>
        <w:t>or</w:t>
      </w:r>
      <w:r>
        <w:rPr>
          <w:rFonts w:ascii="Verizon NHG TX"/>
          <w:spacing w:val="-5"/>
        </w:rPr>
        <w:t xml:space="preserve"> </w:t>
      </w:r>
      <w:r>
        <w:rPr>
          <w:rFonts w:ascii="Verizon NHG TX"/>
        </w:rPr>
        <w:t>communications</w:t>
      </w:r>
      <w:r>
        <w:rPr>
          <w:rFonts w:ascii="Verizon NHG TX"/>
          <w:spacing w:val="-5"/>
        </w:rPr>
        <w:t xml:space="preserve"> </w:t>
      </w:r>
      <w:r>
        <w:rPr>
          <w:rFonts w:ascii="Verizon NHG TX"/>
        </w:rPr>
        <w:t>should be</w:t>
      </w:r>
      <w:r>
        <w:rPr>
          <w:rFonts w:ascii="Verizon NHG TX"/>
          <w:spacing w:val="-4"/>
        </w:rPr>
        <w:t xml:space="preserve"> </w:t>
      </w:r>
      <w:r>
        <w:rPr>
          <w:rFonts w:ascii="Verizon NHG TX"/>
        </w:rPr>
        <w:t>sent</w:t>
      </w:r>
      <w:r>
        <w:rPr>
          <w:rFonts w:ascii="Verizon NHG TX"/>
          <w:spacing w:val="-2"/>
        </w:rPr>
        <w:t xml:space="preserve"> </w:t>
      </w:r>
      <w:r>
        <w:rPr>
          <w:rFonts w:ascii="Verizon NHG TX"/>
        </w:rPr>
        <w:t>to</w:t>
      </w:r>
      <w:r>
        <w:rPr>
          <w:rFonts w:ascii="Verizon NHG TX"/>
          <w:spacing w:val="-2"/>
        </w:rPr>
        <w:t xml:space="preserve"> </w:t>
      </w:r>
      <w:r>
        <w:rPr>
          <w:rFonts w:ascii="Verizon NHG TX"/>
        </w:rPr>
        <w:t>the</w:t>
      </w:r>
      <w:r>
        <w:rPr>
          <w:rFonts w:ascii="Verizon NHG TX"/>
          <w:spacing w:val="-4"/>
        </w:rPr>
        <w:t xml:space="preserve"> </w:t>
      </w:r>
      <w:r>
        <w:rPr>
          <w:rFonts w:ascii="Verizon NHG TX"/>
        </w:rPr>
        <w:t>Designated Agent,</w:t>
      </w:r>
      <w:r>
        <w:rPr>
          <w:rFonts w:ascii="Verizon NHG TX"/>
          <w:spacing w:val="-4"/>
        </w:rPr>
        <w:t xml:space="preserve"> </w:t>
      </w:r>
      <w:r>
        <w:rPr>
          <w:rFonts w:ascii="Verizon NHG TX"/>
        </w:rPr>
        <w:t>who</w:t>
      </w:r>
      <w:r>
        <w:rPr>
          <w:rFonts w:ascii="Verizon NHG TX"/>
          <w:spacing w:val="-2"/>
        </w:rPr>
        <w:t xml:space="preserve"> </w:t>
      </w:r>
      <w:r>
        <w:rPr>
          <w:rFonts w:ascii="Verizon NHG TX"/>
        </w:rPr>
        <w:t>is</w:t>
      </w:r>
      <w:r>
        <w:rPr>
          <w:rFonts w:ascii="Verizon NHG TX"/>
          <w:spacing w:val="-5"/>
        </w:rPr>
        <w:t xml:space="preserve"> </w:t>
      </w:r>
      <w:r>
        <w:rPr>
          <w:rFonts w:ascii="Verizon NHG TX"/>
        </w:rPr>
        <w:t>appointed solely for the purpose of receiving notices of claims alleging copyright infringement under the DMCA. Specific</w:t>
      </w:r>
      <w:r>
        <w:rPr>
          <w:rFonts w:ascii="Verizon NHG TX"/>
          <w:spacing w:val="-2"/>
        </w:rPr>
        <w:t xml:space="preserve"> </w:t>
      </w:r>
      <w:r>
        <w:rPr>
          <w:rFonts w:ascii="Verizon NHG TX"/>
        </w:rPr>
        <w:t>requirements</w:t>
      </w:r>
      <w:r>
        <w:rPr>
          <w:rFonts w:ascii="Verizon NHG TX"/>
          <w:spacing w:val="-4"/>
        </w:rPr>
        <w:t xml:space="preserve"> </w:t>
      </w:r>
      <w:r>
        <w:rPr>
          <w:rFonts w:ascii="Verizon NHG TX"/>
        </w:rPr>
        <w:t>for</w:t>
      </w:r>
      <w:r>
        <w:rPr>
          <w:rFonts w:ascii="Verizon NHG TX"/>
          <w:spacing w:val="-2"/>
        </w:rPr>
        <w:t xml:space="preserve"> </w:t>
      </w:r>
      <w:r>
        <w:rPr>
          <w:rFonts w:ascii="Verizon NHG TX"/>
        </w:rPr>
        <w:t>proper</w:t>
      </w:r>
      <w:r>
        <w:rPr>
          <w:rFonts w:ascii="Verizon NHG TX"/>
          <w:spacing w:val="-3"/>
        </w:rPr>
        <w:t xml:space="preserve"> </w:t>
      </w:r>
      <w:r>
        <w:rPr>
          <w:rFonts w:ascii="Verizon NHG TX"/>
        </w:rPr>
        <w:t>notification</w:t>
      </w:r>
      <w:r>
        <w:rPr>
          <w:rFonts w:ascii="Verizon NHG TX"/>
          <w:spacing w:val="-2"/>
        </w:rPr>
        <w:t xml:space="preserve"> </w:t>
      </w:r>
      <w:r>
        <w:rPr>
          <w:rFonts w:ascii="Verizon NHG TX"/>
        </w:rPr>
        <w:t>of</w:t>
      </w:r>
      <w:r>
        <w:rPr>
          <w:rFonts w:ascii="Verizon NHG TX"/>
          <w:spacing w:val="-3"/>
        </w:rPr>
        <w:t xml:space="preserve"> </w:t>
      </w:r>
      <w:r>
        <w:rPr>
          <w:rFonts w:ascii="Verizon NHG TX"/>
        </w:rPr>
        <w:t>claimed</w:t>
      </w:r>
      <w:r>
        <w:rPr>
          <w:rFonts w:ascii="Verizon NHG TX"/>
          <w:spacing w:val="-2"/>
        </w:rPr>
        <w:t xml:space="preserve"> </w:t>
      </w:r>
      <w:r>
        <w:rPr>
          <w:rFonts w:ascii="Verizon NHG TX"/>
        </w:rPr>
        <w:t>infringement</w:t>
      </w:r>
      <w:r>
        <w:rPr>
          <w:rFonts w:ascii="Verizon NHG TX"/>
          <w:spacing w:val="-3"/>
        </w:rPr>
        <w:t xml:space="preserve"> </w:t>
      </w:r>
      <w:r>
        <w:rPr>
          <w:rFonts w:ascii="Verizon NHG TX"/>
        </w:rPr>
        <w:t>are</w:t>
      </w:r>
      <w:r>
        <w:rPr>
          <w:rFonts w:ascii="Verizon NHG TX"/>
          <w:spacing w:val="-1"/>
        </w:rPr>
        <w:t xml:space="preserve"> </w:t>
      </w:r>
      <w:r>
        <w:rPr>
          <w:rFonts w:ascii="Verizon NHG TX"/>
        </w:rPr>
        <w:t>set</w:t>
      </w:r>
      <w:r>
        <w:rPr>
          <w:rFonts w:ascii="Verizon NHG TX"/>
          <w:spacing w:val="-3"/>
        </w:rPr>
        <w:t xml:space="preserve"> </w:t>
      </w:r>
      <w:r>
        <w:rPr>
          <w:rFonts w:ascii="Verizon NHG TX"/>
        </w:rPr>
        <w:t>forth</w:t>
      </w:r>
      <w:r>
        <w:rPr>
          <w:rFonts w:ascii="Verizon NHG TX"/>
          <w:spacing w:val="-2"/>
        </w:rPr>
        <w:t xml:space="preserve"> </w:t>
      </w:r>
      <w:r>
        <w:rPr>
          <w:rFonts w:ascii="Verizon NHG TX"/>
        </w:rPr>
        <w:t>in</w:t>
      </w:r>
      <w:r>
        <w:rPr>
          <w:rFonts w:ascii="Verizon NHG TX"/>
          <w:spacing w:val="-2"/>
        </w:rPr>
        <w:t xml:space="preserve"> </w:t>
      </w:r>
      <w:r>
        <w:rPr>
          <w:rFonts w:ascii="Verizon NHG TX"/>
        </w:rPr>
        <w:t>the</w:t>
      </w:r>
      <w:r>
        <w:rPr>
          <w:rFonts w:ascii="Verizon NHG TX"/>
          <w:spacing w:val="-3"/>
        </w:rPr>
        <w:t xml:space="preserve"> </w:t>
      </w:r>
      <w:r>
        <w:rPr>
          <w:rFonts w:ascii="Verizon NHG TX"/>
        </w:rPr>
        <w:t>DMCA</w:t>
      </w:r>
      <w:r>
        <w:rPr>
          <w:rFonts w:ascii="Verizon NHG TX"/>
          <w:spacing w:val="-3"/>
        </w:rPr>
        <w:t xml:space="preserve"> </w:t>
      </w:r>
      <w:r>
        <w:rPr>
          <w:rFonts w:ascii="Verizon NHG TX"/>
        </w:rPr>
        <w:t>(see</w:t>
      </w:r>
      <w:r>
        <w:rPr>
          <w:rFonts w:ascii="Verizon NHG TX"/>
          <w:spacing w:val="-3"/>
        </w:rPr>
        <w:t xml:space="preserve"> </w:t>
      </w:r>
      <w:r>
        <w:rPr>
          <w:rFonts w:ascii="Verizon NHG TX"/>
        </w:rPr>
        <w:t>17</w:t>
      </w:r>
    </w:p>
    <w:p w14:paraId="300E33DE" w14:textId="77777777" w:rsidR="00D328D1" w:rsidRDefault="00E70EC9">
      <w:pPr>
        <w:pStyle w:val="BodyText"/>
        <w:spacing w:line="276" w:lineRule="auto"/>
        <w:ind w:left="1579" w:right="855"/>
        <w:rPr>
          <w:rFonts w:ascii="Verizon NHG TX" w:hAnsi="Verizon NHG TX"/>
        </w:rPr>
      </w:pPr>
      <w:r>
        <w:rPr>
          <w:rFonts w:ascii="Verizon NHG TX" w:hAnsi="Verizon NHG TX"/>
        </w:rPr>
        <w:t>U.S.C.</w:t>
      </w:r>
      <w:r>
        <w:rPr>
          <w:rFonts w:ascii="Verizon NHG TX" w:hAnsi="Verizon NHG TX"/>
          <w:spacing w:val="-4"/>
        </w:rPr>
        <w:t xml:space="preserve"> </w:t>
      </w:r>
      <w:r>
        <w:rPr>
          <w:rFonts w:ascii="Verizon NHG TX" w:hAnsi="Verizon NHG TX"/>
        </w:rPr>
        <w:t>§</w:t>
      </w:r>
      <w:r>
        <w:rPr>
          <w:rFonts w:ascii="Verizon NHG TX" w:hAnsi="Verizon NHG TX"/>
          <w:spacing w:val="-2"/>
        </w:rPr>
        <w:t xml:space="preserve"> </w:t>
      </w:r>
      <w:r>
        <w:rPr>
          <w:rFonts w:ascii="Verizon NHG TX" w:hAnsi="Verizon NHG TX"/>
        </w:rPr>
        <w:t>512(c)(3)).</w:t>
      </w:r>
      <w:r>
        <w:rPr>
          <w:rFonts w:ascii="Verizon NHG TX" w:hAnsi="Verizon NHG TX"/>
          <w:spacing w:val="-4"/>
        </w:rPr>
        <w:t xml:space="preserve"> </w:t>
      </w:r>
      <w:r>
        <w:rPr>
          <w:rFonts w:ascii="Verizon NHG TX" w:hAnsi="Verizon NHG TX"/>
        </w:rPr>
        <w:t>Valid</w:t>
      </w:r>
      <w:r>
        <w:rPr>
          <w:rFonts w:ascii="Verizon NHG TX" w:hAnsi="Verizon NHG TX"/>
          <w:spacing w:val="-3"/>
        </w:rPr>
        <w:t xml:space="preserve"> </w:t>
      </w:r>
      <w:r>
        <w:rPr>
          <w:rFonts w:ascii="Verizon NHG TX" w:hAnsi="Verizon NHG TX"/>
        </w:rPr>
        <w:t>notification</w:t>
      </w:r>
      <w:r>
        <w:rPr>
          <w:rFonts w:ascii="Verizon NHG TX" w:hAnsi="Verizon NHG TX"/>
          <w:spacing w:val="-5"/>
        </w:rPr>
        <w:t xml:space="preserve"> </w:t>
      </w:r>
      <w:r>
        <w:rPr>
          <w:rFonts w:ascii="Verizon NHG TX" w:hAnsi="Verizon NHG TX"/>
        </w:rPr>
        <w:t>must</w:t>
      </w:r>
      <w:r>
        <w:rPr>
          <w:rFonts w:ascii="Verizon NHG TX" w:hAnsi="Verizon NHG TX"/>
          <w:spacing w:val="-2"/>
        </w:rPr>
        <w:t xml:space="preserve"> </w:t>
      </w:r>
      <w:r>
        <w:rPr>
          <w:rFonts w:ascii="Verizon NHG TX" w:hAnsi="Verizon NHG TX"/>
        </w:rPr>
        <w:t>be</w:t>
      </w:r>
      <w:r>
        <w:rPr>
          <w:rFonts w:ascii="Verizon NHG TX" w:hAnsi="Verizon NHG TX"/>
          <w:spacing w:val="-4"/>
        </w:rPr>
        <w:t xml:space="preserve"> </w:t>
      </w:r>
      <w:r>
        <w:rPr>
          <w:rFonts w:ascii="Verizon NHG TX" w:hAnsi="Verizon NHG TX"/>
        </w:rPr>
        <w:t>a</w:t>
      </w:r>
      <w:r>
        <w:rPr>
          <w:rFonts w:ascii="Verizon NHG TX" w:hAnsi="Verizon NHG TX"/>
          <w:spacing w:val="-3"/>
        </w:rPr>
        <w:t xml:space="preserve"> </w:t>
      </w:r>
      <w:r>
        <w:rPr>
          <w:rFonts w:ascii="Verizon NHG TX" w:hAnsi="Verizon NHG TX"/>
        </w:rPr>
        <w:t>written</w:t>
      </w:r>
      <w:r>
        <w:rPr>
          <w:rFonts w:ascii="Verizon NHG TX" w:hAnsi="Verizon NHG TX"/>
          <w:spacing w:val="-5"/>
        </w:rPr>
        <w:t xml:space="preserve"> </w:t>
      </w:r>
      <w:r>
        <w:rPr>
          <w:rFonts w:ascii="Verizon NHG TX" w:hAnsi="Verizon NHG TX"/>
        </w:rPr>
        <w:t>communication</w:t>
      </w:r>
      <w:r>
        <w:rPr>
          <w:rFonts w:ascii="Verizon NHG TX" w:hAnsi="Verizon NHG TX"/>
          <w:spacing w:val="-2"/>
        </w:rPr>
        <w:t xml:space="preserve"> </w:t>
      </w:r>
      <w:r>
        <w:rPr>
          <w:rFonts w:ascii="Verizon NHG TX" w:hAnsi="Verizon NHG TX"/>
        </w:rPr>
        <w:t>that</w:t>
      </w:r>
      <w:r>
        <w:rPr>
          <w:rFonts w:ascii="Verizon NHG TX" w:hAnsi="Verizon NHG TX"/>
          <w:spacing w:val="-2"/>
        </w:rPr>
        <w:t xml:space="preserve"> </w:t>
      </w:r>
      <w:r>
        <w:rPr>
          <w:rFonts w:ascii="Verizon NHG TX" w:hAnsi="Verizon NHG TX"/>
        </w:rPr>
        <w:t>includes</w:t>
      </w:r>
      <w:r>
        <w:rPr>
          <w:rFonts w:ascii="Verizon NHG TX" w:hAnsi="Verizon NHG TX"/>
          <w:spacing w:val="-5"/>
        </w:rPr>
        <w:t xml:space="preserve"> </w:t>
      </w:r>
      <w:r>
        <w:rPr>
          <w:rFonts w:ascii="Verizon NHG TX" w:hAnsi="Verizon NHG TX"/>
        </w:rPr>
        <w:t>all</w:t>
      </w:r>
      <w:r>
        <w:rPr>
          <w:rFonts w:ascii="Verizon NHG TX" w:hAnsi="Verizon NHG TX"/>
          <w:spacing w:val="-4"/>
        </w:rPr>
        <w:t xml:space="preserve"> </w:t>
      </w:r>
      <w:r>
        <w:rPr>
          <w:rFonts w:ascii="Verizon NHG TX" w:hAnsi="Verizon NHG TX"/>
        </w:rPr>
        <w:t>of</w:t>
      </w:r>
      <w:r>
        <w:rPr>
          <w:rFonts w:ascii="Verizon NHG TX" w:hAnsi="Verizon NHG TX"/>
          <w:spacing w:val="-4"/>
        </w:rPr>
        <w:t xml:space="preserve"> </w:t>
      </w:r>
      <w:r>
        <w:rPr>
          <w:rFonts w:ascii="Verizon NHG TX" w:hAnsi="Verizon NHG TX"/>
        </w:rPr>
        <w:t>the</w:t>
      </w:r>
      <w:r>
        <w:rPr>
          <w:rFonts w:ascii="Verizon NHG TX" w:hAnsi="Verizon NHG TX"/>
          <w:spacing w:val="-4"/>
        </w:rPr>
        <w:t xml:space="preserve"> </w:t>
      </w:r>
      <w:r>
        <w:rPr>
          <w:rFonts w:ascii="Verizon NHG TX" w:hAnsi="Verizon NHG TX"/>
        </w:rPr>
        <w:t xml:space="preserve">following </w:t>
      </w:r>
      <w:r>
        <w:rPr>
          <w:rFonts w:ascii="Verizon NHG TX" w:hAnsi="Verizon NHG TX"/>
          <w:spacing w:val="-2"/>
        </w:rPr>
        <w:t>elements:</w:t>
      </w:r>
    </w:p>
    <w:p w14:paraId="2BE89647" w14:textId="77777777" w:rsidR="00D328D1" w:rsidRDefault="00D328D1">
      <w:pPr>
        <w:pStyle w:val="BodyText"/>
        <w:spacing w:before="35"/>
        <w:rPr>
          <w:rFonts w:ascii="Verizon NHG TX"/>
        </w:rPr>
      </w:pPr>
    </w:p>
    <w:p w14:paraId="14D9F857" w14:textId="77777777" w:rsidR="00D328D1" w:rsidRDefault="00E70EC9">
      <w:pPr>
        <w:pStyle w:val="ListParagraph"/>
        <w:numPr>
          <w:ilvl w:val="0"/>
          <w:numId w:val="1"/>
        </w:numPr>
        <w:tabs>
          <w:tab w:val="left" w:pos="2298"/>
        </w:tabs>
        <w:rPr>
          <w:rFonts w:ascii="Verizon NHG TX"/>
          <w:sz w:val="20"/>
        </w:rPr>
      </w:pPr>
      <w:r>
        <w:rPr>
          <w:rFonts w:ascii="Verizon NHG TX"/>
          <w:sz w:val="20"/>
        </w:rPr>
        <w:t>Signature</w:t>
      </w:r>
      <w:r>
        <w:rPr>
          <w:rFonts w:ascii="Verizon NHG TX"/>
          <w:spacing w:val="-3"/>
          <w:sz w:val="20"/>
        </w:rPr>
        <w:t xml:space="preserve"> </w:t>
      </w:r>
      <w:r>
        <w:rPr>
          <w:rFonts w:ascii="Verizon NHG TX"/>
          <w:sz w:val="20"/>
        </w:rPr>
        <w:t>of</w:t>
      </w:r>
      <w:r>
        <w:rPr>
          <w:rFonts w:ascii="Verizon NHG TX"/>
          <w:spacing w:val="-6"/>
          <w:sz w:val="20"/>
        </w:rPr>
        <w:t xml:space="preserve"> </w:t>
      </w:r>
      <w:r>
        <w:rPr>
          <w:rFonts w:ascii="Verizon NHG TX"/>
          <w:sz w:val="20"/>
        </w:rPr>
        <w:t>copyright</w:t>
      </w:r>
      <w:r>
        <w:rPr>
          <w:rFonts w:ascii="Verizon NHG TX"/>
          <w:spacing w:val="-4"/>
          <w:sz w:val="20"/>
        </w:rPr>
        <w:t xml:space="preserve"> </w:t>
      </w:r>
      <w:r>
        <w:rPr>
          <w:rFonts w:ascii="Verizon NHG TX"/>
          <w:sz w:val="20"/>
        </w:rPr>
        <w:t>owner</w:t>
      </w:r>
      <w:r>
        <w:rPr>
          <w:rFonts w:ascii="Verizon NHG TX"/>
          <w:spacing w:val="-4"/>
          <w:sz w:val="20"/>
        </w:rPr>
        <w:t xml:space="preserve"> </w:t>
      </w:r>
      <w:r>
        <w:rPr>
          <w:rFonts w:ascii="Verizon NHG TX"/>
          <w:sz w:val="20"/>
        </w:rPr>
        <w:t>or</w:t>
      </w:r>
      <w:r>
        <w:rPr>
          <w:rFonts w:ascii="Verizon NHG TX"/>
          <w:spacing w:val="-7"/>
          <w:sz w:val="20"/>
        </w:rPr>
        <w:t xml:space="preserve"> </w:t>
      </w:r>
      <w:r>
        <w:rPr>
          <w:rFonts w:ascii="Verizon NHG TX"/>
          <w:sz w:val="20"/>
        </w:rPr>
        <w:t>person</w:t>
      </w:r>
      <w:r>
        <w:rPr>
          <w:rFonts w:ascii="Verizon NHG TX"/>
          <w:spacing w:val="-6"/>
          <w:sz w:val="20"/>
        </w:rPr>
        <w:t xml:space="preserve"> </w:t>
      </w:r>
      <w:r>
        <w:rPr>
          <w:rFonts w:ascii="Verizon NHG TX"/>
          <w:sz w:val="20"/>
        </w:rPr>
        <w:t>authorized</w:t>
      </w:r>
      <w:r>
        <w:rPr>
          <w:rFonts w:ascii="Verizon NHG TX"/>
          <w:spacing w:val="-5"/>
          <w:sz w:val="20"/>
        </w:rPr>
        <w:t xml:space="preserve"> </w:t>
      </w:r>
      <w:r>
        <w:rPr>
          <w:rFonts w:ascii="Verizon NHG TX"/>
          <w:sz w:val="20"/>
        </w:rPr>
        <w:t>to</w:t>
      </w:r>
      <w:r>
        <w:rPr>
          <w:rFonts w:ascii="Verizon NHG TX"/>
          <w:spacing w:val="-6"/>
          <w:sz w:val="20"/>
        </w:rPr>
        <w:t xml:space="preserve"> </w:t>
      </w:r>
      <w:r>
        <w:rPr>
          <w:rFonts w:ascii="Verizon NHG TX"/>
          <w:sz w:val="20"/>
        </w:rPr>
        <w:t>act</w:t>
      </w:r>
      <w:r>
        <w:rPr>
          <w:rFonts w:ascii="Verizon NHG TX"/>
          <w:spacing w:val="-6"/>
          <w:sz w:val="20"/>
        </w:rPr>
        <w:t xml:space="preserve"> </w:t>
      </w:r>
      <w:r>
        <w:rPr>
          <w:rFonts w:ascii="Verizon NHG TX"/>
          <w:sz w:val="20"/>
        </w:rPr>
        <w:t>on</w:t>
      </w:r>
      <w:r>
        <w:rPr>
          <w:rFonts w:ascii="Verizon NHG TX"/>
          <w:spacing w:val="-6"/>
          <w:sz w:val="20"/>
        </w:rPr>
        <w:t xml:space="preserve"> </w:t>
      </w:r>
      <w:r>
        <w:rPr>
          <w:rFonts w:ascii="Verizon NHG TX"/>
          <w:sz w:val="20"/>
        </w:rPr>
        <w:t>behalf</w:t>
      </w:r>
      <w:r>
        <w:rPr>
          <w:rFonts w:ascii="Verizon NHG TX"/>
          <w:spacing w:val="-4"/>
          <w:sz w:val="20"/>
        </w:rPr>
        <w:t xml:space="preserve"> </w:t>
      </w:r>
      <w:r>
        <w:rPr>
          <w:rFonts w:ascii="Verizon NHG TX"/>
          <w:sz w:val="20"/>
        </w:rPr>
        <w:t>of</w:t>
      </w:r>
      <w:r>
        <w:rPr>
          <w:rFonts w:ascii="Verizon NHG TX"/>
          <w:spacing w:val="-5"/>
          <w:sz w:val="20"/>
        </w:rPr>
        <w:t xml:space="preserve"> </w:t>
      </w:r>
      <w:r>
        <w:rPr>
          <w:rFonts w:ascii="Verizon NHG TX"/>
          <w:sz w:val="20"/>
        </w:rPr>
        <w:t>the</w:t>
      </w:r>
      <w:r>
        <w:rPr>
          <w:rFonts w:ascii="Verizon NHG TX"/>
          <w:spacing w:val="-3"/>
          <w:sz w:val="20"/>
        </w:rPr>
        <w:t xml:space="preserve"> </w:t>
      </w:r>
      <w:r>
        <w:rPr>
          <w:rFonts w:ascii="Verizon NHG TX"/>
          <w:spacing w:val="-2"/>
          <w:sz w:val="20"/>
        </w:rPr>
        <w:t>owner;</w:t>
      </w:r>
    </w:p>
    <w:p w14:paraId="0918CD38" w14:textId="77777777" w:rsidR="00D328D1" w:rsidRDefault="00E70EC9">
      <w:pPr>
        <w:pStyle w:val="ListParagraph"/>
        <w:numPr>
          <w:ilvl w:val="0"/>
          <w:numId w:val="1"/>
        </w:numPr>
        <w:tabs>
          <w:tab w:val="left" w:pos="2299"/>
        </w:tabs>
        <w:spacing w:before="37"/>
        <w:ind w:left="2299" w:hanging="361"/>
        <w:rPr>
          <w:rFonts w:ascii="Verizon NHG TX"/>
          <w:sz w:val="20"/>
        </w:rPr>
      </w:pPr>
      <w:r>
        <w:rPr>
          <w:rFonts w:ascii="Verizon NHG TX"/>
          <w:sz w:val="20"/>
        </w:rPr>
        <w:t>Identification</w:t>
      </w:r>
      <w:r>
        <w:rPr>
          <w:rFonts w:ascii="Verizon NHG TX"/>
          <w:spacing w:val="-8"/>
          <w:sz w:val="20"/>
        </w:rPr>
        <w:t xml:space="preserve"> </w:t>
      </w:r>
      <w:r>
        <w:rPr>
          <w:rFonts w:ascii="Verizon NHG TX"/>
          <w:sz w:val="20"/>
        </w:rPr>
        <w:t>of</w:t>
      </w:r>
      <w:r>
        <w:rPr>
          <w:rFonts w:ascii="Verizon NHG TX"/>
          <w:spacing w:val="-6"/>
          <w:sz w:val="20"/>
        </w:rPr>
        <w:t xml:space="preserve"> </w:t>
      </w:r>
      <w:r>
        <w:rPr>
          <w:rFonts w:ascii="Verizon NHG TX"/>
          <w:sz w:val="20"/>
        </w:rPr>
        <w:t>copyrighted</w:t>
      </w:r>
      <w:r>
        <w:rPr>
          <w:rFonts w:ascii="Verizon NHG TX"/>
          <w:spacing w:val="-6"/>
          <w:sz w:val="20"/>
        </w:rPr>
        <w:t xml:space="preserve"> </w:t>
      </w:r>
      <w:r>
        <w:rPr>
          <w:rFonts w:ascii="Verizon NHG TX"/>
          <w:sz w:val="20"/>
        </w:rPr>
        <w:t>work</w:t>
      </w:r>
      <w:r>
        <w:rPr>
          <w:rFonts w:ascii="Verizon NHG TX"/>
          <w:spacing w:val="-7"/>
          <w:sz w:val="20"/>
        </w:rPr>
        <w:t xml:space="preserve"> </w:t>
      </w:r>
      <w:r>
        <w:rPr>
          <w:rFonts w:ascii="Verizon NHG TX"/>
          <w:sz w:val="20"/>
        </w:rPr>
        <w:t>claimed</w:t>
      </w:r>
      <w:r>
        <w:rPr>
          <w:rFonts w:ascii="Verizon NHG TX"/>
          <w:spacing w:val="-6"/>
          <w:sz w:val="20"/>
        </w:rPr>
        <w:t xml:space="preserve"> </w:t>
      </w:r>
      <w:r>
        <w:rPr>
          <w:rFonts w:ascii="Verizon NHG TX"/>
          <w:sz w:val="20"/>
        </w:rPr>
        <w:t>to</w:t>
      </w:r>
      <w:r>
        <w:rPr>
          <w:rFonts w:ascii="Verizon NHG TX"/>
          <w:spacing w:val="-5"/>
          <w:sz w:val="20"/>
        </w:rPr>
        <w:t xml:space="preserve"> </w:t>
      </w:r>
      <w:r>
        <w:rPr>
          <w:rFonts w:ascii="Verizon NHG TX"/>
          <w:sz w:val="20"/>
        </w:rPr>
        <w:t>be</w:t>
      </w:r>
      <w:r>
        <w:rPr>
          <w:rFonts w:ascii="Verizon NHG TX"/>
          <w:spacing w:val="-8"/>
          <w:sz w:val="20"/>
        </w:rPr>
        <w:t xml:space="preserve"> </w:t>
      </w:r>
      <w:r>
        <w:rPr>
          <w:rFonts w:ascii="Verizon NHG TX"/>
          <w:spacing w:val="-2"/>
          <w:sz w:val="20"/>
        </w:rPr>
        <w:t>infringed;</w:t>
      </w:r>
    </w:p>
    <w:p w14:paraId="178585E2" w14:textId="77777777" w:rsidR="00D328D1" w:rsidRDefault="00E70EC9">
      <w:pPr>
        <w:pStyle w:val="ListParagraph"/>
        <w:numPr>
          <w:ilvl w:val="0"/>
          <w:numId w:val="1"/>
        </w:numPr>
        <w:tabs>
          <w:tab w:val="left" w:pos="2296"/>
          <w:tab w:val="left" w:pos="2299"/>
        </w:tabs>
        <w:spacing w:before="37" w:line="276" w:lineRule="auto"/>
        <w:ind w:left="2299" w:right="1188" w:hanging="361"/>
        <w:rPr>
          <w:rFonts w:ascii="Verizon NHG TX"/>
          <w:sz w:val="20"/>
        </w:rPr>
      </w:pPr>
      <w:r>
        <w:rPr>
          <w:rFonts w:ascii="Verizon NHG TX"/>
          <w:sz w:val="20"/>
        </w:rPr>
        <w:t>Identification</w:t>
      </w:r>
      <w:r>
        <w:rPr>
          <w:rFonts w:ascii="Verizon NHG TX"/>
          <w:spacing w:val="-5"/>
          <w:sz w:val="20"/>
        </w:rPr>
        <w:t xml:space="preserve"> </w:t>
      </w:r>
      <w:r>
        <w:rPr>
          <w:rFonts w:ascii="Verizon NHG TX"/>
          <w:sz w:val="20"/>
        </w:rPr>
        <w:t>of</w:t>
      </w:r>
      <w:r>
        <w:rPr>
          <w:rFonts w:ascii="Verizon NHG TX"/>
          <w:spacing w:val="-2"/>
          <w:sz w:val="20"/>
        </w:rPr>
        <w:t xml:space="preserve"> </w:t>
      </w:r>
      <w:r>
        <w:rPr>
          <w:rFonts w:ascii="Verizon NHG TX"/>
          <w:sz w:val="20"/>
        </w:rPr>
        <w:t>the</w:t>
      </w:r>
      <w:r>
        <w:rPr>
          <w:rFonts w:ascii="Verizon NHG TX"/>
          <w:spacing w:val="-1"/>
          <w:sz w:val="20"/>
        </w:rPr>
        <w:t xml:space="preserve"> </w:t>
      </w:r>
      <w:r>
        <w:rPr>
          <w:rFonts w:ascii="Verizon NHG TX"/>
          <w:sz w:val="20"/>
        </w:rPr>
        <w:t>material</w:t>
      </w:r>
      <w:r>
        <w:rPr>
          <w:rFonts w:ascii="Verizon NHG TX"/>
          <w:spacing w:val="-4"/>
          <w:sz w:val="20"/>
        </w:rPr>
        <w:t xml:space="preserve"> </w:t>
      </w:r>
      <w:r>
        <w:rPr>
          <w:rFonts w:ascii="Verizon NHG TX"/>
          <w:sz w:val="20"/>
        </w:rPr>
        <w:t>claimed</w:t>
      </w:r>
      <w:r>
        <w:rPr>
          <w:rFonts w:ascii="Verizon NHG TX"/>
          <w:spacing w:val="-3"/>
          <w:sz w:val="20"/>
        </w:rPr>
        <w:t xml:space="preserve"> </w:t>
      </w:r>
      <w:r>
        <w:rPr>
          <w:rFonts w:ascii="Verizon NHG TX"/>
          <w:sz w:val="20"/>
        </w:rPr>
        <w:t>to</w:t>
      </w:r>
      <w:r>
        <w:rPr>
          <w:rFonts w:ascii="Verizon NHG TX"/>
          <w:spacing w:val="-5"/>
          <w:sz w:val="20"/>
        </w:rPr>
        <w:t xml:space="preserve"> </w:t>
      </w:r>
      <w:r>
        <w:rPr>
          <w:rFonts w:ascii="Verizon NHG TX"/>
          <w:sz w:val="20"/>
        </w:rPr>
        <w:t>be</w:t>
      </w:r>
      <w:r>
        <w:rPr>
          <w:rFonts w:ascii="Verizon NHG TX"/>
          <w:spacing w:val="-1"/>
          <w:sz w:val="20"/>
        </w:rPr>
        <w:t xml:space="preserve"> </w:t>
      </w:r>
      <w:r>
        <w:rPr>
          <w:rFonts w:ascii="Verizon NHG TX"/>
          <w:sz w:val="20"/>
        </w:rPr>
        <w:t>infringing</w:t>
      </w:r>
      <w:r>
        <w:rPr>
          <w:rFonts w:ascii="Verizon NHG TX"/>
          <w:spacing w:val="-2"/>
          <w:sz w:val="20"/>
        </w:rPr>
        <w:t xml:space="preserve"> </w:t>
      </w:r>
      <w:r>
        <w:rPr>
          <w:rFonts w:ascii="Verizon NHG TX"/>
          <w:sz w:val="20"/>
        </w:rPr>
        <w:t>or</w:t>
      </w:r>
      <w:r>
        <w:rPr>
          <w:rFonts w:ascii="Verizon NHG TX"/>
          <w:spacing w:val="-3"/>
          <w:sz w:val="20"/>
        </w:rPr>
        <w:t xml:space="preserve"> </w:t>
      </w:r>
      <w:r>
        <w:rPr>
          <w:rFonts w:ascii="Verizon NHG TX"/>
          <w:sz w:val="20"/>
        </w:rPr>
        <w:t>to</w:t>
      </w:r>
      <w:r>
        <w:rPr>
          <w:rFonts w:ascii="Verizon NHG TX"/>
          <w:spacing w:val="-2"/>
          <w:sz w:val="20"/>
        </w:rPr>
        <w:t xml:space="preserve"> </w:t>
      </w:r>
      <w:r>
        <w:rPr>
          <w:rFonts w:ascii="Verizon NHG TX"/>
          <w:sz w:val="20"/>
        </w:rPr>
        <w:t>be</w:t>
      </w:r>
      <w:r>
        <w:rPr>
          <w:rFonts w:ascii="Verizon NHG TX"/>
          <w:spacing w:val="-4"/>
          <w:sz w:val="20"/>
        </w:rPr>
        <w:t xml:space="preserve"> </w:t>
      </w:r>
      <w:r>
        <w:rPr>
          <w:rFonts w:ascii="Verizon NHG TX"/>
          <w:sz w:val="20"/>
        </w:rPr>
        <w:t>the</w:t>
      </w:r>
      <w:r>
        <w:rPr>
          <w:rFonts w:ascii="Verizon NHG TX"/>
          <w:spacing w:val="-1"/>
          <w:sz w:val="20"/>
        </w:rPr>
        <w:t xml:space="preserve"> </w:t>
      </w:r>
      <w:r>
        <w:rPr>
          <w:rFonts w:ascii="Verizon NHG TX"/>
          <w:sz w:val="20"/>
        </w:rPr>
        <w:t>subject</w:t>
      </w:r>
      <w:r>
        <w:rPr>
          <w:rFonts w:ascii="Verizon NHG TX"/>
          <w:spacing w:val="-4"/>
          <w:sz w:val="20"/>
        </w:rPr>
        <w:t xml:space="preserve"> </w:t>
      </w:r>
      <w:r>
        <w:rPr>
          <w:rFonts w:ascii="Verizon NHG TX"/>
          <w:sz w:val="20"/>
        </w:rPr>
        <w:t>of</w:t>
      </w:r>
      <w:r>
        <w:rPr>
          <w:rFonts w:ascii="Verizon NHG TX"/>
          <w:spacing w:val="-2"/>
          <w:sz w:val="20"/>
        </w:rPr>
        <w:t xml:space="preserve"> </w:t>
      </w:r>
      <w:r>
        <w:rPr>
          <w:rFonts w:ascii="Verizon NHG TX"/>
          <w:sz w:val="20"/>
        </w:rPr>
        <w:t>infringing</w:t>
      </w:r>
      <w:r>
        <w:rPr>
          <w:rFonts w:ascii="Verizon NHG TX"/>
          <w:spacing w:val="-5"/>
          <w:sz w:val="20"/>
        </w:rPr>
        <w:t xml:space="preserve"> </w:t>
      </w:r>
      <w:r>
        <w:rPr>
          <w:rFonts w:ascii="Verizon NHG TX"/>
          <w:sz w:val="20"/>
        </w:rPr>
        <w:t>activity and information reasonably sufficient to permit the service provider to locate the material;</w:t>
      </w:r>
    </w:p>
    <w:p w14:paraId="786DECD7" w14:textId="77777777" w:rsidR="00D328D1" w:rsidRDefault="00E70EC9">
      <w:pPr>
        <w:pStyle w:val="ListParagraph"/>
        <w:numPr>
          <w:ilvl w:val="0"/>
          <w:numId w:val="1"/>
        </w:numPr>
        <w:tabs>
          <w:tab w:val="left" w:pos="2296"/>
          <w:tab w:val="left" w:pos="2299"/>
        </w:tabs>
        <w:spacing w:line="276" w:lineRule="auto"/>
        <w:ind w:left="2299" w:right="1366" w:hanging="361"/>
        <w:rPr>
          <w:rFonts w:ascii="Verizon NHG TX"/>
          <w:sz w:val="20"/>
        </w:rPr>
      </w:pPr>
      <w:r>
        <w:rPr>
          <w:rFonts w:ascii="Verizon NHG TX"/>
          <w:sz w:val="20"/>
        </w:rPr>
        <w:t>Information</w:t>
      </w:r>
      <w:r>
        <w:rPr>
          <w:rFonts w:ascii="Verizon NHG TX"/>
          <w:spacing w:val="-4"/>
          <w:sz w:val="20"/>
        </w:rPr>
        <w:t xml:space="preserve"> </w:t>
      </w:r>
      <w:r>
        <w:rPr>
          <w:rFonts w:ascii="Verizon NHG TX"/>
          <w:sz w:val="20"/>
        </w:rPr>
        <w:t>reasonably</w:t>
      </w:r>
      <w:r>
        <w:rPr>
          <w:rFonts w:ascii="Verizon NHG TX"/>
          <w:spacing w:val="-3"/>
          <w:sz w:val="20"/>
        </w:rPr>
        <w:t xml:space="preserve"> </w:t>
      </w:r>
      <w:r>
        <w:rPr>
          <w:rFonts w:ascii="Verizon NHG TX"/>
          <w:sz w:val="20"/>
        </w:rPr>
        <w:t>sufficient</w:t>
      </w:r>
      <w:r>
        <w:rPr>
          <w:rFonts w:ascii="Verizon NHG TX"/>
          <w:spacing w:val="-5"/>
          <w:sz w:val="20"/>
        </w:rPr>
        <w:t xml:space="preserve"> </w:t>
      </w:r>
      <w:r>
        <w:rPr>
          <w:rFonts w:ascii="Verizon NHG TX"/>
          <w:sz w:val="20"/>
        </w:rPr>
        <w:t>to</w:t>
      </w:r>
      <w:r>
        <w:rPr>
          <w:rFonts w:ascii="Verizon NHG TX"/>
          <w:spacing w:val="-6"/>
          <w:sz w:val="20"/>
        </w:rPr>
        <w:t xml:space="preserve"> </w:t>
      </w:r>
      <w:r>
        <w:rPr>
          <w:rFonts w:ascii="Verizon NHG TX"/>
          <w:sz w:val="20"/>
        </w:rPr>
        <w:t>permit</w:t>
      </w:r>
      <w:r>
        <w:rPr>
          <w:rFonts w:ascii="Verizon NHG TX"/>
          <w:spacing w:val="-5"/>
          <w:sz w:val="20"/>
        </w:rPr>
        <w:t xml:space="preserve"> </w:t>
      </w:r>
      <w:r>
        <w:rPr>
          <w:rFonts w:ascii="Verizon NHG TX"/>
          <w:sz w:val="20"/>
        </w:rPr>
        <w:t>the</w:t>
      </w:r>
      <w:r>
        <w:rPr>
          <w:rFonts w:ascii="Verizon NHG TX"/>
          <w:spacing w:val="-2"/>
          <w:sz w:val="20"/>
        </w:rPr>
        <w:t xml:space="preserve"> </w:t>
      </w:r>
      <w:r>
        <w:rPr>
          <w:rFonts w:ascii="Verizon NHG TX"/>
          <w:sz w:val="20"/>
        </w:rPr>
        <w:t>service</w:t>
      </w:r>
      <w:r>
        <w:rPr>
          <w:rFonts w:ascii="Verizon NHG TX"/>
          <w:spacing w:val="-5"/>
          <w:sz w:val="20"/>
        </w:rPr>
        <w:t xml:space="preserve"> </w:t>
      </w:r>
      <w:r>
        <w:rPr>
          <w:rFonts w:ascii="Verizon NHG TX"/>
          <w:sz w:val="20"/>
        </w:rPr>
        <w:t>provider</w:t>
      </w:r>
      <w:r>
        <w:rPr>
          <w:rFonts w:ascii="Verizon NHG TX"/>
          <w:spacing w:val="-6"/>
          <w:sz w:val="20"/>
        </w:rPr>
        <w:t xml:space="preserve"> </w:t>
      </w:r>
      <w:r>
        <w:rPr>
          <w:rFonts w:ascii="Verizon NHG TX"/>
          <w:sz w:val="20"/>
        </w:rPr>
        <w:t>to</w:t>
      </w:r>
      <w:r>
        <w:rPr>
          <w:rFonts w:ascii="Verizon NHG TX"/>
          <w:spacing w:val="-3"/>
          <w:sz w:val="20"/>
        </w:rPr>
        <w:t xml:space="preserve"> </w:t>
      </w:r>
      <w:r>
        <w:rPr>
          <w:rFonts w:ascii="Verizon NHG TX"/>
          <w:sz w:val="20"/>
        </w:rPr>
        <w:t>contact</w:t>
      </w:r>
      <w:r>
        <w:rPr>
          <w:rFonts w:ascii="Verizon NHG TX"/>
          <w:spacing w:val="-5"/>
          <w:sz w:val="20"/>
        </w:rPr>
        <w:t xml:space="preserve"> </w:t>
      </w:r>
      <w:r>
        <w:rPr>
          <w:rFonts w:ascii="Verizon NHG TX"/>
          <w:sz w:val="20"/>
        </w:rPr>
        <w:t>the</w:t>
      </w:r>
      <w:r>
        <w:rPr>
          <w:rFonts w:ascii="Verizon NHG TX"/>
          <w:spacing w:val="-2"/>
          <w:sz w:val="20"/>
        </w:rPr>
        <w:t xml:space="preserve"> </w:t>
      </w:r>
      <w:r>
        <w:rPr>
          <w:rFonts w:ascii="Verizon NHG TX"/>
          <w:sz w:val="20"/>
        </w:rPr>
        <w:t>complaining party (address, phone number and, if available, email address);</w:t>
      </w:r>
    </w:p>
    <w:p w14:paraId="2C23E7B9" w14:textId="77777777" w:rsidR="00D328D1" w:rsidRDefault="00E70EC9">
      <w:pPr>
        <w:pStyle w:val="ListParagraph"/>
        <w:numPr>
          <w:ilvl w:val="0"/>
          <w:numId w:val="1"/>
        </w:numPr>
        <w:tabs>
          <w:tab w:val="left" w:pos="2299"/>
        </w:tabs>
        <w:spacing w:line="273" w:lineRule="auto"/>
        <w:ind w:left="2299" w:right="1241"/>
        <w:rPr>
          <w:rFonts w:ascii="Verizon NHG TX"/>
          <w:sz w:val="20"/>
        </w:rPr>
      </w:pPr>
      <w:r>
        <w:rPr>
          <w:rFonts w:ascii="Verizon NHG TX"/>
          <w:sz w:val="20"/>
        </w:rPr>
        <w:t>A</w:t>
      </w:r>
      <w:r>
        <w:rPr>
          <w:rFonts w:ascii="Verizon NHG TX"/>
          <w:spacing w:val="-4"/>
          <w:sz w:val="20"/>
        </w:rPr>
        <w:t xml:space="preserve"> </w:t>
      </w:r>
      <w:r>
        <w:rPr>
          <w:rFonts w:ascii="Verizon NHG TX"/>
          <w:sz w:val="20"/>
        </w:rPr>
        <w:t>statement</w:t>
      </w:r>
      <w:r>
        <w:rPr>
          <w:rFonts w:ascii="Verizon NHG TX"/>
          <w:spacing w:val="-2"/>
          <w:sz w:val="20"/>
        </w:rPr>
        <w:t xml:space="preserve"> </w:t>
      </w:r>
      <w:r>
        <w:rPr>
          <w:rFonts w:ascii="Verizon NHG TX"/>
          <w:sz w:val="20"/>
        </w:rPr>
        <w:t>that</w:t>
      </w:r>
      <w:r>
        <w:rPr>
          <w:rFonts w:ascii="Verizon NHG TX"/>
          <w:spacing w:val="-2"/>
          <w:sz w:val="20"/>
        </w:rPr>
        <w:t xml:space="preserve"> </w:t>
      </w:r>
      <w:r>
        <w:rPr>
          <w:rFonts w:ascii="Verizon NHG TX"/>
          <w:sz w:val="20"/>
        </w:rPr>
        <w:t>the</w:t>
      </w:r>
      <w:r>
        <w:rPr>
          <w:rFonts w:ascii="Verizon NHG TX"/>
          <w:spacing w:val="-2"/>
          <w:sz w:val="20"/>
        </w:rPr>
        <w:t xml:space="preserve"> </w:t>
      </w:r>
      <w:r>
        <w:rPr>
          <w:rFonts w:ascii="Verizon NHG TX"/>
          <w:sz w:val="20"/>
        </w:rPr>
        <w:t>complaining</w:t>
      </w:r>
      <w:r>
        <w:rPr>
          <w:rFonts w:ascii="Verizon NHG TX"/>
          <w:spacing w:val="-5"/>
          <w:sz w:val="20"/>
        </w:rPr>
        <w:t xml:space="preserve"> </w:t>
      </w:r>
      <w:r>
        <w:rPr>
          <w:rFonts w:ascii="Verizon NHG TX"/>
          <w:sz w:val="20"/>
        </w:rPr>
        <w:t>party</w:t>
      </w:r>
      <w:r>
        <w:rPr>
          <w:rFonts w:ascii="Verizon NHG TX"/>
          <w:spacing w:val="-2"/>
          <w:sz w:val="20"/>
        </w:rPr>
        <w:t xml:space="preserve"> </w:t>
      </w:r>
      <w:r>
        <w:rPr>
          <w:rFonts w:ascii="Verizon NHG TX"/>
          <w:sz w:val="20"/>
        </w:rPr>
        <w:t>has</w:t>
      </w:r>
      <w:r>
        <w:rPr>
          <w:rFonts w:ascii="Verizon NHG TX"/>
          <w:spacing w:val="-5"/>
          <w:sz w:val="20"/>
        </w:rPr>
        <w:t xml:space="preserve"> </w:t>
      </w:r>
      <w:r>
        <w:rPr>
          <w:rFonts w:ascii="Verizon NHG TX"/>
          <w:sz w:val="20"/>
        </w:rPr>
        <w:t>a</w:t>
      </w:r>
      <w:r>
        <w:rPr>
          <w:rFonts w:ascii="Verizon NHG TX"/>
          <w:spacing w:val="-2"/>
          <w:sz w:val="20"/>
        </w:rPr>
        <w:t xml:space="preserve"> </w:t>
      </w:r>
      <w:r>
        <w:rPr>
          <w:rFonts w:ascii="Verizon NHG TX"/>
          <w:sz w:val="20"/>
        </w:rPr>
        <w:t>good</w:t>
      </w:r>
      <w:r>
        <w:rPr>
          <w:rFonts w:ascii="Verizon NHG TX"/>
          <w:spacing w:val="-3"/>
          <w:sz w:val="20"/>
        </w:rPr>
        <w:t xml:space="preserve"> </w:t>
      </w:r>
      <w:r>
        <w:rPr>
          <w:rFonts w:ascii="Verizon NHG TX"/>
          <w:sz w:val="20"/>
        </w:rPr>
        <w:t>faith</w:t>
      </w:r>
      <w:r>
        <w:rPr>
          <w:rFonts w:ascii="Verizon NHG TX"/>
          <w:spacing w:val="-3"/>
          <w:sz w:val="20"/>
        </w:rPr>
        <w:t xml:space="preserve"> </w:t>
      </w:r>
      <w:r>
        <w:rPr>
          <w:rFonts w:ascii="Verizon NHG TX"/>
          <w:sz w:val="20"/>
        </w:rPr>
        <w:t>belief</w:t>
      </w:r>
      <w:r>
        <w:rPr>
          <w:rFonts w:ascii="Verizon NHG TX"/>
          <w:spacing w:val="-2"/>
          <w:sz w:val="20"/>
        </w:rPr>
        <w:t xml:space="preserve"> </w:t>
      </w:r>
      <w:r>
        <w:rPr>
          <w:rFonts w:ascii="Verizon NHG TX"/>
          <w:sz w:val="20"/>
        </w:rPr>
        <w:t>that</w:t>
      </w:r>
      <w:r>
        <w:rPr>
          <w:rFonts w:ascii="Verizon NHG TX"/>
          <w:spacing w:val="-4"/>
          <w:sz w:val="20"/>
        </w:rPr>
        <w:t xml:space="preserve"> </w:t>
      </w:r>
      <w:r>
        <w:rPr>
          <w:rFonts w:ascii="Verizon NHG TX"/>
          <w:sz w:val="20"/>
        </w:rPr>
        <w:t>use</w:t>
      </w:r>
      <w:r>
        <w:rPr>
          <w:rFonts w:ascii="Verizon NHG TX"/>
          <w:spacing w:val="-2"/>
          <w:sz w:val="20"/>
        </w:rPr>
        <w:t xml:space="preserve"> </w:t>
      </w:r>
      <w:r>
        <w:rPr>
          <w:rFonts w:ascii="Verizon NHG TX"/>
          <w:sz w:val="20"/>
        </w:rPr>
        <w:t>of</w:t>
      </w:r>
      <w:r>
        <w:rPr>
          <w:rFonts w:ascii="Verizon NHG TX"/>
          <w:spacing w:val="-2"/>
          <w:sz w:val="20"/>
        </w:rPr>
        <w:t xml:space="preserve"> </w:t>
      </w:r>
      <w:r>
        <w:rPr>
          <w:rFonts w:ascii="Verizon NHG TX"/>
          <w:sz w:val="20"/>
        </w:rPr>
        <w:t>the</w:t>
      </w:r>
      <w:r>
        <w:rPr>
          <w:rFonts w:ascii="Verizon NHG TX"/>
          <w:spacing w:val="-2"/>
          <w:sz w:val="20"/>
        </w:rPr>
        <w:t xml:space="preserve"> </w:t>
      </w:r>
      <w:r>
        <w:rPr>
          <w:rFonts w:ascii="Verizon NHG TX"/>
          <w:sz w:val="20"/>
        </w:rPr>
        <w:t>material</w:t>
      </w:r>
      <w:r>
        <w:rPr>
          <w:rFonts w:ascii="Verizon NHG TX"/>
          <w:spacing w:val="-2"/>
          <w:sz w:val="20"/>
        </w:rPr>
        <w:t xml:space="preserve"> </w:t>
      </w:r>
      <w:r>
        <w:rPr>
          <w:rFonts w:ascii="Verizon NHG TX"/>
          <w:sz w:val="20"/>
        </w:rPr>
        <w:t>in</w:t>
      </w:r>
      <w:r>
        <w:rPr>
          <w:rFonts w:ascii="Verizon NHG TX"/>
          <w:spacing w:val="-3"/>
          <w:sz w:val="20"/>
        </w:rPr>
        <w:t xml:space="preserve"> </w:t>
      </w:r>
      <w:r>
        <w:rPr>
          <w:rFonts w:ascii="Verizon NHG TX"/>
          <w:sz w:val="20"/>
        </w:rPr>
        <w:t>the manner complained is not authorized by the copyright owner, its agent, or the law; and</w:t>
      </w:r>
    </w:p>
    <w:p w14:paraId="787D622B" w14:textId="77777777" w:rsidR="00D328D1" w:rsidRDefault="00E70EC9">
      <w:pPr>
        <w:pStyle w:val="ListParagraph"/>
        <w:numPr>
          <w:ilvl w:val="0"/>
          <w:numId w:val="1"/>
        </w:numPr>
        <w:tabs>
          <w:tab w:val="left" w:pos="2296"/>
          <w:tab w:val="left" w:pos="2299"/>
        </w:tabs>
        <w:spacing w:before="4" w:line="276" w:lineRule="auto"/>
        <w:ind w:left="2299" w:right="1225" w:hanging="361"/>
        <w:rPr>
          <w:rFonts w:ascii="Verizon NHG TX"/>
          <w:sz w:val="20"/>
        </w:rPr>
      </w:pPr>
      <w:r>
        <w:rPr>
          <w:rFonts w:ascii="Verizon NHG TX"/>
          <w:sz w:val="20"/>
        </w:rPr>
        <w:t>A</w:t>
      </w:r>
      <w:r>
        <w:rPr>
          <w:rFonts w:ascii="Verizon NHG TX"/>
          <w:spacing w:val="-4"/>
          <w:sz w:val="20"/>
        </w:rPr>
        <w:t xml:space="preserve"> </w:t>
      </w:r>
      <w:r>
        <w:rPr>
          <w:rFonts w:ascii="Verizon NHG TX"/>
          <w:sz w:val="20"/>
        </w:rPr>
        <w:t>statement</w:t>
      </w:r>
      <w:r>
        <w:rPr>
          <w:rFonts w:ascii="Verizon NHG TX"/>
          <w:spacing w:val="-2"/>
          <w:sz w:val="20"/>
        </w:rPr>
        <w:t xml:space="preserve"> </w:t>
      </w:r>
      <w:r>
        <w:rPr>
          <w:rFonts w:ascii="Verizon NHG TX"/>
          <w:sz w:val="20"/>
        </w:rPr>
        <w:t>that</w:t>
      </w:r>
      <w:r>
        <w:rPr>
          <w:rFonts w:ascii="Verizon NHG TX"/>
          <w:spacing w:val="-2"/>
          <w:sz w:val="20"/>
        </w:rPr>
        <w:t xml:space="preserve"> </w:t>
      </w:r>
      <w:r>
        <w:rPr>
          <w:rFonts w:ascii="Verizon NHG TX"/>
          <w:sz w:val="20"/>
        </w:rPr>
        <w:t>the</w:t>
      </w:r>
      <w:r>
        <w:rPr>
          <w:rFonts w:ascii="Verizon NHG TX"/>
          <w:spacing w:val="-1"/>
          <w:sz w:val="20"/>
        </w:rPr>
        <w:t xml:space="preserve"> </w:t>
      </w:r>
      <w:r>
        <w:rPr>
          <w:rFonts w:ascii="Verizon NHG TX"/>
          <w:sz w:val="20"/>
        </w:rPr>
        <w:t>information</w:t>
      </w:r>
      <w:r>
        <w:rPr>
          <w:rFonts w:ascii="Verizon NHG TX"/>
          <w:spacing w:val="-5"/>
          <w:sz w:val="20"/>
        </w:rPr>
        <w:t xml:space="preserve"> </w:t>
      </w:r>
      <w:r>
        <w:rPr>
          <w:rFonts w:ascii="Verizon NHG TX"/>
          <w:sz w:val="20"/>
        </w:rPr>
        <w:t>in</w:t>
      </w:r>
      <w:r>
        <w:rPr>
          <w:rFonts w:ascii="Verizon NHG TX"/>
          <w:spacing w:val="-5"/>
          <w:sz w:val="20"/>
        </w:rPr>
        <w:t xml:space="preserve"> </w:t>
      </w:r>
      <w:r>
        <w:rPr>
          <w:rFonts w:ascii="Verizon NHG TX"/>
          <w:sz w:val="20"/>
        </w:rPr>
        <w:t>the</w:t>
      </w:r>
      <w:r>
        <w:rPr>
          <w:rFonts w:ascii="Verizon NHG TX"/>
          <w:spacing w:val="-1"/>
          <w:sz w:val="20"/>
        </w:rPr>
        <w:t xml:space="preserve"> </w:t>
      </w:r>
      <w:r>
        <w:rPr>
          <w:rFonts w:ascii="Verizon NHG TX"/>
          <w:sz w:val="20"/>
        </w:rPr>
        <w:t>notification</w:t>
      </w:r>
      <w:r>
        <w:rPr>
          <w:rFonts w:ascii="Verizon NHG TX"/>
          <w:spacing w:val="-5"/>
          <w:sz w:val="20"/>
        </w:rPr>
        <w:t xml:space="preserve"> </w:t>
      </w:r>
      <w:r>
        <w:rPr>
          <w:rFonts w:ascii="Verizon NHG TX"/>
          <w:sz w:val="20"/>
        </w:rPr>
        <w:t>is</w:t>
      </w:r>
      <w:r>
        <w:rPr>
          <w:rFonts w:ascii="Verizon NHG TX"/>
          <w:spacing w:val="-5"/>
          <w:sz w:val="20"/>
        </w:rPr>
        <w:t xml:space="preserve"> </w:t>
      </w:r>
      <w:r>
        <w:rPr>
          <w:rFonts w:ascii="Verizon NHG TX"/>
          <w:sz w:val="20"/>
        </w:rPr>
        <w:t>accurate,</w:t>
      </w:r>
      <w:r>
        <w:rPr>
          <w:rFonts w:ascii="Verizon NHG TX"/>
          <w:spacing w:val="-4"/>
          <w:sz w:val="20"/>
        </w:rPr>
        <w:t xml:space="preserve"> </w:t>
      </w:r>
      <w:r>
        <w:rPr>
          <w:rFonts w:ascii="Verizon NHG TX"/>
          <w:sz w:val="20"/>
        </w:rPr>
        <w:t>and</w:t>
      </w:r>
      <w:r>
        <w:rPr>
          <w:rFonts w:ascii="Verizon NHG TX"/>
          <w:spacing w:val="-3"/>
          <w:sz w:val="20"/>
        </w:rPr>
        <w:t xml:space="preserve"> </w:t>
      </w:r>
      <w:r>
        <w:rPr>
          <w:rFonts w:ascii="Verizon NHG TX"/>
          <w:sz w:val="20"/>
        </w:rPr>
        <w:t>under</w:t>
      </w:r>
      <w:r>
        <w:rPr>
          <w:rFonts w:ascii="Verizon NHG TX"/>
          <w:spacing w:val="-5"/>
          <w:sz w:val="20"/>
        </w:rPr>
        <w:t xml:space="preserve"> </w:t>
      </w:r>
      <w:r>
        <w:rPr>
          <w:rFonts w:ascii="Verizon NHG TX"/>
          <w:sz w:val="20"/>
        </w:rPr>
        <w:t>penalty</w:t>
      </w:r>
      <w:r>
        <w:rPr>
          <w:rFonts w:ascii="Verizon NHG TX"/>
          <w:spacing w:val="-4"/>
          <w:sz w:val="20"/>
        </w:rPr>
        <w:t xml:space="preserve"> </w:t>
      </w:r>
      <w:r>
        <w:rPr>
          <w:rFonts w:ascii="Verizon NHG TX"/>
          <w:sz w:val="20"/>
        </w:rPr>
        <w:t>of</w:t>
      </w:r>
      <w:r>
        <w:rPr>
          <w:rFonts w:ascii="Verizon NHG TX"/>
          <w:spacing w:val="-4"/>
          <w:sz w:val="20"/>
        </w:rPr>
        <w:t xml:space="preserve"> </w:t>
      </w:r>
      <w:r>
        <w:rPr>
          <w:rFonts w:ascii="Verizon NHG TX"/>
          <w:sz w:val="20"/>
        </w:rPr>
        <w:t>perjury, that the complaining party is authorized to act on behalf of the owner of the exclusive right allegedly being infringed.</w:t>
      </w:r>
    </w:p>
    <w:p w14:paraId="7D2C1423" w14:textId="77777777" w:rsidR="00D328D1" w:rsidRDefault="00D328D1">
      <w:pPr>
        <w:pStyle w:val="BodyText"/>
        <w:rPr>
          <w:rFonts w:ascii="Verizon NHG TX"/>
        </w:rPr>
      </w:pPr>
    </w:p>
    <w:p w14:paraId="1F0D811F" w14:textId="77777777" w:rsidR="00D328D1" w:rsidRDefault="00D328D1">
      <w:pPr>
        <w:pStyle w:val="BodyText"/>
        <w:spacing w:before="37"/>
        <w:rPr>
          <w:rFonts w:ascii="Verizon NHG TX"/>
        </w:rPr>
      </w:pPr>
    </w:p>
    <w:p w14:paraId="641F4638" w14:textId="77777777" w:rsidR="00D328D1" w:rsidRDefault="00E70EC9">
      <w:pPr>
        <w:pStyle w:val="BodyText"/>
        <w:spacing w:line="276" w:lineRule="auto"/>
        <w:ind w:left="859" w:right="855" w:firstLine="52"/>
        <w:rPr>
          <w:rFonts w:ascii="Verizon NHG TX" w:hAnsi="Verizon NHG TX"/>
        </w:rPr>
      </w:pPr>
      <w:r>
        <w:rPr>
          <w:rFonts w:ascii="Verizon NHG TX" w:hAnsi="Verizon NHG TX"/>
        </w:rPr>
        <w:t>It</w:t>
      </w:r>
      <w:r>
        <w:rPr>
          <w:rFonts w:ascii="Verizon NHG TX" w:hAnsi="Verizon NHG TX"/>
          <w:spacing w:val="-3"/>
        </w:rPr>
        <w:t xml:space="preserve"> </w:t>
      </w:r>
      <w:r>
        <w:rPr>
          <w:rFonts w:ascii="Verizon NHG TX" w:hAnsi="Verizon NHG TX"/>
        </w:rPr>
        <w:t>is</w:t>
      </w:r>
      <w:r>
        <w:rPr>
          <w:rFonts w:ascii="Verizon NHG TX" w:hAnsi="Verizon NHG TX"/>
          <w:spacing w:val="-1"/>
        </w:rPr>
        <w:t xml:space="preserve"> </w:t>
      </w:r>
      <w:r>
        <w:rPr>
          <w:rFonts w:ascii="Verizon NHG TX" w:hAnsi="Verizon NHG TX"/>
        </w:rPr>
        <w:t>the</w:t>
      </w:r>
      <w:r>
        <w:rPr>
          <w:rFonts w:ascii="Verizon NHG TX" w:hAnsi="Verizon NHG TX"/>
          <w:spacing w:val="-3"/>
        </w:rPr>
        <w:t xml:space="preserve"> </w:t>
      </w:r>
      <w:r>
        <w:rPr>
          <w:rFonts w:ascii="Verizon NHG TX" w:hAnsi="Verizon NHG TX"/>
        </w:rPr>
        <w:t>policy</w:t>
      </w:r>
      <w:r>
        <w:rPr>
          <w:rFonts w:ascii="Verizon NHG TX" w:hAnsi="Verizon NHG TX"/>
          <w:spacing w:val="-1"/>
        </w:rPr>
        <w:t xml:space="preserve"> </w:t>
      </w:r>
      <w:r>
        <w:rPr>
          <w:rFonts w:ascii="Verizon NHG TX" w:hAnsi="Verizon NHG TX"/>
        </w:rPr>
        <w:t>of</w:t>
      </w:r>
      <w:r>
        <w:rPr>
          <w:rFonts w:ascii="Verizon NHG TX" w:hAnsi="Verizon NHG TX"/>
          <w:spacing w:val="-3"/>
        </w:rPr>
        <w:t xml:space="preserve"> </w:t>
      </w:r>
      <w:r>
        <w:rPr>
          <w:rFonts w:ascii="Verizon NHG TX" w:hAnsi="Verizon NHG TX"/>
        </w:rPr>
        <w:t>Verizon</w:t>
      </w:r>
      <w:r>
        <w:rPr>
          <w:rFonts w:ascii="Verizon NHG TX" w:hAnsi="Verizon NHG TX"/>
          <w:spacing w:val="-4"/>
        </w:rPr>
        <w:t xml:space="preserve"> </w:t>
      </w:r>
      <w:r>
        <w:rPr>
          <w:rFonts w:ascii="Verizon NHG TX" w:hAnsi="Verizon NHG TX"/>
        </w:rPr>
        <w:t>that</w:t>
      </w:r>
      <w:r>
        <w:rPr>
          <w:rFonts w:ascii="Verizon NHG TX" w:hAnsi="Verizon NHG TX"/>
          <w:spacing w:val="-3"/>
        </w:rPr>
        <w:t xml:space="preserve"> </w:t>
      </w:r>
      <w:r>
        <w:rPr>
          <w:rFonts w:ascii="Verizon NHG TX" w:hAnsi="Verizon NHG TX"/>
        </w:rPr>
        <w:t>upon</w:t>
      </w:r>
      <w:r>
        <w:rPr>
          <w:rFonts w:ascii="Verizon NHG TX" w:hAnsi="Verizon NHG TX"/>
          <w:spacing w:val="-4"/>
        </w:rPr>
        <w:t xml:space="preserve"> </w:t>
      </w:r>
      <w:r>
        <w:rPr>
          <w:rFonts w:ascii="Verizon NHG TX" w:hAnsi="Verizon NHG TX"/>
        </w:rPr>
        <w:t>receipt</w:t>
      </w:r>
      <w:r>
        <w:rPr>
          <w:rFonts w:ascii="Verizon NHG TX" w:hAnsi="Verizon NHG TX"/>
          <w:spacing w:val="-3"/>
        </w:rPr>
        <w:t xml:space="preserve"> </w:t>
      </w:r>
      <w:r>
        <w:rPr>
          <w:rFonts w:ascii="Verizon NHG TX" w:hAnsi="Verizon NHG TX"/>
        </w:rPr>
        <w:t>of</w:t>
      </w:r>
      <w:r>
        <w:rPr>
          <w:rFonts w:ascii="Verizon NHG TX" w:hAnsi="Verizon NHG TX"/>
          <w:spacing w:val="-1"/>
        </w:rPr>
        <w:t xml:space="preserve"> </w:t>
      </w:r>
      <w:r>
        <w:rPr>
          <w:rFonts w:ascii="Verizon NHG TX" w:hAnsi="Verizon NHG TX"/>
        </w:rPr>
        <w:t>a</w:t>
      </w:r>
      <w:r>
        <w:rPr>
          <w:rFonts w:ascii="Verizon NHG TX" w:hAnsi="Verizon NHG TX"/>
          <w:spacing w:val="-2"/>
        </w:rPr>
        <w:t xml:space="preserve"> </w:t>
      </w:r>
      <w:r>
        <w:rPr>
          <w:rFonts w:ascii="Verizon NHG TX" w:hAnsi="Verizon NHG TX"/>
        </w:rPr>
        <w:t>valid DMCA</w:t>
      </w:r>
      <w:r>
        <w:rPr>
          <w:rFonts w:ascii="Verizon NHG TX" w:hAnsi="Verizon NHG TX"/>
          <w:spacing w:val="-3"/>
        </w:rPr>
        <w:t xml:space="preserve"> </w:t>
      </w:r>
      <w:r>
        <w:rPr>
          <w:rFonts w:ascii="Verizon NHG TX" w:hAnsi="Verizon NHG TX"/>
        </w:rPr>
        <w:t>notice</w:t>
      </w:r>
      <w:r>
        <w:rPr>
          <w:rFonts w:ascii="Verizon NHG TX" w:hAnsi="Verizon NHG TX"/>
          <w:spacing w:val="-3"/>
        </w:rPr>
        <w:t xml:space="preserve"> </w:t>
      </w:r>
      <w:r>
        <w:rPr>
          <w:rFonts w:ascii="Verizon NHG TX" w:hAnsi="Verizon NHG TX"/>
        </w:rPr>
        <w:t>Verizon</w:t>
      </w:r>
      <w:r>
        <w:rPr>
          <w:rFonts w:ascii="Verizon NHG TX" w:hAnsi="Verizon NHG TX"/>
          <w:spacing w:val="-4"/>
        </w:rPr>
        <w:t xml:space="preserve"> </w:t>
      </w:r>
      <w:r>
        <w:rPr>
          <w:rFonts w:ascii="Verizon NHG TX" w:hAnsi="Verizon NHG TX"/>
        </w:rPr>
        <w:t>will remove or</w:t>
      </w:r>
      <w:r>
        <w:rPr>
          <w:rFonts w:ascii="Verizon NHG TX" w:hAnsi="Verizon NHG TX"/>
          <w:spacing w:val="-4"/>
        </w:rPr>
        <w:t xml:space="preserve"> </w:t>
      </w:r>
      <w:r>
        <w:rPr>
          <w:rFonts w:ascii="Verizon NHG TX" w:hAnsi="Verizon NHG TX"/>
        </w:rPr>
        <w:t>disable</w:t>
      </w:r>
      <w:r>
        <w:rPr>
          <w:rFonts w:ascii="Verizon NHG TX" w:hAnsi="Verizon NHG TX"/>
          <w:spacing w:val="-3"/>
        </w:rPr>
        <w:t xml:space="preserve"> </w:t>
      </w:r>
      <w:r>
        <w:rPr>
          <w:rFonts w:ascii="Verizon NHG TX" w:hAnsi="Verizon NHG TX"/>
        </w:rPr>
        <w:t>access</w:t>
      </w:r>
      <w:r>
        <w:rPr>
          <w:rFonts w:ascii="Verizon NHG TX" w:hAnsi="Verizon NHG TX"/>
          <w:spacing w:val="-1"/>
        </w:rPr>
        <w:t xml:space="preserve"> </w:t>
      </w:r>
      <w:r>
        <w:rPr>
          <w:rFonts w:ascii="Verizon NHG TX" w:hAnsi="Verizon NHG TX"/>
        </w:rPr>
        <w:t>to allegedly infringing material. There are substantial penalties for false claims (see 17 U.S.C. § 512(f)).</w:t>
      </w:r>
    </w:p>
    <w:p w14:paraId="1ED5C8E2" w14:textId="77777777" w:rsidR="00D328D1" w:rsidRDefault="00D328D1">
      <w:pPr>
        <w:pStyle w:val="BodyText"/>
        <w:rPr>
          <w:rFonts w:ascii="Verizon NHG TX"/>
        </w:rPr>
      </w:pPr>
    </w:p>
    <w:p w14:paraId="0A884738" w14:textId="77777777" w:rsidR="00D328D1" w:rsidRDefault="00D328D1">
      <w:pPr>
        <w:pStyle w:val="BodyText"/>
        <w:rPr>
          <w:rFonts w:ascii="Verizon NHG TX"/>
        </w:rPr>
      </w:pPr>
    </w:p>
    <w:p w14:paraId="2920DCE7" w14:textId="77777777" w:rsidR="00D328D1" w:rsidRDefault="00D328D1">
      <w:pPr>
        <w:pStyle w:val="BodyText"/>
        <w:spacing w:before="37"/>
        <w:rPr>
          <w:rFonts w:ascii="Verizon NHG TX"/>
        </w:rPr>
      </w:pPr>
    </w:p>
    <w:p w14:paraId="6CC74E2D" w14:textId="77777777" w:rsidR="00D328D1" w:rsidRDefault="00E70EC9">
      <w:pPr>
        <w:pStyle w:val="ListParagraph"/>
        <w:numPr>
          <w:ilvl w:val="0"/>
          <w:numId w:val="26"/>
        </w:numPr>
        <w:tabs>
          <w:tab w:val="left" w:pos="1577"/>
          <w:tab w:val="left" w:pos="1579"/>
        </w:tabs>
        <w:spacing w:line="276" w:lineRule="auto"/>
        <w:ind w:right="1109" w:hanging="360"/>
        <w:rPr>
          <w:rFonts w:ascii="Verizon NHG TX" w:hAnsi="Verizon NHG TX"/>
          <w:sz w:val="20"/>
        </w:rPr>
      </w:pPr>
      <w:r>
        <w:rPr>
          <w:rFonts w:ascii="Verizon NHG TX" w:hAnsi="Verizon NHG TX"/>
          <w:b/>
          <w:sz w:val="20"/>
        </w:rPr>
        <w:t>Open Source and Third Party Licenses</w:t>
      </w:r>
      <w:r>
        <w:rPr>
          <w:rFonts w:ascii="Verizon NHG TX" w:hAnsi="Verizon NHG TX"/>
          <w:sz w:val="20"/>
        </w:rPr>
        <w:t>. Customer’s use of the Service is subject to open source licenses</w:t>
      </w:r>
      <w:r>
        <w:rPr>
          <w:rFonts w:ascii="Verizon NHG TX" w:hAnsi="Verizon NHG TX"/>
          <w:spacing w:val="-4"/>
          <w:sz w:val="20"/>
        </w:rPr>
        <w:t xml:space="preserve"> </w:t>
      </w:r>
      <w:r>
        <w:rPr>
          <w:rFonts w:ascii="Verizon NHG TX" w:hAnsi="Verizon NHG TX"/>
          <w:sz w:val="20"/>
        </w:rPr>
        <w:t>that</w:t>
      </w:r>
      <w:r>
        <w:rPr>
          <w:rFonts w:ascii="Verizon NHG TX" w:hAnsi="Verizon NHG TX"/>
          <w:spacing w:val="-4"/>
          <w:sz w:val="20"/>
        </w:rPr>
        <w:t xml:space="preserve"> </w:t>
      </w:r>
      <w:r>
        <w:rPr>
          <w:rFonts w:ascii="Verizon NHG TX" w:hAnsi="Verizon NHG TX"/>
          <w:sz w:val="20"/>
        </w:rPr>
        <w:t>form</w:t>
      </w:r>
      <w:r>
        <w:rPr>
          <w:rFonts w:ascii="Verizon NHG TX" w:hAnsi="Verizon NHG TX"/>
          <w:spacing w:val="-3"/>
          <w:sz w:val="20"/>
        </w:rPr>
        <w:t xml:space="preserve"> </w:t>
      </w:r>
      <w:r>
        <w:rPr>
          <w:rFonts w:ascii="Verizon NHG TX" w:hAnsi="Verizon NHG TX"/>
          <w:sz w:val="20"/>
        </w:rPr>
        <w:t>part</w:t>
      </w:r>
      <w:r>
        <w:rPr>
          <w:rFonts w:ascii="Verizon NHG TX" w:hAnsi="Verizon NHG TX"/>
          <w:spacing w:val="-4"/>
          <w:sz w:val="20"/>
        </w:rPr>
        <w:t xml:space="preserve"> </w:t>
      </w:r>
      <w:r>
        <w:rPr>
          <w:rFonts w:ascii="Verizon NHG TX" w:hAnsi="Verizon NHG TX"/>
          <w:sz w:val="20"/>
        </w:rPr>
        <w:t>of</w:t>
      </w:r>
      <w:r>
        <w:rPr>
          <w:rFonts w:ascii="Verizon NHG TX" w:hAnsi="Verizon NHG TX"/>
          <w:spacing w:val="-2"/>
          <w:sz w:val="20"/>
        </w:rPr>
        <w:t xml:space="preserve"> </w:t>
      </w:r>
      <w:r>
        <w:rPr>
          <w:rFonts w:ascii="Verizon NHG TX" w:hAnsi="Verizon NHG TX"/>
          <w:sz w:val="20"/>
        </w:rPr>
        <w:t>the</w:t>
      </w:r>
      <w:r>
        <w:rPr>
          <w:rFonts w:ascii="Verizon NHG TX" w:hAnsi="Verizon NHG TX"/>
          <w:spacing w:val="-4"/>
          <w:sz w:val="20"/>
        </w:rPr>
        <w:t xml:space="preserve"> </w:t>
      </w:r>
      <w:r>
        <w:rPr>
          <w:rFonts w:ascii="Verizon NHG TX" w:hAnsi="Verizon NHG TX"/>
          <w:sz w:val="20"/>
        </w:rPr>
        <w:t>Service.</w:t>
      </w:r>
      <w:r>
        <w:rPr>
          <w:rFonts w:ascii="Verizon NHG TX" w:hAnsi="Verizon NHG TX"/>
          <w:spacing w:val="-4"/>
          <w:sz w:val="20"/>
        </w:rPr>
        <w:t xml:space="preserve"> </w:t>
      </w:r>
      <w:r>
        <w:rPr>
          <w:rFonts w:ascii="Verizon NHG TX" w:hAnsi="Verizon NHG TX"/>
          <w:sz w:val="20"/>
        </w:rPr>
        <w:t>Certain</w:t>
      </w:r>
      <w:r>
        <w:rPr>
          <w:rFonts w:ascii="Verizon NHG TX" w:hAnsi="Verizon NHG TX"/>
          <w:spacing w:val="-2"/>
          <w:sz w:val="20"/>
        </w:rPr>
        <w:t xml:space="preserve"> </w:t>
      </w:r>
      <w:r>
        <w:rPr>
          <w:rFonts w:ascii="Verizon NHG TX" w:hAnsi="Verizon NHG TX"/>
          <w:sz w:val="20"/>
        </w:rPr>
        <w:t>software</w:t>
      </w:r>
      <w:r>
        <w:rPr>
          <w:rFonts w:ascii="Verizon NHG TX" w:hAnsi="Verizon NHG TX"/>
          <w:spacing w:val="-4"/>
          <w:sz w:val="20"/>
        </w:rPr>
        <w:t xml:space="preserve"> </w:t>
      </w:r>
      <w:r>
        <w:rPr>
          <w:rFonts w:ascii="Verizon NHG TX" w:hAnsi="Verizon NHG TX"/>
          <w:sz w:val="20"/>
        </w:rPr>
        <w:t>or</w:t>
      </w:r>
      <w:r>
        <w:rPr>
          <w:rFonts w:ascii="Verizon NHG TX" w:hAnsi="Verizon NHG TX"/>
          <w:spacing w:val="-4"/>
          <w:sz w:val="20"/>
        </w:rPr>
        <w:t xml:space="preserve"> </w:t>
      </w:r>
      <w:r>
        <w:rPr>
          <w:rFonts w:ascii="Verizon NHG TX" w:hAnsi="Verizon NHG TX"/>
          <w:sz w:val="20"/>
        </w:rPr>
        <w:t>technical</w:t>
      </w:r>
      <w:r>
        <w:rPr>
          <w:rFonts w:ascii="Verizon NHG TX" w:hAnsi="Verizon NHG TX"/>
          <w:spacing w:val="-4"/>
          <w:sz w:val="20"/>
        </w:rPr>
        <w:t xml:space="preserve"> </w:t>
      </w:r>
      <w:r>
        <w:rPr>
          <w:rFonts w:ascii="Verizon NHG TX" w:hAnsi="Verizon NHG TX"/>
          <w:sz w:val="20"/>
        </w:rPr>
        <w:t>information</w:t>
      </w:r>
      <w:r>
        <w:rPr>
          <w:rFonts w:ascii="Verizon NHG TX" w:hAnsi="Verizon NHG TX"/>
          <w:spacing w:val="-4"/>
          <w:sz w:val="20"/>
        </w:rPr>
        <w:t xml:space="preserve"> </w:t>
      </w:r>
      <w:r>
        <w:rPr>
          <w:rFonts w:ascii="Verizon NHG TX" w:hAnsi="Verizon NHG TX"/>
          <w:sz w:val="20"/>
        </w:rPr>
        <w:t>is</w:t>
      </w:r>
      <w:r>
        <w:rPr>
          <w:rFonts w:ascii="Verizon NHG TX" w:hAnsi="Verizon NHG TX"/>
          <w:spacing w:val="-4"/>
          <w:sz w:val="20"/>
        </w:rPr>
        <w:t xml:space="preserve"> </w:t>
      </w:r>
      <w:r>
        <w:rPr>
          <w:rFonts w:ascii="Verizon NHG TX" w:hAnsi="Verizon NHG TX"/>
          <w:sz w:val="20"/>
        </w:rPr>
        <w:t>licensed</w:t>
      </w:r>
      <w:r>
        <w:rPr>
          <w:rFonts w:ascii="Verizon NHG TX" w:hAnsi="Verizon NHG TX"/>
          <w:spacing w:val="-3"/>
          <w:sz w:val="20"/>
        </w:rPr>
        <w:t xml:space="preserve"> </w:t>
      </w:r>
      <w:r>
        <w:rPr>
          <w:rFonts w:ascii="Verizon NHG TX" w:hAnsi="Verizon NHG TX"/>
          <w:sz w:val="20"/>
        </w:rPr>
        <w:t>from</w:t>
      </w:r>
      <w:r>
        <w:rPr>
          <w:rFonts w:ascii="Verizon NHG TX" w:hAnsi="Verizon NHG TX"/>
          <w:spacing w:val="-1"/>
          <w:sz w:val="20"/>
        </w:rPr>
        <w:t xml:space="preserve"> </w:t>
      </w:r>
      <w:r>
        <w:rPr>
          <w:rFonts w:ascii="Verizon NHG TX" w:hAnsi="Verizon NHG TX"/>
          <w:sz w:val="20"/>
        </w:rPr>
        <w:t>third parties, and may be covered by one or more U.S. Patents, pending U.S. patent applications, and pending counterpart European and international patents. The open source licenses that form part of the Service are as follows:</w:t>
      </w:r>
    </w:p>
    <w:p w14:paraId="350F0065" w14:textId="77777777" w:rsidR="00D328D1" w:rsidRDefault="00E70EC9">
      <w:pPr>
        <w:pStyle w:val="ListParagraph"/>
        <w:numPr>
          <w:ilvl w:val="1"/>
          <w:numId w:val="26"/>
        </w:numPr>
        <w:tabs>
          <w:tab w:val="left" w:pos="1579"/>
        </w:tabs>
        <w:spacing w:before="1"/>
        <w:rPr>
          <w:rFonts w:ascii="Verizon NHG TX" w:hAnsi="Verizon NHG TX"/>
          <w:sz w:val="20"/>
        </w:rPr>
      </w:pPr>
      <w:hyperlink r:id="rId65">
        <w:r>
          <w:rPr>
            <w:rFonts w:ascii="Verizon NHG TX" w:hAnsi="Verizon NHG TX"/>
            <w:color w:val="0562C1"/>
            <w:spacing w:val="-2"/>
            <w:sz w:val="20"/>
            <w:u w:val="single" w:color="0562C1"/>
          </w:rPr>
          <w:t>https://realm.io/legal/developer-license-terms/</w:t>
        </w:r>
      </w:hyperlink>
    </w:p>
    <w:p w14:paraId="1B8EF9D6" w14:textId="77777777" w:rsidR="00D328D1" w:rsidRDefault="00D328D1">
      <w:pPr>
        <w:rPr>
          <w:rFonts w:ascii="Verizon NHG TX" w:hAnsi="Verizon NHG TX"/>
          <w:sz w:val="20"/>
        </w:rPr>
        <w:sectPr w:rsidR="00D328D1">
          <w:pgSz w:w="12240" w:h="15840"/>
          <w:pgMar w:top="640" w:right="100" w:bottom="280" w:left="120" w:header="720" w:footer="720" w:gutter="0"/>
          <w:cols w:space="720"/>
        </w:sectPr>
      </w:pPr>
    </w:p>
    <w:p w14:paraId="571343BC" w14:textId="77777777" w:rsidR="00D328D1" w:rsidRDefault="00E70EC9">
      <w:pPr>
        <w:pStyle w:val="ListParagraph"/>
        <w:numPr>
          <w:ilvl w:val="1"/>
          <w:numId w:val="26"/>
        </w:numPr>
        <w:tabs>
          <w:tab w:val="left" w:pos="1579"/>
        </w:tabs>
        <w:spacing w:before="81" w:line="276" w:lineRule="auto"/>
        <w:ind w:right="878"/>
        <w:rPr>
          <w:rFonts w:ascii="Verizon NHG TX" w:hAnsi="Verizon NHG TX"/>
          <w:sz w:val="20"/>
        </w:rPr>
      </w:pPr>
      <w:hyperlink r:id="rId66">
        <w:r>
          <w:rPr>
            <w:rFonts w:ascii="Verizon NHG TX" w:hAnsi="Verizon NHG TX"/>
            <w:color w:val="0562C1"/>
            <w:spacing w:val="-2"/>
            <w:sz w:val="20"/>
            <w:u w:val="single" w:color="0562C1"/>
          </w:rPr>
          <w:t>https://github.com/CocoaLumberjack/CocoaLumberjack/blob/master/LICENSE</w:t>
        </w:r>
      </w:hyperlink>
      <w:r>
        <w:rPr>
          <w:rFonts w:ascii="Verizon NHG TX" w:hAnsi="Verizon NHG TX"/>
          <w:color w:val="0562C1"/>
          <w:spacing w:val="-2"/>
          <w:sz w:val="20"/>
        </w:rPr>
        <w:t xml:space="preserve"> </w:t>
      </w:r>
      <w:hyperlink r:id="rId67">
        <w:r>
          <w:rPr>
            <w:rFonts w:ascii="Verizon NHG TX" w:hAnsi="Verizon NHG TX"/>
            <w:color w:val="0562C1"/>
            <w:spacing w:val="-2"/>
            <w:sz w:val="20"/>
            <w:u w:val="single" w:color="0562C1"/>
          </w:rPr>
          <w:t>https://developer.apple.com/library/archive/samplecode/GenericKeychain/Listings/LICENSE_txt.html</w:t>
        </w:r>
      </w:hyperlink>
      <w:r>
        <w:rPr>
          <w:rFonts w:ascii="Verizon NHG TX" w:hAnsi="Verizon NHG TX"/>
          <w:color w:val="0562C1"/>
          <w:spacing w:val="-2"/>
          <w:sz w:val="20"/>
        </w:rPr>
        <w:t xml:space="preserve"> </w:t>
      </w:r>
      <w:hyperlink r:id="rId68">
        <w:r>
          <w:rPr>
            <w:rFonts w:ascii="Verizon NHG TX" w:hAnsi="Verizon NHG TX"/>
            <w:color w:val="0562C1"/>
            <w:spacing w:val="-2"/>
            <w:sz w:val="20"/>
            <w:u w:val="single" w:color="0562C1"/>
          </w:rPr>
          <w:t>#//apple_ref/doc/uid/DTS40007797-LICENSE_txt-DontLinkElementID_8</w:t>
        </w:r>
      </w:hyperlink>
      <w:r>
        <w:rPr>
          <w:rFonts w:ascii="Verizon NHG TX" w:hAnsi="Verizon NHG TX"/>
          <w:color w:val="0562C1"/>
          <w:spacing w:val="-2"/>
          <w:sz w:val="20"/>
        </w:rPr>
        <w:t xml:space="preserve"> </w:t>
      </w:r>
      <w:hyperlink r:id="rId69">
        <w:r>
          <w:rPr>
            <w:rFonts w:ascii="Verizon NHG TX" w:hAnsi="Verizon NHG TX"/>
            <w:color w:val="0562C1"/>
            <w:spacing w:val="-2"/>
            <w:sz w:val="20"/>
            <w:u w:val="single" w:color="0562C1"/>
          </w:rPr>
          <w:t>https://developer.apple.com/library/archive/samplecode/Reachability/Listings/LICENSE_txt.html#//ap</w:t>
        </w:r>
      </w:hyperlink>
      <w:r>
        <w:rPr>
          <w:rFonts w:ascii="Verizon NHG TX" w:hAnsi="Verizon NHG TX"/>
          <w:color w:val="0562C1"/>
          <w:spacing w:val="-2"/>
          <w:sz w:val="20"/>
        </w:rPr>
        <w:t xml:space="preserve"> </w:t>
      </w:r>
      <w:hyperlink r:id="rId70">
        <w:r>
          <w:rPr>
            <w:rFonts w:ascii="Verizon NHG TX" w:hAnsi="Verizon NHG TX"/>
            <w:color w:val="0562C1"/>
            <w:spacing w:val="-2"/>
            <w:sz w:val="20"/>
            <w:u w:val="single" w:color="0562C1"/>
          </w:rPr>
          <w:t>ple_ref/doc/uid/DTS40007324-LICENSE_txt-DontLinkElementID_3</w:t>
        </w:r>
      </w:hyperlink>
    </w:p>
    <w:p w14:paraId="191A5798" w14:textId="77777777" w:rsidR="00D328D1" w:rsidRDefault="00E70EC9">
      <w:pPr>
        <w:pStyle w:val="ListParagraph"/>
        <w:numPr>
          <w:ilvl w:val="1"/>
          <w:numId w:val="26"/>
        </w:numPr>
        <w:tabs>
          <w:tab w:val="left" w:pos="1579"/>
        </w:tabs>
        <w:spacing w:before="1"/>
        <w:rPr>
          <w:rFonts w:ascii="Verizon NHG TX" w:hAnsi="Verizon NHG TX"/>
          <w:sz w:val="20"/>
        </w:rPr>
      </w:pPr>
      <w:hyperlink r:id="rId71">
        <w:r>
          <w:rPr>
            <w:rFonts w:ascii="Verizon NHG TX" w:hAnsi="Verizon NHG TX"/>
            <w:color w:val="0562C1"/>
            <w:spacing w:val="-2"/>
            <w:sz w:val="20"/>
            <w:u w:val="single" w:color="0562C1"/>
          </w:rPr>
          <w:t>https://github.com/rnapier/RNPinnedCertValidator/blob/master/LICENSE</w:t>
        </w:r>
      </w:hyperlink>
    </w:p>
    <w:p w14:paraId="229F22F5" w14:textId="77777777" w:rsidR="00D328D1" w:rsidRDefault="00E70EC9">
      <w:pPr>
        <w:pStyle w:val="ListParagraph"/>
        <w:numPr>
          <w:ilvl w:val="1"/>
          <w:numId w:val="26"/>
        </w:numPr>
        <w:tabs>
          <w:tab w:val="left" w:pos="1579"/>
        </w:tabs>
        <w:spacing w:before="35"/>
        <w:rPr>
          <w:rFonts w:ascii="Verizon NHG TX" w:hAnsi="Verizon NHG TX"/>
          <w:sz w:val="20"/>
        </w:rPr>
      </w:pPr>
      <w:hyperlink r:id="rId72">
        <w:r>
          <w:rPr>
            <w:rFonts w:ascii="Verizon NHG TX" w:hAnsi="Verizon NHG TX"/>
            <w:color w:val="0562C1"/>
            <w:spacing w:val="-2"/>
            <w:sz w:val="20"/>
            <w:u w:val="single" w:color="0562C1"/>
          </w:rPr>
          <w:t>https://github.com/scalessec/Toast/blob/master/license</w:t>
        </w:r>
      </w:hyperlink>
    </w:p>
    <w:p w14:paraId="4E0CE872" w14:textId="77777777" w:rsidR="00D328D1" w:rsidRDefault="00E70EC9">
      <w:pPr>
        <w:pStyle w:val="ListParagraph"/>
        <w:numPr>
          <w:ilvl w:val="1"/>
          <w:numId w:val="26"/>
        </w:numPr>
        <w:tabs>
          <w:tab w:val="left" w:pos="1579"/>
        </w:tabs>
        <w:spacing w:before="36"/>
        <w:rPr>
          <w:rFonts w:ascii="Verizon NHG TX" w:hAnsi="Verizon NHG TX"/>
          <w:sz w:val="20"/>
        </w:rPr>
      </w:pPr>
      <w:hyperlink r:id="rId73">
        <w:r>
          <w:rPr>
            <w:rFonts w:ascii="Verizon NHG TX" w:hAnsi="Verizon NHG TX"/>
            <w:color w:val="0562C1"/>
            <w:spacing w:val="-2"/>
            <w:sz w:val="20"/>
            <w:u w:val="single" w:color="0562C1"/>
          </w:rPr>
          <w:t>http://www.apache.org/licenses/LICENSE-</w:t>
        </w:r>
        <w:r>
          <w:rPr>
            <w:rFonts w:ascii="Verizon NHG TX" w:hAnsi="Verizon NHG TX"/>
            <w:color w:val="0562C1"/>
            <w:spacing w:val="-5"/>
            <w:sz w:val="20"/>
            <w:u w:val="single" w:color="0562C1"/>
          </w:rPr>
          <w:t>2.0</w:t>
        </w:r>
      </w:hyperlink>
    </w:p>
    <w:p w14:paraId="603E3647" w14:textId="77777777" w:rsidR="00D328D1" w:rsidRDefault="00E70EC9">
      <w:pPr>
        <w:pStyle w:val="ListParagraph"/>
        <w:numPr>
          <w:ilvl w:val="1"/>
          <w:numId w:val="26"/>
        </w:numPr>
        <w:tabs>
          <w:tab w:val="left" w:pos="1579"/>
        </w:tabs>
        <w:spacing w:before="37"/>
        <w:rPr>
          <w:rFonts w:ascii="Verizon NHG TX" w:hAnsi="Verizon NHG TX"/>
          <w:sz w:val="20"/>
        </w:rPr>
      </w:pPr>
      <w:hyperlink r:id="rId74">
        <w:r>
          <w:rPr>
            <w:rFonts w:ascii="Verizon NHG TX" w:hAnsi="Verizon NHG TX"/>
            <w:color w:val="0562C1"/>
            <w:spacing w:val="-2"/>
            <w:sz w:val="20"/>
            <w:u w:val="single" w:color="0562C1"/>
          </w:rPr>
          <w:t>https://Mozilla.org/MPL/2.0/</w:t>
        </w:r>
      </w:hyperlink>
    </w:p>
    <w:p w14:paraId="4DB52BF7" w14:textId="77777777" w:rsidR="00D328D1" w:rsidRDefault="00E70EC9">
      <w:pPr>
        <w:pStyle w:val="ListParagraph"/>
        <w:numPr>
          <w:ilvl w:val="1"/>
          <w:numId w:val="26"/>
        </w:numPr>
        <w:tabs>
          <w:tab w:val="left" w:pos="1579"/>
        </w:tabs>
        <w:spacing w:before="34"/>
        <w:rPr>
          <w:rFonts w:ascii="Verizon NHG TX" w:hAnsi="Verizon NHG TX"/>
          <w:sz w:val="20"/>
        </w:rPr>
      </w:pPr>
      <w:hyperlink r:id="rId75">
        <w:r>
          <w:rPr>
            <w:rFonts w:ascii="Verizon NHG TX" w:hAnsi="Verizon NHG TX"/>
            <w:color w:val="0562C1"/>
            <w:spacing w:val="-2"/>
            <w:sz w:val="20"/>
            <w:u w:val="single" w:color="0562C1"/>
          </w:rPr>
          <w:t>https://github.com/RestComm/jain-sip/blob/master/licenses/NIST-CONDITIONS-OF-USE.txt</w:t>
        </w:r>
      </w:hyperlink>
    </w:p>
    <w:p w14:paraId="3A648B55" w14:textId="77777777" w:rsidR="00D328D1" w:rsidRDefault="00E70EC9">
      <w:pPr>
        <w:pStyle w:val="ListParagraph"/>
        <w:numPr>
          <w:ilvl w:val="1"/>
          <w:numId w:val="26"/>
        </w:numPr>
        <w:tabs>
          <w:tab w:val="left" w:pos="1579"/>
        </w:tabs>
        <w:spacing w:before="37"/>
        <w:rPr>
          <w:rFonts w:ascii="Verizon NHG TX" w:hAnsi="Verizon NHG TX"/>
          <w:sz w:val="20"/>
        </w:rPr>
      </w:pPr>
      <w:hyperlink r:id="rId76">
        <w:r>
          <w:rPr>
            <w:rFonts w:ascii="Verizon NHG TX" w:hAnsi="Verizon NHG TX"/>
            <w:color w:val="0562C1"/>
            <w:spacing w:val="-2"/>
            <w:sz w:val="20"/>
            <w:u w:val="single" w:color="0562C1"/>
          </w:rPr>
          <w:t>https://github.com/RestComm/Jain-Sip/blob/master/licenses/JSIP%20Spec%20license.pdf</w:t>
        </w:r>
      </w:hyperlink>
    </w:p>
    <w:p w14:paraId="3E42053C" w14:textId="77777777" w:rsidR="00D328D1" w:rsidRDefault="00D328D1">
      <w:pPr>
        <w:pStyle w:val="BodyText"/>
        <w:spacing w:before="73"/>
        <w:rPr>
          <w:rFonts w:ascii="Verizon NHG TX"/>
        </w:rPr>
      </w:pPr>
    </w:p>
    <w:p w14:paraId="05CFA1F9" w14:textId="77777777" w:rsidR="00D328D1" w:rsidRDefault="00E70EC9">
      <w:pPr>
        <w:pStyle w:val="ListParagraph"/>
        <w:numPr>
          <w:ilvl w:val="0"/>
          <w:numId w:val="26"/>
        </w:numPr>
        <w:tabs>
          <w:tab w:val="left" w:pos="1577"/>
          <w:tab w:val="left" w:pos="1579"/>
        </w:tabs>
        <w:spacing w:line="276" w:lineRule="auto"/>
        <w:ind w:right="901" w:hanging="360"/>
        <w:rPr>
          <w:rFonts w:ascii="Verizon NHG TX" w:hAnsi="Verizon NHG TX"/>
          <w:sz w:val="20"/>
        </w:rPr>
      </w:pPr>
      <w:r>
        <w:rPr>
          <w:rFonts w:ascii="Verizon NHG TX" w:hAnsi="Verizon NHG TX"/>
          <w:b/>
          <w:sz w:val="20"/>
        </w:rPr>
        <w:t>Termination</w:t>
      </w:r>
      <w:r>
        <w:rPr>
          <w:rFonts w:ascii="Verizon NHG TX" w:hAnsi="Verizon NHG TX"/>
          <w:sz w:val="20"/>
        </w:rPr>
        <w:t>. Subject to the dispute resolution provision in the Agreement, Verizon may limit, suspend, terminate</w:t>
      </w:r>
      <w:r>
        <w:rPr>
          <w:rFonts w:ascii="Verizon NHG TX" w:hAnsi="Verizon NHG TX"/>
          <w:spacing w:val="-1"/>
          <w:sz w:val="20"/>
        </w:rPr>
        <w:t xml:space="preserve"> </w:t>
      </w:r>
      <w:r>
        <w:rPr>
          <w:rFonts w:ascii="Verizon NHG TX" w:hAnsi="Verizon NHG TX"/>
          <w:sz w:val="20"/>
        </w:rPr>
        <w:t>or</w:t>
      </w:r>
      <w:r>
        <w:rPr>
          <w:rFonts w:ascii="Verizon NHG TX" w:hAnsi="Verizon NHG TX"/>
          <w:spacing w:val="-3"/>
          <w:sz w:val="20"/>
        </w:rPr>
        <w:t xml:space="preserve"> </w:t>
      </w:r>
      <w:r>
        <w:rPr>
          <w:rFonts w:ascii="Verizon NHG TX" w:hAnsi="Verizon NHG TX"/>
          <w:sz w:val="20"/>
        </w:rPr>
        <w:t>discontinue</w:t>
      </w:r>
      <w:r>
        <w:rPr>
          <w:rFonts w:ascii="Verizon NHG TX" w:hAnsi="Verizon NHG TX"/>
          <w:spacing w:val="-1"/>
          <w:sz w:val="20"/>
        </w:rPr>
        <w:t xml:space="preserve"> </w:t>
      </w:r>
      <w:r>
        <w:rPr>
          <w:rFonts w:ascii="Verizon NHG TX" w:hAnsi="Verizon NHG TX"/>
          <w:sz w:val="20"/>
        </w:rPr>
        <w:t>the</w:t>
      </w:r>
      <w:r>
        <w:rPr>
          <w:rFonts w:ascii="Verizon NHG TX" w:hAnsi="Verizon NHG TX"/>
          <w:spacing w:val="-4"/>
          <w:sz w:val="20"/>
        </w:rPr>
        <w:t xml:space="preserve"> </w:t>
      </w:r>
      <w:r>
        <w:rPr>
          <w:rFonts w:ascii="Verizon NHG TX" w:hAnsi="Verizon NHG TX"/>
          <w:sz w:val="20"/>
        </w:rPr>
        <w:t>Service,</w:t>
      </w:r>
      <w:r>
        <w:rPr>
          <w:rFonts w:ascii="Verizon NHG TX" w:hAnsi="Verizon NHG TX"/>
          <w:spacing w:val="-4"/>
          <w:sz w:val="20"/>
        </w:rPr>
        <w:t xml:space="preserve"> </w:t>
      </w:r>
      <w:r>
        <w:rPr>
          <w:rFonts w:ascii="Verizon NHG TX" w:hAnsi="Verizon NHG TX"/>
          <w:sz w:val="20"/>
        </w:rPr>
        <w:t>or</w:t>
      </w:r>
      <w:r>
        <w:rPr>
          <w:rFonts w:ascii="Verizon NHG TX" w:hAnsi="Verizon NHG TX"/>
          <w:spacing w:val="-5"/>
          <w:sz w:val="20"/>
        </w:rPr>
        <w:t xml:space="preserve"> </w:t>
      </w:r>
      <w:r>
        <w:rPr>
          <w:rFonts w:ascii="Verizon NHG TX" w:hAnsi="Verizon NHG TX"/>
          <w:sz w:val="20"/>
        </w:rPr>
        <w:t>certain</w:t>
      </w:r>
      <w:r>
        <w:rPr>
          <w:rFonts w:ascii="Verizon NHG TX" w:hAnsi="Verizon NHG TX"/>
          <w:spacing w:val="-5"/>
          <w:sz w:val="20"/>
        </w:rPr>
        <w:t xml:space="preserve"> </w:t>
      </w:r>
      <w:r>
        <w:rPr>
          <w:rFonts w:ascii="Verizon NHG TX" w:hAnsi="Verizon NHG TX"/>
          <w:sz w:val="20"/>
        </w:rPr>
        <w:t>features</w:t>
      </w:r>
      <w:r>
        <w:rPr>
          <w:rFonts w:ascii="Verizon NHG TX" w:hAnsi="Verizon NHG TX"/>
          <w:spacing w:val="-2"/>
          <w:sz w:val="20"/>
        </w:rPr>
        <w:t xml:space="preserve"> </w:t>
      </w:r>
      <w:r>
        <w:rPr>
          <w:rFonts w:ascii="Verizon NHG TX" w:hAnsi="Verizon NHG TX"/>
          <w:sz w:val="20"/>
        </w:rPr>
        <w:t>or</w:t>
      </w:r>
      <w:r>
        <w:rPr>
          <w:rFonts w:ascii="Verizon NHG TX" w:hAnsi="Verizon NHG TX"/>
          <w:spacing w:val="-3"/>
          <w:sz w:val="20"/>
        </w:rPr>
        <w:t xml:space="preserve"> </w:t>
      </w:r>
      <w:r>
        <w:rPr>
          <w:rFonts w:ascii="Verizon NHG TX" w:hAnsi="Verizon NHG TX"/>
          <w:sz w:val="20"/>
        </w:rPr>
        <w:t>functions</w:t>
      </w:r>
      <w:r>
        <w:rPr>
          <w:rFonts w:ascii="Verizon NHG TX" w:hAnsi="Verizon NHG TX"/>
          <w:spacing w:val="-2"/>
          <w:sz w:val="20"/>
        </w:rPr>
        <w:t xml:space="preserve"> </w:t>
      </w:r>
      <w:r>
        <w:rPr>
          <w:rFonts w:ascii="Verizon NHG TX" w:hAnsi="Verizon NHG TX"/>
          <w:sz w:val="20"/>
        </w:rPr>
        <w:t>of</w:t>
      </w:r>
      <w:r>
        <w:rPr>
          <w:rFonts w:ascii="Verizon NHG TX" w:hAnsi="Verizon NHG TX"/>
          <w:spacing w:val="-2"/>
          <w:sz w:val="20"/>
        </w:rPr>
        <w:t xml:space="preserve"> </w:t>
      </w:r>
      <w:r>
        <w:rPr>
          <w:rFonts w:ascii="Verizon NHG TX" w:hAnsi="Verizon NHG TX"/>
          <w:sz w:val="20"/>
        </w:rPr>
        <w:t>the</w:t>
      </w:r>
      <w:r>
        <w:rPr>
          <w:rFonts w:ascii="Verizon NHG TX" w:hAnsi="Verizon NHG TX"/>
          <w:spacing w:val="-4"/>
          <w:sz w:val="20"/>
        </w:rPr>
        <w:t xml:space="preserve"> </w:t>
      </w:r>
      <w:r>
        <w:rPr>
          <w:rFonts w:ascii="Verizon NHG TX" w:hAnsi="Verizon NHG TX"/>
          <w:sz w:val="20"/>
        </w:rPr>
        <w:t>Service,</w:t>
      </w:r>
      <w:r>
        <w:rPr>
          <w:rFonts w:ascii="Verizon NHG TX" w:hAnsi="Verizon NHG TX"/>
          <w:spacing w:val="-4"/>
          <w:sz w:val="20"/>
        </w:rPr>
        <w:t xml:space="preserve"> </w:t>
      </w:r>
      <w:r>
        <w:rPr>
          <w:rFonts w:ascii="Verizon NHG TX" w:hAnsi="Verizon NHG TX"/>
          <w:sz w:val="20"/>
        </w:rPr>
        <w:t>at</w:t>
      </w:r>
      <w:r>
        <w:rPr>
          <w:rFonts w:ascii="Verizon NHG TX" w:hAnsi="Verizon NHG TX"/>
          <w:spacing w:val="-4"/>
          <w:sz w:val="20"/>
        </w:rPr>
        <w:t xml:space="preserve"> </w:t>
      </w:r>
      <w:r>
        <w:rPr>
          <w:rFonts w:ascii="Verizon NHG TX" w:hAnsi="Verizon NHG TX"/>
          <w:sz w:val="20"/>
        </w:rPr>
        <w:t>any</w:t>
      </w:r>
      <w:r>
        <w:rPr>
          <w:rFonts w:ascii="Verizon NHG TX" w:hAnsi="Verizon NHG TX"/>
          <w:spacing w:val="-4"/>
          <w:sz w:val="20"/>
        </w:rPr>
        <w:t xml:space="preserve"> </w:t>
      </w:r>
      <w:r>
        <w:rPr>
          <w:rFonts w:ascii="Verizon NHG TX" w:hAnsi="Verizon NHG TX"/>
          <w:sz w:val="20"/>
        </w:rPr>
        <w:t>time</w:t>
      </w:r>
      <w:r>
        <w:rPr>
          <w:rFonts w:ascii="Verizon NHG TX" w:hAnsi="Verizon NHG TX"/>
          <w:spacing w:val="-4"/>
          <w:sz w:val="20"/>
        </w:rPr>
        <w:t xml:space="preserve"> </w:t>
      </w:r>
      <w:r>
        <w:rPr>
          <w:rFonts w:ascii="Verizon NHG TX" w:hAnsi="Verizon NHG TX"/>
          <w:sz w:val="20"/>
        </w:rPr>
        <w:t>without notice, including if Customer breaches this Call Filter Attachment.</w:t>
      </w:r>
      <w:r>
        <w:rPr>
          <w:rFonts w:ascii="Verizon NHG TX" w:hAnsi="Verizon NHG TX"/>
          <w:spacing w:val="40"/>
          <w:sz w:val="20"/>
        </w:rPr>
        <w:t xml:space="preserve"> </w:t>
      </w:r>
      <w:r>
        <w:rPr>
          <w:rFonts w:ascii="Verizon NHG TX" w:hAnsi="Verizon NHG TX"/>
          <w:sz w:val="20"/>
        </w:rPr>
        <w:t>Customer may terminate</w:t>
      </w:r>
      <w:r>
        <w:rPr>
          <w:rFonts w:ascii="Verizon NHG TX" w:hAnsi="Verizon NHG TX"/>
          <w:spacing w:val="40"/>
          <w:sz w:val="20"/>
        </w:rPr>
        <w:t xml:space="preserve"> </w:t>
      </w:r>
      <w:r>
        <w:rPr>
          <w:rFonts w:ascii="Verizon NHG TX" w:hAnsi="Verizon NHG TX"/>
          <w:sz w:val="20"/>
        </w:rPr>
        <w:t>Customer’s use of the Service at any time by unsubscribing to the Service.</w:t>
      </w:r>
    </w:p>
    <w:p w14:paraId="09857266" w14:textId="77777777" w:rsidR="00D328D1" w:rsidRDefault="00D328D1">
      <w:pPr>
        <w:pStyle w:val="BodyText"/>
        <w:rPr>
          <w:rFonts w:ascii="Verizon NHG TX"/>
        </w:rPr>
      </w:pPr>
    </w:p>
    <w:p w14:paraId="5F827B95" w14:textId="77777777" w:rsidR="00D328D1" w:rsidRDefault="00D328D1">
      <w:pPr>
        <w:pStyle w:val="BodyText"/>
        <w:spacing w:before="35"/>
        <w:rPr>
          <w:rFonts w:ascii="Verizon NHG TX"/>
        </w:rPr>
      </w:pPr>
    </w:p>
    <w:p w14:paraId="2BCBFCBD" w14:textId="77777777" w:rsidR="00D328D1" w:rsidRDefault="00E70EC9">
      <w:pPr>
        <w:pStyle w:val="ListParagraph"/>
        <w:numPr>
          <w:ilvl w:val="0"/>
          <w:numId w:val="26"/>
        </w:numPr>
        <w:tabs>
          <w:tab w:val="left" w:pos="1576"/>
          <w:tab w:val="left" w:pos="1578"/>
        </w:tabs>
        <w:spacing w:line="276" w:lineRule="auto"/>
        <w:ind w:left="1578" w:right="875" w:hanging="360"/>
        <w:rPr>
          <w:rFonts w:ascii="Verizon NHG TX"/>
          <w:sz w:val="20"/>
        </w:rPr>
      </w:pPr>
      <w:r>
        <w:rPr>
          <w:rFonts w:ascii="Verizon NHG TX"/>
          <w:b/>
          <w:sz w:val="20"/>
        </w:rPr>
        <w:t>DISCLAIMER OF WARRANTIES</w:t>
      </w:r>
      <w:r>
        <w:rPr>
          <w:rFonts w:ascii="Verizon NHG TX"/>
          <w:sz w:val="20"/>
        </w:rPr>
        <w:t>. THE SERVICE AND ANY INCLUDED APPLICATION IS PROVIDED BY VERIZON OR ITS LICENSORS 'AS IS', WITHOUT WARRANTIES, EXPRESS OR IMPLIED, OR CONDITIONS OF ANY KIND, INCLUDING FOR MERCHANTABILITY, FITNESS FOR A PARTICULAR PURPOSE OR NON-INFRINGEMENT. CUSTOMER USES THE SERVICE AT ITS OWN RISK. VERIZON WIRELESS AND ITS LICENSORS, AND VENDORS MAKE NO WARRANTY, EITHER EXPRESS OR IMPLIED, AS TO THE ACCURACY, AVAILABILITY, COMPLETENESS, USEFULNESS, SECURITY, RELIABILITY, INTEROPERABILITY, OR THAT THE SERVICE WILL BE UNINTERRUPTED, VIRUS</w:t>
      </w:r>
      <w:r>
        <w:rPr>
          <w:rFonts w:ascii="Verizon NHG TX"/>
          <w:spacing w:val="40"/>
          <w:sz w:val="20"/>
        </w:rPr>
        <w:t xml:space="preserve"> </w:t>
      </w:r>
      <w:r>
        <w:rPr>
          <w:rFonts w:ascii="Verizon NHG TX"/>
          <w:sz w:val="20"/>
        </w:rPr>
        <w:t>FREE, OR COMPATIBLE WITH YOUR DEVICE OR THAT THE SERVICE WILL MEET YOUR EXPECTATIONS AT ALL OR AS TO THE IDENTIFICATION, LABELING, SPAM OR BLOCK MANAGEMENT, OR BLOCKING OF CALLS. VERIZON WIRELESS AND ITS LICENSORS, AND VENDORS</w:t>
      </w:r>
      <w:r>
        <w:rPr>
          <w:rFonts w:ascii="Verizon NHG TX"/>
          <w:spacing w:val="-4"/>
          <w:sz w:val="20"/>
        </w:rPr>
        <w:t xml:space="preserve"> </w:t>
      </w:r>
      <w:r>
        <w:rPr>
          <w:rFonts w:ascii="Verizon NHG TX"/>
          <w:sz w:val="20"/>
        </w:rPr>
        <w:t>DO</w:t>
      </w:r>
      <w:r>
        <w:rPr>
          <w:rFonts w:ascii="Verizon NHG TX"/>
          <w:spacing w:val="-4"/>
          <w:sz w:val="20"/>
        </w:rPr>
        <w:t xml:space="preserve"> </w:t>
      </w:r>
      <w:r>
        <w:rPr>
          <w:rFonts w:ascii="Verizon NHG TX"/>
          <w:sz w:val="20"/>
        </w:rPr>
        <w:t>NOT</w:t>
      </w:r>
      <w:r>
        <w:rPr>
          <w:rFonts w:ascii="Verizon NHG TX"/>
          <w:spacing w:val="-5"/>
          <w:sz w:val="20"/>
        </w:rPr>
        <w:t xml:space="preserve"> </w:t>
      </w:r>
      <w:r>
        <w:rPr>
          <w:rFonts w:ascii="Verizon NHG TX"/>
          <w:sz w:val="20"/>
        </w:rPr>
        <w:t>PROVIDE</w:t>
      </w:r>
      <w:r>
        <w:rPr>
          <w:rFonts w:ascii="Verizon NHG TX"/>
          <w:spacing w:val="-5"/>
          <w:sz w:val="20"/>
        </w:rPr>
        <w:t xml:space="preserve"> </w:t>
      </w:r>
      <w:r>
        <w:rPr>
          <w:rFonts w:ascii="Verizon NHG TX"/>
          <w:sz w:val="20"/>
        </w:rPr>
        <w:t>ANY</w:t>
      </w:r>
      <w:r>
        <w:rPr>
          <w:rFonts w:ascii="Verizon NHG TX"/>
          <w:spacing w:val="-3"/>
          <w:sz w:val="20"/>
        </w:rPr>
        <w:t xml:space="preserve"> </w:t>
      </w:r>
      <w:r>
        <w:rPr>
          <w:rFonts w:ascii="Verizon NHG TX"/>
          <w:sz w:val="20"/>
        </w:rPr>
        <w:t>WARRANTY</w:t>
      </w:r>
      <w:r>
        <w:rPr>
          <w:rFonts w:ascii="Verizon NHG TX"/>
          <w:spacing w:val="-3"/>
          <w:sz w:val="20"/>
        </w:rPr>
        <w:t xml:space="preserve"> </w:t>
      </w:r>
      <w:r>
        <w:rPr>
          <w:rFonts w:ascii="Verizon NHG TX"/>
          <w:sz w:val="20"/>
        </w:rPr>
        <w:t>(EXPRESS</w:t>
      </w:r>
      <w:r>
        <w:rPr>
          <w:rFonts w:ascii="Verizon NHG TX"/>
          <w:spacing w:val="-2"/>
          <w:sz w:val="20"/>
        </w:rPr>
        <w:t xml:space="preserve"> </w:t>
      </w:r>
      <w:r>
        <w:rPr>
          <w:rFonts w:ascii="Verizon NHG TX"/>
          <w:sz w:val="20"/>
        </w:rPr>
        <w:t>OR</w:t>
      </w:r>
      <w:r>
        <w:rPr>
          <w:rFonts w:ascii="Verizon NHG TX"/>
          <w:spacing w:val="-5"/>
          <w:sz w:val="20"/>
        </w:rPr>
        <w:t xml:space="preserve"> </w:t>
      </w:r>
      <w:r>
        <w:rPr>
          <w:rFonts w:ascii="Verizon NHG TX"/>
          <w:sz w:val="20"/>
        </w:rPr>
        <w:t>IMPLIED)</w:t>
      </w:r>
      <w:r>
        <w:rPr>
          <w:rFonts w:ascii="Verizon NHG TX"/>
          <w:spacing w:val="-5"/>
          <w:sz w:val="20"/>
        </w:rPr>
        <w:t xml:space="preserve"> </w:t>
      </w:r>
      <w:r>
        <w:rPr>
          <w:rFonts w:ascii="Verizon NHG TX"/>
          <w:sz w:val="20"/>
        </w:rPr>
        <w:t>OR</w:t>
      </w:r>
      <w:r>
        <w:rPr>
          <w:rFonts w:ascii="Verizon NHG TX"/>
          <w:spacing w:val="-3"/>
          <w:sz w:val="20"/>
        </w:rPr>
        <w:t xml:space="preserve"> </w:t>
      </w:r>
      <w:r>
        <w:rPr>
          <w:rFonts w:ascii="Verizon NHG TX"/>
          <w:sz w:val="20"/>
        </w:rPr>
        <w:t>GUARANTEE</w:t>
      </w:r>
      <w:r>
        <w:rPr>
          <w:rFonts w:ascii="Verizon NHG TX"/>
          <w:spacing w:val="-3"/>
          <w:sz w:val="20"/>
        </w:rPr>
        <w:t xml:space="preserve"> </w:t>
      </w:r>
      <w:r>
        <w:rPr>
          <w:rFonts w:ascii="Verizon NHG TX"/>
          <w:sz w:val="20"/>
        </w:rPr>
        <w:t>THAT</w:t>
      </w:r>
      <w:r>
        <w:rPr>
          <w:rFonts w:ascii="Verizon NHG TX"/>
          <w:spacing w:val="-5"/>
          <w:sz w:val="20"/>
        </w:rPr>
        <w:t xml:space="preserve"> </w:t>
      </w:r>
      <w:r>
        <w:rPr>
          <w:rFonts w:ascii="Verizon NHG TX"/>
          <w:sz w:val="20"/>
        </w:rPr>
        <w:t>ALL SPAM, ROBOCALLER AND FRAUDULENT CALLERS WILL BE IDENTIFIED, LABELED CORRECTLY OR BLOCKED. THE SERVICE COULD CAUSE DAMAGE TO CUSTOMER, ITS DATA, DEVICES, SOFTWARE OR HARDWARE.</w:t>
      </w:r>
    </w:p>
    <w:p w14:paraId="4BABB0EE" w14:textId="77777777" w:rsidR="00D328D1" w:rsidRDefault="00D328D1">
      <w:pPr>
        <w:pStyle w:val="BodyText"/>
        <w:spacing w:before="37"/>
        <w:rPr>
          <w:rFonts w:ascii="Verizon NHG TX"/>
        </w:rPr>
      </w:pPr>
    </w:p>
    <w:p w14:paraId="14AF853D" w14:textId="77777777" w:rsidR="00D328D1" w:rsidRDefault="00E70EC9">
      <w:pPr>
        <w:pStyle w:val="ListParagraph"/>
        <w:numPr>
          <w:ilvl w:val="0"/>
          <w:numId w:val="26"/>
        </w:numPr>
        <w:tabs>
          <w:tab w:val="left" w:pos="1575"/>
          <w:tab w:val="left" w:pos="1578"/>
        </w:tabs>
        <w:spacing w:line="276" w:lineRule="auto"/>
        <w:ind w:left="1578" w:right="887" w:hanging="360"/>
        <w:rPr>
          <w:rFonts w:ascii="Verizon NHG TX"/>
          <w:sz w:val="20"/>
        </w:rPr>
      </w:pPr>
      <w:r>
        <w:rPr>
          <w:rFonts w:ascii="Verizon NHG TX"/>
          <w:b/>
          <w:sz w:val="20"/>
        </w:rPr>
        <w:t>LIMITATIONS OF LIABILITY</w:t>
      </w:r>
      <w:r>
        <w:rPr>
          <w:rFonts w:ascii="Verizon NHG TX"/>
          <w:sz w:val="20"/>
        </w:rPr>
        <w:t>. TO THE MAXIMUM EXTENT ALLOWED BY LAW, THE LIABILITY OF VERIZON WIRELESS OR ITS LICENSORS, AND VENDORS FOR MONETARY DAMAGES FOR ANY CLAIMS, THAT CUSTOMER MAY HAVE UNDER THESE TERMS ARE LIMITED TO NO MORE THAN THE</w:t>
      </w:r>
      <w:r>
        <w:rPr>
          <w:rFonts w:ascii="Verizon NHG TX"/>
          <w:spacing w:val="-2"/>
          <w:sz w:val="20"/>
        </w:rPr>
        <w:t xml:space="preserve"> </w:t>
      </w:r>
      <w:r>
        <w:rPr>
          <w:rFonts w:ascii="Verizon NHG TX"/>
          <w:sz w:val="20"/>
        </w:rPr>
        <w:t>PROPORTIONATE AMOUNT</w:t>
      </w:r>
      <w:r>
        <w:rPr>
          <w:rFonts w:ascii="Verizon NHG TX"/>
          <w:spacing w:val="-2"/>
          <w:sz w:val="20"/>
        </w:rPr>
        <w:t xml:space="preserve"> </w:t>
      </w:r>
      <w:r>
        <w:rPr>
          <w:rFonts w:ascii="Verizon NHG TX"/>
          <w:sz w:val="20"/>
        </w:rPr>
        <w:t>OF THE</w:t>
      </w:r>
      <w:r>
        <w:rPr>
          <w:rFonts w:ascii="Verizon NHG TX"/>
          <w:spacing w:val="-2"/>
          <w:sz w:val="20"/>
        </w:rPr>
        <w:t xml:space="preserve"> </w:t>
      </w:r>
      <w:r>
        <w:rPr>
          <w:rFonts w:ascii="Verizon NHG TX"/>
          <w:sz w:val="20"/>
        </w:rPr>
        <w:t>SERVICE</w:t>
      </w:r>
      <w:r>
        <w:rPr>
          <w:rFonts w:ascii="Verizon NHG TX"/>
          <w:spacing w:val="-2"/>
          <w:sz w:val="20"/>
        </w:rPr>
        <w:t xml:space="preserve"> </w:t>
      </w:r>
      <w:r>
        <w:rPr>
          <w:rFonts w:ascii="Verizon NHG TX"/>
          <w:sz w:val="20"/>
        </w:rPr>
        <w:t>CHARGES</w:t>
      </w:r>
      <w:r>
        <w:rPr>
          <w:rFonts w:ascii="Verizon NHG TX"/>
          <w:spacing w:val="-1"/>
          <w:sz w:val="20"/>
        </w:rPr>
        <w:t xml:space="preserve"> </w:t>
      </w:r>
      <w:r>
        <w:rPr>
          <w:rFonts w:ascii="Verizon NHG TX"/>
          <w:sz w:val="20"/>
        </w:rPr>
        <w:t>ATTRIBUTABLE</w:t>
      </w:r>
      <w:r>
        <w:rPr>
          <w:rFonts w:ascii="Verizon NHG TX"/>
          <w:spacing w:val="-2"/>
          <w:sz w:val="20"/>
        </w:rPr>
        <w:t xml:space="preserve"> </w:t>
      </w:r>
      <w:r>
        <w:rPr>
          <w:rFonts w:ascii="Verizon NHG TX"/>
          <w:sz w:val="20"/>
        </w:rPr>
        <w:t>TO THE AFFECTED PERIOD, AND THE MAXIMUM IN DAMAGES RECOVERABLE SHALL BE TEN ($10) U.S. DOLLARS. UNDER NO CIRCUMSTANCES ARE VERIZON WIRELESS, ITS LICENSORS, AND VENDORS LIABLE FOR ANY INCIDENTAL, CONSEQUENTIAL, PUNITIVE, MULTIPLE, OR SPECIAL DAMAGES OF ANY NATURE WHATSOEVER INCLUDING, BUT NOT LIMITED TO, LOST PROFITS, LOST DATA, REPUTATION, LOSS OF BUSINESS, OR COST OF REPLACEMENT PRODUCTS AND SERVICES ON ANY THEORY OF LIABILITY, ARISING OUT OF OR RELATED TO THE SERVICE OR THE INABILITY TO USE THE SERVICE IN ANY WAY WHETHER FORESEEABLE OR NOT OR WHETHER ADVISED OF THE POSSIBILITY OF SUCH DAMAGES. VERIZON WIRELESS SHALL NOT BE LIABLE FOR ANY DAMAGES,</w:t>
      </w:r>
      <w:r>
        <w:rPr>
          <w:rFonts w:ascii="Verizon NHG TX"/>
          <w:spacing w:val="-2"/>
          <w:sz w:val="20"/>
        </w:rPr>
        <w:t xml:space="preserve"> </w:t>
      </w:r>
      <w:r>
        <w:rPr>
          <w:rFonts w:ascii="Verizon NHG TX"/>
          <w:sz w:val="20"/>
        </w:rPr>
        <w:t>COSTS</w:t>
      </w:r>
      <w:r>
        <w:rPr>
          <w:rFonts w:ascii="Verizon NHG TX"/>
          <w:spacing w:val="-4"/>
          <w:sz w:val="20"/>
        </w:rPr>
        <w:t xml:space="preserve"> </w:t>
      </w:r>
      <w:r>
        <w:rPr>
          <w:rFonts w:ascii="Verizon NHG TX"/>
          <w:sz w:val="20"/>
        </w:rPr>
        <w:t>OR</w:t>
      </w:r>
      <w:r>
        <w:rPr>
          <w:rFonts w:ascii="Verizon NHG TX"/>
          <w:spacing w:val="-5"/>
          <w:sz w:val="20"/>
        </w:rPr>
        <w:t xml:space="preserve"> </w:t>
      </w:r>
      <w:r>
        <w:rPr>
          <w:rFonts w:ascii="Verizon NHG TX"/>
          <w:sz w:val="20"/>
        </w:rPr>
        <w:t>PENALTIES</w:t>
      </w:r>
      <w:r>
        <w:rPr>
          <w:rFonts w:ascii="Verizon NHG TX"/>
          <w:spacing w:val="-4"/>
          <w:sz w:val="20"/>
        </w:rPr>
        <w:t xml:space="preserve"> </w:t>
      </w:r>
      <w:r>
        <w:rPr>
          <w:rFonts w:ascii="Verizon NHG TX"/>
          <w:sz w:val="20"/>
        </w:rPr>
        <w:t>(DIRECT</w:t>
      </w:r>
      <w:r>
        <w:rPr>
          <w:rFonts w:ascii="Verizon NHG TX"/>
          <w:spacing w:val="-6"/>
          <w:sz w:val="20"/>
        </w:rPr>
        <w:t xml:space="preserve"> </w:t>
      </w:r>
      <w:r>
        <w:rPr>
          <w:rFonts w:ascii="Verizon NHG TX"/>
          <w:sz w:val="20"/>
        </w:rPr>
        <w:t>OR</w:t>
      </w:r>
      <w:r>
        <w:rPr>
          <w:rFonts w:ascii="Verizon NHG TX"/>
          <w:spacing w:val="-3"/>
          <w:sz w:val="20"/>
        </w:rPr>
        <w:t xml:space="preserve"> </w:t>
      </w:r>
      <w:r>
        <w:rPr>
          <w:rFonts w:ascii="Verizon NHG TX"/>
          <w:sz w:val="20"/>
        </w:rPr>
        <w:t>INDIRECT)</w:t>
      </w:r>
      <w:r>
        <w:rPr>
          <w:rFonts w:ascii="Verizon NHG TX"/>
          <w:spacing w:val="-5"/>
          <w:sz w:val="20"/>
        </w:rPr>
        <w:t xml:space="preserve"> </w:t>
      </w:r>
      <w:r>
        <w:rPr>
          <w:rFonts w:ascii="Verizon NHG TX"/>
          <w:sz w:val="20"/>
        </w:rPr>
        <w:t>AS</w:t>
      </w:r>
      <w:r>
        <w:rPr>
          <w:rFonts w:ascii="Verizon NHG TX"/>
          <w:spacing w:val="-2"/>
          <w:sz w:val="20"/>
        </w:rPr>
        <w:t xml:space="preserve"> </w:t>
      </w:r>
      <w:r>
        <w:rPr>
          <w:rFonts w:ascii="Verizon NHG TX"/>
          <w:sz w:val="20"/>
        </w:rPr>
        <w:t>A</w:t>
      </w:r>
      <w:r>
        <w:rPr>
          <w:rFonts w:ascii="Verizon NHG TX"/>
          <w:spacing w:val="-5"/>
          <w:sz w:val="20"/>
        </w:rPr>
        <w:t xml:space="preserve"> </w:t>
      </w:r>
      <w:r>
        <w:rPr>
          <w:rFonts w:ascii="Verizon NHG TX"/>
          <w:sz w:val="20"/>
        </w:rPr>
        <w:t>RESULT</w:t>
      </w:r>
      <w:r>
        <w:rPr>
          <w:rFonts w:ascii="Verizon NHG TX"/>
          <w:spacing w:val="-1"/>
          <w:sz w:val="20"/>
        </w:rPr>
        <w:t xml:space="preserve"> </w:t>
      </w:r>
      <w:r>
        <w:rPr>
          <w:rFonts w:ascii="Verizon NHG TX"/>
          <w:sz w:val="20"/>
        </w:rPr>
        <w:t>OF</w:t>
      </w:r>
      <w:r>
        <w:rPr>
          <w:rFonts w:ascii="Verizon NHG TX"/>
          <w:spacing w:val="-4"/>
          <w:sz w:val="20"/>
        </w:rPr>
        <w:t xml:space="preserve"> </w:t>
      </w:r>
      <w:r>
        <w:rPr>
          <w:rFonts w:ascii="Verizon NHG TX"/>
          <w:sz w:val="20"/>
        </w:rPr>
        <w:t>MIS-IDENTIFICATION, MIS-MANAGEMENT</w:t>
      </w:r>
      <w:r>
        <w:rPr>
          <w:rFonts w:ascii="Verizon NHG TX"/>
          <w:spacing w:val="-1"/>
          <w:sz w:val="20"/>
        </w:rPr>
        <w:t xml:space="preserve"> </w:t>
      </w:r>
      <w:r>
        <w:rPr>
          <w:rFonts w:ascii="Verizon NHG TX"/>
          <w:sz w:val="20"/>
        </w:rPr>
        <w:t>OR BLOCKING OF A CALLER OR FAILURE</w:t>
      </w:r>
      <w:r>
        <w:rPr>
          <w:rFonts w:ascii="Verizon NHG TX"/>
          <w:spacing w:val="-1"/>
          <w:sz w:val="20"/>
        </w:rPr>
        <w:t xml:space="preserve"> </w:t>
      </w:r>
      <w:r>
        <w:rPr>
          <w:rFonts w:ascii="Verizon NHG TX"/>
          <w:sz w:val="20"/>
        </w:rPr>
        <w:t>TO PROPERLY</w:t>
      </w:r>
      <w:r>
        <w:rPr>
          <w:rFonts w:ascii="Verizon NHG TX"/>
          <w:spacing w:val="-1"/>
          <w:sz w:val="20"/>
        </w:rPr>
        <w:t xml:space="preserve"> </w:t>
      </w:r>
      <w:r>
        <w:rPr>
          <w:rFonts w:ascii="Verizon NHG TX"/>
          <w:sz w:val="20"/>
        </w:rPr>
        <w:t>IDENTIFY, MANAGE OR BLOCK A CALLER.</w:t>
      </w:r>
    </w:p>
    <w:p w14:paraId="2C97226B" w14:textId="77777777" w:rsidR="00D328D1" w:rsidRDefault="00E70EC9">
      <w:pPr>
        <w:pStyle w:val="Heading7"/>
        <w:numPr>
          <w:ilvl w:val="0"/>
          <w:numId w:val="26"/>
        </w:numPr>
        <w:tabs>
          <w:tab w:val="left" w:pos="1628"/>
        </w:tabs>
        <w:spacing w:before="201"/>
        <w:ind w:left="1628" w:hanging="410"/>
        <w:rPr>
          <w:rFonts w:ascii="Verizon NHG TX"/>
        </w:rPr>
      </w:pPr>
      <w:r>
        <w:rPr>
          <w:rFonts w:ascii="Verizon NHG TX"/>
          <w:spacing w:val="-2"/>
        </w:rPr>
        <w:t>[Reserved]</w:t>
      </w:r>
    </w:p>
    <w:p w14:paraId="3D10319F" w14:textId="77777777" w:rsidR="00D328D1" w:rsidRDefault="00D328D1">
      <w:pPr>
        <w:rPr>
          <w:rFonts w:ascii="Verizon NHG TX"/>
        </w:rPr>
        <w:sectPr w:rsidR="00D328D1">
          <w:pgSz w:w="12240" w:h="15840"/>
          <w:pgMar w:top="640" w:right="100" w:bottom="280" w:left="120" w:header="720" w:footer="720" w:gutter="0"/>
          <w:cols w:space="720"/>
        </w:sectPr>
      </w:pPr>
    </w:p>
    <w:p w14:paraId="314C76EE" w14:textId="77777777" w:rsidR="00D328D1" w:rsidRDefault="00E70EC9">
      <w:pPr>
        <w:pStyle w:val="ListParagraph"/>
        <w:numPr>
          <w:ilvl w:val="0"/>
          <w:numId w:val="26"/>
        </w:numPr>
        <w:tabs>
          <w:tab w:val="left" w:pos="1577"/>
          <w:tab w:val="left" w:pos="1579"/>
        </w:tabs>
        <w:spacing w:before="81" w:line="276" w:lineRule="auto"/>
        <w:ind w:right="976" w:hanging="360"/>
        <w:rPr>
          <w:rFonts w:ascii="Verizon NHG TX"/>
          <w:sz w:val="20"/>
        </w:rPr>
      </w:pPr>
      <w:r>
        <w:rPr>
          <w:rFonts w:ascii="Verizon NHG TX"/>
          <w:b/>
          <w:sz w:val="20"/>
        </w:rPr>
        <w:lastRenderedPageBreak/>
        <w:t>Export Control</w:t>
      </w:r>
      <w:r>
        <w:rPr>
          <w:rFonts w:ascii="Verizon NHG TX"/>
          <w:sz w:val="20"/>
        </w:rPr>
        <w:t>. Use of the Service may be subject to the export and import laws of the Unites States and other countries. Customer agrees to comply with all applicable export and import laws and regulations. By using the Service and/or by downloading the applicable Application, Customer agrees that Customer are not located in, under the control of, or a resident or national of any country, or person, on the United States Treasure Department's list of Specially Designated Nationals or the United</w:t>
      </w:r>
      <w:r>
        <w:rPr>
          <w:rFonts w:ascii="Verizon NHG TX"/>
          <w:spacing w:val="-3"/>
          <w:sz w:val="20"/>
        </w:rPr>
        <w:t xml:space="preserve"> </w:t>
      </w:r>
      <w:r>
        <w:rPr>
          <w:rFonts w:ascii="Verizon NHG TX"/>
          <w:sz w:val="20"/>
        </w:rPr>
        <w:t>States</w:t>
      </w:r>
      <w:r>
        <w:rPr>
          <w:rFonts w:ascii="Verizon NHG TX"/>
          <w:spacing w:val="-5"/>
          <w:sz w:val="20"/>
        </w:rPr>
        <w:t xml:space="preserve"> </w:t>
      </w:r>
      <w:r>
        <w:rPr>
          <w:rFonts w:ascii="Verizon NHG TX"/>
          <w:sz w:val="20"/>
        </w:rPr>
        <w:t>Commerce</w:t>
      </w:r>
      <w:r>
        <w:rPr>
          <w:rFonts w:ascii="Verizon NHG TX"/>
          <w:spacing w:val="-1"/>
          <w:sz w:val="20"/>
        </w:rPr>
        <w:t xml:space="preserve"> </w:t>
      </w:r>
      <w:r>
        <w:rPr>
          <w:rFonts w:ascii="Verizon NHG TX"/>
          <w:sz w:val="20"/>
        </w:rPr>
        <w:t>Department</w:t>
      </w:r>
      <w:r>
        <w:rPr>
          <w:rFonts w:ascii="Verizon NHG TX"/>
          <w:spacing w:val="-2"/>
          <w:sz w:val="20"/>
        </w:rPr>
        <w:t xml:space="preserve"> </w:t>
      </w:r>
      <w:r>
        <w:rPr>
          <w:rFonts w:ascii="Verizon NHG TX"/>
          <w:sz w:val="20"/>
        </w:rPr>
        <w:t>Table</w:t>
      </w:r>
      <w:r>
        <w:rPr>
          <w:rFonts w:ascii="Verizon NHG TX"/>
          <w:spacing w:val="-1"/>
          <w:sz w:val="20"/>
        </w:rPr>
        <w:t xml:space="preserve"> </w:t>
      </w:r>
      <w:r>
        <w:rPr>
          <w:rFonts w:ascii="Verizon NHG TX"/>
          <w:sz w:val="20"/>
        </w:rPr>
        <w:t>of</w:t>
      </w:r>
      <w:r>
        <w:rPr>
          <w:rFonts w:ascii="Verizon NHG TX"/>
          <w:spacing w:val="-4"/>
          <w:sz w:val="20"/>
        </w:rPr>
        <w:t xml:space="preserve"> </w:t>
      </w:r>
      <w:r>
        <w:rPr>
          <w:rFonts w:ascii="Verizon NHG TX"/>
          <w:sz w:val="20"/>
        </w:rPr>
        <w:t>Deny</w:t>
      </w:r>
      <w:r>
        <w:rPr>
          <w:rFonts w:ascii="Verizon NHG TX"/>
          <w:spacing w:val="-4"/>
          <w:sz w:val="20"/>
        </w:rPr>
        <w:t xml:space="preserve"> </w:t>
      </w:r>
      <w:r>
        <w:rPr>
          <w:rFonts w:ascii="Verizon NHG TX"/>
          <w:sz w:val="20"/>
        </w:rPr>
        <w:t>Orders.</w:t>
      </w:r>
      <w:r>
        <w:rPr>
          <w:rFonts w:ascii="Verizon NHG TX"/>
          <w:spacing w:val="-4"/>
          <w:sz w:val="20"/>
        </w:rPr>
        <w:t xml:space="preserve"> </w:t>
      </w:r>
      <w:r>
        <w:rPr>
          <w:rFonts w:ascii="Verizon NHG TX"/>
          <w:sz w:val="20"/>
        </w:rPr>
        <w:t>Customer</w:t>
      </w:r>
      <w:r>
        <w:rPr>
          <w:rFonts w:ascii="Verizon NHG TX"/>
          <w:spacing w:val="-5"/>
          <w:sz w:val="20"/>
        </w:rPr>
        <w:t xml:space="preserve"> </w:t>
      </w:r>
      <w:r>
        <w:rPr>
          <w:rFonts w:ascii="Verizon NHG TX"/>
          <w:sz w:val="20"/>
        </w:rPr>
        <w:t>also</w:t>
      </w:r>
      <w:r>
        <w:rPr>
          <w:rFonts w:ascii="Verizon NHG TX"/>
          <w:spacing w:val="-5"/>
          <w:sz w:val="20"/>
        </w:rPr>
        <w:t xml:space="preserve"> </w:t>
      </w:r>
      <w:r>
        <w:rPr>
          <w:rFonts w:ascii="Verizon NHG TX"/>
          <w:sz w:val="20"/>
        </w:rPr>
        <w:t>agrees</w:t>
      </w:r>
      <w:r>
        <w:rPr>
          <w:rFonts w:ascii="Verizon NHG TX"/>
          <w:spacing w:val="-5"/>
          <w:sz w:val="20"/>
        </w:rPr>
        <w:t xml:space="preserve"> </w:t>
      </w:r>
      <w:r>
        <w:rPr>
          <w:rFonts w:ascii="Verizon NHG TX"/>
          <w:sz w:val="20"/>
        </w:rPr>
        <w:t>that</w:t>
      </w:r>
      <w:r>
        <w:rPr>
          <w:rFonts w:ascii="Verizon NHG TX"/>
          <w:spacing w:val="-4"/>
          <w:sz w:val="20"/>
        </w:rPr>
        <w:t xml:space="preserve"> </w:t>
      </w:r>
      <w:r>
        <w:rPr>
          <w:rFonts w:ascii="Verizon NHG TX"/>
          <w:sz w:val="20"/>
        </w:rPr>
        <w:t>Customer</w:t>
      </w:r>
      <w:r>
        <w:rPr>
          <w:rFonts w:ascii="Verizon NHG TX"/>
          <w:spacing w:val="-5"/>
          <w:sz w:val="20"/>
        </w:rPr>
        <w:t xml:space="preserve"> </w:t>
      </w:r>
      <w:r>
        <w:rPr>
          <w:rFonts w:ascii="Verizon NHG TX"/>
          <w:sz w:val="20"/>
        </w:rPr>
        <w:t>are not located in a country that is subject to the U.S. government embargo, or that is designated by the</w:t>
      </w:r>
    </w:p>
    <w:p w14:paraId="5D7B5DF4" w14:textId="77777777" w:rsidR="00D328D1" w:rsidRDefault="00E70EC9">
      <w:pPr>
        <w:pStyle w:val="BodyText"/>
        <w:spacing w:before="1" w:line="276" w:lineRule="auto"/>
        <w:ind w:left="1579" w:right="855"/>
        <w:rPr>
          <w:rFonts w:ascii="Verizon NHG TX"/>
        </w:rPr>
      </w:pPr>
      <w:r>
        <w:rPr>
          <w:rFonts w:ascii="Verizon NHG TX"/>
        </w:rPr>
        <w:t>U.S. as a terrorist supporting country and Customer are not listed on any U.S. government list of prohibited</w:t>
      </w:r>
      <w:r>
        <w:rPr>
          <w:rFonts w:ascii="Verizon NHG TX"/>
          <w:spacing w:val="-3"/>
        </w:rPr>
        <w:t xml:space="preserve"> </w:t>
      </w:r>
      <w:r>
        <w:rPr>
          <w:rFonts w:ascii="Verizon NHG TX"/>
        </w:rPr>
        <w:t>or</w:t>
      </w:r>
      <w:r>
        <w:rPr>
          <w:rFonts w:ascii="Verizon NHG TX"/>
          <w:spacing w:val="-3"/>
        </w:rPr>
        <w:t xml:space="preserve"> </w:t>
      </w:r>
      <w:r>
        <w:rPr>
          <w:rFonts w:ascii="Verizon NHG TX"/>
        </w:rPr>
        <w:t>restricted</w:t>
      </w:r>
      <w:r>
        <w:rPr>
          <w:rFonts w:ascii="Verizon NHG TX"/>
          <w:spacing w:val="-3"/>
        </w:rPr>
        <w:t xml:space="preserve"> </w:t>
      </w:r>
      <w:r>
        <w:rPr>
          <w:rFonts w:ascii="Verizon NHG TX"/>
        </w:rPr>
        <w:t>parties.</w:t>
      </w:r>
      <w:r>
        <w:rPr>
          <w:rFonts w:ascii="Verizon NHG TX"/>
          <w:spacing w:val="-3"/>
        </w:rPr>
        <w:t xml:space="preserve"> </w:t>
      </w:r>
      <w:r>
        <w:rPr>
          <w:rFonts w:ascii="Verizon NHG TX"/>
        </w:rPr>
        <w:t>Customer</w:t>
      </w:r>
      <w:r>
        <w:rPr>
          <w:rFonts w:ascii="Verizon NHG TX"/>
          <w:spacing w:val="-4"/>
        </w:rPr>
        <w:t xml:space="preserve"> </w:t>
      </w:r>
      <w:r>
        <w:rPr>
          <w:rFonts w:ascii="Verizon NHG TX"/>
        </w:rPr>
        <w:t>agrees</w:t>
      </w:r>
      <w:r>
        <w:rPr>
          <w:rFonts w:ascii="Verizon NHG TX"/>
          <w:spacing w:val="-4"/>
        </w:rPr>
        <w:t xml:space="preserve"> </w:t>
      </w:r>
      <w:r>
        <w:rPr>
          <w:rFonts w:ascii="Verizon NHG TX"/>
        </w:rPr>
        <w:t>also</w:t>
      </w:r>
      <w:r>
        <w:rPr>
          <w:rFonts w:ascii="Verizon NHG TX"/>
          <w:spacing w:val="-4"/>
        </w:rPr>
        <w:t xml:space="preserve"> </w:t>
      </w:r>
      <w:r>
        <w:rPr>
          <w:rFonts w:ascii="Verizon NHG TX"/>
        </w:rPr>
        <w:t>not</w:t>
      </w:r>
      <w:r>
        <w:rPr>
          <w:rFonts w:ascii="Verizon NHG TX"/>
          <w:spacing w:val="-3"/>
        </w:rPr>
        <w:t xml:space="preserve"> </w:t>
      </w:r>
      <w:r>
        <w:rPr>
          <w:rFonts w:ascii="Verizon NHG TX"/>
        </w:rPr>
        <w:t>to</w:t>
      </w:r>
      <w:r>
        <w:rPr>
          <w:rFonts w:ascii="Verizon NHG TX"/>
          <w:spacing w:val="-4"/>
        </w:rPr>
        <w:t xml:space="preserve"> </w:t>
      </w:r>
      <w:r>
        <w:rPr>
          <w:rFonts w:ascii="Verizon NHG TX"/>
        </w:rPr>
        <w:t>attempt</w:t>
      </w:r>
      <w:r>
        <w:rPr>
          <w:rFonts w:ascii="Verizon NHG TX"/>
          <w:spacing w:val="-3"/>
        </w:rPr>
        <w:t xml:space="preserve"> </w:t>
      </w:r>
      <w:r>
        <w:rPr>
          <w:rFonts w:ascii="Verizon NHG TX"/>
        </w:rPr>
        <w:t>to</w:t>
      </w:r>
      <w:r>
        <w:rPr>
          <w:rFonts w:ascii="Verizon NHG TX"/>
          <w:spacing w:val="-2"/>
        </w:rPr>
        <w:t xml:space="preserve"> </w:t>
      </w:r>
      <w:r>
        <w:rPr>
          <w:rFonts w:ascii="Verizon NHG TX"/>
        </w:rPr>
        <w:t>export</w:t>
      </w:r>
      <w:r>
        <w:rPr>
          <w:rFonts w:ascii="Verizon NHG TX"/>
          <w:spacing w:val="-2"/>
        </w:rPr>
        <w:t xml:space="preserve"> </w:t>
      </w:r>
      <w:r>
        <w:rPr>
          <w:rFonts w:ascii="Verizon NHG TX"/>
        </w:rPr>
        <w:t>or</w:t>
      </w:r>
      <w:r>
        <w:rPr>
          <w:rFonts w:ascii="Verizon NHG TX"/>
          <w:spacing w:val="-3"/>
        </w:rPr>
        <w:t xml:space="preserve"> </w:t>
      </w:r>
      <w:r>
        <w:rPr>
          <w:rFonts w:ascii="Verizon NHG TX"/>
        </w:rPr>
        <w:t>import</w:t>
      </w:r>
      <w:r>
        <w:rPr>
          <w:rFonts w:ascii="Verizon NHG TX"/>
          <w:spacing w:val="-3"/>
        </w:rPr>
        <w:t xml:space="preserve"> </w:t>
      </w:r>
      <w:r>
        <w:rPr>
          <w:rFonts w:ascii="Verizon NHG TX"/>
        </w:rPr>
        <w:t>any</w:t>
      </w:r>
      <w:r>
        <w:rPr>
          <w:rFonts w:ascii="Verizon NHG TX"/>
          <w:spacing w:val="-3"/>
        </w:rPr>
        <w:t xml:space="preserve"> </w:t>
      </w:r>
      <w:r>
        <w:rPr>
          <w:rFonts w:ascii="Verizon NHG TX"/>
        </w:rPr>
        <w:t>encrypted information, materials, hardware or software.</w:t>
      </w:r>
    </w:p>
    <w:p w14:paraId="60D03D25" w14:textId="77777777" w:rsidR="00D328D1" w:rsidRDefault="00D328D1">
      <w:pPr>
        <w:pStyle w:val="BodyText"/>
        <w:rPr>
          <w:rFonts w:ascii="Verizon NHG TX"/>
        </w:rPr>
      </w:pPr>
    </w:p>
    <w:p w14:paraId="2FC696AC" w14:textId="77777777" w:rsidR="00D328D1" w:rsidRDefault="00D328D1">
      <w:pPr>
        <w:pStyle w:val="BodyText"/>
        <w:spacing w:before="36"/>
        <w:rPr>
          <w:rFonts w:ascii="Verizon NHG TX"/>
        </w:rPr>
      </w:pPr>
    </w:p>
    <w:p w14:paraId="708F2357" w14:textId="77777777" w:rsidR="00D328D1" w:rsidRDefault="00E70EC9">
      <w:pPr>
        <w:pStyle w:val="ListParagraph"/>
        <w:numPr>
          <w:ilvl w:val="0"/>
          <w:numId w:val="26"/>
        </w:numPr>
        <w:tabs>
          <w:tab w:val="left" w:pos="1577"/>
          <w:tab w:val="left" w:pos="1579"/>
        </w:tabs>
        <w:spacing w:line="276" w:lineRule="auto"/>
        <w:ind w:right="1145" w:hanging="360"/>
        <w:rPr>
          <w:rFonts w:ascii="Verizon NHG TX" w:hAnsi="Verizon NHG TX"/>
          <w:sz w:val="20"/>
        </w:rPr>
      </w:pPr>
      <w:r>
        <w:rPr>
          <w:rFonts w:ascii="Verizon NHG TX" w:hAnsi="Verizon NHG TX"/>
          <w:b/>
          <w:sz w:val="20"/>
        </w:rPr>
        <w:t>Safety</w:t>
      </w:r>
      <w:r>
        <w:rPr>
          <w:rFonts w:ascii="Verizon NHG TX" w:hAnsi="Verizon NHG TX"/>
          <w:sz w:val="20"/>
        </w:rPr>
        <w:t>.</w:t>
      </w:r>
      <w:r>
        <w:rPr>
          <w:rFonts w:ascii="Verizon NHG TX" w:hAnsi="Verizon NHG TX"/>
          <w:spacing w:val="-3"/>
          <w:sz w:val="20"/>
        </w:rPr>
        <w:t xml:space="preserve"> </w:t>
      </w:r>
      <w:r>
        <w:rPr>
          <w:rFonts w:ascii="Verizon NHG TX" w:hAnsi="Verizon NHG TX"/>
          <w:sz w:val="20"/>
        </w:rPr>
        <w:t>Customer</w:t>
      </w:r>
      <w:r>
        <w:rPr>
          <w:rFonts w:ascii="Verizon NHG TX" w:hAnsi="Verizon NHG TX"/>
          <w:spacing w:val="-2"/>
          <w:sz w:val="20"/>
        </w:rPr>
        <w:t xml:space="preserve"> </w:t>
      </w:r>
      <w:r>
        <w:rPr>
          <w:rFonts w:ascii="Verizon NHG TX" w:hAnsi="Verizon NHG TX"/>
          <w:sz w:val="20"/>
        </w:rPr>
        <w:t>must</w:t>
      </w:r>
      <w:r>
        <w:rPr>
          <w:rFonts w:ascii="Verizon NHG TX" w:hAnsi="Verizon NHG TX"/>
          <w:spacing w:val="-1"/>
          <w:sz w:val="20"/>
        </w:rPr>
        <w:t xml:space="preserve"> </w:t>
      </w:r>
      <w:r>
        <w:rPr>
          <w:rFonts w:ascii="Verizon NHG TX" w:hAnsi="Verizon NHG TX"/>
          <w:sz w:val="20"/>
        </w:rPr>
        <w:t>not</w:t>
      </w:r>
      <w:r>
        <w:rPr>
          <w:rFonts w:ascii="Verizon NHG TX" w:hAnsi="Verizon NHG TX"/>
          <w:spacing w:val="-3"/>
          <w:sz w:val="20"/>
        </w:rPr>
        <w:t xml:space="preserve"> </w:t>
      </w:r>
      <w:r>
        <w:rPr>
          <w:rFonts w:ascii="Verizon NHG TX" w:hAnsi="Verizon NHG TX"/>
          <w:sz w:val="20"/>
        </w:rPr>
        <w:t>endanger</w:t>
      </w:r>
      <w:r>
        <w:rPr>
          <w:rFonts w:ascii="Verizon NHG TX" w:hAnsi="Verizon NHG TX"/>
          <w:spacing w:val="-2"/>
          <w:sz w:val="20"/>
        </w:rPr>
        <w:t xml:space="preserve"> </w:t>
      </w:r>
      <w:r>
        <w:rPr>
          <w:rFonts w:ascii="Verizon NHG TX" w:hAnsi="Verizon NHG TX"/>
          <w:sz w:val="20"/>
        </w:rPr>
        <w:t>either</w:t>
      </w:r>
      <w:r>
        <w:rPr>
          <w:rFonts w:ascii="Verizon NHG TX" w:hAnsi="Verizon NHG TX"/>
          <w:spacing w:val="-4"/>
          <w:sz w:val="20"/>
        </w:rPr>
        <w:t xml:space="preserve"> </w:t>
      </w:r>
      <w:r>
        <w:rPr>
          <w:rFonts w:ascii="Verizon NHG TX" w:hAnsi="Verizon NHG TX"/>
          <w:sz w:val="20"/>
        </w:rPr>
        <w:t>Customer</w:t>
      </w:r>
      <w:r>
        <w:rPr>
          <w:rFonts w:ascii="Verizon NHG TX" w:hAnsi="Verizon NHG TX"/>
          <w:spacing w:val="-4"/>
          <w:sz w:val="20"/>
        </w:rPr>
        <w:t xml:space="preserve"> </w:t>
      </w:r>
      <w:r>
        <w:rPr>
          <w:rFonts w:ascii="Verizon NHG TX" w:hAnsi="Verizon NHG TX"/>
          <w:sz w:val="20"/>
        </w:rPr>
        <w:t>or</w:t>
      </w:r>
      <w:r>
        <w:rPr>
          <w:rFonts w:ascii="Verizon NHG TX" w:hAnsi="Verizon NHG TX"/>
          <w:spacing w:val="-2"/>
          <w:sz w:val="20"/>
        </w:rPr>
        <w:t xml:space="preserve"> </w:t>
      </w:r>
      <w:r>
        <w:rPr>
          <w:rFonts w:ascii="Verizon NHG TX" w:hAnsi="Verizon NHG TX"/>
          <w:sz w:val="20"/>
        </w:rPr>
        <w:t>others</w:t>
      </w:r>
      <w:r>
        <w:rPr>
          <w:rFonts w:ascii="Verizon NHG TX" w:hAnsi="Verizon NHG TX"/>
          <w:spacing w:val="-4"/>
          <w:sz w:val="20"/>
        </w:rPr>
        <w:t xml:space="preserve"> </w:t>
      </w:r>
      <w:r>
        <w:rPr>
          <w:rFonts w:ascii="Verizon NHG TX" w:hAnsi="Verizon NHG TX"/>
          <w:sz w:val="20"/>
        </w:rPr>
        <w:t>by</w:t>
      </w:r>
      <w:r>
        <w:rPr>
          <w:rFonts w:ascii="Verizon NHG TX" w:hAnsi="Verizon NHG TX"/>
          <w:spacing w:val="-3"/>
          <w:sz w:val="20"/>
        </w:rPr>
        <w:t xml:space="preserve"> </w:t>
      </w:r>
      <w:r>
        <w:rPr>
          <w:rFonts w:ascii="Verizon NHG TX" w:hAnsi="Verizon NHG TX"/>
          <w:sz w:val="20"/>
        </w:rPr>
        <w:t>using</w:t>
      </w:r>
      <w:r>
        <w:rPr>
          <w:rFonts w:ascii="Verizon NHG TX" w:hAnsi="Verizon NHG TX"/>
          <w:spacing w:val="-4"/>
          <w:sz w:val="20"/>
        </w:rPr>
        <w:t xml:space="preserve"> </w:t>
      </w:r>
      <w:r>
        <w:rPr>
          <w:rFonts w:ascii="Verizon NHG TX" w:hAnsi="Verizon NHG TX"/>
          <w:sz w:val="20"/>
        </w:rPr>
        <w:t>the</w:t>
      </w:r>
      <w:r>
        <w:rPr>
          <w:rFonts w:ascii="Verizon NHG TX" w:hAnsi="Verizon NHG TX"/>
          <w:spacing w:val="-3"/>
          <w:sz w:val="20"/>
        </w:rPr>
        <w:t xml:space="preserve"> </w:t>
      </w:r>
      <w:r>
        <w:rPr>
          <w:rFonts w:ascii="Verizon NHG TX" w:hAnsi="Verizon NHG TX"/>
          <w:sz w:val="20"/>
        </w:rPr>
        <w:t>Service</w:t>
      </w:r>
      <w:r>
        <w:rPr>
          <w:rFonts w:ascii="Verizon NHG TX" w:hAnsi="Verizon NHG TX"/>
          <w:spacing w:val="-3"/>
          <w:sz w:val="20"/>
        </w:rPr>
        <w:t xml:space="preserve"> </w:t>
      </w:r>
      <w:r>
        <w:rPr>
          <w:rFonts w:ascii="Verizon NHG TX" w:hAnsi="Verizon NHG TX"/>
          <w:sz w:val="20"/>
        </w:rPr>
        <w:t>while</w:t>
      </w:r>
      <w:r>
        <w:rPr>
          <w:rFonts w:ascii="Verizon NHG TX" w:hAnsi="Verizon NHG TX"/>
          <w:spacing w:val="-3"/>
          <w:sz w:val="20"/>
        </w:rPr>
        <w:t xml:space="preserve"> </w:t>
      </w:r>
      <w:r>
        <w:rPr>
          <w:rFonts w:ascii="Verizon NHG TX" w:hAnsi="Verizon NHG TX"/>
          <w:sz w:val="20"/>
        </w:rPr>
        <w:t>driving</w:t>
      </w:r>
      <w:r>
        <w:rPr>
          <w:rFonts w:ascii="Verizon NHG TX" w:hAnsi="Verizon NHG TX"/>
          <w:spacing w:val="-4"/>
          <w:sz w:val="20"/>
        </w:rPr>
        <w:t xml:space="preserve"> </w:t>
      </w:r>
      <w:r>
        <w:rPr>
          <w:rFonts w:ascii="Verizon NHG TX" w:hAnsi="Verizon NHG TX"/>
          <w:sz w:val="20"/>
        </w:rPr>
        <w:t>or engaging in any other activity that requires Customer’s full attention.</w:t>
      </w:r>
    </w:p>
    <w:p w14:paraId="3E4BBF29" w14:textId="77777777" w:rsidR="00D328D1" w:rsidRDefault="00D328D1">
      <w:pPr>
        <w:spacing w:line="276" w:lineRule="auto"/>
        <w:rPr>
          <w:rFonts w:ascii="Verizon NHG TX" w:hAnsi="Verizon NHG TX"/>
          <w:sz w:val="20"/>
        </w:rPr>
        <w:sectPr w:rsidR="00D328D1">
          <w:pgSz w:w="12240" w:h="15840"/>
          <w:pgMar w:top="640" w:right="100" w:bottom="280" w:left="120" w:header="720" w:footer="720" w:gutter="0"/>
          <w:cols w:space="720"/>
        </w:sectPr>
      </w:pPr>
    </w:p>
    <w:p w14:paraId="7AF159CA" w14:textId="77777777" w:rsidR="00D328D1" w:rsidRDefault="00E70EC9">
      <w:pPr>
        <w:pStyle w:val="Heading4"/>
        <w:spacing w:before="69"/>
        <w:ind w:left="4" w:right="3"/>
        <w:jc w:val="center"/>
      </w:pPr>
      <w:r>
        <w:lastRenderedPageBreak/>
        <w:t>Regulatory</w:t>
      </w:r>
      <w:r>
        <w:rPr>
          <w:spacing w:val="-3"/>
        </w:rPr>
        <w:t xml:space="preserve"> </w:t>
      </w:r>
      <w:r>
        <w:t>Surcharges</w:t>
      </w:r>
      <w:r>
        <w:rPr>
          <w:spacing w:val="-3"/>
        </w:rPr>
        <w:t xml:space="preserve"> </w:t>
      </w:r>
      <w:r>
        <w:t>and</w:t>
      </w:r>
      <w:r>
        <w:rPr>
          <w:spacing w:val="-3"/>
        </w:rPr>
        <w:t xml:space="preserve"> </w:t>
      </w:r>
      <w:r>
        <w:rPr>
          <w:spacing w:val="-4"/>
        </w:rPr>
        <w:t>Fees</w:t>
      </w:r>
    </w:p>
    <w:p w14:paraId="180E88AE" w14:textId="77777777" w:rsidR="00D328D1" w:rsidRDefault="00D328D1">
      <w:pPr>
        <w:pStyle w:val="BodyText"/>
        <w:spacing w:before="167"/>
        <w:rPr>
          <w:b/>
          <w:sz w:val="24"/>
        </w:rPr>
      </w:pPr>
    </w:p>
    <w:p w14:paraId="009E3D14" w14:textId="77777777" w:rsidR="00D328D1" w:rsidRDefault="00E70EC9">
      <w:pPr>
        <w:pStyle w:val="BodyText"/>
        <w:ind w:left="859" w:right="858"/>
        <w:jc w:val="both"/>
      </w:pPr>
      <w:r>
        <w:t>In addition to taxes, charges and fees that Verizon is required to collect, we also collect charges to recover or help defray</w:t>
      </w:r>
      <w:r>
        <w:rPr>
          <w:spacing w:val="-7"/>
        </w:rPr>
        <w:t xml:space="preserve"> </w:t>
      </w:r>
      <w:r>
        <w:t>costs</w:t>
      </w:r>
      <w:r>
        <w:rPr>
          <w:spacing w:val="-7"/>
        </w:rPr>
        <w:t xml:space="preserve"> </w:t>
      </w:r>
      <w:r>
        <w:t>of</w:t>
      </w:r>
      <w:r>
        <w:rPr>
          <w:spacing w:val="-6"/>
        </w:rPr>
        <w:t xml:space="preserve"> </w:t>
      </w:r>
      <w:r>
        <w:t>taxes</w:t>
      </w:r>
      <w:r>
        <w:rPr>
          <w:spacing w:val="-7"/>
        </w:rPr>
        <w:t xml:space="preserve"> </w:t>
      </w:r>
      <w:r>
        <w:t>and</w:t>
      </w:r>
      <w:r>
        <w:rPr>
          <w:spacing w:val="-7"/>
        </w:rPr>
        <w:t xml:space="preserve"> </w:t>
      </w:r>
      <w:r>
        <w:t>governmental</w:t>
      </w:r>
      <w:r>
        <w:rPr>
          <w:spacing w:val="-10"/>
        </w:rPr>
        <w:t xml:space="preserve"> </w:t>
      </w:r>
      <w:r>
        <w:t>surcharges</w:t>
      </w:r>
      <w:r>
        <w:rPr>
          <w:spacing w:val="-5"/>
        </w:rPr>
        <w:t xml:space="preserve"> </w:t>
      </w:r>
      <w:r>
        <w:t>and</w:t>
      </w:r>
      <w:r>
        <w:rPr>
          <w:spacing w:val="-9"/>
        </w:rPr>
        <w:t xml:space="preserve"> </w:t>
      </w:r>
      <w:r>
        <w:t>fees</w:t>
      </w:r>
      <w:r>
        <w:rPr>
          <w:spacing w:val="-5"/>
        </w:rPr>
        <w:t xml:space="preserve"> </w:t>
      </w:r>
      <w:r>
        <w:t>imposed</w:t>
      </w:r>
      <w:r>
        <w:rPr>
          <w:spacing w:val="-7"/>
        </w:rPr>
        <w:t xml:space="preserve"> </w:t>
      </w:r>
      <w:r>
        <w:t>on</w:t>
      </w:r>
      <w:r>
        <w:rPr>
          <w:spacing w:val="-7"/>
        </w:rPr>
        <w:t xml:space="preserve"> </w:t>
      </w:r>
      <w:r>
        <w:t>us,</w:t>
      </w:r>
      <w:r>
        <w:rPr>
          <w:spacing w:val="-9"/>
        </w:rPr>
        <w:t xml:space="preserve"> </w:t>
      </w:r>
      <w:r>
        <w:t>and</w:t>
      </w:r>
      <w:r>
        <w:rPr>
          <w:spacing w:val="-7"/>
        </w:rPr>
        <w:t xml:space="preserve"> </w:t>
      </w:r>
      <w:r>
        <w:t>costs</w:t>
      </w:r>
      <w:r>
        <w:rPr>
          <w:spacing w:val="-7"/>
        </w:rPr>
        <w:t xml:space="preserve"> </w:t>
      </w:r>
      <w:r>
        <w:t>associated</w:t>
      </w:r>
      <w:r>
        <w:rPr>
          <w:spacing w:val="-7"/>
        </w:rPr>
        <w:t xml:space="preserve"> </w:t>
      </w:r>
      <w:r>
        <w:t>with</w:t>
      </w:r>
      <w:r>
        <w:rPr>
          <w:spacing w:val="-9"/>
        </w:rPr>
        <w:t xml:space="preserve"> </w:t>
      </w:r>
      <w:r>
        <w:t>governmental regulations</w:t>
      </w:r>
      <w:r>
        <w:rPr>
          <w:spacing w:val="-5"/>
        </w:rPr>
        <w:t xml:space="preserve"> </w:t>
      </w:r>
      <w:r>
        <w:t>and</w:t>
      </w:r>
      <w:r>
        <w:rPr>
          <w:spacing w:val="-4"/>
        </w:rPr>
        <w:t xml:space="preserve"> </w:t>
      </w:r>
      <w:r>
        <w:t>mandates</w:t>
      </w:r>
      <w:r>
        <w:rPr>
          <w:spacing w:val="-2"/>
        </w:rPr>
        <w:t xml:space="preserve"> </w:t>
      </w:r>
      <w:r>
        <w:t>on</w:t>
      </w:r>
      <w:r>
        <w:rPr>
          <w:spacing w:val="-7"/>
        </w:rPr>
        <w:t xml:space="preserve"> </w:t>
      </w:r>
      <w:r>
        <w:t>our</w:t>
      </w:r>
      <w:r>
        <w:rPr>
          <w:spacing w:val="-5"/>
        </w:rPr>
        <w:t xml:space="preserve"> </w:t>
      </w:r>
      <w:r>
        <w:t>business.</w:t>
      </w:r>
      <w:r>
        <w:rPr>
          <w:spacing w:val="-6"/>
        </w:rPr>
        <w:t xml:space="preserve"> </w:t>
      </w:r>
      <w:r>
        <w:t>These</w:t>
      </w:r>
      <w:r>
        <w:rPr>
          <w:spacing w:val="-7"/>
        </w:rPr>
        <w:t xml:space="preserve"> </w:t>
      </w:r>
      <w:r>
        <w:t>charges</w:t>
      </w:r>
      <w:r>
        <w:rPr>
          <w:spacing w:val="-5"/>
        </w:rPr>
        <w:t xml:space="preserve"> </w:t>
      </w:r>
      <w:r>
        <w:t>include</w:t>
      </w:r>
      <w:r>
        <w:rPr>
          <w:spacing w:val="-7"/>
        </w:rPr>
        <w:t xml:space="preserve"> </w:t>
      </w:r>
      <w:r>
        <w:t>state-specific</w:t>
      </w:r>
      <w:r>
        <w:rPr>
          <w:spacing w:val="-5"/>
        </w:rPr>
        <w:t xml:space="preserve"> </w:t>
      </w:r>
      <w:r>
        <w:t>surcharges</w:t>
      </w:r>
      <w:r>
        <w:rPr>
          <w:spacing w:val="-5"/>
        </w:rPr>
        <w:t xml:space="preserve"> </w:t>
      </w:r>
      <w:r>
        <w:t>and</w:t>
      </w:r>
      <w:r>
        <w:rPr>
          <w:spacing w:val="-7"/>
        </w:rPr>
        <w:t xml:space="preserve"> </w:t>
      </w:r>
      <w:r>
        <w:t>surcharges</w:t>
      </w:r>
      <w:r>
        <w:rPr>
          <w:spacing w:val="-5"/>
        </w:rPr>
        <w:t xml:space="preserve"> </w:t>
      </w:r>
      <w:r>
        <w:t>that</w:t>
      </w:r>
      <w:r>
        <w:rPr>
          <w:spacing w:val="-4"/>
        </w:rPr>
        <w:t xml:space="preserve"> </w:t>
      </w:r>
      <w:r>
        <w:t>are imposed nationwide. These nationwide surcharges include the Federal Universal Service Charge, the Regulatory Charge</w:t>
      </w:r>
      <w:r>
        <w:rPr>
          <w:spacing w:val="-4"/>
        </w:rPr>
        <w:t xml:space="preserve"> </w:t>
      </w:r>
      <w:r>
        <w:t>and</w:t>
      </w:r>
      <w:r>
        <w:rPr>
          <w:spacing w:val="-7"/>
        </w:rPr>
        <w:t xml:space="preserve"> </w:t>
      </w:r>
      <w:r>
        <w:t>the</w:t>
      </w:r>
      <w:r>
        <w:rPr>
          <w:spacing w:val="-7"/>
        </w:rPr>
        <w:t xml:space="preserve"> </w:t>
      </w:r>
      <w:r>
        <w:t>Administrative</w:t>
      </w:r>
      <w:r>
        <w:rPr>
          <w:spacing w:val="-7"/>
        </w:rPr>
        <w:t xml:space="preserve"> </w:t>
      </w:r>
      <w:r>
        <w:t>Charge.</w:t>
      </w:r>
      <w:r>
        <w:rPr>
          <w:spacing w:val="-6"/>
        </w:rPr>
        <w:t xml:space="preserve"> </w:t>
      </w:r>
      <w:r>
        <w:t>These</w:t>
      </w:r>
      <w:r>
        <w:rPr>
          <w:spacing w:val="-7"/>
        </w:rPr>
        <w:t xml:space="preserve"> </w:t>
      </w:r>
      <w:r>
        <w:t>surcharges</w:t>
      </w:r>
      <w:r>
        <w:rPr>
          <w:spacing w:val="-5"/>
        </w:rPr>
        <w:t xml:space="preserve"> </w:t>
      </w:r>
      <w:r>
        <w:t>are</w:t>
      </w:r>
      <w:r>
        <w:rPr>
          <w:spacing w:val="-7"/>
        </w:rPr>
        <w:t xml:space="preserve"> </w:t>
      </w:r>
      <w:r>
        <w:t>Verizon</w:t>
      </w:r>
      <w:r>
        <w:rPr>
          <w:spacing w:val="-7"/>
        </w:rPr>
        <w:t xml:space="preserve"> </w:t>
      </w:r>
      <w:r>
        <w:t>charges,</w:t>
      </w:r>
      <w:r>
        <w:rPr>
          <w:spacing w:val="-6"/>
        </w:rPr>
        <w:t xml:space="preserve"> </w:t>
      </w:r>
      <w:r>
        <w:t>not</w:t>
      </w:r>
      <w:r>
        <w:rPr>
          <w:spacing w:val="-6"/>
        </w:rPr>
        <w:t xml:space="preserve"> </w:t>
      </w:r>
      <w:r>
        <w:t>taxes,</w:t>
      </w:r>
      <w:r>
        <w:rPr>
          <w:spacing w:val="-6"/>
        </w:rPr>
        <w:t xml:space="preserve"> </w:t>
      </w:r>
      <w:r>
        <w:t>and</w:t>
      </w:r>
      <w:r>
        <w:rPr>
          <w:spacing w:val="-7"/>
        </w:rPr>
        <w:t xml:space="preserve"> </w:t>
      </w:r>
      <w:r>
        <w:t>are</w:t>
      </w:r>
      <w:r>
        <w:rPr>
          <w:spacing w:val="-7"/>
        </w:rPr>
        <w:t xml:space="preserve"> </w:t>
      </w:r>
      <w:r>
        <w:t>subject</w:t>
      </w:r>
      <w:r>
        <w:rPr>
          <w:spacing w:val="-6"/>
        </w:rPr>
        <w:t xml:space="preserve"> </w:t>
      </w:r>
      <w:r>
        <w:t>to</w:t>
      </w:r>
      <w:r>
        <w:rPr>
          <w:spacing w:val="-4"/>
        </w:rPr>
        <w:t xml:space="preserve"> </w:t>
      </w:r>
      <w:r>
        <w:t>change. Because these surcharges are</w:t>
      </w:r>
      <w:r>
        <w:rPr>
          <w:spacing w:val="-1"/>
        </w:rPr>
        <w:t xml:space="preserve"> </w:t>
      </w:r>
      <w:r>
        <w:t>not taxes,</w:t>
      </w:r>
      <w:r>
        <w:rPr>
          <w:spacing w:val="-1"/>
        </w:rPr>
        <w:t xml:space="preserve"> </w:t>
      </w:r>
      <w:r>
        <w:t>your tax exemptions, if</w:t>
      </w:r>
      <w:r>
        <w:rPr>
          <w:spacing w:val="-1"/>
        </w:rPr>
        <w:t xml:space="preserve"> </w:t>
      </w:r>
      <w:r>
        <w:t>any,</w:t>
      </w:r>
      <w:r>
        <w:rPr>
          <w:spacing w:val="-1"/>
        </w:rPr>
        <w:t xml:space="preserve"> </w:t>
      </w:r>
      <w:r>
        <w:t>will not</w:t>
      </w:r>
      <w:r>
        <w:rPr>
          <w:spacing w:val="-1"/>
        </w:rPr>
        <w:t xml:space="preserve"> </w:t>
      </w:r>
      <w:r>
        <w:t>apply to</w:t>
      </w:r>
      <w:r>
        <w:rPr>
          <w:spacing w:val="-1"/>
        </w:rPr>
        <w:t xml:space="preserve"> </w:t>
      </w:r>
      <w:r>
        <w:t>these</w:t>
      </w:r>
      <w:r>
        <w:rPr>
          <w:spacing w:val="-1"/>
        </w:rPr>
        <w:t xml:space="preserve"> </w:t>
      </w:r>
      <w:r>
        <w:t>charges. So long</w:t>
      </w:r>
      <w:r>
        <w:rPr>
          <w:spacing w:val="-1"/>
        </w:rPr>
        <w:t xml:space="preserve"> </w:t>
      </w:r>
      <w:r>
        <w:t>as the customer has not elected to suppress bill notices, we provide notice of surcharge rate changes on the monthly bill.</w:t>
      </w:r>
    </w:p>
    <w:p w14:paraId="5199CEC7" w14:textId="77777777" w:rsidR="00D328D1" w:rsidRDefault="00D328D1">
      <w:pPr>
        <w:pStyle w:val="BodyText"/>
        <w:spacing w:before="11"/>
      </w:pPr>
    </w:p>
    <w:p w14:paraId="149E9013" w14:textId="77777777" w:rsidR="00D328D1" w:rsidRDefault="00E70EC9">
      <w:pPr>
        <w:pStyle w:val="Heading7"/>
        <w:jc w:val="both"/>
      </w:pPr>
      <w:r>
        <w:t>Federal</w:t>
      </w:r>
      <w:r>
        <w:rPr>
          <w:spacing w:val="-9"/>
        </w:rPr>
        <w:t xml:space="preserve"> </w:t>
      </w:r>
      <w:r>
        <w:t>Universal</w:t>
      </w:r>
      <w:r>
        <w:rPr>
          <w:spacing w:val="-8"/>
        </w:rPr>
        <w:t xml:space="preserve"> </w:t>
      </w:r>
      <w:r>
        <w:t>Service</w:t>
      </w:r>
      <w:r>
        <w:rPr>
          <w:spacing w:val="-9"/>
        </w:rPr>
        <w:t xml:space="preserve"> </w:t>
      </w:r>
      <w:r>
        <w:rPr>
          <w:spacing w:val="-2"/>
        </w:rPr>
        <w:t>Charge</w:t>
      </w:r>
    </w:p>
    <w:p w14:paraId="2209D76F" w14:textId="77777777" w:rsidR="00D328D1" w:rsidRDefault="00D328D1">
      <w:pPr>
        <w:pStyle w:val="BodyText"/>
        <w:spacing w:before="10"/>
        <w:rPr>
          <w:b/>
        </w:rPr>
      </w:pPr>
    </w:p>
    <w:p w14:paraId="6E9A8F71" w14:textId="77777777" w:rsidR="00D328D1" w:rsidRDefault="00E70EC9">
      <w:pPr>
        <w:pStyle w:val="BodyText"/>
        <w:ind w:left="859" w:right="859"/>
        <w:jc w:val="both"/>
      </w:pPr>
      <w:r>
        <w:t>The FCC collects a fee from all carriers for the Federal Universal Service Fund (FUSF). The FCC uses the FUSF monies to promote universally affordable telecommunications and information services to all Americans, including low-income consumers, eligible schools, libraries and rural healthcare providers. The FCC allows carriers to pass through</w:t>
      </w:r>
      <w:r>
        <w:rPr>
          <w:spacing w:val="-4"/>
        </w:rPr>
        <w:t xml:space="preserve"> </w:t>
      </w:r>
      <w:r>
        <w:t>this</w:t>
      </w:r>
      <w:r>
        <w:rPr>
          <w:spacing w:val="-3"/>
        </w:rPr>
        <w:t xml:space="preserve"> </w:t>
      </w:r>
      <w:r>
        <w:t>fee</w:t>
      </w:r>
      <w:r>
        <w:rPr>
          <w:spacing w:val="-4"/>
        </w:rPr>
        <w:t xml:space="preserve"> </w:t>
      </w:r>
      <w:r>
        <w:t>to</w:t>
      </w:r>
      <w:r>
        <w:rPr>
          <w:spacing w:val="-4"/>
        </w:rPr>
        <w:t xml:space="preserve"> </w:t>
      </w:r>
      <w:r>
        <w:t>customers.</w:t>
      </w:r>
      <w:r>
        <w:rPr>
          <w:spacing w:val="-4"/>
        </w:rPr>
        <w:t xml:space="preserve"> </w:t>
      </w:r>
      <w:r>
        <w:t>The</w:t>
      </w:r>
      <w:r>
        <w:rPr>
          <w:spacing w:val="-4"/>
        </w:rPr>
        <w:t xml:space="preserve"> </w:t>
      </w:r>
      <w:r>
        <w:t>Federal</w:t>
      </w:r>
      <w:r>
        <w:rPr>
          <w:spacing w:val="-5"/>
        </w:rPr>
        <w:t xml:space="preserve"> </w:t>
      </w:r>
      <w:r>
        <w:t>Universal</w:t>
      </w:r>
      <w:r>
        <w:rPr>
          <w:spacing w:val="-3"/>
        </w:rPr>
        <w:t xml:space="preserve"> </w:t>
      </w:r>
      <w:r>
        <w:t>Service</w:t>
      </w:r>
      <w:r>
        <w:rPr>
          <w:spacing w:val="-4"/>
        </w:rPr>
        <w:t xml:space="preserve"> </w:t>
      </w:r>
      <w:r>
        <w:t>Charge</w:t>
      </w:r>
      <w:r>
        <w:rPr>
          <w:spacing w:val="-4"/>
        </w:rPr>
        <w:t xml:space="preserve"> </w:t>
      </w:r>
      <w:r>
        <w:t>(FUSC)</w:t>
      </w:r>
      <w:r>
        <w:rPr>
          <w:spacing w:val="-3"/>
        </w:rPr>
        <w:t xml:space="preserve"> </w:t>
      </w:r>
      <w:r>
        <w:t>collected</w:t>
      </w:r>
      <w:r>
        <w:rPr>
          <w:spacing w:val="-4"/>
        </w:rPr>
        <w:t xml:space="preserve"> </w:t>
      </w:r>
      <w:r>
        <w:t>by</w:t>
      </w:r>
      <w:r>
        <w:rPr>
          <w:spacing w:val="-3"/>
        </w:rPr>
        <w:t xml:space="preserve"> </w:t>
      </w:r>
      <w:r>
        <w:t>Verizon</w:t>
      </w:r>
      <w:r>
        <w:rPr>
          <w:spacing w:val="-4"/>
        </w:rPr>
        <w:t xml:space="preserve"> </w:t>
      </w:r>
      <w:r>
        <w:t>is</w:t>
      </w:r>
      <w:r>
        <w:rPr>
          <w:spacing w:val="-3"/>
        </w:rPr>
        <w:t xml:space="preserve"> </w:t>
      </w:r>
      <w:r>
        <w:t>a</w:t>
      </w:r>
      <w:r>
        <w:rPr>
          <w:spacing w:val="-4"/>
        </w:rPr>
        <w:t xml:space="preserve"> </w:t>
      </w:r>
      <w:r>
        <w:t>percentage</w:t>
      </w:r>
      <w:r>
        <w:rPr>
          <w:spacing w:val="-4"/>
        </w:rPr>
        <w:t xml:space="preserve"> </w:t>
      </w:r>
      <w:r>
        <w:t>of the</w:t>
      </w:r>
      <w:r>
        <w:rPr>
          <w:spacing w:val="-2"/>
        </w:rPr>
        <w:t xml:space="preserve"> </w:t>
      </w:r>
      <w:r>
        <w:t>customer's monthly bill and</w:t>
      </w:r>
      <w:r>
        <w:rPr>
          <w:spacing w:val="-2"/>
        </w:rPr>
        <w:t xml:space="preserve"> </w:t>
      </w:r>
      <w:r>
        <w:t>is used</w:t>
      </w:r>
      <w:r>
        <w:rPr>
          <w:spacing w:val="-2"/>
        </w:rPr>
        <w:t xml:space="preserve"> </w:t>
      </w:r>
      <w:r>
        <w:t>to</w:t>
      </w:r>
      <w:r>
        <w:rPr>
          <w:spacing w:val="-2"/>
        </w:rPr>
        <w:t xml:space="preserve"> </w:t>
      </w:r>
      <w:r>
        <w:t>defray the</w:t>
      </w:r>
      <w:r>
        <w:rPr>
          <w:spacing w:val="-2"/>
        </w:rPr>
        <w:t xml:space="preserve"> </w:t>
      </w:r>
      <w:r>
        <w:t>costs of</w:t>
      </w:r>
      <w:r>
        <w:rPr>
          <w:spacing w:val="-2"/>
        </w:rPr>
        <w:t xml:space="preserve"> </w:t>
      </w:r>
      <w:r>
        <w:t>the</w:t>
      </w:r>
      <w:r>
        <w:rPr>
          <w:spacing w:val="-2"/>
        </w:rPr>
        <w:t xml:space="preserve"> </w:t>
      </w:r>
      <w:r>
        <w:t>FUSF.</w:t>
      </w:r>
      <w:r>
        <w:rPr>
          <w:spacing w:val="-2"/>
        </w:rPr>
        <w:t xml:space="preserve"> </w:t>
      </w:r>
      <w:r>
        <w:t>The</w:t>
      </w:r>
      <w:r>
        <w:rPr>
          <w:spacing w:val="-2"/>
        </w:rPr>
        <w:t xml:space="preserve"> </w:t>
      </w:r>
      <w:r>
        <w:t>FUSC</w:t>
      </w:r>
      <w:r>
        <w:rPr>
          <w:spacing w:val="-1"/>
        </w:rPr>
        <w:t xml:space="preserve"> </w:t>
      </w:r>
      <w:r>
        <w:t>is collected</w:t>
      </w:r>
      <w:r>
        <w:rPr>
          <w:spacing w:val="-2"/>
        </w:rPr>
        <w:t xml:space="preserve"> </w:t>
      </w:r>
      <w:r>
        <w:t>on most</w:t>
      </w:r>
      <w:r>
        <w:rPr>
          <w:spacing w:val="-2"/>
        </w:rPr>
        <w:t xml:space="preserve"> </w:t>
      </w:r>
      <w:r>
        <w:t>items on</w:t>
      </w:r>
      <w:r>
        <w:rPr>
          <w:spacing w:val="-2"/>
        </w:rPr>
        <w:t xml:space="preserve"> </w:t>
      </w:r>
      <w:r>
        <w:t>the bill, other</w:t>
      </w:r>
      <w:r>
        <w:rPr>
          <w:spacing w:val="-1"/>
        </w:rPr>
        <w:t xml:space="preserve"> </w:t>
      </w:r>
      <w:r>
        <w:t>than data</w:t>
      </w:r>
      <w:r>
        <w:rPr>
          <w:spacing w:val="-2"/>
        </w:rPr>
        <w:t xml:space="preserve"> </w:t>
      </w:r>
      <w:r>
        <w:t>charges for</w:t>
      </w:r>
      <w:r>
        <w:rPr>
          <w:spacing w:val="-1"/>
        </w:rPr>
        <w:t xml:space="preserve"> </w:t>
      </w:r>
      <w:r>
        <w:t>wireless broadband</w:t>
      </w:r>
      <w:r>
        <w:rPr>
          <w:spacing w:val="-2"/>
        </w:rPr>
        <w:t xml:space="preserve"> </w:t>
      </w:r>
      <w:r>
        <w:t>Internet access,</w:t>
      </w:r>
      <w:r>
        <w:rPr>
          <w:spacing w:val="-2"/>
        </w:rPr>
        <w:t xml:space="preserve"> </w:t>
      </w:r>
      <w:r>
        <w:t>equipment</w:t>
      </w:r>
      <w:r>
        <w:rPr>
          <w:spacing w:val="-2"/>
        </w:rPr>
        <w:t xml:space="preserve"> </w:t>
      </w:r>
      <w:r>
        <w:t>charges and taxes. As of January 1, 2020,</w:t>
      </w:r>
      <w:r>
        <w:rPr>
          <w:spacing w:val="-2"/>
        </w:rPr>
        <w:t xml:space="preserve"> </w:t>
      </w:r>
      <w:r>
        <w:t>the basic FUSC</w:t>
      </w:r>
      <w:r>
        <w:rPr>
          <w:spacing w:val="-1"/>
        </w:rPr>
        <w:t xml:space="preserve"> </w:t>
      </w:r>
      <w:r>
        <w:t>rate is 21.2% and</w:t>
      </w:r>
      <w:r>
        <w:rPr>
          <w:spacing w:val="-2"/>
        </w:rPr>
        <w:t xml:space="preserve"> </w:t>
      </w:r>
      <w:r>
        <w:t>changes quarterly.</w:t>
      </w:r>
      <w:r>
        <w:rPr>
          <w:spacing w:val="-2"/>
        </w:rPr>
        <w:t xml:space="preserve"> </w:t>
      </w:r>
      <w:r>
        <w:t>If</w:t>
      </w:r>
      <w:r>
        <w:rPr>
          <w:spacing w:val="-2"/>
        </w:rPr>
        <w:t xml:space="preserve"> </w:t>
      </w:r>
      <w:r>
        <w:t>the</w:t>
      </w:r>
      <w:r>
        <w:rPr>
          <w:spacing w:val="-2"/>
        </w:rPr>
        <w:t xml:space="preserve"> </w:t>
      </w:r>
      <w:r>
        <w:t>customer</w:t>
      </w:r>
      <w:r>
        <w:rPr>
          <w:spacing w:val="-1"/>
        </w:rPr>
        <w:t xml:space="preserve"> </w:t>
      </w:r>
      <w:r>
        <w:t>does not</w:t>
      </w:r>
      <w:r>
        <w:rPr>
          <w:spacing w:val="-2"/>
        </w:rPr>
        <w:t xml:space="preserve"> </w:t>
      </w:r>
      <w:r>
        <w:t>exceed</w:t>
      </w:r>
      <w:r>
        <w:rPr>
          <w:spacing w:val="-2"/>
        </w:rPr>
        <w:t xml:space="preserve"> </w:t>
      </w:r>
      <w:r>
        <w:t>the included</w:t>
      </w:r>
      <w:r>
        <w:rPr>
          <w:spacing w:val="-2"/>
        </w:rPr>
        <w:t xml:space="preserve"> </w:t>
      </w:r>
      <w:r>
        <w:t>number</w:t>
      </w:r>
      <w:r>
        <w:rPr>
          <w:spacing w:val="-1"/>
        </w:rPr>
        <w:t xml:space="preserve"> </w:t>
      </w:r>
      <w:r>
        <w:t xml:space="preserve">of minutes, the FUSC rate for bundled minute plans is 6.148%; the 21.2% rate applies to long distance interstate calls that exceed the customer's included bundle of minutes. Other services, such as VOIP, are charged a lower FUSC </w:t>
      </w:r>
      <w:r>
        <w:rPr>
          <w:spacing w:val="-2"/>
        </w:rPr>
        <w:t>rate.</w:t>
      </w:r>
    </w:p>
    <w:p w14:paraId="3A7DE540" w14:textId="77777777" w:rsidR="00D328D1" w:rsidRDefault="00D328D1">
      <w:pPr>
        <w:pStyle w:val="BodyText"/>
        <w:spacing w:before="10"/>
      </w:pPr>
    </w:p>
    <w:p w14:paraId="0AD0A431" w14:textId="77777777" w:rsidR="00D328D1" w:rsidRDefault="00E70EC9">
      <w:pPr>
        <w:pStyle w:val="BodyText"/>
        <w:ind w:left="859"/>
        <w:jc w:val="both"/>
      </w:pPr>
      <w:r>
        <w:t>We</w:t>
      </w:r>
      <w:r>
        <w:rPr>
          <w:spacing w:val="-5"/>
        </w:rPr>
        <w:t xml:space="preserve"> </w:t>
      </w:r>
      <w:r>
        <w:t>also</w:t>
      </w:r>
      <w:r>
        <w:rPr>
          <w:spacing w:val="-4"/>
        </w:rPr>
        <w:t xml:space="preserve"> </w:t>
      </w:r>
      <w:r>
        <w:t>impose</w:t>
      </w:r>
      <w:r>
        <w:rPr>
          <w:spacing w:val="-7"/>
        </w:rPr>
        <w:t xml:space="preserve"> </w:t>
      </w:r>
      <w:r>
        <w:t>state</w:t>
      </w:r>
      <w:r>
        <w:rPr>
          <w:spacing w:val="-6"/>
        </w:rPr>
        <w:t xml:space="preserve"> </w:t>
      </w:r>
      <w:r>
        <w:t>universal</w:t>
      </w:r>
      <w:r>
        <w:rPr>
          <w:spacing w:val="-7"/>
        </w:rPr>
        <w:t xml:space="preserve"> </w:t>
      </w:r>
      <w:r>
        <w:t>service</w:t>
      </w:r>
      <w:r>
        <w:rPr>
          <w:spacing w:val="-7"/>
        </w:rPr>
        <w:t xml:space="preserve"> </w:t>
      </w:r>
      <w:r>
        <w:t>charges.</w:t>
      </w:r>
      <w:r>
        <w:rPr>
          <w:spacing w:val="-6"/>
        </w:rPr>
        <w:t xml:space="preserve"> </w:t>
      </w:r>
      <w:r>
        <w:t>These</w:t>
      </w:r>
      <w:r>
        <w:rPr>
          <w:spacing w:val="-4"/>
        </w:rPr>
        <w:t xml:space="preserve"> </w:t>
      </w:r>
      <w:r>
        <w:t>charges</w:t>
      </w:r>
      <w:r>
        <w:rPr>
          <w:spacing w:val="-6"/>
        </w:rPr>
        <w:t xml:space="preserve"> </w:t>
      </w:r>
      <w:r>
        <w:t>vary</w:t>
      </w:r>
      <w:r>
        <w:rPr>
          <w:spacing w:val="-5"/>
        </w:rPr>
        <w:t xml:space="preserve"> </w:t>
      </w:r>
      <w:r>
        <w:t>by</w:t>
      </w:r>
      <w:r>
        <w:rPr>
          <w:spacing w:val="-6"/>
        </w:rPr>
        <w:t xml:space="preserve"> </w:t>
      </w:r>
      <w:r>
        <w:t>jurisdiction</w:t>
      </w:r>
      <w:r>
        <w:rPr>
          <w:spacing w:val="-6"/>
        </w:rPr>
        <w:t xml:space="preserve"> </w:t>
      </w:r>
      <w:r>
        <w:t>and</w:t>
      </w:r>
      <w:r>
        <w:rPr>
          <w:spacing w:val="-6"/>
        </w:rPr>
        <w:t xml:space="preserve"> </w:t>
      </w:r>
      <w:r>
        <w:t>are</w:t>
      </w:r>
      <w:r>
        <w:rPr>
          <w:spacing w:val="-7"/>
        </w:rPr>
        <w:t xml:space="preserve"> </w:t>
      </w:r>
      <w:r>
        <w:t>subject</w:t>
      </w:r>
      <w:r>
        <w:rPr>
          <w:spacing w:val="-6"/>
        </w:rPr>
        <w:t xml:space="preserve"> </w:t>
      </w:r>
      <w:r>
        <w:t>to</w:t>
      </w:r>
      <w:r>
        <w:rPr>
          <w:spacing w:val="-6"/>
        </w:rPr>
        <w:t xml:space="preserve"> </w:t>
      </w:r>
      <w:r>
        <w:rPr>
          <w:spacing w:val="-2"/>
        </w:rPr>
        <w:t>change.</w:t>
      </w:r>
    </w:p>
    <w:p w14:paraId="01379A69" w14:textId="77777777" w:rsidR="00D328D1" w:rsidRDefault="00D328D1">
      <w:pPr>
        <w:pStyle w:val="BodyText"/>
        <w:spacing w:before="11"/>
      </w:pPr>
    </w:p>
    <w:p w14:paraId="4D2B60DF" w14:textId="77777777" w:rsidR="00D328D1" w:rsidRDefault="00E70EC9">
      <w:pPr>
        <w:pStyle w:val="Heading7"/>
        <w:jc w:val="both"/>
      </w:pPr>
      <w:r>
        <w:t>Regulatory</w:t>
      </w:r>
      <w:r>
        <w:rPr>
          <w:spacing w:val="-14"/>
        </w:rPr>
        <w:t xml:space="preserve"> </w:t>
      </w:r>
      <w:r>
        <w:rPr>
          <w:spacing w:val="-2"/>
        </w:rPr>
        <w:t>Charge</w:t>
      </w:r>
    </w:p>
    <w:p w14:paraId="143023BB" w14:textId="77777777" w:rsidR="00D328D1" w:rsidRDefault="00D328D1">
      <w:pPr>
        <w:pStyle w:val="BodyText"/>
        <w:spacing w:before="10"/>
        <w:rPr>
          <w:b/>
        </w:rPr>
      </w:pPr>
    </w:p>
    <w:p w14:paraId="15D77E46" w14:textId="77777777" w:rsidR="00D328D1" w:rsidRDefault="00E70EC9">
      <w:pPr>
        <w:pStyle w:val="BodyText"/>
        <w:ind w:left="859" w:right="860"/>
        <w:jc w:val="both"/>
      </w:pPr>
      <w:r>
        <w:t>The</w:t>
      </w:r>
      <w:r>
        <w:rPr>
          <w:spacing w:val="-11"/>
        </w:rPr>
        <w:t xml:space="preserve"> </w:t>
      </w:r>
      <w:r>
        <w:t>Regulatory</w:t>
      </w:r>
      <w:r>
        <w:rPr>
          <w:spacing w:val="-10"/>
        </w:rPr>
        <w:t xml:space="preserve"> </w:t>
      </w:r>
      <w:r>
        <w:t>Charge</w:t>
      </w:r>
      <w:r>
        <w:rPr>
          <w:spacing w:val="-9"/>
        </w:rPr>
        <w:t xml:space="preserve"> </w:t>
      </w:r>
      <w:r>
        <w:t>is</w:t>
      </w:r>
      <w:r>
        <w:rPr>
          <w:spacing w:val="-10"/>
        </w:rPr>
        <w:t xml:space="preserve"> </w:t>
      </w:r>
      <w:r>
        <w:t>an</w:t>
      </w:r>
      <w:r>
        <w:rPr>
          <w:spacing w:val="-11"/>
        </w:rPr>
        <w:t xml:space="preserve"> </w:t>
      </w:r>
      <w:r>
        <w:t>assessment</w:t>
      </w:r>
      <w:r>
        <w:rPr>
          <w:spacing w:val="-9"/>
        </w:rPr>
        <w:t xml:space="preserve"> </w:t>
      </w:r>
      <w:r>
        <w:t>that</w:t>
      </w:r>
      <w:r>
        <w:rPr>
          <w:spacing w:val="-9"/>
        </w:rPr>
        <w:t xml:space="preserve"> </w:t>
      </w:r>
      <w:r>
        <w:t>helps</w:t>
      </w:r>
      <w:r>
        <w:rPr>
          <w:spacing w:val="-10"/>
        </w:rPr>
        <w:t xml:space="preserve"> </w:t>
      </w:r>
      <w:r>
        <w:t>defray</w:t>
      </w:r>
      <w:r>
        <w:rPr>
          <w:spacing w:val="-10"/>
        </w:rPr>
        <w:t xml:space="preserve"> </w:t>
      </w:r>
      <w:r>
        <w:t>our</w:t>
      </w:r>
      <w:r>
        <w:rPr>
          <w:spacing w:val="-8"/>
        </w:rPr>
        <w:t xml:space="preserve"> </w:t>
      </w:r>
      <w:r>
        <w:t>ongoing</w:t>
      </w:r>
      <w:r>
        <w:rPr>
          <w:spacing w:val="-11"/>
        </w:rPr>
        <w:t xml:space="preserve"> </w:t>
      </w:r>
      <w:r>
        <w:t>costs</w:t>
      </w:r>
      <w:r>
        <w:rPr>
          <w:spacing w:val="-10"/>
        </w:rPr>
        <w:t xml:space="preserve"> </w:t>
      </w:r>
      <w:r>
        <w:t>of</w:t>
      </w:r>
      <w:r>
        <w:rPr>
          <w:spacing w:val="-11"/>
        </w:rPr>
        <w:t xml:space="preserve"> </w:t>
      </w:r>
      <w:r>
        <w:t>complying</w:t>
      </w:r>
      <w:r>
        <w:rPr>
          <w:spacing w:val="-9"/>
        </w:rPr>
        <w:t xml:space="preserve"> </w:t>
      </w:r>
      <w:r>
        <w:t>with</w:t>
      </w:r>
      <w:r>
        <w:rPr>
          <w:spacing w:val="-11"/>
        </w:rPr>
        <w:t xml:space="preserve"> </w:t>
      </w:r>
      <w:r>
        <w:t>various</w:t>
      </w:r>
      <w:r>
        <w:rPr>
          <w:spacing w:val="-7"/>
        </w:rPr>
        <w:t xml:space="preserve"> </w:t>
      </w:r>
      <w:r>
        <w:t>governmental mandates and assessments. Examples include:</w:t>
      </w:r>
    </w:p>
    <w:p w14:paraId="071405E5" w14:textId="77777777" w:rsidR="00D328D1" w:rsidRDefault="00D328D1">
      <w:pPr>
        <w:pStyle w:val="BodyText"/>
        <w:spacing w:before="8"/>
      </w:pPr>
    </w:p>
    <w:p w14:paraId="2632DA17" w14:textId="77777777" w:rsidR="00D328D1" w:rsidRDefault="00E70EC9">
      <w:pPr>
        <w:pStyle w:val="ListParagraph"/>
        <w:numPr>
          <w:ilvl w:val="0"/>
          <w:numId w:val="25"/>
        </w:numPr>
        <w:tabs>
          <w:tab w:val="left" w:pos="1579"/>
        </w:tabs>
        <w:spacing w:before="1"/>
        <w:rPr>
          <w:sz w:val="20"/>
        </w:rPr>
      </w:pPr>
      <w:r>
        <w:rPr>
          <w:sz w:val="20"/>
        </w:rPr>
        <w:t>The</w:t>
      </w:r>
      <w:r>
        <w:rPr>
          <w:spacing w:val="-6"/>
          <w:sz w:val="20"/>
        </w:rPr>
        <w:t xml:space="preserve"> </w:t>
      </w:r>
      <w:r>
        <w:rPr>
          <w:sz w:val="20"/>
        </w:rPr>
        <w:t>cost</w:t>
      </w:r>
      <w:r>
        <w:rPr>
          <w:spacing w:val="-5"/>
          <w:sz w:val="20"/>
        </w:rPr>
        <w:t xml:space="preserve"> </w:t>
      </w:r>
      <w:r>
        <w:rPr>
          <w:sz w:val="20"/>
        </w:rPr>
        <w:t>of</w:t>
      </w:r>
      <w:r>
        <w:rPr>
          <w:spacing w:val="-4"/>
          <w:sz w:val="20"/>
        </w:rPr>
        <w:t xml:space="preserve"> </w:t>
      </w:r>
      <w:r>
        <w:rPr>
          <w:sz w:val="20"/>
        </w:rPr>
        <w:t>the</w:t>
      </w:r>
      <w:r>
        <w:rPr>
          <w:spacing w:val="-4"/>
          <w:sz w:val="20"/>
        </w:rPr>
        <w:t xml:space="preserve"> </w:t>
      </w:r>
      <w:r>
        <w:rPr>
          <w:sz w:val="20"/>
        </w:rPr>
        <w:t>license</w:t>
      </w:r>
      <w:r>
        <w:rPr>
          <w:spacing w:val="-5"/>
          <w:sz w:val="20"/>
        </w:rPr>
        <w:t xml:space="preserve"> </w:t>
      </w:r>
      <w:r>
        <w:rPr>
          <w:sz w:val="20"/>
        </w:rPr>
        <w:t>fees</w:t>
      </w:r>
      <w:r>
        <w:rPr>
          <w:spacing w:val="-2"/>
          <w:sz w:val="20"/>
        </w:rPr>
        <w:t xml:space="preserve"> </w:t>
      </w:r>
      <w:r>
        <w:rPr>
          <w:sz w:val="20"/>
        </w:rPr>
        <w:t>assessed</w:t>
      </w:r>
      <w:r>
        <w:rPr>
          <w:spacing w:val="-5"/>
          <w:sz w:val="20"/>
        </w:rPr>
        <w:t xml:space="preserve"> </w:t>
      </w:r>
      <w:r>
        <w:rPr>
          <w:sz w:val="20"/>
        </w:rPr>
        <w:t>by</w:t>
      </w:r>
      <w:r>
        <w:rPr>
          <w:spacing w:val="-5"/>
          <w:sz w:val="20"/>
        </w:rPr>
        <w:t xml:space="preserve"> </w:t>
      </w:r>
      <w:r>
        <w:rPr>
          <w:sz w:val="20"/>
        </w:rPr>
        <w:t>the</w:t>
      </w:r>
      <w:r>
        <w:rPr>
          <w:spacing w:val="-3"/>
          <w:sz w:val="20"/>
        </w:rPr>
        <w:t xml:space="preserve"> </w:t>
      </w:r>
      <w:r>
        <w:rPr>
          <w:spacing w:val="-5"/>
          <w:sz w:val="20"/>
        </w:rPr>
        <w:t>FCC</w:t>
      </w:r>
    </w:p>
    <w:p w14:paraId="07E56B2B" w14:textId="77777777" w:rsidR="00D328D1" w:rsidRDefault="00E70EC9">
      <w:pPr>
        <w:pStyle w:val="ListParagraph"/>
        <w:numPr>
          <w:ilvl w:val="0"/>
          <w:numId w:val="25"/>
        </w:numPr>
        <w:tabs>
          <w:tab w:val="left" w:pos="1578"/>
        </w:tabs>
        <w:ind w:left="1578"/>
        <w:rPr>
          <w:sz w:val="20"/>
        </w:rPr>
      </w:pPr>
      <w:r>
        <w:rPr>
          <w:sz w:val="20"/>
        </w:rPr>
        <w:t>Costs</w:t>
      </w:r>
      <w:r>
        <w:rPr>
          <w:spacing w:val="-6"/>
          <w:sz w:val="20"/>
        </w:rPr>
        <w:t xml:space="preserve"> </w:t>
      </w:r>
      <w:r>
        <w:rPr>
          <w:sz w:val="20"/>
        </w:rPr>
        <w:t>assessed</w:t>
      </w:r>
      <w:r>
        <w:rPr>
          <w:spacing w:val="-7"/>
          <w:sz w:val="20"/>
        </w:rPr>
        <w:t xml:space="preserve"> </w:t>
      </w:r>
      <w:r>
        <w:rPr>
          <w:sz w:val="20"/>
        </w:rPr>
        <w:t>by</w:t>
      </w:r>
      <w:r>
        <w:rPr>
          <w:spacing w:val="-6"/>
          <w:sz w:val="20"/>
        </w:rPr>
        <w:t xml:space="preserve"> </w:t>
      </w:r>
      <w:r>
        <w:rPr>
          <w:sz w:val="20"/>
        </w:rPr>
        <w:t>the</w:t>
      </w:r>
      <w:r>
        <w:rPr>
          <w:spacing w:val="-4"/>
          <w:sz w:val="20"/>
        </w:rPr>
        <w:t xml:space="preserve"> </w:t>
      </w:r>
      <w:r>
        <w:rPr>
          <w:sz w:val="20"/>
        </w:rPr>
        <w:t>FCC</w:t>
      </w:r>
      <w:r>
        <w:rPr>
          <w:spacing w:val="-7"/>
          <w:sz w:val="20"/>
        </w:rPr>
        <w:t xml:space="preserve"> </w:t>
      </w:r>
      <w:r>
        <w:rPr>
          <w:sz w:val="20"/>
        </w:rPr>
        <w:t>to</w:t>
      </w:r>
      <w:r>
        <w:rPr>
          <w:spacing w:val="-7"/>
          <w:sz w:val="20"/>
        </w:rPr>
        <w:t xml:space="preserve"> </w:t>
      </w:r>
      <w:r>
        <w:rPr>
          <w:sz w:val="20"/>
        </w:rPr>
        <w:t>administer</w:t>
      </w:r>
      <w:r>
        <w:rPr>
          <w:spacing w:val="-5"/>
          <w:sz w:val="20"/>
        </w:rPr>
        <w:t xml:space="preserve"> </w:t>
      </w:r>
      <w:r>
        <w:rPr>
          <w:sz w:val="20"/>
        </w:rPr>
        <w:t>local</w:t>
      </w:r>
      <w:r>
        <w:rPr>
          <w:spacing w:val="-8"/>
          <w:sz w:val="20"/>
        </w:rPr>
        <w:t xml:space="preserve"> </w:t>
      </w:r>
      <w:r>
        <w:rPr>
          <w:sz w:val="20"/>
        </w:rPr>
        <w:t>number</w:t>
      </w:r>
      <w:r>
        <w:rPr>
          <w:spacing w:val="-6"/>
          <w:sz w:val="20"/>
        </w:rPr>
        <w:t xml:space="preserve"> </w:t>
      </w:r>
      <w:r>
        <w:rPr>
          <w:sz w:val="20"/>
        </w:rPr>
        <w:t>portability</w:t>
      </w:r>
      <w:r>
        <w:rPr>
          <w:spacing w:val="-5"/>
          <w:sz w:val="20"/>
        </w:rPr>
        <w:t xml:space="preserve"> </w:t>
      </w:r>
      <w:r>
        <w:rPr>
          <w:spacing w:val="-2"/>
          <w:sz w:val="20"/>
        </w:rPr>
        <w:t>requirements</w:t>
      </w:r>
    </w:p>
    <w:p w14:paraId="074CF6B0" w14:textId="77777777" w:rsidR="00D328D1" w:rsidRDefault="00D328D1">
      <w:pPr>
        <w:pStyle w:val="BodyText"/>
        <w:spacing w:before="10"/>
      </w:pPr>
    </w:p>
    <w:p w14:paraId="2EA07BE8" w14:textId="77777777" w:rsidR="00D328D1" w:rsidRDefault="00E70EC9">
      <w:pPr>
        <w:pStyle w:val="BodyText"/>
        <w:ind w:left="859"/>
        <w:jc w:val="both"/>
      </w:pPr>
      <w:r>
        <w:t>This</w:t>
      </w:r>
      <w:r>
        <w:rPr>
          <w:spacing w:val="-7"/>
        </w:rPr>
        <w:t xml:space="preserve"> </w:t>
      </w:r>
      <w:r>
        <w:t>charge</w:t>
      </w:r>
      <w:r>
        <w:rPr>
          <w:spacing w:val="-7"/>
        </w:rPr>
        <w:t xml:space="preserve"> </w:t>
      </w:r>
      <w:r>
        <w:t>is</w:t>
      </w:r>
      <w:r>
        <w:rPr>
          <w:spacing w:val="-6"/>
        </w:rPr>
        <w:t xml:space="preserve"> </w:t>
      </w:r>
      <w:r>
        <w:t>subject</w:t>
      </w:r>
      <w:r>
        <w:rPr>
          <w:spacing w:val="-7"/>
        </w:rPr>
        <w:t xml:space="preserve"> </w:t>
      </w:r>
      <w:r>
        <w:t>to</w:t>
      </w:r>
      <w:r>
        <w:rPr>
          <w:spacing w:val="-7"/>
        </w:rPr>
        <w:t xml:space="preserve"> </w:t>
      </w:r>
      <w:r>
        <w:t>change</w:t>
      </w:r>
      <w:r>
        <w:rPr>
          <w:spacing w:val="-5"/>
        </w:rPr>
        <w:t xml:space="preserve"> </w:t>
      </w:r>
      <w:r>
        <w:t>over</w:t>
      </w:r>
      <w:r>
        <w:rPr>
          <w:spacing w:val="-6"/>
        </w:rPr>
        <w:t xml:space="preserve"> </w:t>
      </w:r>
      <w:r>
        <w:t>time</w:t>
      </w:r>
      <w:r>
        <w:rPr>
          <w:spacing w:val="-7"/>
        </w:rPr>
        <w:t xml:space="preserve"> </w:t>
      </w:r>
      <w:r>
        <w:t>upon</w:t>
      </w:r>
      <w:r>
        <w:rPr>
          <w:spacing w:val="-7"/>
        </w:rPr>
        <w:t xml:space="preserve"> </w:t>
      </w:r>
      <w:r>
        <w:t>notice</w:t>
      </w:r>
      <w:r>
        <w:rPr>
          <w:spacing w:val="-5"/>
        </w:rPr>
        <w:t xml:space="preserve"> </w:t>
      </w:r>
      <w:r>
        <w:t>and</w:t>
      </w:r>
      <w:r>
        <w:rPr>
          <w:spacing w:val="-7"/>
        </w:rPr>
        <w:t xml:space="preserve"> </w:t>
      </w:r>
      <w:r>
        <w:t>is</w:t>
      </w:r>
      <w:r>
        <w:rPr>
          <w:spacing w:val="-6"/>
        </w:rPr>
        <w:t xml:space="preserve"> </w:t>
      </w:r>
      <w:r>
        <w:t>taxable</w:t>
      </w:r>
      <w:r>
        <w:rPr>
          <w:spacing w:val="-6"/>
        </w:rPr>
        <w:t xml:space="preserve"> </w:t>
      </w:r>
      <w:r>
        <w:t>in</w:t>
      </w:r>
      <w:r>
        <w:rPr>
          <w:spacing w:val="-7"/>
        </w:rPr>
        <w:t xml:space="preserve"> </w:t>
      </w:r>
      <w:r>
        <w:t>most</w:t>
      </w:r>
      <w:r>
        <w:rPr>
          <w:spacing w:val="-7"/>
        </w:rPr>
        <w:t xml:space="preserve"> </w:t>
      </w:r>
      <w:r>
        <w:t>jurisdictions.</w:t>
      </w:r>
      <w:r>
        <w:rPr>
          <w:spacing w:val="-7"/>
        </w:rPr>
        <w:t xml:space="preserve"> </w:t>
      </w:r>
      <w:r>
        <w:t>The</w:t>
      </w:r>
      <w:r>
        <w:rPr>
          <w:spacing w:val="-7"/>
        </w:rPr>
        <w:t xml:space="preserve"> </w:t>
      </w:r>
      <w:r>
        <w:t>Regulatory</w:t>
      </w:r>
      <w:r>
        <w:rPr>
          <w:spacing w:val="-6"/>
        </w:rPr>
        <w:t xml:space="preserve"> </w:t>
      </w:r>
      <w:r>
        <w:t>Charge</w:t>
      </w:r>
      <w:r>
        <w:rPr>
          <w:spacing w:val="-7"/>
        </w:rPr>
        <w:t xml:space="preserve"> </w:t>
      </w:r>
      <w:r>
        <w:rPr>
          <w:spacing w:val="-5"/>
        </w:rPr>
        <w:t>is</w:t>
      </w:r>
    </w:p>
    <w:p w14:paraId="5DBE2F13" w14:textId="77777777" w:rsidR="00D328D1" w:rsidRDefault="00E70EC9">
      <w:pPr>
        <w:pStyle w:val="BodyText"/>
        <w:spacing w:before="1"/>
        <w:ind w:left="859" w:right="863"/>
        <w:jc w:val="both"/>
      </w:pPr>
      <w:r>
        <w:t>$0.02</w:t>
      </w:r>
      <w:r>
        <w:rPr>
          <w:spacing w:val="-3"/>
        </w:rPr>
        <w:t xml:space="preserve"> </w:t>
      </w:r>
      <w:r>
        <w:t>per</w:t>
      </w:r>
      <w:r>
        <w:rPr>
          <w:spacing w:val="-1"/>
        </w:rPr>
        <w:t xml:space="preserve"> </w:t>
      </w:r>
      <w:r>
        <w:t>line</w:t>
      </w:r>
      <w:r>
        <w:rPr>
          <w:spacing w:val="-3"/>
        </w:rPr>
        <w:t xml:space="preserve"> </w:t>
      </w:r>
      <w:r>
        <w:t>for</w:t>
      </w:r>
      <w:r>
        <w:rPr>
          <w:spacing w:val="-3"/>
        </w:rPr>
        <w:t xml:space="preserve"> </w:t>
      </w:r>
      <w:r>
        <w:t>wireless Mobile</w:t>
      </w:r>
      <w:r>
        <w:rPr>
          <w:spacing w:val="-2"/>
        </w:rPr>
        <w:t xml:space="preserve"> </w:t>
      </w:r>
      <w:r>
        <w:t>Broadband</w:t>
      </w:r>
      <w:r>
        <w:rPr>
          <w:spacing w:val="-2"/>
        </w:rPr>
        <w:t xml:space="preserve"> </w:t>
      </w:r>
      <w:r>
        <w:t>Internet</w:t>
      </w:r>
      <w:r>
        <w:rPr>
          <w:spacing w:val="-2"/>
        </w:rPr>
        <w:t xml:space="preserve"> </w:t>
      </w:r>
      <w:r>
        <w:t>access</w:t>
      </w:r>
      <w:r>
        <w:rPr>
          <w:spacing w:val="-3"/>
        </w:rPr>
        <w:t xml:space="preserve"> </w:t>
      </w:r>
      <w:r>
        <w:t>and</w:t>
      </w:r>
      <w:r>
        <w:rPr>
          <w:spacing w:val="-2"/>
        </w:rPr>
        <w:t xml:space="preserve"> </w:t>
      </w:r>
      <w:r>
        <w:t>Machine</w:t>
      </w:r>
      <w:r>
        <w:rPr>
          <w:spacing w:val="-2"/>
        </w:rPr>
        <w:t xml:space="preserve"> </w:t>
      </w:r>
      <w:r>
        <w:t>to</w:t>
      </w:r>
      <w:r>
        <w:rPr>
          <w:spacing w:val="-3"/>
        </w:rPr>
        <w:t xml:space="preserve"> </w:t>
      </w:r>
      <w:r>
        <w:t>Machine</w:t>
      </w:r>
      <w:r>
        <w:rPr>
          <w:spacing w:val="-2"/>
        </w:rPr>
        <w:t xml:space="preserve"> </w:t>
      </w:r>
      <w:r>
        <w:t>devices</w:t>
      </w:r>
      <w:r>
        <w:rPr>
          <w:spacing w:val="-3"/>
        </w:rPr>
        <w:t xml:space="preserve"> </w:t>
      </w:r>
      <w:r>
        <w:t>and</w:t>
      </w:r>
      <w:r>
        <w:rPr>
          <w:spacing w:val="-2"/>
        </w:rPr>
        <w:t xml:space="preserve"> </w:t>
      </w:r>
      <w:r>
        <w:t>$0.15</w:t>
      </w:r>
      <w:r>
        <w:rPr>
          <w:spacing w:val="-2"/>
        </w:rPr>
        <w:t xml:space="preserve"> </w:t>
      </w:r>
      <w:r>
        <w:t>per</w:t>
      </w:r>
      <w:r>
        <w:rPr>
          <w:spacing w:val="-3"/>
        </w:rPr>
        <w:t xml:space="preserve"> </w:t>
      </w:r>
      <w:r>
        <w:t>line</w:t>
      </w:r>
      <w:r>
        <w:rPr>
          <w:spacing w:val="-2"/>
        </w:rPr>
        <w:t xml:space="preserve"> </w:t>
      </w:r>
      <w:r>
        <w:t>for all other services.</w:t>
      </w:r>
    </w:p>
    <w:p w14:paraId="6420C3CB" w14:textId="77777777" w:rsidR="00D328D1" w:rsidRDefault="00D328D1">
      <w:pPr>
        <w:jc w:val="both"/>
        <w:sectPr w:rsidR="00D328D1">
          <w:pgSz w:w="12240" w:h="15840"/>
          <w:pgMar w:top="1220" w:right="100" w:bottom="280" w:left="120" w:header="720" w:footer="720" w:gutter="0"/>
          <w:cols w:space="720"/>
        </w:sectPr>
      </w:pPr>
    </w:p>
    <w:p w14:paraId="58041F0E" w14:textId="77777777" w:rsidR="00D328D1" w:rsidRDefault="00E70EC9">
      <w:pPr>
        <w:pStyle w:val="BodyText"/>
        <w:ind w:left="402"/>
      </w:pPr>
      <w:r>
        <w:rPr>
          <w:noProof/>
        </w:rPr>
        <w:lastRenderedPageBreak/>
        <w:drawing>
          <wp:inline distT="0" distB="0" distL="0" distR="0" wp14:anchorId="68F1E442" wp14:editId="22CE969D">
            <wp:extent cx="1055069" cy="23260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1055069" cy="232600"/>
                    </a:xfrm>
                    <a:prstGeom prst="rect">
                      <a:avLst/>
                    </a:prstGeom>
                  </pic:spPr>
                </pic:pic>
              </a:graphicData>
            </a:graphic>
          </wp:inline>
        </w:drawing>
      </w:r>
    </w:p>
    <w:p w14:paraId="312853E6" w14:textId="77777777" w:rsidR="00D328D1" w:rsidRDefault="00D328D1">
      <w:pPr>
        <w:pStyle w:val="BodyText"/>
        <w:spacing w:before="1"/>
        <w:rPr>
          <w:sz w:val="5"/>
        </w:rPr>
      </w:pPr>
    </w:p>
    <w:p w14:paraId="73276309" w14:textId="77777777" w:rsidR="00D328D1" w:rsidRDefault="00E70EC9">
      <w:pPr>
        <w:pStyle w:val="BodyText"/>
        <w:ind w:left="398"/>
      </w:pPr>
      <w:r>
        <w:rPr>
          <w:noProof/>
        </w:rPr>
        <mc:AlternateContent>
          <mc:Choice Requires="wps">
            <w:drawing>
              <wp:inline distT="0" distB="0" distL="0" distR="0" wp14:anchorId="6A74C852" wp14:editId="1D35CFFA">
                <wp:extent cx="7210425" cy="1373505"/>
                <wp:effectExtent l="0" t="0" r="0" b="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0425" cy="1373505"/>
                        </a:xfrm>
                        <a:prstGeom prst="rect">
                          <a:avLst/>
                        </a:prstGeom>
                        <a:solidFill>
                          <a:srgbClr val="000000"/>
                        </a:solidFill>
                      </wps:spPr>
                      <wps:txbx>
                        <w:txbxContent>
                          <w:p w14:paraId="6E7EAF9A" w14:textId="77777777" w:rsidR="00D328D1" w:rsidRDefault="00E70EC9">
                            <w:pPr>
                              <w:spacing w:before="195"/>
                              <w:ind w:left="2937" w:right="2934" w:firstLine="1"/>
                              <w:jc w:val="center"/>
                              <w:rPr>
                                <w:b/>
                                <w:color w:val="000000"/>
                                <w:sz w:val="28"/>
                              </w:rPr>
                            </w:pPr>
                            <w:r>
                              <w:rPr>
                                <w:b/>
                                <w:color w:val="FFFFFF"/>
                                <w:sz w:val="28"/>
                              </w:rPr>
                              <w:t>State</w:t>
                            </w:r>
                            <w:r>
                              <w:rPr>
                                <w:b/>
                                <w:color w:val="FFFFFF"/>
                                <w:spacing w:val="-5"/>
                                <w:sz w:val="28"/>
                              </w:rPr>
                              <w:t xml:space="preserve"> </w:t>
                            </w:r>
                            <w:r>
                              <w:rPr>
                                <w:b/>
                                <w:color w:val="FFFFFF"/>
                                <w:sz w:val="28"/>
                              </w:rPr>
                              <w:t>of</w:t>
                            </w:r>
                            <w:r>
                              <w:rPr>
                                <w:b/>
                                <w:color w:val="FFFFFF"/>
                                <w:spacing w:val="-4"/>
                                <w:sz w:val="28"/>
                              </w:rPr>
                              <w:t xml:space="preserve"> </w:t>
                            </w:r>
                            <w:r>
                              <w:rPr>
                                <w:b/>
                                <w:color w:val="FFFFFF"/>
                                <w:sz w:val="28"/>
                              </w:rPr>
                              <w:t>Oklahoma</w:t>
                            </w:r>
                            <w:r>
                              <w:rPr>
                                <w:b/>
                                <w:color w:val="FFFFFF"/>
                                <w:spacing w:val="-2"/>
                                <w:sz w:val="28"/>
                              </w:rPr>
                              <w:t xml:space="preserve"> </w:t>
                            </w:r>
                            <w:r>
                              <w:rPr>
                                <w:b/>
                                <w:color w:val="FFFFFF"/>
                                <w:sz w:val="28"/>
                              </w:rPr>
                              <w:t>Office</w:t>
                            </w:r>
                            <w:r>
                              <w:rPr>
                                <w:b/>
                                <w:color w:val="FFFFFF"/>
                                <w:spacing w:val="-5"/>
                                <w:sz w:val="28"/>
                              </w:rPr>
                              <w:t xml:space="preserve"> </w:t>
                            </w:r>
                            <w:r>
                              <w:rPr>
                                <w:b/>
                                <w:color w:val="FFFFFF"/>
                                <w:sz w:val="28"/>
                              </w:rPr>
                              <w:t>of</w:t>
                            </w:r>
                            <w:r>
                              <w:rPr>
                                <w:b/>
                                <w:color w:val="FFFFFF"/>
                                <w:spacing w:val="-6"/>
                                <w:sz w:val="28"/>
                              </w:rPr>
                              <w:t xml:space="preserve"> </w:t>
                            </w:r>
                            <w:r>
                              <w:rPr>
                                <w:b/>
                                <w:color w:val="FFFFFF"/>
                                <w:sz w:val="28"/>
                              </w:rPr>
                              <w:t>Management and Enterprise Services Request for Proposal</w:t>
                            </w:r>
                            <w:r>
                              <w:rPr>
                                <w:b/>
                                <w:color w:val="FFFFFF"/>
                                <w:spacing w:val="-9"/>
                                <w:sz w:val="28"/>
                              </w:rPr>
                              <w:t xml:space="preserve"> </w:t>
                            </w:r>
                            <w:r>
                              <w:rPr>
                                <w:b/>
                                <w:color w:val="FFFFFF"/>
                                <w:sz w:val="28"/>
                              </w:rPr>
                              <w:t>SW1012:</w:t>
                            </w:r>
                            <w:r>
                              <w:rPr>
                                <w:b/>
                                <w:color w:val="FFFFFF"/>
                                <w:spacing w:val="-10"/>
                                <w:sz w:val="28"/>
                              </w:rPr>
                              <w:t xml:space="preserve"> </w:t>
                            </w:r>
                            <w:r>
                              <w:rPr>
                                <w:b/>
                                <w:color w:val="FFFFFF"/>
                                <w:sz w:val="28"/>
                              </w:rPr>
                              <w:t>Wireless</w:t>
                            </w:r>
                            <w:r>
                              <w:rPr>
                                <w:b/>
                                <w:color w:val="FFFFFF"/>
                                <w:spacing w:val="-8"/>
                                <w:sz w:val="28"/>
                              </w:rPr>
                              <w:t xml:space="preserve"> </w:t>
                            </w:r>
                            <w:r>
                              <w:rPr>
                                <w:b/>
                                <w:color w:val="FFFFFF"/>
                                <w:sz w:val="28"/>
                              </w:rPr>
                              <w:t>Services</w:t>
                            </w:r>
                            <w:r>
                              <w:rPr>
                                <w:b/>
                                <w:color w:val="FFFFFF"/>
                                <w:spacing w:val="-8"/>
                                <w:sz w:val="28"/>
                              </w:rPr>
                              <w:t xml:space="preserve"> </w:t>
                            </w:r>
                            <w:r>
                              <w:rPr>
                                <w:b/>
                                <w:color w:val="FFFFFF"/>
                                <w:sz w:val="28"/>
                              </w:rPr>
                              <w:t xml:space="preserve">and </w:t>
                            </w:r>
                            <w:r>
                              <w:rPr>
                                <w:b/>
                                <w:color w:val="FFFFFF"/>
                                <w:spacing w:val="-2"/>
                                <w:sz w:val="28"/>
                              </w:rPr>
                              <w:t>Equipment</w:t>
                            </w:r>
                          </w:p>
                        </w:txbxContent>
                      </wps:txbx>
                      <wps:bodyPr wrap="square" lIns="0" tIns="0" rIns="0" bIns="0" rtlCol="0">
                        <a:noAutofit/>
                      </wps:bodyPr>
                    </wps:wsp>
                  </a:graphicData>
                </a:graphic>
              </wp:inline>
            </w:drawing>
          </mc:Choice>
          <mc:Fallback>
            <w:pict>
              <v:shape w14:anchorId="6A74C852" id="Textbox 12" o:spid="_x0000_s1029" type="#_x0000_t202" style="width:567.75pt;height:10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" fillcolor="black" stroked="f">
                <v:textbox inset="0,0,0,0">
                  <w:txbxContent>
                    <w:p w14:paraId="6E7EAF9A" w14:textId="77777777" w:rsidR="00D328D1" w:rsidRDefault="00E70EC9">
                      <w:pPr>
                        <w:spacing w:before="195"/>
                        <w:ind w:left="2937" w:right="2934" w:firstLine="1"/>
                        <w:jc w:val="center"/>
                        <w:rPr>
                          <w:b/>
                          <w:color w:val="000000"/>
                          <w:sz w:val="28"/>
                        </w:rPr>
                      </w:pPr>
                      <w:r>
                        <w:rPr>
                          <w:b/>
                          <w:color w:val="FFFFFF"/>
                          <w:sz w:val="28"/>
                        </w:rPr>
                        <w:t>State</w:t>
                      </w:r>
                      <w:r>
                        <w:rPr>
                          <w:b/>
                          <w:color w:val="FFFFFF"/>
                          <w:spacing w:val="-5"/>
                          <w:sz w:val="28"/>
                        </w:rPr>
                        <w:t xml:space="preserve"> </w:t>
                      </w:r>
                      <w:r>
                        <w:rPr>
                          <w:b/>
                          <w:color w:val="FFFFFF"/>
                          <w:sz w:val="28"/>
                        </w:rPr>
                        <w:t>of</w:t>
                      </w:r>
                      <w:r>
                        <w:rPr>
                          <w:b/>
                          <w:color w:val="FFFFFF"/>
                          <w:spacing w:val="-4"/>
                          <w:sz w:val="28"/>
                        </w:rPr>
                        <w:t xml:space="preserve"> </w:t>
                      </w:r>
                      <w:r>
                        <w:rPr>
                          <w:b/>
                          <w:color w:val="FFFFFF"/>
                          <w:sz w:val="28"/>
                        </w:rPr>
                        <w:t>Oklahoma</w:t>
                      </w:r>
                      <w:r>
                        <w:rPr>
                          <w:b/>
                          <w:color w:val="FFFFFF"/>
                          <w:spacing w:val="-2"/>
                          <w:sz w:val="28"/>
                        </w:rPr>
                        <w:t xml:space="preserve"> </w:t>
                      </w:r>
                      <w:r>
                        <w:rPr>
                          <w:b/>
                          <w:color w:val="FFFFFF"/>
                          <w:sz w:val="28"/>
                        </w:rPr>
                        <w:t>Office</w:t>
                      </w:r>
                      <w:r>
                        <w:rPr>
                          <w:b/>
                          <w:color w:val="FFFFFF"/>
                          <w:spacing w:val="-5"/>
                          <w:sz w:val="28"/>
                        </w:rPr>
                        <w:t xml:space="preserve"> </w:t>
                      </w:r>
                      <w:r>
                        <w:rPr>
                          <w:b/>
                          <w:color w:val="FFFFFF"/>
                          <w:sz w:val="28"/>
                        </w:rPr>
                        <w:t>of</w:t>
                      </w:r>
                      <w:r>
                        <w:rPr>
                          <w:b/>
                          <w:color w:val="FFFFFF"/>
                          <w:spacing w:val="-6"/>
                          <w:sz w:val="28"/>
                        </w:rPr>
                        <w:t xml:space="preserve"> </w:t>
                      </w:r>
                      <w:r>
                        <w:rPr>
                          <w:b/>
                          <w:color w:val="FFFFFF"/>
                          <w:sz w:val="28"/>
                        </w:rPr>
                        <w:t>Management and Enterprise Services Request for Proposal</w:t>
                      </w:r>
                      <w:r>
                        <w:rPr>
                          <w:b/>
                          <w:color w:val="FFFFFF"/>
                          <w:spacing w:val="-9"/>
                          <w:sz w:val="28"/>
                        </w:rPr>
                        <w:t xml:space="preserve"> </w:t>
                      </w:r>
                      <w:r>
                        <w:rPr>
                          <w:b/>
                          <w:color w:val="FFFFFF"/>
                          <w:sz w:val="28"/>
                        </w:rPr>
                        <w:t>SW1012:</w:t>
                      </w:r>
                      <w:r>
                        <w:rPr>
                          <w:b/>
                          <w:color w:val="FFFFFF"/>
                          <w:spacing w:val="-10"/>
                          <w:sz w:val="28"/>
                        </w:rPr>
                        <w:t xml:space="preserve"> </w:t>
                      </w:r>
                      <w:r>
                        <w:rPr>
                          <w:b/>
                          <w:color w:val="FFFFFF"/>
                          <w:sz w:val="28"/>
                        </w:rPr>
                        <w:t>Wireless</w:t>
                      </w:r>
                      <w:r>
                        <w:rPr>
                          <w:b/>
                          <w:color w:val="FFFFFF"/>
                          <w:spacing w:val="-8"/>
                          <w:sz w:val="28"/>
                        </w:rPr>
                        <w:t xml:space="preserve"> </w:t>
                      </w:r>
                      <w:r>
                        <w:rPr>
                          <w:b/>
                          <w:color w:val="FFFFFF"/>
                          <w:sz w:val="28"/>
                        </w:rPr>
                        <w:t>Services</w:t>
                      </w:r>
                      <w:r>
                        <w:rPr>
                          <w:b/>
                          <w:color w:val="FFFFFF"/>
                          <w:spacing w:val="-8"/>
                          <w:sz w:val="28"/>
                        </w:rPr>
                        <w:t xml:space="preserve"> </w:t>
                      </w:r>
                      <w:r>
                        <w:rPr>
                          <w:b/>
                          <w:color w:val="FFFFFF"/>
                          <w:sz w:val="28"/>
                        </w:rPr>
                        <w:t xml:space="preserve">and </w:t>
                      </w:r>
                      <w:r>
                        <w:rPr>
                          <w:b/>
                          <w:color w:val="FFFFFF"/>
                          <w:spacing w:val="-2"/>
                          <w:sz w:val="28"/>
                        </w:rPr>
                        <w:t>Equipment</w:t>
                      </w:r>
                    </w:p>
                  </w:txbxContent>
                </v:textbox>
                <w10:anchorlock/>
              </v:shape>
            </w:pict>
          </mc:Fallback>
        </mc:AlternateContent>
      </w:r>
    </w:p>
    <w:p w14:paraId="490F5139" w14:textId="77777777" w:rsidR="00D328D1" w:rsidRDefault="00E70EC9">
      <w:pPr>
        <w:pStyle w:val="Heading4"/>
        <w:spacing w:before="219"/>
        <w:ind w:left="139"/>
        <w:rPr>
          <w:rFonts w:ascii="Arial Narrow"/>
        </w:rPr>
      </w:pPr>
      <w:bookmarkStart w:id="13" w:name="Contents"/>
      <w:bookmarkEnd w:id="13"/>
      <w:r>
        <w:rPr>
          <w:rFonts w:ascii="Arial Narrow"/>
          <w:spacing w:val="-2"/>
        </w:rPr>
        <w:t>Contents</w:t>
      </w:r>
    </w:p>
    <w:p w14:paraId="6BABC268" w14:textId="77777777" w:rsidR="00D328D1" w:rsidRDefault="00D328D1">
      <w:pPr>
        <w:pStyle w:val="BodyText"/>
        <w:spacing w:before="22"/>
        <w:rPr>
          <w:rFonts w:ascii="Arial Narrow"/>
          <w:b/>
          <w:sz w:val="24"/>
        </w:rPr>
      </w:pPr>
    </w:p>
    <w:p w14:paraId="374E13A8" w14:textId="77777777" w:rsidR="00D328D1" w:rsidRDefault="00E70EC9">
      <w:pPr>
        <w:ind w:left="139"/>
        <w:rPr>
          <w:rFonts w:ascii="Arial Narrow"/>
          <w:b/>
          <w:sz w:val="24"/>
        </w:rPr>
      </w:pPr>
      <w:r>
        <w:rPr>
          <w:rFonts w:ascii="Arial Narrow"/>
          <w:b/>
          <w:sz w:val="24"/>
        </w:rPr>
        <w:t>Category</w:t>
      </w:r>
      <w:r>
        <w:rPr>
          <w:rFonts w:ascii="Arial Narrow"/>
          <w:b/>
          <w:spacing w:val="-3"/>
          <w:sz w:val="24"/>
        </w:rPr>
        <w:t xml:space="preserve"> </w:t>
      </w:r>
      <w:r>
        <w:rPr>
          <w:rFonts w:ascii="Arial Narrow"/>
          <w:b/>
          <w:sz w:val="24"/>
        </w:rPr>
        <w:t>3</w:t>
      </w:r>
      <w:r>
        <w:rPr>
          <w:rFonts w:ascii="Arial Narrow"/>
          <w:b/>
          <w:spacing w:val="-2"/>
          <w:sz w:val="24"/>
        </w:rPr>
        <w:t xml:space="preserve"> </w:t>
      </w:r>
      <w:r>
        <w:rPr>
          <w:rFonts w:ascii="Arial Narrow"/>
          <w:b/>
          <w:sz w:val="24"/>
        </w:rPr>
        <w:t>Turnkey</w:t>
      </w:r>
      <w:r>
        <w:rPr>
          <w:rFonts w:ascii="Arial Narrow"/>
          <w:b/>
          <w:spacing w:val="-5"/>
          <w:sz w:val="24"/>
        </w:rPr>
        <w:t xml:space="preserve"> </w:t>
      </w:r>
      <w:r>
        <w:rPr>
          <w:rFonts w:ascii="Arial Narrow"/>
          <w:b/>
          <w:sz w:val="24"/>
        </w:rPr>
        <w:t>Solutions</w:t>
      </w:r>
      <w:r>
        <w:rPr>
          <w:rFonts w:ascii="Arial Narrow"/>
          <w:b/>
          <w:spacing w:val="-2"/>
          <w:sz w:val="24"/>
        </w:rPr>
        <w:t xml:space="preserve"> </w:t>
      </w:r>
      <w:r>
        <w:rPr>
          <w:rFonts w:ascii="Arial Narrow"/>
          <w:b/>
          <w:sz w:val="24"/>
        </w:rPr>
        <w:t>and</w:t>
      </w:r>
      <w:r>
        <w:rPr>
          <w:rFonts w:ascii="Arial Narrow"/>
          <w:b/>
          <w:spacing w:val="-3"/>
          <w:sz w:val="24"/>
        </w:rPr>
        <w:t xml:space="preserve"> </w:t>
      </w:r>
      <w:r>
        <w:rPr>
          <w:rFonts w:ascii="Arial Narrow"/>
          <w:b/>
          <w:spacing w:val="-5"/>
          <w:sz w:val="24"/>
        </w:rPr>
        <w:t>IoT</w:t>
      </w:r>
    </w:p>
    <w:p w14:paraId="4954E1E2" w14:textId="77777777" w:rsidR="00D328D1" w:rsidRDefault="00D328D1">
      <w:pPr>
        <w:pStyle w:val="BodyText"/>
        <w:spacing w:before="133"/>
        <w:rPr>
          <w:rFonts w:ascii="Arial Narrow"/>
          <w:b/>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80"/>
        <w:gridCol w:w="6734"/>
      </w:tblGrid>
      <w:tr w:rsidR="00D328D1" w14:paraId="057FC576" w14:textId="77777777">
        <w:trPr>
          <w:trHeight w:val="297"/>
        </w:trPr>
        <w:tc>
          <w:tcPr>
            <w:tcW w:w="11114" w:type="dxa"/>
            <w:gridSpan w:val="2"/>
            <w:tcBorders>
              <w:top w:val="nil"/>
              <w:bottom w:val="nil"/>
            </w:tcBorders>
            <w:shd w:val="clear" w:color="auto" w:fill="000000"/>
          </w:tcPr>
          <w:p w14:paraId="586A6A60" w14:textId="77777777" w:rsidR="00D328D1" w:rsidRDefault="00E70EC9">
            <w:pPr>
              <w:pStyle w:val="TableParagraph"/>
              <w:spacing w:before="12" w:line="265" w:lineRule="exact"/>
              <w:ind w:left="8"/>
              <w:jc w:val="center"/>
              <w:rPr>
                <w:sz w:val="24"/>
              </w:rPr>
            </w:pPr>
            <w:r>
              <w:rPr>
                <w:color w:val="FFFFFF"/>
                <w:sz w:val="24"/>
              </w:rPr>
              <w:t>Verizon</w:t>
            </w:r>
            <w:r>
              <w:rPr>
                <w:color w:val="FFFFFF"/>
                <w:spacing w:val="-5"/>
                <w:sz w:val="24"/>
              </w:rPr>
              <w:t xml:space="preserve"> </w:t>
            </w:r>
            <w:r>
              <w:rPr>
                <w:color w:val="FFFFFF"/>
                <w:sz w:val="24"/>
              </w:rPr>
              <w:t>Mobile</w:t>
            </w:r>
            <w:r>
              <w:rPr>
                <w:color w:val="FFFFFF"/>
                <w:spacing w:val="-2"/>
                <w:sz w:val="24"/>
              </w:rPr>
              <w:t xml:space="preserve"> </w:t>
            </w:r>
            <w:r>
              <w:rPr>
                <w:color w:val="FFFFFF"/>
                <w:sz w:val="24"/>
              </w:rPr>
              <w:t>Device</w:t>
            </w:r>
            <w:r>
              <w:rPr>
                <w:color w:val="FFFFFF"/>
                <w:spacing w:val="-4"/>
                <w:sz w:val="24"/>
              </w:rPr>
              <w:t xml:space="preserve"> </w:t>
            </w:r>
            <w:r>
              <w:rPr>
                <w:color w:val="FFFFFF"/>
                <w:sz w:val="24"/>
              </w:rPr>
              <w:t>Management</w:t>
            </w:r>
            <w:r>
              <w:rPr>
                <w:color w:val="FFFFFF"/>
                <w:spacing w:val="-3"/>
                <w:sz w:val="24"/>
              </w:rPr>
              <w:t xml:space="preserve"> </w:t>
            </w:r>
            <w:r>
              <w:rPr>
                <w:color w:val="FFFFFF"/>
                <w:sz w:val="24"/>
              </w:rPr>
              <w:t>(MDM):</w:t>
            </w:r>
            <w:r>
              <w:rPr>
                <w:color w:val="FFFFFF"/>
                <w:spacing w:val="-2"/>
                <w:sz w:val="24"/>
              </w:rPr>
              <w:t xml:space="preserve"> </w:t>
            </w:r>
            <w:r>
              <w:rPr>
                <w:color w:val="FFFFFF"/>
                <w:sz w:val="24"/>
              </w:rPr>
              <w:t>Government</w:t>
            </w:r>
            <w:r>
              <w:rPr>
                <w:color w:val="FFFFFF"/>
                <w:spacing w:val="-2"/>
                <w:sz w:val="24"/>
              </w:rPr>
              <w:t xml:space="preserve"> Subscribers</w:t>
            </w:r>
          </w:p>
        </w:tc>
      </w:tr>
      <w:tr w:rsidR="00D328D1" w14:paraId="19389FB8" w14:textId="77777777">
        <w:trPr>
          <w:trHeight w:val="201"/>
        </w:trPr>
        <w:tc>
          <w:tcPr>
            <w:tcW w:w="11114" w:type="dxa"/>
            <w:gridSpan w:val="2"/>
            <w:tcBorders>
              <w:top w:val="nil"/>
            </w:tcBorders>
          </w:tcPr>
          <w:p w14:paraId="11C6F884" w14:textId="77777777" w:rsidR="00D328D1" w:rsidRDefault="00E70EC9">
            <w:pPr>
              <w:pStyle w:val="TableParagraph"/>
              <w:spacing w:line="181" w:lineRule="exact"/>
              <w:ind w:left="8" w:right="1"/>
              <w:jc w:val="center"/>
              <w:rPr>
                <w:sz w:val="18"/>
              </w:rPr>
            </w:pPr>
            <w:r>
              <w:rPr>
                <w:sz w:val="18"/>
              </w:rPr>
              <w:t>These</w:t>
            </w:r>
            <w:r>
              <w:rPr>
                <w:spacing w:val="-5"/>
                <w:sz w:val="18"/>
              </w:rPr>
              <w:t xml:space="preserve"> </w:t>
            </w:r>
            <w:r>
              <w:rPr>
                <w:sz w:val="18"/>
              </w:rPr>
              <w:t>calling</w:t>
            </w:r>
            <w:r>
              <w:rPr>
                <w:spacing w:val="-3"/>
                <w:sz w:val="18"/>
              </w:rPr>
              <w:t xml:space="preserve"> </w:t>
            </w:r>
            <w:r>
              <w:rPr>
                <w:sz w:val="18"/>
              </w:rPr>
              <w:t>features</w:t>
            </w:r>
            <w:r>
              <w:rPr>
                <w:spacing w:val="-3"/>
                <w:sz w:val="18"/>
              </w:rPr>
              <w:t xml:space="preserve"> </w:t>
            </w:r>
            <w:r>
              <w:rPr>
                <w:sz w:val="18"/>
              </w:rPr>
              <w:t>reflect</w:t>
            </w:r>
            <w:r>
              <w:rPr>
                <w:spacing w:val="-4"/>
                <w:sz w:val="18"/>
              </w:rPr>
              <w:t xml:space="preserve"> </w:t>
            </w:r>
            <w:r>
              <w:rPr>
                <w:sz w:val="18"/>
              </w:rPr>
              <w:t>the</w:t>
            </w:r>
            <w:r>
              <w:rPr>
                <w:spacing w:val="-2"/>
                <w:sz w:val="18"/>
              </w:rPr>
              <w:t xml:space="preserve"> </w:t>
            </w:r>
            <w:r>
              <w:rPr>
                <w:sz w:val="18"/>
              </w:rPr>
              <w:t>monthly</w:t>
            </w:r>
            <w:r>
              <w:rPr>
                <w:spacing w:val="-5"/>
                <w:sz w:val="18"/>
              </w:rPr>
              <w:t xml:space="preserve"> </w:t>
            </w:r>
            <w:r>
              <w:rPr>
                <w:sz w:val="18"/>
              </w:rPr>
              <w:t>access</w:t>
            </w:r>
            <w:r>
              <w:rPr>
                <w:spacing w:val="-3"/>
                <w:sz w:val="18"/>
              </w:rPr>
              <w:t xml:space="preserve"> </w:t>
            </w:r>
            <w:r>
              <w:rPr>
                <w:sz w:val="18"/>
              </w:rPr>
              <w:t>charge</w:t>
            </w:r>
            <w:r>
              <w:rPr>
                <w:spacing w:val="-3"/>
                <w:sz w:val="18"/>
              </w:rPr>
              <w:t xml:space="preserve"> </w:t>
            </w:r>
            <w:r>
              <w:rPr>
                <w:sz w:val="18"/>
              </w:rPr>
              <w:t>discount.</w:t>
            </w:r>
            <w:r>
              <w:rPr>
                <w:spacing w:val="-3"/>
                <w:sz w:val="18"/>
              </w:rPr>
              <w:t xml:space="preserve"> </w:t>
            </w:r>
            <w:r>
              <w:rPr>
                <w:sz w:val="18"/>
              </w:rPr>
              <w:t>No</w:t>
            </w:r>
            <w:r>
              <w:rPr>
                <w:spacing w:val="-3"/>
                <w:sz w:val="18"/>
              </w:rPr>
              <w:t xml:space="preserve"> </w:t>
            </w:r>
            <w:r>
              <w:rPr>
                <w:sz w:val="18"/>
              </w:rPr>
              <w:t>additional</w:t>
            </w:r>
            <w:r>
              <w:rPr>
                <w:spacing w:val="-3"/>
                <w:sz w:val="18"/>
              </w:rPr>
              <w:t xml:space="preserve"> </w:t>
            </w:r>
            <w:r>
              <w:rPr>
                <w:sz w:val="18"/>
              </w:rPr>
              <w:t>discounts</w:t>
            </w:r>
            <w:r>
              <w:rPr>
                <w:spacing w:val="-4"/>
                <w:sz w:val="18"/>
              </w:rPr>
              <w:t xml:space="preserve"> </w:t>
            </w:r>
            <w:r>
              <w:rPr>
                <w:spacing w:val="-2"/>
                <w:sz w:val="18"/>
              </w:rPr>
              <w:t>apply.</w:t>
            </w:r>
          </w:p>
        </w:tc>
      </w:tr>
      <w:tr w:rsidR="00D328D1" w14:paraId="50036E00" w14:textId="77777777">
        <w:trPr>
          <w:trHeight w:val="215"/>
        </w:trPr>
        <w:tc>
          <w:tcPr>
            <w:tcW w:w="4380" w:type="dxa"/>
            <w:tcBorders>
              <w:top w:val="nil"/>
              <w:bottom w:val="nil"/>
            </w:tcBorders>
            <w:shd w:val="clear" w:color="auto" w:fill="000000"/>
          </w:tcPr>
          <w:p w14:paraId="2C541F6D" w14:textId="77777777" w:rsidR="00D328D1" w:rsidRDefault="00E70EC9">
            <w:pPr>
              <w:pStyle w:val="TableParagraph"/>
              <w:spacing w:before="3" w:line="192" w:lineRule="exact"/>
              <w:ind w:left="1307"/>
              <w:rPr>
                <w:sz w:val="18"/>
              </w:rPr>
            </w:pPr>
            <w:r>
              <w:rPr>
                <w:color w:val="FFFFFF"/>
                <w:sz w:val="18"/>
              </w:rPr>
              <w:t>Verizon</w:t>
            </w:r>
            <w:r>
              <w:rPr>
                <w:color w:val="FFFFFF"/>
                <w:spacing w:val="-3"/>
                <w:sz w:val="18"/>
              </w:rPr>
              <w:t xml:space="preserve"> </w:t>
            </w:r>
            <w:r>
              <w:rPr>
                <w:color w:val="FFFFFF"/>
                <w:sz w:val="18"/>
              </w:rPr>
              <w:t>MDM</w:t>
            </w:r>
            <w:r>
              <w:rPr>
                <w:color w:val="FFFFFF"/>
                <w:spacing w:val="-1"/>
                <w:sz w:val="18"/>
              </w:rPr>
              <w:t xml:space="preserve"> </w:t>
            </w:r>
            <w:r>
              <w:rPr>
                <w:color w:val="FFFFFF"/>
                <w:spacing w:val="-2"/>
                <w:sz w:val="18"/>
              </w:rPr>
              <w:t>Feature</w:t>
            </w:r>
          </w:p>
        </w:tc>
        <w:tc>
          <w:tcPr>
            <w:tcW w:w="6734" w:type="dxa"/>
            <w:tcBorders>
              <w:top w:val="nil"/>
              <w:bottom w:val="nil"/>
            </w:tcBorders>
            <w:shd w:val="clear" w:color="auto" w:fill="000000"/>
          </w:tcPr>
          <w:p w14:paraId="32465A50" w14:textId="77777777" w:rsidR="00D328D1" w:rsidRDefault="00E70EC9">
            <w:pPr>
              <w:pStyle w:val="TableParagraph"/>
              <w:spacing w:before="3" w:line="192" w:lineRule="exact"/>
              <w:ind w:left="11"/>
              <w:jc w:val="center"/>
              <w:rPr>
                <w:sz w:val="18"/>
              </w:rPr>
            </w:pPr>
            <w:r>
              <w:rPr>
                <w:color w:val="FFFFFF"/>
                <w:sz w:val="18"/>
              </w:rPr>
              <w:t>Access</w:t>
            </w:r>
            <w:r>
              <w:rPr>
                <w:color w:val="FFFFFF"/>
                <w:spacing w:val="-1"/>
                <w:sz w:val="18"/>
              </w:rPr>
              <w:t xml:space="preserve"> </w:t>
            </w:r>
            <w:r>
              <w:rPr>
                <w:color w:val="FFFFFF"/>
                <w:spacing w:val="-5"/>
                <w:sz w:val="18"/>
              </w:rPr>
              <w:t>Fee</w:t>
            </w:r>
          </w:p>
        </w:tc>
      </w:tr>
      <w:tr w:rsidR="00D328D1" w14:paraId="3393E752" w14:textId="77777777">
        <w:trPr>
          <w:trHeight w:val="203"/>
        </w:trPr>
        <w:tc>
          <w:tcPr>
            <w:tcW w:w="4380" w:type="dxa"/>
          </w:tcPr>
          <w:p w14:paraId="2E9FE605" w14:textId="77777777" w:rsidR="00D328D1" w:rsidRDefault="00E70EC9">
            <w:pPr>
              <w:pStyle w:val="TableParagraph"/>
              <w:spacing w:line="184" w:lineRule="exact"/>
              <w:ind w:left="107"/>
              <w:rPr>
                <w:sz w:val="12"/>
              </w:rPr>
            </w:pPr>
            <w:r>
              <w:rPr>
                <w:sz w:val="18"/>
              </w:rPr>
              <w:t>Broadband</w:t>
            </w:r>
            <w:r>
              <w:rPr>
                <w:spacing w:val="-3"/>
                <w:sz w:val="18"/>
              </w:rPr>
              <w:t xml:space="preserve"> </w:t>
            </w:r>
            <w:r>
              <w:rPr>
                <w:sz w:val="18"/>
              </w:rPr>
              <w:t>Hotspot</w:t>
            </w:r>
            <w:r>
              <w:rPr>
                <w:spacing w:val="-3"/>
                <w:sz w:val="18"/>
              </w:rPr>
              <w:t xml:space="preserve"> </w:t>
            </w:r>
            <w:r>
              <w:rPr>
                <w:spacing w:val="-2"/>
                <w:sz w:val="18"/>
              </w:rPr>
              <w:t>Management</w:t>
            </w:r>
            <w:r>
              <w:rPr>
                <w:spacing w:val="-2"/>
                <w:position w:val="6"/>
                <w:sz w:val="12"/>
              </w:rPr>
              <w:t>1</w:t>
            </w:r>
          </w:p>
        </w:tc>
        <w:tc>
          <w:tcPr>
            <w:tcW w:w="6734" w:type="dxa"/>
          </w:tcPr>
          <w:p w14:paraId="4748167F" w14:textId="77777777" w:rsidR="00D328D1" w:rsidRDefault="00E70EC9">
            <w:pPr>
              <w:pStyle w:val="TableParagraph"/>
              <w:spacing w:line="184" w:lineRule="exact"/>
              <w:ind w:left="11"/>
              <w:jc w:val="center"/>
              <w:rPr>
                <w:sz w:val="18"/>
              </w:rPr>
            </w:pPr>
            <w:r>
              <w:rPr>
                <w:sz w:val="18"/>
              </w:rPr>
              <w:t>$1.49/device</w:t>
            </w:r>
            <w:r>
              <w:rPr>
                <w:spacing w:val="-1"/>
                <w:sz w:val="18"/>
              </w:rPr>
              <w:t xml:space="preserve"> </w:t>
            </w:r>
            <w:r>
              <w:rPr>
                <w:sz w:val="18"/>
              </w:rPr>
              <w:t>per</w:t>
            </w:r>
            <w:r>
              <w:rPr>
                <w:spacing w:val="-4"/>
                <w:sz w:val="18"/>
              </w:rPr>
              <w:t xml:space="preserve"> </w:t>
            </w:r>
            <w:r>
              <w:rPr>
                <w:sz w:val="18"/>
              </w:rPr>
              <w:t>month</w:t>
            </w:r>
            <w:r>
              <w:rPr>
                <w:spacing w:val="-4"/>
                <w:sz w:val="18"/>
              </w:rPr>
              <w:t xml:space="preserve"> </w:t>
            </w:r>
            <w:r>
              <w:rPr>
                <w:sz w:val="18"/>
              </w:rPr>
              <w:t>or</w:t>
            </w:r>
            <w:r>
              <w:rPr>
                <w:spacing w:val="-2"/>
                <w:sz w:val="18"/>
              </w:rPr>
              <w:t xml:space="preserve"> </w:t>
            </w:r>
            <w:r>
              <w:rPr>
                <w:sz w:val="18"/>
              </w:rPr>
              <w:t>$15/device</w:t>
            </w:r>
            <w:r>
              <w:rPr>
                <w:spacing w:val="-4"/>
                <w:sz w:val="18"/>
              </w:rPr>
              <w:t xml:space="preserve"> </w:t>
            </w:r>
            <w:r>
              <w:rPr>
                <w:sz w:val="18"/>
              </w:rPr>
              <w:t>per</w:t>
            </w:r>
            <w:r>
              <w:rPr>
                <w:spacing w:val="-3"/>
                <w:sz w:val="18"/>
              </w:rPr>
              <w:t xml:space="preserve"> </w:t>
            </w:r>
            <w:r>
              <w:rPr>
                <w:spacing w:val="-4"/>
                <w:sz w:val="18"/>
              </w:rPr>
              <w:t>year</w:t>
            </w:r>
          </w:p>
        </w:tc>
      </w:tr>
      <w:tr w:rsidR="00D328D1" w14:paraId="75509F5A" w14:textId="77777777">
        <w:trPr>
          <w:trHeight w:val="206"/>
        </w:trPr>
        <w:tc>
          <w:tcPr>
            <w:tcW w:w="4380" w:type="dxa"/>
          </w:tcPr>
          <w:p w14:paraId="4C1DFED1" w14:textId="77777777" w:rsidR="00D328D1" w:rsidRDefault="00E70EC9">
            <w:pPr>
              <w:pStyle w:val="TableParagraph"/>
              <w:spacing w:line="186" w:lineRule="exact"/>
              <w:ind w:left="107"/>
              <w:rPr>
                <w:sz w:val="12"/>
              </w:rPr>
            </w:pPr>
            <w:r>
              <w:rPr>
                <w:sz w:val="18"/>
              </w:rPr>
              <w:t>Unified</w:t>
            </w:r>
            <w:r>
              <w:rPr>
                <w:spacing w:val="-4"/>
                <w:sz w:val="18"/>
              </w:rPr>
              <w:t xml:space="preserve"> </w:t>
            </w:r>
            <w:r>
              <w:rPr>
                <w:sz w:val="18"/>
              </w:rPr>
              <w:t>Endpoint</w:t>
            </w:r>
            <w:r>
              <w:rPr>
                <w:spacing w:val="-3"/>
                <w:sz w:val="18"/>
              </w:rPr>
              <w:t xml:space="preserve"> </w:t>
            </w:r>
            <w:r>
              <w:rPr>
                <w:spacing w:val="-2"/>
                <w:sz w:val="18"/>
              </w:rPr>
              <w:t>Management</w:t>
            </w:r>
            <w:r>
              <w:rPr>
                <w:spacing w:val="-2"/>
                <w:position w:val="6"/>
                <w:sz w:val="12"/>
              </w:rPr>
              <w:t>2</w:t>
            </w:r>
          </w:p>
        </w:tc>
        <w:tc>
          <w:tcPr>
            <w:tcW w:w="6734" w:type="dxa"/>
          </w:tcPr>
          <w:p w14:paraId="35C58373" w14:textId="77777777" w:rsidR="00D328D1" w:rsidRDefault="00E70EC9">
            <w:pPr>
              <w:pStyle w:val="TableParagraph"/>
              <w:spacing w:line="186" w:lineRule="exact"/>
              <w:ind w:left="11"/>
              <w:jc w:val="center"/>
              <w:rPr>
                <w:sz w:val="18"/>
              </w:rPr>
            </w:pPr>
            <w:r>
              <w:rPr>
                <w:sz w:val="18"/>
              </w:rPr>
              <w:t>$1.00/device</w:t>
            </w:r>
            <w:r>
              <w:rPr>
                <w:spacing w:val="-1"/>
                <w:sz w:val="18"/>
              </w:rPr>
              <w:t xml:space="preserve"> </w:t>
            </w:r>
            <w:r>
              <w:rPr>
                <w:sz w:val="18"/>
              </w:rPr>
              <w:t>per</w:t>
            </w:r>
            <w:r>
              <w:rPr>
                <w:spacing w:val="-4"/>
                <w:sz w:val="18"/>
              </w:rPr>
              <w:t xml:space="preserve"> </w:t>
            </w:r>
            <w:r>
              <w:rPr>
                <w:sz w:val="18"/>
              </w:rPr>
              <w:t>month</w:t>
            </w:r>
            <w:r>
              <w:rPr>
                <w:spacing w:val="-4"/>
                <w:sz w:val="18"/>
              </w:rPr>
              <w:t xml:space="preserve"> </w:t>
            </w:r>
            <w:r>
              <w:rPr>
                <w:sz w:val="18"/>
              </w:rPr>
              <w:t>or</w:t>
            </w:r>
            <w:r>
              <w:rPr>
                <w:spacing w:val="-2"/>
                <w:sz w:val="18"/>
              </w:rPr>
              <w:t xml:space="preserve"> </w:t>
            </w:r>
            <w:r>
              <w:rPr>
                <w:sz w:val="18"/>
              </w:rPr>
              <w:t>$10/device</w:t>
            </w:r>
            <w:r>
              <w:rPr>
                <w:spacing w:val="-4"/>
                <w:sz w:val="18"/>
              </w:rPr>
              <w:t xml:space="preserve"> </w:t>
            </w:r>
            <w:r>
              <w:rPr>
                <w:sz w:val="18"/>
              </w:rPr>
              <w:t>per</w:t>
            </w:r>
            <w:r>
              <w:rPr>
                <w:spacing w:val="-3"/>
                <w:sz w:val="18"/>
              </w:rPr>
              <w:t xml:space="preserve"> </w:t>
            </w:r>
            <w:r>
              <w:rPr>
                <w:spacing w:val="-4"/>
                <w:sz w:val="18"/>
              </w:rPr>
              <w:t>year</w:t>
            </w:r>
          </w:p>
        </w:tc>
      </w:tr>
      <w:tr w:rsidR="00D328D1" w14:paraId="7C406D59" w14:textId="77777777">
        <w:trPr>
          <w:trHeight w:val="3594"/>
        </w:trPr>
        <w:tc>
          <w:tcPr>
            <w:tcW w:w="11114" w:type="dxa"/>
            <w:gridSpan w:val="2"/>
          </w:tcPr>
          <w:p w14:paraId="30FE31F6" w14:textId="77777777" w:rsidR="00D328D1" w:rsidRDefault="00E70EC9">
            <w:pPr>
              <w:pStyle w:val="TableParagraph"/>
              <w:ind w:left="107" w:right="71"/>
              <w:rPr>
                <w:sz w:val="18"/>
              </w:rPr>
            </w:pPr>
            <w:r>
              <w:rPr>
                <w:b/>
                <w:sz w:val="18"/>
              </w:rPr>
              <w:t xml:space="preserve">Note: </w:t>
            </w:r>
            <w:r>
              <w:rPr>
                <w:sz w:val="18"/>
              </w:rPr>
              <w:t>See attached Calling Plan and Feature Details for important information about calling plans, features and options.</w:t>
            </w:r>
            <w:r>
              <w:rPr>
                <w:spacing w:val="40"/>
                <w:sz w:val="18"/>
              </w:rPr>
              <w:t xml:space="preserve"> </w:t>
            </w:r>
            <w:r>
              <w:rPr>
                <w:sz w:val="18"/>
              </w:rPr>
              <w:t>VzMDM supports</w:t>
            </w:r>
            <w:r>
              <w:rPr>
                <w:spacing w:val="-3"/>
                <w:sz w:val="18"/>
              </w:rPr>
              <w:t xml:space="preserve"> </w:t>
            </w:r>
            <w:r>
              <w:rPr>
                <w:sz w:val="18"/>
              </w:rPr>
              <w:t>select</w:t>
            </w:r>
            <w:r>
              <w:rPr>
                <w:spacing w:val="-2"/>
                <w:sz w:val="18"/>
              </w:rPr>
              <w:t xml:space="preserve"> </w:t>
            </w:r>
            <w:r>
              <w:rPr>
                <w:sz w:val="18"/>
              </w:rPr>
              <w:t>devices</w:t>
            </w:r>
            <w:r>
              <w:rPr>
                <w:spacing w:val="-3"/>
                <w:sz w:val="18"/>
              </w:rPr>
              <w:t xml:space="preserve"> </w:t>
            </w:r>
            <w:r>
              <w:rPr>
                <w:sz w:val="18"/>
              </w:rPr>
              <w:t>and</w:t>
            </w:r>
            <w:r>
              <w:rPr>
                <w:spacing w:val="-4"/>
                <w:sz w:val="18"/>
              </w:rPr>
              <w:t xml:space="preserve"> </w:t>
            </w:r>
            <w:r>
              <w:rPr>
                <w:sz w:val="18"/>
              </w:rPr>
              <w:t>operating</w:t>
            </w:r>
            <w:r>
              <w:rPr>
                <w:spacing w:val="-4"/>
                <w:sz w:val="18"/>
              </w:rPr>
              <w:t xml:space="preserve"> </w:t>
            </w:r>
            <w:r>
              <w:rPr>
                <w:sz w:val="18"/>
              </w:rPr>
              <w:t>systems</w:t>
            </w:r>
            <w:r>
              <w:rPr>
                <w:spacing w:val="-3"/>
                <w:sz w:val="18"/>
              </w:rPr>
              <w:t xml:space="preserve"> </w:t>
            </w:r>
            <w:r>
              <w:rPr>
                <w:sz w:val="18"/>
              </w:rPr>
              <w:t>and</w:t>
            </w:r>
            <w:r>
              <w:rPr>
                <w:spacing w:val="-4"/>
                <w:sz w:val="18"/>
              </w:rPr>
              <w:t xml:space="preserve"> </w:t>
            </w:r>
            <w:r>
              <w:rPr>
                <w:sz w:val="18"/>
              </w:rPr>
              <w:t>may</w:t>
            </w:r>
            <w:r>
              <w:rPr>
                <w:spacing w:val="-1"/>
                <w:sz w:val="18"/>
              </w:rPr>
              <w:t xml:space="preserve"> </w:t>
            </w:r>
            <w:r>
              <w:rPr>
                <w:sz w:val="18"/>
              </w:rPr>
              <w:t>require</w:t>
            </w:r>
            <w:r>
              <w:rPr>
                <w:spacing w:val="-1"/>
                <w:sz w:val="18"/>
              </w:rPr>
              <w:t xml:space="preserve"> </w:t>
            </w:r>
            <w:r>
              <w:rPr>
                <w:sz w:val="18"/>
              </w:rPr>
              <w:t>installation</w:t>
            </w:r>
            <w:r>
              <w:rPr>
                <w:spacing w:val="-1"/>
                <w:sz w:val="18"/>
              </w:rPr>
              <w:t xml:space="preserve"> </w:t>
            </w:r>
            <w:r>
              <w:rPr>
                <w:sz w:val="18"/>
              </w:rPr>
              <w:t>of</w:t>
            </w:r>
            <w:r>
              <w:rPr>
                <w:spacing w:val="-4"/>
                <w:sz w:val="18"/>
              </w:rPr>
              <w:t xml:space="preserve"> </w:t>
            </w:r>
            <w:r>
              <w:rPr>
                <w:sz w:val="18"/>
              </w:rPr>
              <w:t>a</w:t>
            </w:r>
            <w:r>
              <w:rPr>
                <w:spacing w:val="-1"/>
                <w:sz w:val="18"/>
              </w:rPr>
              <w:t xml:space="preserve"> </w:t>
            </w:r>
            <w:r>
              <w:rPr>
                <w:sz w:val="18"/>
              </w:rPr>
              <w:t>software</w:t>
            </w:r>
            <w:r>
              <w:rPr>
                <w:spacing w:val="-4"/>
                <w:sz w:val="18"/>
              </w:rPr>
              <w:t xml:space="preserve"> </w:t>
            </w:r>
            <w:r>
              <w:rPr>
                <w:sz w:val="18"/>
              </w:rPr>
              <w:t>agent.</w:t>
            </w:r>
            <w:r>
              <w:rPr>
                <w:spacing w:val="40"/>
                <w:sz w:val="18"/>
              </w:rPr>
              <w:t xml:space="preserve"> </w:t>
            </w:r>
            <w:r>
              <w:rPr>
                <w:sz w:val="18"/>
              </w:rPr>
              <w:t>VzMDM</w:t>
            </w:r>
            <w:r>
              <w:rPr>
                <w:spacing w:val="-1"/>
                <w:sz w:val="18"/>
              </w:rPr>
              <w:t xml:space="preserve"> </w:t>
            </w:r>
            <w:r>
              <w:rPr>
                <w:sz w:val="18"/>
              </w:rPr>
              <w:t>features</w:t>
            </w:r>
            <w:r>
              <w:rPr>
                <w:spacing w:val="-1"/>
                <w:sz w:val="18"/>
              </w:rPr>
              <w:t xml:space="preserve"> </w:t>
            </w:r>
            <w:r>
              <w:rPr>
                <w:sz w:val="18"/>
              </w:rPr>
              <w:t>are</w:t>
            </w:r>
            <w:r>
              <w:rPr>
                <w:spacing w:val="-1"/>
                <w:sz w:val="18"/>
              </w:rPr>
              <w:t xml:space="preserve"> </w:t>
            </w:r>
            <w:r>
              <w:rPr>
                <w:sz w:val="18"/>
              </w:rPr>
              <w:t>ordered</w:t>
            </w:r>
            <w:r>
              <w:rPr>
                <w:spacing w:val="-4"/>
                <w:sz w:val="18"/>
              </w:rPr>
              <w:t xml:space="preserve"> </w:t>
            </w:r>
            <w:r>
              <w:rPr>
                <w:sz w:val="18"/>
              </w:rPr>
              <w:t>and</w:t>
            </w:r>
            <w:r>
              <w:rPr>
                <w:spacing w:val="-4"/>
                <w:sz w:val="18"/>
              </w:rPr>
              <w:t xml:space="preserve"> </w:t>
            </w:r>
            <w:r>
              <w:rPr>
                <w:sz w:val="18"/>
              </w:rPr>
              <w:t>billed separately; however, all supported options will appear and cannot be blocked.</w:t>
            </w:r>
            <w:r>
              <w:rPr>
                <w:spacing w:val="40"/>
                <w:sz w:val="18"/>
              </w:rPr>
              <w:t xml:space="preserve"> </w:t>
            </w:r>
            <w:r>
              <w:rPr>
                <w:sz w:val="18"/>
              </w:rPr>
              <w:t xml:space="preserve">The Verizon MDM portal is a </w:t>
            </w:r>
            <w:r>
              <w:rPr>
                <w:b/>
                <w:i/>
                <w:sz w:val="18"/>
                <w:u w:val="single"/>
              </w:rPr>
              <w:t>CLOUD BASED SYSTEM</w:t>
            </w:r>
            <w:r>
              <w:rPr>
                <w:b/>
                <w:i/>
                <w:sz w:val="18"/>
              </w:rPr>
              <w:t xml:space="preserve"> </w:t>
            </w:r>
            <w:r>
              <w:rPr>
                <w:sz w:val="18"/>
              </w:rPr>
              <w:t>and accessed via an Internet Browser.</w:t>
            </w:r>
          </w:p>
          <w:p w14:paraId="22CF845C" w14:textId="77777777" w:rsidR="00D328D1" w:rsidRDefault="00D328D1">
            <w:pPr>
              <w:pStyle w:val="TableParagraph"/>
              <w:spacing w:before="7"/>
              <w:rPr>
                <w:rFonts w:ascii="Arial Narrow"/>
                <w:b/>
                <w:sz w:val="18"/>
              </w:rPr>
            </w:pPr>
          </w:p>
          <w:p w14:paraId="0E1576AC" w14:textId="77777777" w:rsidR="00D328D1" w:rsidRDefault="00E70EC9">
            <w:pPr>
              <w:pStyle w:val="TableParagraph"/>
              <w:numPr>
                <w:ilvl w:val="0"/>
                <w:numId w:val="24"/>
              </w:numPr>
              <w:tabs>
                <w:tab w:val="left" w:pos="873"/>
              </w:tabs>
              <w:spacing w:line="230" w:lineRule="auto"/>
              <w:ind w:right="691"/>
              <w:rPr>
                <w:sz w:val="18"/>
                <w:szCs w:val="18"/>
              </w:rPr>
            </w:pPr>
            <w:r>
              <w:rPr>
                <w:position w:val="6"/>
                <w:sz w:val="12"/>
                <w:szCs w:val="12"/>
              </w:rPr>
              <w:t>1</w:t>
            </w:r>
            <w:r>
              <w:rPr>
                <w:spacing w:val="-2"/>
                <w:position w:val="6"/>
                <w:sz w:val="12"/>
                <w:szCs w:val="12"/>
              </w:rPr>
              <w:t xml:space="preserve"> </w:t>
            </w:r>
            <w:r>
              <w:rPr>
                <w:sz w:val="18"/>
                <w:szCs w:val="18"/>
              </w:rPr>
              <w:t>Broadband</w:t>
            </w:r>
            <w:r>
              <w:rPr>
                <w:spacing w:val="-1"/>
                <w:sz w:val="18"/>
                <w:szCs w:val="18"/>
              </w:rPr>
              <w:t xml:space="preserve"> </w:t>
            </w:r>
            <w:r>
              <w:rPr>
                <w:sz w:val="18"/>
                <w:szCs w:val="18"/>
              </w:rPr>
              <w:t>Hotspot</w:t>
            </w:r>
            <w:r>
              <w:rPr>
                <w:spacing w:val="-4"/>
                <w:sz w:val="18"/>
                <w:szCs w:val="18"/>
              </w:rPr>
              <w:t xml:space="preserve"> </w:t>
            </w:r>
            <w:r>
              <w:rPr>
                <w:sz w:val="18"/>
                <w:szCs w:val="18"/>
              </w:rPr>
              <w:t>Management</w:t>
            </w:r>
            <w:r>
              <w:rPr>
                <w:spacing w:val="-2"/>
                <w:sz w:val="18"/>
                <w:szCs w:val="18"/>
              </w:rPr>
              <w:t xml:space="preserve"> </w:t>
            </w:r>
            <w:r>
              <w:rPr>
                <w:sz w:val="18"/>
                <w:szCs w:val="18"/>
              </w:rPr>
              <w:t>(BBHS)</w:t>
            </w:r>
            <w:r>
              <w:rPr>
                <w:spacing w:val="-4"/>
                <w:sz w:val="18"/>
                <w:szCs w:val="18"/>
              </w:rPr>
              <w:t xml:space="preserve"> </w:t>
            </w:r>
            <w:r>
              <w:rPr>
                <w:sz w:val="18"/>
                <w:szCs w:val="18"/>
              </w:rPr>
              <w:t>currently</w:t>
            </w:r>
            <w:r>
              <w:rPr>
                <w:spacing w:val="-1"/>
                <w:sz w:val="18"/>
                <w:szCs w:val="18"/>
              </w:rPr>
              <w:t xml:space="preserve"> </w:t>
            </w:r>
            <w:r>
              <w:rPr>
                <w:sz w:val="18"/>
                <w:szCs w:val="18"/>
              </w:rPr>
              <w:t>supports</w:t>
            </w:r>
            <w:r>
              <w:rPr>
                <w:spacing w:val="-1"/>
                <w:sz w:val="18"/>
                <w:szCs w:val="18"/>
              </w:rPr>
              <w:t xml:space="preserve"> </w:t>
            </w:r>
            <w:r>
              <w:rPr>
                <w:sz w:val="18"/>
                <w:szCs w:val="18"/>
              </w:rPr>
              <w:t>the</w:t>
            </w:r>
            <w:r>
              <w:rPr>
                <w:spacing w:val="-4"/>
                <w:sz w:val="18"/>
                <w:szCs w:val="18"/>
              </w:rPr>
              <w:t xml:space="preserve"> </w:t>
            </w:r>
            <w:r>
              <w:rPr>
                <w:sz w:val="18"/>
                <w:szCs w:val="18"/>
              </w:rPr>
              <w:t>5G</w:t>
            </w:r>
            <w:r>
              <w:rPr>
                <w:spacing w:val="-3"/>
                <w:sz w:val="18"/>
                <w:szCs w:val="18"/>
              </w:rPr>
              <w:t xml:space="preserve"> </w:t>
            </w:r>
            <w:r>
              <w:rPr>
                <w:sz w:val="18"/>
                <w:szCs w:val="18"/>
              </w:rPr>
              <w:t>M1000,</w:t>
            </w:r>
            <w:r>
              <w:rPr>
                <w:spacing w:val="-4"/>
                <w:sz w:val="18"/>
                <w:szCs w:val="18"/>
              </w:rPr>
              <w:t xml:space="preserve"> </w:t>
            </w:r>
            <w:r>
              <w:rPr>
                <w:sz w:val="18"/>
                <w:szCs w:val="18"/>
              </w:rPr>
              <w:t>MiFi</w:t>
            </w:r>
            <w:r>
              <w:rPr>
                <w:spacing w:val="-1"/>
                <w:sz w:val="18"/>
                <w:szCs w:val="18"/>
              </w:rPr>
              <w:t xml:space="preserve"> </w:t>
            </w:r>
            <w:r>
              <w:rPr>
                <w:sz w:val="18"/>
                <w:szCs w:val="18"/>
              </w:rPr>
              <w:t>8800L,</w:t>
            </w:r>
            <w:r>
              <w:rPr>
                <w:spacing w:val="-4"/>
                <w:sz w:val="18"/>
                <w:szCs w:val="18"/>
              </w:rPr>
              <w:t xml:space="preserve"> </w:t>
            </w:r>
            <w:r>
              <w:rPr>
                <w:sz w:val="18"/>
                <w:szCs w:val="18"/>
              </w:rPr>
              <w:t>MiFi</w:t>
            </w:r>
            <w:r>
              <w:rPr>
                <w:spacing w:val="-4"/>
                <w:sz w:val="18"/>
                <w:szCs w:val="18"/>
              </w:rPr>
              <w:t xml:space="preserve"> </w:t>
            </w:r>
            <w:r>
              <w:rPr>
                <w:sz w:val="18"/>
                <w:szCs w:val="18"/>
              </w:rPr>
              <w:t>7730L,</w:t>
            </w:r>
            <w:r>
              <w:rPr>
                <w:spacing w:val="-2"/>
                <w:sz w:val="18"/>
                <w:szCs w:val="18"/>
              </w:rPr>
              <w:t xml:space="preserve"> </w:t>
            </w:r>
            <w:r>
              <w:rPr>
                <w:sz w:val="18"/>
                <w:szCs w:val="18"/>
              </w:rPr>
              <w:t>AC791L,</w:t>
            </w:r>
            <w:r>
              <w:rPr>
                <w:spacing w:val="-4"/>
                <w:sz w:val="18"/>
                <w:szCs w:val="18"/>
              </w:rPr>
              <w:t xml:space="preserve"> </w:t>
            </w:r>
            <w:r>
              <w:rPr>
                <w:sz w:val="18"/>
                <w:szCs w:val="18"/>
              </w:rPr>
              <w:t>Jetpack 6620L, MHS 900L/LS, Orbic Speed RC 400L, BPC-100 (Business Phone Connect), and USB730L.</w:t>
            </w:r>
          </w:p>
          <w:p w14:paraId="68764F44" w14:textId="77777777" w:rsidR="00D328D1" w:rsidRDefault="00E70EC9">
            <w:pPr>
              <w:pStyle w:val="TableParagraph"/>
              <w:numPr>
                <w:ilvl w:val="1"/>
                <w:numId w:val="24"/>
              </w:numPr>
              <w:tabs>
                <w:tab w:val="left" w:pos="1592"/>
              </w:tabs>
              <w:spacing w:before="5" w:line="215" w:lineRule="exact"/>
              <w:ind w:left="1592" w:hanging="359"/>
              <w:rPr>
                <w:sz w:val="18"/>
              </w:rPr>
            </w:pPr>
            <w:r>
              <w:rPr>
                <w:sz w:val="18"/>
              </w:rPr>
              <w:t>Requires</w:t>
            </w:r>
            <w:r>
              <w:rPr>
                <w:spacing w:val="-3"/>
                <w:sz w:val="18"/>
              </w:rPr>
              <w:t xml:space="preserve"> </w:t>
            </w:r>
            <w:r>
              <w:rPr>
                <w:sz w:val="18"/>
              </w:rPr>
              <w:t>iOS</w:t>
            </w:r>
            <w:r>
              <w:rPr>
                <w:spacing w:val="-1"/>
                <w:sz w:val="18"/>
              </w:rPr>
              <w:t xml:space="preserve"> </w:t>
            </w:r>
            <w:r>
              <w:rPr>
                <w:sz w:val="18"/>
              </w:rPr>
              <w:t>10</w:t>
            </w:r>
            <w:r>
              <w:rPr>
                <w:spacing w:val="-1"/>
                <w:sz w:val="18"/>
              </w:rPr>
              <w:t xml:space="preserve"> </w:t>
            </w:r>
            <w:r>
              <w:rPr>
                <w:sz w:val="18"/>
              </w:rPr>
              <w:t>or</w:t>
            </w:r>
            <w:r>
              <w:rPr>
                <w:spacing w:val="-1"/>
                <w:sz w:val="18"/>
              </w:rPr>
              <w:t xml:space="preserve"> </w:t>
            </w:r>
            <w:r>
              <w:rPr>
                <w:spacing w:val="-2"/>
                <w:sz w:val="18"/>
              </w:rPr>
              <w:t>Higher</w:t>
            </w:r>
          </w:p>
          <w:p w14:paraId="1DCBD90B" w14:textId="77777777" w:rsidR="00D328D1" w:rsidRDefault="00E70EC9">
            <w:pPr>
              <w:pStyle w:val="TableParagraph"/>
              <w:numPr>
                <w:ilvl w:val="1"/>
                <w:numId w:val="24"/>
              </w:numPr>
              <w:tabs>
                <w:tab w:val="left" w:pos="1592"/>
              </w:tabs>
              <w:spacing w:line="207" w:lineRule="exact"/>
              <w:ind w:left="1592" w:hanging="359"/>
              <w:rPr>
                <w:sz w:val="18"/>
              </w:rPr>
            </w:pPr>
            <w:r>
              <w:rPr>
                <w:sz w:val="18"/>
              </w:rPr>
              <w:t>iPad OS</w:t>
            </w:r>
            <w:r>
              <w:rPr>
                <w:spacing w:val="-1"/>
                <w:sz w:val="18"/>
              </w:rPr>
              <w:t xml:space="preserve"> </w:t>
            </w:r>
            <w:r>
              <w:rPr>
                <w:sz w:val="18"/>
              </w:rPr>
              <w:t>13</w:t>
            </w:r>
            <w:r>
              <w:rPr>
                <w:spacing w:val="-2"/>
                <w:sz w:val="18"/>
              </w:rPr>
              <w:t xml:space="preserve"> </w:t>
            </w:r>
            <w:r>
              <w:rPr>
                <w:sz w:val="18"/>
              </w:rPr>
              <w:t>and</w:t>
            </w:r>
            <w:r>
              <w:rPr>
                <w:spacing w:val="-2"/>
                <w:sz w:val="18"/>
              </w:rPr>
              <w:t xml:space="preserve"> higher</w:t>
            </w:r>
          </w:p>
          <w:p w14:paraId="30523FB5" w14:textId="77777777" w:rsidR="00D328D1" w:rsidRDefault="00E70EC9">
            <w:pPr>
              <w:pStyle w:val="TableParagraph"/>
              <w:numPr>
                <w:ilvl w:val="0"/>
                <w:numId w:val="24"/>
              </w:numPr>
              <w:tabs>
                <w:tab w:val="left" w:pos="873"/>
              </w:tabs>
              <w:spacing w:line="230" w:lineRule="auto"/>
              <w:ind w:right="220" w:hanging="360"/>
              <w:rPr>
                <w:sz w:val="18"/>
                <w:szCs w:val="18"/>
              </w:rPr>
            </w:pPr>
            <w:r>
              <w:rPr>
                <w:position w:val="6"/>
                <w:sz w:val="12"/>
                <w:szCs w:val="12"/>
              </w:rPr>
              <w:t>2</w:t>
            </w:r>
            <w:r>
              <w:rPr>
                <w:spacing w:val="-2"/>
                <w:position w:val="6"/>
                <w:sz w:val="12"/>
                <w:szCs w:val="12"/>
              </w:rPr>
              <w:t xml:space="preserve"> </w:t>
            </w:r>
            <w:r>
              <w:rPr>
                <w:sz w:val="18"/>
                <w:szCs w:val="18"/>
              </w:rPr>
              <w:t>Unified</w:t>
            </w:r>
            <w:r>
              <w:rPr>
                <w:spacing w:val="-2"/>
                <w:sz w:val="18"/>
                <w:szCs w:val="18"/>
              </w:rPr>
              <w:t xml:space="preserve"> </w:t>
            </w:r>
            <w:r>
              <w:rPr>
                <w:sz w:val="18"/>
                <w:szCs w:val="18"/>
              </w:rPr>
              <w:t>Endpoint</w:t>
            </w:r>
            <w:r>
              <w:rPr>
                <w:spacing w:val="-4"/>
                <w:sz w:val="18"/>
                <w:szCs w:val="18"/>
              </w:rPr>
              <w:t xml:space="preserve"> </w:t>
            </w:r>
            <w:r>
              <w:rPr>
                <w:sz w:val="18"/>
                <w:szCs w:val="18"/>
              </w:rPr>
              <w:t>Management</w:t>
            </w:r>
            <w:r>
              <w:rPr>
                <w:spacing w:val="-3"/>
                <w:sz w:val="18"/>
                <w:szCs w:val="18"/>
              </w:rPr>
              <w:t xml:space="preserve"> </w:t>
            </w:r>
            <w:r>
              <w:rPr>
                <w:sz w:val="18"/>
                <w:szCs w:val="18"/>
              </w:rPr>
              <w:t>(UEM)</w:t>
            </w:r>
            <w:r>
              <w:rPr>
                <w:spacing w:val="-3"/>
                <w:sz w:val="18"/>
                <w:szCs w:val="18"/>
              </w:rPr>
              <w:t xml:space="preserve"> </w:t>
            </w:r>
            <w:r>
              <w:rPr>
                <w:sz w:val="18"/>
                <w:szCs w:val="18"/>
              </w:rPr>
              <w:t>requires</w:t>
            </w:r>
            <w:r>
              <w:rPr>
                <w:spacing w:val="-4"/>
                <w:sz w:val="18"/>
                <w:szCs w:val="18"/>
              </w:rPr>
              <w:t xml:space="preserve"> </w:t>
            </w:r>
            <w:r>
              <w:rPr>
                <w:sz w:val="18"/>
                <w:szCs w:val="18"/>
              </w:rPr>
              <w:t>smartphones</w:t>
            </w:r>
            <w:r>
              <w:rPr>
                <w:spacing w:val="-2"/>
                <w:sz w:val="18"/>
                <w:szCs w:val="18"/>
              </w:rPr>
              <w:t xml:space="preserve"> </w:t>
            </w:r>
            <w:r>
              <w:rPr>
                <w:sz w:val="18"/>
                <w:szCs w:val="18"/>
              </w:rPr>
              <w:t>and</w:t>
            </w:r>
            <w:r>
              <w:rPr>
                <w:spacing w:val="-2"/>
                <w:sz w:val="18"/>
                <w:szCs w:val="18"/>
              </w:rPr>
              <w:t xml:space="preserve"> </w:t>
            </w:r>
            <w:r>
              <w:rPr>
                <w:sz w:val="18"/>
                <w:szCs w:val="18"/>
              </w:rPr>
              <w:t>Tablets</w:t>
            </w:r>
            <w:r>
              <w:rPr>
                <w:spacing w:val="-2"/>
                <w:sz w:val="18"/>
                <w:szCs w:val="18"/>
              </w:rPr>
              <w:t xml:space="preserve"> </w:t>
            </w:r>
            <w:r>
              <w:rPr>
                <w:sz w:val="18"/>
                <w:szCs w:val="18"/>
              </w:rPr>
              <w:t>to</w:t>
            </w:r>
            <w:r>
              <w:rPr>
                <w:spacing w:val="-4"/>
                <w:sz w:val="18"/>
                <w:szCs w:val="18"/>
              </w:rPr>
              <w:t xml:space="preserve"> </w:t>
            </w:r>
            <w:r>
              <w:rPr>
                <w:sz w:val="18"/>
                <w:szCs w:val="18"/>
              </w:rPr>
              <w:t>be</w:t>
            </w:r>
            <w:r>
              <w:rPr>
                <w:spacing w:val="-2"/>
                <w:sz w:val="18"/>
                <w:szCs w:val="18"/>
              </w:rPr>
              <w:t xml:space="preserve"> </w:t>
            </w:r>
            <w:r>
              <w:rPr>
                <w:sz w:val="18"/>
                <w:szCs w:val="18"/>
              </w:rPr>
              <w:t>under</w:t>
            </w:r>
            <w:r>
              <w:rPr>
                <w:spacing w:val="-4"/>
                <w:sz w:val="18"/>
                <w:szCs w:val="18"/>
              </w:rPr>
              <w:t xml:space="preserve"> </w:t>
            </w:r>
            <w:r>
              <w:rPr>
                <w:sz w:val="18"/>
                <w:szCs w:val="18"/>
              </w:rPr>
              <w:t>supervision</w:t>
            </w:r>
            <w:r>
              <w:rPr>
                <w:spacing w:val="-2"/>
                <w:sz w:val="18"/>
                <w:szCs w:val="18"/>
              </w:rPr>
              <w:t xml:space="preserve"> </w:t>
            </w:r>
            <w:r>
              <w:rPr>
                <w:sz w:val="18"/>
                <w:szCs w:val="18"/>
              </w:rPr>
              <w:t>with</w:t>
            </w:r>
            <w:r>
              <w:rPr>
                <w:spacing w:val="-4"/>
                <w:sz w:val="18"/>
                <w:szCs w:val="18"/>
              </w:rPr>
              <w:t xml:space="preserve"> </w:t>
            </w:r>
            <w:r>
              <w:rPr>
                <w:sz w:val="18"/>
                <w:szCs w:val="18"/>
              </w:rPr>
              <w:t>their</w:t>
            </w:r>
            <w:r>
              <w:rPr>
                <w:spacing w:val="-3"/>
                <w:sz w:val="18"/>
                <w:szCs w:val="18"/>
              </w:rPr>
              <w:t xml:space="preserve"> </w:t>
            </w:r>
            <w:r>
              <w:rPr>
                <w:sz w:val="18"/>
                <w:szCs w:val="18"/>
              </w:rPr>
              <w:t>respective</w:t>
            </w:r>
            <w:r>
              <w:rPr>
                <w:spacing w:val="-2"/>
                <w:sz w:val="18"/>
                <w:szCs w:val="18"/>
              </w:rPr>
              <w:t xml:space="preserve"> </w:t>
            </w:r>
            <w:r>
              <w:rPr>
                <w:sz w:val="18"/>
                <w:szCs w:val="18"/>
              </w:rPr>
              <w:t>device enrollment programs, prior to managing device configurations from the VzMDM’s customers' instance.</w:t>
            </w:r>
          </w:p>
          <w:p w14:paraId="5E62CBE2" w14:textId="77777777" w:rsidR="00D328D1" w:rsidRDefault="00E70EC9">
            <w:pPr>
              <w:pStyle w:val="TableParagraph"/>
              <w:numPr>
                <w:ilvl w:val="1"/>
                <w:numId w:val="24"/>
              </w:numPr>
              <w:tabs>
                <w:tab w:val="left" w:pos="1592"/>
              </w:tabs>
              <w:spacing w:before="2" w:line="215" w:lineRule="exact"/>
              <w:ind w:left="1592" w:hanging="359"/>
              <w:rPr>
                <w:sz w:val="18"/>
              </w:rPr>
            </w:pPr>
            <w:r>
              <w:rPr>
                <w:sz w:val="18"/>
              </w:rPr>
              <w:t>All</w:t>
            </w:r>
            <w:r>
              <w:rPr>
                <w:spacing w:val="-2"/>
                <w:sz w:val="18"/>
              </w:rPr>
              <w:t xml:space="preserve"> </w:t>
            </w:r>
            <w:r>
              <w:rPr>
                <w:sz w:val="18"/>
              </w:rPr>
              <w:t>services</w:t>
            </w:r>
            <w:r>
              <w:rPr>
                <w:spacing w:val="-1"/>
                <w:sz w:val="18"/>
              </w:rPr>
              <w:t xml:space="preserve"> </w:t>
            </w:r>
            <w:r>
              <w:rPr>
                <w:sz w:val="18"/>
              </w:rPr>
              <w:t>are</w:t>
            </w:r>
            <w:r>
              <w:rPr>
                <w:spacing w:val="-5"/>
                <w:sz w:val="18"/>
              </w:rPr>
              <w:t xml:space="preserve"> </w:t>
            </w:r>
            <w:r>
              <w:rPr>
                <w:sz w:val="18"/>
              </w:rPr>
              <w:t>billed</w:t>
            </w:r>
            <w:r>
              <w:rPr>
                <w:spacing w:val="-1"/>
                <w:sz w:val="18"/>
              </w:rPr>
              <w:t xml:space="preserve"> </w:t>
            </w:r>
            <w:r>
              <w:rPr>
                <w:sz w:val="18"/>
              </w:rPr>
              <w:t>at</w:t>
            </w:r>
            <w:r>
              <w:rPr>
                <w:spacing w:val="-3"/>
                <w:sz w:val="18"/>
              </w:rPr>
              <w:t xml:space="preserve"> </w:t>
            </w:r>
            <w:r>
              <w:rPr>
                <w:sz w:val="18"/>
              </w:rPr>
              <w:t>the</w:t>
            </w:r>
            <w:r>
              <w:rPr>
                <w:spacing w:val="-1"/>
                <w:sz w:val="18"/>
              </w:rPr>
              <w:t xml:space="preserve"> </w:t>
            </w:r>
            <w:r>
              <w:rPr>
                <w:sz w:val="18"/>
              </w:rPr>
              <w:t>account</w:t>
            </w:r>
            <w:r>
              <w:rPr>
                <w:spacing w:val="-2"/>
                <w:sz w:val="18"/>
              </w:rPr>
              <w:t xml:space="preserve"> </w:t>
            </w:r>
            <w:r>
              <w:rPr>
                <w:spacing w:val="-4"/>
                <w:sz w:val="18"/>
              </w:rPr>
              <w:t>level</w:t>
            </w:r>
          </w:p>
          <w:p w14:paraId="0F3481BC" w14:textId="77777777" w:rsidR="00D328D1" w:rsidRDefault="00E70EC9">
            <w:pPr>
              <w:pStyle w:val="TableParagraph"/>
              <w:numPr>
                <w:ilvl w:val="0"/>
                <w:numId w:val="24"/>
              </w:numPr>
              <w:tabs>
                <w:tab w:val="left" w:pos="873"/>
              </w:tabs>
              <w:spacing w:line="230" w:lineRule="auto"/>
              <w:ind w:right="102" w:hanging="360"/>
              <w:rPr>
                <w:sz w:val="18"/>
                <w:szCs w:val="18"/>
              </w:rPr>
            </w:pPr>
            <w:r>
              <w:rPr>
                <w:sz w:val="18"/>
                <w:szCs w:val="18"/>
              </w:rPr>
              <w:t>Verizon</w:t>
            </w:r>
            <w:r>
              <w:rPr>
                <w:spacing w:val="-2"/>
                <w:sz w:val="18"/>
                <w:szCs w:val="18"/>
              </w:rPr>
              <w:t xml:space="preserve"> </w:t>
            </w:r>
            <w:r>
              <w:rPr>
                <w:sz w:val="18"/>
                <w:szCs w:val="18"/>
              </w:rPr>
              <w:t>customers,</w:t>
            </w:r>
            <w:r>
              <w:rPr>
                <w:spacing w:val="-3"/>
                <w:sz w:val="18"/>
                <w:szCs w:val="18"/>
              </w:rPr>
              <w:t xml:space="preserve"> </w:t>
            </w:r>
            <w:r>
              <w:rPr>
                <w:sz w:val="18"/>
                <w:szCs w:val="18"/>
              </w:rPr>
              <w:t>who</w:t>
            </w:r>
            <w:r>
              <w:rPr>
                <w:spacing w:val="-2"/>
                <w:sz w:val="18"/>
                <w:szCs w:val="18"/>
              </w:rPr>
              <w:t xml:space="preserve"> </w:t>
            </w:r>
            <w:r>
              <w:rPr>
                <w:sz w:val="18"/>
                <w:szCs w:val="18"/>
              </w:rPr>
              <w:t>want</w:t>
            </w:r>
            <w:r>
              <w:rPr>
                <w:spacing w:val="-5"/>
                <w:sz w:val="18"/>
                <w:szCs w:val="18"/>
              </w:rPr>
              <w:t xml:space="preserve"> </w:t>
            </w:r>
            <w:r>
              <w:rPr>
                <w:sz w:val="18"/>
                <w:szCs w:val="18"/>
              </w:rPr>
              <w:t>to</w:t>
            </w:r>
            <w:r>
              <w:rPr>
                <w:spacing w:val="-2"/>
                <w:sz w:val="18"/>
                <w:szCs w:val="18"/>
              </w:rPr>
              <w:t xml:space="preserve"> </w:t>
            </w:r>
            <w:r>
              <w:rPr>
                <w:sz w:val="18"/>
                <w:szCs w:val="18"/>
              </w:rPr>
              <w:t>assess</w:t>
            </w:r>
            <w:r>
              <w:rPr>
                <w:spacing w:val="-2"/>
                <w:sz w:val="18"/>
                <w:szCs w:val="18"/>
              </w:rPr>
              <w:t xml:space="preserve"> </w:t>
            </w:r>
            <w:r>
              <w:rPr>
                <w:sz w:val="18"/>
                <w:szCs w:val="18"/>
              </w:rPr>
              <w:t>new</w:t>
            </w:r>
            <w:r>
              <w:rPr>
                <w:spacing w:val="-3"/>
                <w:sz w:val="18"/>
                <w:szCs w:val="18"/>
              </w:rPr>
              <w:t xml:space="preserve"> </w:t>
            </w:r>
            <w:r>
              <w:rPr>
                <w:sz w:val="18"/>
                <w:szCs w:val="18"/>
              </w:rPr>
              <w:t>firmware</w:t>
            </w:r>
            <w:r>
              <w:rPr>
                <w:spacing w:val="-5"/>
                <w:sz w:val="18"/>
                <w:szCs w:val="18"/>
              </w:rPr>
              <w:t xml:space="preserve"> </w:t>
            </w:r>
            <w:r>
              <w:rPr>
                <w:sz w:val="18"/>
                <w:szCs w:val="18"/>
              </w:rPr>
              <w:t>or</w:t>
            </w:r>
            <w:r>
              <w:rPr>
                <w:spacing w:val="-3"/>
                <w:sz w:val="18"/>
                <w:szCs w:val="18"/>
              </w:rPr>
              <w:t xml:space="preserve"> </w:t>
            </w:r>
            <w:r>
              <w:rPr>
                <w:sz w:val="18"/>
                <w:szCs w:val="18"/>
              </w:rPr>
              <w:t>need</w:t>
            </w:r>
            <w:r>
              <w:rPr>
                <w:spacing w:val="-2"/>
                <w:sz w:val="18"/>
                <w:szCs w:val="18"/>
              </w:rPr>
              <w:t xml:space="preserve"> </w:t>
            </w:r>
            <w:r>
              <w:rPr>
                <w:sz w:val="18"/>
                <w:szCs w:val="18"/>
              </w:rPr>
              <w:t>more</w:t>
            </w:r>
            <w:r>
              <w:rPr>
                <w:spacing w:val="-2"/>
                <w:sz w:val="18"/>
                <w:szCs w:val="18"/>
              </w:rPr>
              <w:t xml:space="preserve"> </w:t>
            </w:r>
            <w:r>
              <w:rPr>
                <w:sz w:val="18"/>
                <w:szCs w:val="18"/>
              </w:rPr>
              <w:t>time</w:t>
            </w:r>
            <w:r>
              <w:rPr>
                <w:spacing w:val="-2"/>
                <w:sz w:val="18"/>
                <w:szCs w:val="18"/>
              </w:rPr>
              <w:t xml:space="preserve"> </w:t>
            </w:r>
            <w:r>
              <w:rPr>
                <w:sz w:val="18"/>
                <w:szCs w:val="18"/>
              </w:rPr>
              <w:t>for</w:t>
            </w:r>
            <w:r>
              <w:rPr>
                <w:spacing w:val="-3"/>
                <w:sz w:val="18"/>
                <w:szCs w:val="18"/>
              </w:rPr>
              <w:t xml:space="preserve"> </w:t>
            </w:r>
            <w:r>
              <w:rPr>
                <w:sz w:val="18"/>
                <w:szCs w:val="18"/>
              </w:rPr>
              <w:t>custom/corporate</w:t>
            </w:r>
            <w:r>
              <w:rPr>
                <w:spacing w:val="-2"/>
                <w:sz w:val="18"/>
                <w:szCs w:val="18"/>
              </w:rPr>
              <w:t xml:space="preserve"> </w:t>
            </w:r>
            <w:r>
              <w:rPr>
                <w:sz w:val="18"/>
                <w:szCs w:val="18"/>
              </w:rPr>
              <w:t>applications,</w:t>
            </w:r>
            <w:r>
              <w:rPr>
                <w:spacing w:val="-3"/>
                <w:sz w:val="18"/>
                <w:szCs w:val="18"/>
              </w:rPr>
              <w:t xml:space="preserve"> </w:t>
            </w:r>
            <w:r>
              <w:rPr>
                <w:sz w:val="18"/>
                <w:szCs w:val="18"/>
              </w:rPr>
              <w:t>are</w:t>
            </w:r>
            <w:r>
              <w:rPr>
                <w:spacing w:val="-2"/>
                <w:sz w:val="18"/>
                <w:szCs w:val="18"/>
              </w:rPr>
              <w:t xml:space="preserve"> </w:t>
            </w:r>
            <w:r>
              <w:rPr>
                <w:sz w:val="18"/>
                <w:szCs w:val="18"/>
              </w:rPr>
              <w:t>guided</w:t>
            </w:r>
            <w:r>
              <w:rPr>
                <w:spacing w:val="-2"/>
                <w:sz w:val="18"/>
                <w:szCs w:val="18"/>
              </w:rPr>
              <w:t xml:space="preserve"> </w:t>
            </w:r>
            <w:r>
              <w:rPr>
                <w:sz w:val="18"/>
                <w:szCs w:val="18"/>
              </w:rPr>
              <w:t>towards the Vienna Channel program</w:t>
            </w:r>
          </w:p>
          <w:p w14:paraId="6C61BA99" w14:textId="77777777" w:rsidR="00D328D1" w:rsidRDefault="00E70EC9">
            <w:pPr>
              <w:pStyle w:val="TableParagraph"/>
              <w:spacing w:before="192" w:line="206" w:lineRule="exact"/>
              <w:ind w:left="107" w:right="71"/>
              <w:rPr>
                <w:sz w:val="18"/>
              </w:rPr>
            </w:pPr>
            <w:r>
              <w:rPr>
                <w:sz w:val="18"/>
              </w:rPr>
              <w:t>**Due</w:t>
            </w:r>
            <w:r>
              <w:rPr>
                <w:spacing w:val="-1"/>
                <w:sz w:val="18"/>
              </w:rPr>
              <w:t xml:space="preserve"> </w:t>
            </w:r>
            <w:r>
              <w:rPr>
                <w:sz w:val="18"/>
              </w:rPr>
              <w:t>to</w:t>
            </w:r>
            <w:r>
              <w:rPr>
                <w:spacing w:val="-1"/>
                <w:sz w:val="18"/>
              </w:rPr>
              <w:t xml:space="preserve"> </w:t>
            </w:r>
            <w:r>
              <w:rPr>
                <w:sz w:val="18"/>
              </w:rPr>
              <w:t>a</w:t>
            </w:r>
            <w:r>
              <w:rPr>
                <w:spacing w:val="-4"/>
                <w:sz w:val="18"/>
              </w:rPr>
              <w:t xml:space="preserve"> </w:t>
            </w:r>
            <w:r>
              <w:rPr>
                <w:sz w:val="18"/>
              </w:rPr>
              <w:t>number</w:t>
            </w:r>
            <w:r>
              <w:rPr>
                <w:spacing w:val="-2"/>
                <w:sz w:val="18"/>
              </w:rPr>
              <w:t xml:space="preserve"> </w:t>
            </w:r>
            <w:r>
              <w:rPr>
                <w:sz w:val="18"/>
              </w:rPr>
              <w:t>of</w:t>
            </w:r>
            <w:r>
              <w:rPr>
                <w:spacing w:val="-2"/>
                <w:sz w:val="18"/>
              </w:rPr>
              <w:t xml:space="preserve"> </w:t>
            </w:r>
            <w:r>
              <w:rPr>
                <w:sz w:val="18"/>
              </w:rPr>
              <w:t>features</w:t>
            </w:r>
            <w:r>
              <w:rPr>
                <w:spacing w:val="-3"/>
                <w:sz w:val="18"/>
              </w:rPr>
              <w:t xml:space="preserve"> </w:t>
            </w:r>
            <w:r>
              <w:rPr>
                <w:sz w:val="18"/>
              </w:rPr>
              <w:t>that</w:t>
            </w:r>
            <w:r>
              <w:rPr>
                <w:spacing w:val="-2"/>
                <w:sz w:val="18"/>
              </w:rPr>
              <w:t xml:space="preserve"> </w:t>
            </w:r>
            <w:r>
              <w:rPr>
                <w:sz w:val="18"/>
              </w:rPr>
              <w:t>require</w:t>
            </w:r>
            <w:r>
              <w:rPr>
                <w:spacing w:val="-1"/>
                <w:sz w:val="18"/>
              </w:rPr>
              <w:t xml:space="preserve"> </w:t>
            </w:r>
            <w:r>
              <w:rPr>
                <w:sz w:val="18"/>
              </w:rPr>
              <w:t>HTML</w:t>
            </w:r>
            <w:r>
              <w:rPr>
                <w:spacing w:val="-1"/>
                <w:sz w:val="18"/>
              </w:rPr>
              <w:t xml:space="preserve"> </w:t>
            </w:r>
            <w:r>
              <w:rPr>
                <w:sz w:val="18"/>
              </w:rPr>
              <w:t>5,</w:t>
            </w:r>
            <w:r>
              <w:rPr>
                <w:spacing w:val="-2"/>
                <w:sz w:val="18"/>
              </w:rPr>
              <w:t xml:space="preserve"> </w:t>
            </w:r>
            <w:r>
              <w:rPr>
                <w:sz w:val="18"/>
              </w:rPr>
              <w:t>Verizon</w:t>
            </w:r>
            <w:r>
              <w:rPr>
                <w:spacing w:val="-4"/>
                <w:sz w:val="18"/>
              </w:rPr>
              <w:t xml:space="preserve"> </w:t>
            </w:r>
            <w:r>
              <w:rPr>
                <w:sz w:val="18"/>
              </w:rPr>
              <w:t>MDM</w:t>
            </w:r>
            <w:r>
              <w:rPr>
                <w:spacing w:val="-1"/>
                <w:sz w:val="18"/>
              </w:rPr>
              <w:t xml:space="preserve"> </w:t>
            </w:r>
            <w:r>
              <w:rPr>
                <w:sz w:val="18"/>
              </w:rPr>
              <w:t>requires</w:t>
            </w:r>
            <w:r>
              <w:rPr>
                <w:spacing w:val="-1"/>
                <w:sz w:val="18"/>
              </w:rPr>
              <w:t xml:space="preserve"> </w:t>
            </w:r>
            <w:r>
              <w:rPr>
                <w:sz w:val="18"/>
              </w:rPr>
              <w:t>the</w:t>
            </w:r>
            <w:r>
              <w:rPr>
                <w:spacing w:val="-1"/>
                <w:sz w:val="18"/>
              </w:rPr>
              <w:t xml:space="preserve"> </w:t>
            </w:r>
            <w:r>
              <w:rPr>
                <w:sz w:val="18"/>
              </w:rPr>
              <w:t>latest</w:t>
            </w:r>
            <w:r>
              <w:rPr>
                <w:spacing w:val="-2"/>
                <w:sz w:val="18"/>
              </w:rPr>
              <w:t xml:space="preserve"> </w:t>
            </w:r>
            <w:r>
              <w:rPr>
                <w:sz w:val="18"/>
              </w:rPr>
              <w:t>generation</w:t>
            </w:r>
            <w:r>
              <w:rPr>
                <w:spacing w:val="-4"/>
                <w:sz w:val="18"/>
              </w:rPr>
              <w:t xml:space="preserve"> </w:t>
            </w:r>
            <w:r>
              <w:rPr>
                <w:sz w:val="18"/>
              </w:rPr>
              <w:t>browsers</w:t>
            </w:r>
            <w:r>
              <w:rPr>
                <w:spacing w:val="-1"/>
                <w:sz w:val="18"/>
              </w:rPr>
              <w:t xml:space="preserve"> </w:t>
            </w:r>
            <w:r>
              <w:rPr>
                <w:sz w:val="18"/>
              </w:rPr>
              <w:t>(Google</w:t>
            </w:r>
            <w:r>
              <w:rPr>
                <w:spacing w:val="-1"/>
                <w:sz w:val="18"/>
              </w:rPr>
              <w:t xml:space="preserve"> </w:t>
            </w:r>
            <w:r>
              <w:rPr>
                <w:sz w:val="18"/>
              </w:rPr>
              <w:t>Chrome</w:t>
            </w:r>
            <w:r>
              <w:rPr>
                <w:spacing w:val="-1"/>
                <w:sz w:val="18"/>
              </w:rPr>
              <w:t xml:space="preserve"> </w:t>
            </w:r>
            <w:r>
              <w:rPr>
                <w:sz w:val="18"/>
              </w:rPr>
              <w:t>and</w:t>
            </w:r>
            <w:r>
              <w:rPr>
                <w:spacing w:val="-4"/>
                <w:sz w:val="18"/>
              </w:rPr>
              <w:t xml:space="preserve"> </w:t>
            </w:r>
            <w:r>
              <w:rPr>
                <w:sz w:val="18"/>
              </w:rPr>
              <w:t>Microsoft Edge) or two generations earlier.</w:t>
            </w:r>
          </w:p>
        </w:tc>
      </w:tr>
    </w:tbl>
    <w:p w14:paraId="4EAFF394" w14:textId="77777777" w:rsidR="00D328D1" w:rsidRDefault="00D328D1">
      <w:pPr>
        <w:pStyle w:val="BodyText"/>
        <w:spacing w:before="207"/>
        <w:rPr>
          <w:rFonts w:ascii="Arial Narrow"/>
          <w:b/>
        </w:rPr>
      </w:pPr>
    </w:p>
    <w:tbl>
      <w:tblPr>
        <w:tblW w:w="0" w:type="auto"/>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2340"/>
        <w:gridCol w:w="1440"/>
        <w:gridCol w:w="4411"/>
      </w:tblGrid>
      <w:tr w:rsidR="00D328D1" w14:paraId="28E3FA69" w14:textId="77777777">
        <w:trPr>
          <w:trHeight w:val="295"/>
        </w:trPr>
        <w:tc>
          <w:tcPr>
            <w:tcW w:w="11117" w:type="dxa"/>
            <w:gridSpan w:val="4"/>
            <w:tcBorders>
              <w:top w:val="nil"/>
              <w:bottom w:val="nil"/>
            </w:tcBorders>
            <w:shd w:val="clear" w:color="auto" w:fill="000000"/>
          </w:tcPr>
          <w:p w14:paraId="4F206588" w14:textId="77777777" w:rsidR="00D328D1" w:rsidRDefault="00E70EC9">
            <w:pPr>
              <w:pStyle w:val="TableParagraph"/>
              <w:spacing w:before="10" w:line="265" w:lineRule="exact"/>
              <w:ind w:left="10"/>
              <w:jc w:val="center"/>
              <w:rPr>
                <w:sz w:val="24"/>
              </w:rPr>
            </w:pPr>
            <w:r>
              <w:rPr>
                <w:color w:val="FFFFFF"/>
                <w:sz w:val="24"/>
              </w:rPr>
              <w:t>VZ</w:t>
            </w:r>
            <w:r>
              <w:rPr>
                <w:color w:val="FFFFFF"/>
                <w:spacing w:val="-3"/>
                <w:sz w:val="24"/>
              </w:rPr>
              <w:t xml:space="preserve"> </w:t>
            </w:r>
            <w:r>
              <w:rPr>
                <w:color w:val="FFFFFF"/>
                <w:sz w:val="24"/>
              </w:rPr>
              <w:t>MDM</w:t>
            </w:r>
            <w:r>
              <w:rPr>
                <w:color w:val="FFFFFF"/>
                <w:spacing w:val="-3"/>
                <w:sz w:val="24"/>
              </w:rPr>
              <w:t xml:space="preserve"> </w:t>
            </w:r>
            <w:r>
              <w:rPr>
                <w:color w:val="FFFFFF"/>
                <w:sz w:val="24"/>
              </w:rPr>
              <w:t>Implementation</w:t>
            </w:r>
            <w:r>
              <w:rPr>
                <w:color w:val="FFFFFF"/>
                <w:spacing w:val="-1"/>
                <w:sz w:val="24"/>
              </w:rPr>
              <w:t xml:space="preserve"> </w:t>
            </w:r>
            <w:r>
              <w:rPr>
                <w:color w:val="FFFFFF"/>
                <w:spacing w:val="-2"/>
                <w:sz w:val="24"/>
              </w:rPr>
              <w:t>Services</w:t>
            </w:r>
          </w:p>
        </w:tc>
      </w:tr>
      <w:tr w:rsidR="00D328D1" w14:paraId="1E30BAAD" w14:textId="77777777">
        <w:trPr>
          <w:trHeight w:val="230"/>
        </w:trPr>
        <w:tc>
          <w:tcPr>
            <w:tcW w:w="11117" w:type="dxa"/>
            <w:gridSpan w:val="4"/>
            <w:tcBorders>
              <w:top w:val="nil"/>
            </w:tcBorders>
          </w:tcPr>
          <w:p w14:paraId="4D0A461E" w14:textId="77777777" w:rsidR="00D328D1" w:rsidRDefault="00E70EC9">
            <w:pPr>
              <w:pStyle w:val="TableParagraph"/>
              <w:spacing w:line="210" w:lineRule="exact"/>
              <w:ind w:left="10" w:right="1"/>
              <w:jc w:val="center"/>
              <w:rPr>
                <w:sz w:val="20"/>
              </w:rPr>
            </w:pPr>
            <w:r>
              <w:rPr>
                <w:sz w:val="20"/>
              </w:rPr>
              <w:t>This</w:t>
            </w:r>
            <w:r>
              <w:rPr>
                <w:spacing w:val="-6"/>
                <w:sz w:val="20"/>
              </w:rPr>
              <w:t xml:space="preserve"> </w:t>
            </w:r>
            <w:r>
              <w:rPr>
                <w:sz w:val="20"/>
              </w:rPr>
              <w:t>service</w:t>
            </w:r>
            <w:r>
              <w:rPr>
                <w:spacing w:val="-7"/>
                <w:sz w:val="20"/>
              </w:rPr>
              <w:t xml:space="preserve"> </w:t>
            </w:r>
            <w:r>
              <w:rPr>
                <w:sz w:val="20"/>
              </w:rPr>
              <w:t>does</w:t>
            </w:r>
            <w:r>
              <w:rPr>
                <w:spacing w:val="-6"/>
                <w:sz w:val="20"/>
              </w:rPr>
              <w:t xml:space="preserve"> </w:t>
            </w:r>
            <w:r>
              <w:rPr>
                <w:sz w:val="20"/>
              </w:rPr>
              <w:t>not</w:t>
            </w:r>
            <w:r>
              <w:rPr>
                <w:spacing w:val="-5"/>
                <w:sz w:val="20"/>
              </w:rPr>
              <w:t xml:space="preserve"> </w:t>
            </w:r>
            <w:r>
              <w:rPr>
                <w:sz w:val="20"/>
              </w:rPr>
              <w:t>qualify</w:t>
            </w:r>
            <w:r>
              <w:rPr>
                <w:spacing w:val="-6"/>
                <w:sz w:val="20"/>
              </w:rPr>
              <w:t xml:space="preserve"> </w:t>
            </w:r>
            <w:r>
              <w:rPr>
                <w:sz w:val="20"/>
              </w:rPr>
              <w:t>for</w:t>
            </w:r>
            <w:r>
              <w:rPr>
                <w:spacing w:val="-6"/>
                <w:sz w:val="20"/>
              </w:rPr>
              <w:t xml:space="preserve"> </w:t>
            </w:r>
            <w:r>
              <w:rPr>
                <w:sz w:val="20"/>
              </w:rPr>
              <w:t>additional</w:t>
            </w:r>
            <w:r>
              <w:rPr>
                <w:spacing w:val="-6"/>
                <w:sz w:val="20"/>
              </w:rPr>
              <w:t xml:space="preserve"> </w:t>
            </w:r>
            <w:r>
              <w:rPr>
                <w:spacing w:val="-2"/>
                <w:sz w:val="20"/>
              </w:rPr>
              <w:t>discounts</w:t>
            </w:r>
          </w:p>
        </w:tc>
      </w:tr>
      <w:tr w:rsidR="00D328D1" w14:paraId="4FE90D4A" w14:textId="77777777">
        <w:trPr>
          <w:trHeight w:val="1576"/>
        </w:trPr>
        <w:tc>
          <w:tcPr>
            <w:tcW w:w="11117" w:type="dxa"/>
            <w:gridSpan w:val="4"/>
          </w:tcPr>
          <w:p w14:paraId="4E764727" w14:textId="77777777" w:rsidR="00D328D1" w:rsidRDefault="00E70EC9">
            <w:pPr>
              <w:pStyle w:val="TableParagraph"/>
              <w:ind w:left="110"/>
              <w:rPr>
                <w:sz w:val="18"/>
              </w:rPr>
            </w:pPr>
            <w:r>
              <w:rPr>
                <w:color w:val="212121"/>
                <w:sz w:val="18"/>
              </w:rPr>
              <w:t>A</w:t>
            </w:r>
            <w:r>
              <w:rPr>
                <w:color w:val="212121"/>
                <w:spacing w:val="-2"/>
                <w:sz w:val="18"/>
              </w:rPr>
              <w:t xml:space="preserve"> </w:t>
            </w:r>
            <w:r>
              <w:rPr>
                <w:color w:val="212121"/>
                <w:sz w:val="18"/>
              </w:rPr>
              <w:t>certified</w:t>
            </w:r>
            <w:r>
              <w:rPr>
                <w:color w:val="212121"/>
                <w:spacing w:val="-1"/>
                <w:sz w:val="18"/>
              </w:rPr>
              <w:t xml:space="preserve"> </w:t>
            </w:r>
            <w:r>
              <w:rPr>
                <w:color w:val="212121"/>
                <w:sz w:val="18"/>
              </w:rPr>
              <w:t>VZ</w:t>
            </w:r>
            <w:r>
              <w:rPr>
                <w:color w:val="212121"/>
                <w:spacing w:val="-2"/>
                <w:sz w:val="18"/>
              </w:rPr>
              <w:t xml:space="preserve"> </w:t>
            </w:r>
            <w:r>
              <w:rPr>
                <w:color w:val="212121"/>
                <w:sz w:val="18"/>
              </w:rPr>
              <w:t>Solutions</w:t>
            </w:r>
            <w:r>
              <w:rPr>
                <w:color w:val="212121"/>
                <w:spacing w:val="-3"/>
                <w:sz w:val="18"/>
              </w:rPr>
              <w:t xml:space="preserve"> </w:t>
            </w:r>
            <w:r>
              <w:rPr>
                <w:color w:val="212121"/>
                <w:sz w:val="18"/>
              </w:rPr>
              <w:t>Engineer</w:t>
            </w:r>
            <w:r>
              <w:rPr>
                <w:color w:val="212121"/>
                <w:spacing w:val="-2"/>
                <w:sz w:val="18"/>
              </w:rPr>
              <w:t xml:space="preserve"> </w:t>
            </w:r>
            <w:r>
              <w:rPr>
                <w:color w:val="212121"/>
                <w:sz w:val="18"/>
              </w:rPr>
              <w:t>(“SE”)</w:t>
            </w:r>
            <w:r>
              <w:rPr>
                <w:color w:val="212121"/>
                <w:spacing w:val="-2"/>
                <w:sz w:val="18"/>
              </w:rPr>
              <w:t xml:space="preserve"> </w:t>
            </w:r>
            <w:r>
              <w:rPr>
                <w:color w:val="212121"/>
                <w:sz w:val="18"/>
              </w:rPr>
              <w:t>will</w:t>
            </w:r>
            <w:r>
              <w:rPr>
                <w:color w:val="212121"/>
                <w:spacing w:val="-1"/>
                <w:sz w:val="18"/>
              </w:rPr>
              <w:t xml:space="preserve"> </w:t>
            </w:r>
            <w:r>
              <w:rPr>
                <w:color w:val="212121"/>
                <w:sz w:val="18"/>
              </w:rPr>
              <w:t>be</w:t>
            </w:r>
            <w:r>
              <w:rPr>
                <w:color w:val="212121"/>
                <w:spacing w:val="-1"/>
                <w:sz w:val="18"/>
              </w:rPr>
              <w:t xml:space="preserve"> </w:t>
            </w:r>
            <w:r>
              <w:rPr>
                <w:color w:val="212121"/>
                <w:sz w:val="18"/>
              </w:rPr>
              <w:t>assigned</w:t>
            </w:r>
            <w:r>
              <w:rPr>
                <w:color w:val="212121"/>
                <w:spacing w:val="-4"/>
                <w:sz w:val="18"/>
              </w:rPr>
              <w:t xml:space="preserve"> </w:t>
            </w:r>
            <w:r>
              <w:rPr>
                <w:color w:val="212121"/>
                <w:sz w:val="18"/>
              </w:rPr>
              <w:t>to</w:t>
            </w:r>
            <w:r>
              <w:rPr>
                <w:color w:val="212121"/>
                <w:spacing w:val="-4"/>
                <w:sz w:val="18"/>
              </w:rPr>
              <w:t xml:space="preserve"> </w:t>
            </w:r>
            <w:r>
              <w:rPr>
                <w:color w:val="212121"/>
                <w:sz w:val="18"/>
              </w:rPr>
              <w:t>provide</w:t>
            </w:r>
            <w:r>
              <w:rPr>
                <w:color w:val="212121"/>
                <w:spacing w:val="-1"/>
                <w:sz w:val="18"/>
              </w:rPr>
              <w:t xml:space="preserve"> </w:t>
            </w:r>
            <w:r>
              <w:rPr>
                <w:color w:val="212121"/>
                <w:sz w:val="18"/>
              </w:rPr>
              <w:t>a</w:t>
            </w:r>
            <w:r>
              <w:rPr>
                <w:color w:val="212121"/>
                <w:spacing w:val="-4"/>
                <w:sz w:val="18"/>
              </w:rPr>
              <w:t xml:space="preserve"> </w:t>
            </w:r>
            <w:r>
              <w:rPr>
                <w:color w:val="212121"/>
                <w:sz w:val="18"/>
              </w:rPr>
              <w:t>full</w:t>
            </w:r>
            <w:r>
              <w:rPr>
                <w:color w:val="212121"/>
                <w:spacing w:val="-1"/>
                <w:sz w:val="18"/>
              </w:rPr>
              <w:t xml:space="preserve"> </w:t>
            </w:r>
            <w:r>
              <w:rPr>
                <w:color w:val="212121"/>
                <w:sz w:val="18"/>
              </w:rPr>
              <w:t>and</w:t>
            </w:r>
            <w:r>
              <w:rPr>
                <w:color w:val="212121"/>
                <w:spacing w:val="-1"/>
                <w:sz w:val="18"/>
              </w:rPr>
              <w:t xml:space="preserve"> </w:t>
            </w:r>
            <w:r>
              <w:rPr>
                <w:color w:val="212121"/>
                <w:sz w:val="18"/>
              </w:rPr>
              <w:t>complete</w:t>
            </w:r>
            <w:r>
              <w:rPr>
                <w:color w:val="212121"/>
                <w:spacing w:val="-1"/>
                <w:sz w:val="18"/>
              </w:rPr>
              <w:t xml:space="preserve"> </w:t>
            </w:r>
            <w:r>
              <w:rPr>
                <w:color w:val="212121"/>
                <w:sz w:val="18"/>
              </w:rPr>
              <w:t>virtual</w:t>
            </w:r>
            <w:r>
              <w:rPr>
                <w:color w:val="212121"/>
                <w:spacing w:val="-1"/>
                <w:sz w:val="18"/>
              </w:rPr>
              <w:t xml:space="preserve"> </w:t>
            </w:r>
            <w:r>
              <w:rPr>
                <w:color w:val="212121"/>
                <w:sz w:val="18"/>
              </w:rPr>
              <w:t>implementation</w:t>
            </w:r>
            <w:r>
              <w:rPr>
                <w:color w:val="212121"/>
                <w:spacing w:val="-4"/>
                <w:sz w:val="18"/>
              </w:rPr>
              <w:t xml:space="preserve"> </w:t>
            </w:r>
            <w:r>
              <w:rPr>
                <w:color w:val="212121"/>
                <w:sz w:val="18"/>
              </w:rPr>
              <w:t>of</w:t>
            </w:r>
            <w:r>
              <w:rPr>
                <w:color w:val="212121"/>
                <w:spacing w:val="-2"/>
                <w:sz w:val="18"/>
              </w:rPr>
              <w:t xml:space="preserve"> </w:t>
            </w:r>
            <w:r>
              <w:rPr>
                <w:color w:val="212121"/>
                <w:sz w:val="18"/>
              </w:rPr>
              <w:t>the</w:t>
            </w:r>
            <w:r>
              <w:rPr>
                <w:color w:val="212121"/>
                <w:spacing w:val="-1"/>
                <w:sz w:val="18"/>
              </w:rPr>
              <w:t xml:space="preserve"> </w:t>
            </w:r>
            <w:r>
              <w:rPr>
                <w:color w:val="212121"/>
                <w:sz w:val="18"/>
              </w:rPr>
              <w:t>VZ</w:t>
            </w:r>
            <w:r>
              <w:rPr>
                <w:color w:val="212121"/>
                <w:spacing w:val="-4"/>
                <w:sz w:val="18"/>
              </w:rPr>
              <w:t xml:space="preserve"> </w:t>
            </w:r>
            <w:r>
              <w:rPr>
                <w:color w:val="212121"/>
                <w:sz w:val="18"/>
              </w:rPr>
              <w:t>MDM</w:t>
            </w:r>
            <w:r>
              <w:rPr>
                <w:color w:val="212121"/>
                <w:spacing w:val="-4"/>
                <w:sz w:val="18"/>
              </w:rPr>
              <w:t xml:space="preserve"> </w:t>
            </w:r>
            <w:r>
              <w:rPr>
                <w:color w:val="212121"/>
                <w:sz w:val="18"/>
              </w:rPr>
              <w:t xml:space="preserve">solution, </w:t>
            </w:r>
            <w:r>
              <w:rPr>
                <w:color w:val="212121"/>
                <w:spacing w:val="-2"/>
                <w:sz w:val="18"/>
              </w:rPr>
              <w:t>including:</w:t>
            </w:r>
          </w:p>
          <w:p w14:paraId="2A9487E0" w14:textId="77777777" w:rsidR="00D328D1" w:rsidRDefault="00E70EC9">
            <w:pPr>
              <w:pStyle w:val="TableParagraph"/>
              <w:numPr>
                <w:ilvl w:val="0"/>
                <w:numId w:val="23"/>
              </w:numPr>
              <w:tabs>
                <w:tab w:val="left" w:pos="830"/>
              </w:tabs>
              <w:spacing w:line="236" w:lineRule="exact"/>
              <w:rPr>
                <w:rFonts w:ascii="Segoe UI Symbol" w:eastAsia="Segoe UI Symbol" w:hAnsi="Segoe UI Symbol" w:cs="Segoe UI Symbol"/>
                <w:color w:val="212121"/>
                <w:sz w:val="18"/>
                <w:szCs w:val="18"/>
              </w:rPr>
            </w:pPr>
            <w:r>
              <w:rPr>
                <w:color w:val="212121"/>
                <w:sz w:val="18"/>
                <w:szCs w:val="18"/>
              </w:rPr>
              <w:t>Facilitate</w:t>
            </w:r>
            <w:r>
              <w:rPr>
                <w:color w:val="212121"/>
                <w:spacing w:val="-6"/>
                <w:sz w:val="18"/>
                <w:szCs w:val="18"/>
              </w:rPr>
              <w:t xml:space="preserve"> </w:t>
            </w:r>
            <w:r>
              <w:rPr>
                <w:color w:val="212121"/>
                <w:sz w:val="18"/>
                <w:szCs w:val="18"/>
              </w:rPr>
              <w:t>customer</w:t>
            </w:r>
            <w:r>
              <w:rPr>
                <w:color w:val="212121"/>
                <w:spacing w:val="-3"/>
                <w:sz w:val="18"/>
                <w:szCs w:val="18"/>
              </w:rPr>
              <w:t xml:space="preserve"> </w:t>
            </w:r>
            <w:r>
              <w:rPr>
                <w:color w:val="212121"/>
                <w:sz w:val="18"/>
                <w:szCs w:val="18"/>
              </w:rPr>
              <w:t>through</w:t>
            </w:r>
            <w:r>
              <w:rPr>
                <w:color w:val="212121"/>
                <w:spacing w:val="-5"/>
                <w:sz w:val="18"/>
                <w:szCs w:val="18"/>
              </w:rPr>
              <w:t xml:space="preserve"> </w:t>
            </w:r>
            <w:r>
              <w:rPr>
                <w:color w:val="212121"/>
                <w:sz w:val="18"/>
                <w:szCs w:val="18"/>
              </w:rPr>
              <w:t>onboarding</w:t>
            </w:r>
            <w:r>
              <w:rPr>
                <w:color w:val="212121"/>
                <w:spacing w:val="-5"/>
                <w:sz w:val="18"/>
                <w:szCs w:val="18"/>
              </w:rPr>
              <w:t xml:space="preserve"> </w:t>
            </w:r>
            <w:r>
              <w:rPr>
                <w:color w:val="212121"/>
                <w:sz w:val="18"/>
                <w:szCs w:val="18"/>
              </w:rPr>
              <w:t>of</w:t>
            </w:r>
            <w:r>
              <w:rPr>
                <w:color w:val="212121"/>
                <w:spacing w:val="-4"/>
                <w:sz w:val="18"/>
                <w:szCs w:val="18"/>
              </w:rPr>
              <w:t xml:space="preserve"> </w:t>
            </w:r>
            <w:r>
              <w:rPr>
                <w:color w:val="212121"/>
                <w:sz w:val="18"/>
                <w:szCs w:val="18"/>
              </w:rPr>
              <w:t>mobile</w:t>
            </w:r>
            <w:r>
              <w:rPr>
                <w:color w:val="212121"/>
                <w:spacing w:val="-2"/>
                <w:sz w:val="18"/>
                <w:szCs w:val="18"/>
              </w:rPr>
              <w:t xml:space="preserve"> </w:t>
            </w:r>
            <w:r>
              <w:rPr>
                <w:color w:val="212121"/>
                <w:sz w:val="18"/>
                <w:szCs w:val="18"/>
              </w:rPr>
              <w:t>devices</w:t>
            </w:r>
            <w:r>
              <w:rPr>
                <w:color w:val="212121"/>
                <w:spacing w:val="-2"/>
                <w:sz w:val="18"/>
                <w:szCs w:val="18"/>
              </w:rPr>
              <w:t xml:space="preserve"> </w:t>
            </w:r>
            <w:r>
              <w:rPr>
                <w:color w:val="212121"/>
                <w:sz w:val="18"/>
                <w:szCs w:val="18"/>
              </w:rPr>
              <w:t>in</w:t>
            </w:r>
            <w:r>
              <w:rPr>
                <w:color w:val="212121"/>
                <w:spacing w:val="-3"/>
                <w:sz w:val="18"/>
                <w:szCs w:val="18"/>
              </w:rPr>
              <w:t xml:space="preserve"> </w:t>
            </w:r>
            <w:r>
              <w:rPr>
                <w:color w:val="212121"/>
                <w:sz w:val="18"/>
                <w:szCs w:val="18"/>
              </w:rPr>
              <w:t>the</w:t>
            </w:r>
            <w:r>
              <w:rPr>
                <w:color w:val="212121"/>
                <w:spacing w:val="-2"/>
                <w:sz w:val="18"/>
                <w:szCs w:val="18"/>
              </w:rPr>
              <w:t xml:space="preserve"> </w:t>
            </w:r>
            <w:r>
              <w:rPr>
                <w:color w:val="212121"/>
                <w:sz w:val="18"/>
                <w:szCs w:val="18"/>
              </w:rPr>
              <w:t>Verizon</w:t>
            </w:r>
            <w:r>
              <w:rPr>
                <w:color w:val="212121"/>
                <w:spacing w:val="-5"/>
                <w:sz w:val="18"/>
                <w:szCs w:val="18"/>
              </w:rPr>
              <w:t xml:space="preserve"> </w:t>
            </w:r>
            <w:r>
              <w:rPr>
                <w:color w:val="212121"/>
                <w:sz w:val="18"/>
                <w:szCs w:val="18"/>
              </w:rPr>
              <w:t>Mobile</w:t>
            </w:r>
            <w:r>
              <w:rPr>
                <w:color w:val="212121"/>
                <w:spacing w:val="-2"/>
                <w:sz w:val="18"/>
                <w:szCs w:val="18"/>
              </w:rPr>
              <w:t xml:space="preserve"> </w:t>
            </w:r>
            <w:r>
              <w:rPr>
                <w:color w:val="212121"/>
                <w:sz w:val="18"/>
                <w:szCs w:val="18"/>
              </w:rPr>
              <w:t>Device</w:t>
            </w:r>
            <w:r>
              <w:rPr>
                <w:color w:val="212121"/>
                <w:spacing w:val="-3"/>
                <w:sz w:val="18"/>
                <w:szCs w:val="18"/>
              </w:rPr>
              <w:t xml:space="preserve"> </w:t>
            </w:r>
            <w:r>
              <w:rPr>
                <w:color w:val="212121"/>
                <w:sz w:val="18"/>
                <w:szCs w:val="18"/>
              </w:rPr>
              <w:t>Enrollment</w:t>
            </w:r>
            <w:r>
              <w:rPr>
                <w:color w:val="212121"/>
                <w:spacing w:val="-3"/>
                <w:sz w:val="18"/>
                <w:szCs w:val="18"/>
              </w:rPr>
              <w:t xml:space="preserve"> </w:t>
            </w:r>
            <w:r>
              <w:rPr>
                <w:color w:val="212121"/>
                <w:sz w:val="18"/>
                <w:szCs w:val="18"/>
              </w:rPr>
              <w:t>Program</w:t>
            </w:r>
            <w:r>
              <w:rPr>
                <w:color w:val="212121"/>
                <w:spacing w:val="-2"/>
                <w:sz w:val="18"/>
                <w:szCs w:val="18"/>
              </w:rPr>
              <w:t xml:space="preserve"> (DEP);</w:t>
            </w:r>
          </w:p>
          <w:p w14:paraId="1F2D54A6" w14:textId="77777777" w:rsidR="00D328D1" w:rsidRDefault="00E70EC9">
            <w:pPr>
              <w:pStyle w:val="TableParagraph"/>
              <w:numPr>
                <w:ilvl w:val="0"/>
                <w:numId w:val="23"/>
              </w:numPr>
              <w:tabs>
                <w:tab w:val="left" w:pos="830"/>
              </w:tabs>
              <w:spacing w:line="233" w:lineRule="exact"/>
              <w:rPr>
                <w:rFonts w:ascii="Segoe UI Symbol" w:eastAsia="Segoe UI Symbol" w:hAnsi="Segoe UI Symbol" w:cs="Segoe UI Symbol"/>
                <w:color w:val="212121"/>
                <w:sz w:val="18"/>
                <w:szCs w:val="18"/>
              </w:rPr>
            </w:pPr>
            <w:r>
              <w:rPr>
                <w:color w:val="212121"/>
                <w:sz w:val="18"/>
                <w:szCs w:val="18"/>
              </w:rPr>
              <w:t>Creation</w:t>
            </w:r>
            <w:r>
              <w:rPr>
                <w:color w:val="212121"/>
                <w:spacing w:val="-7"/>
                <w:sz w:val="18"/>
                <w:szCs w:val="18"/>
              </w:rPr>
              <w:t xml:space="preserve"> </w:t>
            </w:r>
            <w:r>
              <w:rPr>
                <w:color w:val="212121"/>
                <w:sz w:val="18"/>
                <w:szCs w:val="18"/>
              </w:rPr>
              <w:t>and</w:t>
            </w:r>
            <w:r>
              <w:rPr>
                <w:color w:val="212121"/>
                <w:spacing w:val="-2"/>
                <w:sz w:val="18"/>
                <w:szCs w:val="18"/>
              </w:rPr>
              <w:t xml:space="preserve"> </w:t>
            </w:r>
            <w:r>
              <w:rPr>
                <w:color w:val="212121"/>
                <w:sz w:val="18"/>
                <w:szCs w:val="18"/>
              </w:rPr>
              <w:t>assignment</w:t>
            </w:r>
            <w:r>
              <w:rPr>
                <w:color w:val="212121"/>
                <w:spacing w:val="-4"/>
                <w:sz w:val="18"/>
                <w:szCs w:val="18"/>
              </w:rPr>
              <w:t xml:space="preserve"> </w:t>
            </w:r>
            <w:r>
              <w:rPr>
                <w:color w:val="212121"/>
                <w:sz w:val="18"/>
                <w:szCs w:val="18"/>
              </w:rPr>
              <w:t>of</w:t>
            </w:r>
            <w:r>
              <w:rPr>
                <w:color w:val="212121"/>
                <w:spacing w:val="-3"/>
                <w:sz w:val="18"/>
                <w:szCs w:val="18"/>
              </w:rPr>
              <w:t xml:space="preserve"> </w:t>
            </w:r>
            <w:r>
              <w:rPr>
                <w:color w:val="212121"/>
                <w:sz w:val="18"/>
                <w:szCs w:val="18"/>
              </w:rPr>
              <w:t>policies</w:t>
            </w:r>
            <w:r>
              <w:rPr>
                <w:color w:val="212121"/>
                <w:spacing w:val="-3"/>
                <w:sz w:val="18"/>
                <w:szCs w:val="18"/>
              </w:rPr>
              <w:t xml:space="preserve"> </w:t>
            </w:r>
            <w:r>
              <w:rPr>
                <w:color w:val="212121"/>
                <w:sz w:val="18"/>
                <w:szCs w:val="18"/>
              </w:rPr>
              <w:t>and</w:t>
            </w:r>
            <w:r>
              <w:rPr>
                <w:color w:val="212121"/>
                <w:spacing w:val="-5"/>
                <w:sz w:val="18"/>
                <w:szCs w:val="18"/>
              </w:rPr>
              <w:t xml:space="preserve"> </w:t>
            </w:r>
            <w:r>
              <w:rPr>
                <w:color w:val="212121"/>
                <w:sz w:val="18"/>
                <w:szCs w:val="18"/>
              </w:rPr>
              <w:t>groups,</w:t>
            </w:r>
            <w:r>
              <w:rPr>
                <w:color w:val="212121"/>
                <w:spacing w:val="-4"/>
                <w:sz w:val="18"/>
                <w:szCs w:val="18"/>
              </w:rPr>
              <w:t xml:space="preserve"> </w:t>
            </w:r>
            <w:r>
              <w:rPr>
                <w:color w:val="212121"/>
                <w:sz w:val="18"/>
                <w:szCs w:val="18"/>
              </w:rPr>
              <w:t>ensuring</w:t>
            </w:r>
            <w:r>
              <w:rPr>
                <w:color w:val="212121"/>
                <w:spacing w:val="-2"/>
                <w:sz w:val="18"/>
                <w:szCs w:val="18"/>
              </w:rPr>
              <w:t xml:space="preserve"> </w:t>
            </w:r>
            <w:r>
              <w:rPr>
                <w:color w:val="212121"/>
                <w:sz w:val="18"/>
                <w:szCs w:val="18"/>
              </w:rPr>
              <w:t>group</w:t>
            </w:r>
            <w:r>
              <w:rPr>
                <w:color w:val="212121"/>
                <w:spacing w:val="-2"/>
                <w:sz w:val="18"/>
                <w:szCs w:val="18"/>
              </w:rPr>
              <w:t xml:space="preserve"> </w:t>
            </w:r>
            <w:r>
              <w:rPr>
                <w:color w:val="212121"/>
                <w:sz w:val="18"/>
                <w:szCs w:val="18"/>
              </w:rPr>
              <w:t>and</w:t>
            </w:r>
            <w:r>
              <w:rPr>
                <w:color w:val="212121"/>
                <w:spacing w:val="-1"/>
                <w:sz w:val="18"/>
                <w:szCs w:val="18"/>
              </w:rPr>
              <w:t xml:space="preserve"> </w:t>
            </w:r>
            <w:r>
              <w:rPr>
                <w:color w:val="212121"/>
                <w:sz w:val="18"/>
                <w:szCs w:val="18"/>
              </w:rPr>
              <w:t>policy</w:t>
            </w:r>
            <w:r>
              <w:rPr>
                <w:color w:val="212121"/>
                <w:spacing w:val="-2"/>
                <w:sz w:val="18"/>
                <w:szCs w:val="18"/>
              </w:rPr>
              <w:t xml:space="preserve"> </w:t>
            </w:r>
            <w:r>
              <w:rPr>
                <w:color w:val="212121"/>
                <w:sz w:val="18"/>
                <w:szCs w:val="18"/>
              </w:rPr>
              <w:t>orientation</w:t>
            </w:r>
            <w:r>
              <w:rPr>
                <w:color w:val="212121"/>
                <w:spacing w:val="-5"/>
                <w:sz w:val="18"/>
                <w:szCs w:val="18"/>
              </w:rPr>
              <w:t xml:space="preserve"> </w:t>
            </w:r>
            <w:r>
              <w:rPr>
                <w:color w:val="212121"/>
                <w:sz w:val="18"/>
                <w:szCs w:val="18"/>
              </w:rPr>
              <w:t>meets</w:t>
            </w:r>
            <w:r>
              <w:rPr>
                <w:color w:val="212121"/>
                <w:spacing w:val="-1"/>
                <w:sz w:val="18"/>
                <w:szCs w:val="18"/>
              </w:rPr>
              <w:t xml:space="preserve"> </w:t>
            </w:r>
            <w:r>
              <w:rPr>
                <w:color w:val="212121"/>
                <w:sz w:val="18"/>
                <w:szCs w:val="18"/>
              </w:rPr>
              <w:t>customer’s</w:t>
            </w:r>
            <w:r>
              <w:rPr>
                <w:color w:val="212121"/>
                <w:spacing w:val="-2"/>
                <w:sz w:val="18"/>
                <w:szCs w:val="18"/>
              </w:rPr>
              <w:t xml:space="preserve"> </w:t>
            </w:r>
            <w:r>
              <w:rPr>
                <w:color w:val="212121"/>
                <w:sz w:val="18"/>
                <w:szCs w:val="18"/>
              </w:rPr>
              <w:t>project</w:t>
            </w:r>
            <w:r>
              <w:rPr>
                <w:color w:val="212121"/>
                <w:spacing w:val="-4"/>
                <w:sz w:val="18"/>
                <w:szCs w:val="18"/>
              </w:rPr>
              <w:t xml:space="preserve"> </w:t>
            </w:r>
            <w:r>
              <w:rPr>
                <w:color w:val="212121"/>
                <w:spacing w:val="-2"/>
                <w:sz w:val="18"/>
                <w:szCs w:val="18"/>
              </w:rPr>
              <w:t>needs</w:t>
            </w:r>
          </w:p>
          <w:p w14:paraId="29152798" w14:textId="77777777" w:rsidR="00D328D1" w:rsidRDefault="00E70EC9">
            <w:pPr>
              <w:pStyle w:val="TableParagraph"/>
              <w:numPr>
                <w:ilvl w:val="0"/>
                <w:numId w:val="23"/>
              </w:numPr>
              <w:tabs>
                <w:tab w:val="left" w:pos="830"/>
              </w:tabs>
              <w:spacing w:line="233" w:lineRule="exact"/>
              <w:rPr>
                <w:rFonts w:ascii="Segoe UI Symbol" w:eastAsia="Segoe UI Symbol" w:hAnsi="Segoe UI Symbol" w:cs="Segoe UI Symbol"/>
                <w:color w:val="212121"/>
                <w:sz w:val="18"/>
                <w:szCs w:val="18"/>
              </w:rPr>
            </w:pPr>
            <w:r>
              <w:rPr>
                <w:color w:val="212121"/>
                <w:sz w:val="18"/>
                <w:szCs w:val="18"/>
              </w:rPr>
              <w:t>Provide</w:t>
            </w:r>
            <w:r>
              <w:rPr>
                <w:color w:val="212121"/>
                <w:spacing w:val="-2"/>
                <w:sz w:val="18"/>
                <w:szCs w:val="18"/>
              </w:rPr>
              <w:t xml:space="preserve"> </w:t>
            </w:r>
            <w:r>
              <w:rPr>
                <w:color w:val="212121"/>
                <w:sz w:val="18"/>
                <w:szCs w:val="18"/>
              </w:rPr>
              <w:t>portal</w:t>
            </w:r>
            <w:r>
              <w:rPr>
                <w:color w:val="212121"/>
                <w:spacing w:val="-4"/>
                <w:sz w:val="18"/>
                <w:szCs w:val="18"/>
              </w:rPr>
              <w:t xml:space="preserve"> </w:t>
            </w:r>
            <w:r>
              <w:rPr>
                <w:color w:val="212121"/>
                <w:spacing w:val="-2"/>
                <w:sz w:val="18"/>
                <w:szCs w:val="18"/>
              </w:rPr>
              <w:t>training;</w:t>
            </w:r>
          </w:p>
          <w:p w14:paraId="2B9CAA0B" w14:textId="77777777" w:rsidR="00D328D1" w:rsidRDefault="00E70EC9">
            <w:pPr>
              <w:pStyle w:val="TableParagraph"/>
              <w:numPr>
                <w:ilvl w:val="0"/>
                <w:numId w:val="23"/>
              </w:numPr>
              <w:tabs>
                <w:tab w:val="left" w:pos="830"/>
              </w:tabs>
              <w:spacing w:line="233" w:lineRule="exact"/>
              <w:rPr>
                <w:rFonts w:ascii="Segoe UI Symbol" w:eastAsia="Segoe UI Symbol" w:hAnsi="Segoe UI Symbol" w:cs="Segoe UI Symbol"/>
                <w:color w:val="212121"/>
                <w:sz w:val="18"/>
                <w:szCs w:val="18"/>
              </w:rPr>
            </w:pPr>
            <w:r>
              <w:rPr>
                <w:color w:val="212121"/>
                <w:sz w:val="18"/>
                <w:szCs w:val="18"/>
              </w:rPr>
              <w:t>Oversee</w:t>
            </w:r>
            <w:r>
              <w:rPr>
                <w:color w:val="212121"/>
                <w:spacing w:val="-1"/>
                <w:sz w:val="18"/>
                <w:szCs w:val="18"/>
              </w:rPr>
              <w:t xml:space="preserve"> </w:t>
            </w:r>
            <w:r>
              <w:rPr>
                <w:color w:val="212121"/>
                <w:sz w:val="18"/>
                <w:szCs w:val="18"/>
              </w:rPr>
              <w:t>a testing</w:t>
            </w:r>
            <w:r>
              <w:rPr>
                <w:color w:val="212121"/>
                <w:spacing w:val="-4"/>
                <w:sz w:val="18"/>
                <w:szCs w:val="18"/>
              </w:rPr>
              <w:t xml:space="preserve"> </w:t>
            </w:r>
            <w:r>
              <w:rPr>
                <w:color w:val="212121"/>
                <w:sz w:val="18"/>
                <w:szCs w:val="18"/>
              </w:rPr>
              <w:t>phase with</w:t>
            </w:r>
            <w:r>
              <w:rPr>
                <w:color w:val="212121"/>
                <w:spacing w:val="-4"/>
                <w:sz w:val="18"/>
                <w:szCs w:val="18"/>
              </w:rPr>
              <w:t xml:space="preserve"> </w:t>
            </w:r>
            <w:r>
              <w:rPr>
                <w:color w:val="212121"/>
                <w:sz w:val="18"/>
                <w:szCs w:val="18"/>
              </w:rPr>
              <w:t>a control</w:t>
            </w:r>
            <w:r>
              <w:rPr>
                <w:color w:val="212121"/>
                <w:spacing w:val="-3"/>
                <w:sz w:val="18"/>
                <w:szCs w:val="18"/>
              </w:rPr>
              <w:t xml:space="preserve"> </w:t>
            </w:r>
            <w:r>
              <w:rPr>
                <w:color w:val="212121"/>
                <w:spacing w:val="-2"/>
                <w:sz w:val="18"/>
                <w:szCs w:val="18"/>
              </w:rPr>
              <w:t>group;</w:t>
            </w:r>
          </w:p>
          <w:p w14:paraId="343427D6" w14:textId="77777777" w:rsidR="00D328D1" w:rsidRDefault="00E70EC9">
            <w:pPr>
              <w:pStyle w:val="TableParagraph"/>
              <w:numPr>
                <w:ilvl w:val="0"/>
                <w:numId w:val="23"/>
              </w:numPr>
              <w:tabs>
                <w:tab w:val="left" w:pos="830"/>
              </w:tabs>
              <w:spacing w:line="209" w:lineRule="exact"/>
              <w:rPr>
                <w:rFonts w:ascii="Segoe UI Symbol" w:eastAsia="Segoe UI Symbol" w:hAnsi="Segoe UI Symbol" w:cs="Segoe UI Symbol"/>
                <w:sz w:val="18"/>
                <w:szCs w:val="18"/>
              </w:rPr>
            </w:pPr>
            <w:r>
              <w:rPr>
                <w:color w:val="212121"/>
                <w:sz w:val="18"/>
                <w:szCs w:val="18"/>
              </w:rPr>
              <w:t>Oversee</w:t>
            </w:r>
            <w:r>
              <w:rPr>
                <w:color w:val="212121"/>
                <w:spacing w:val="-3"/>
                <w:sz w:val="18"/>
                <w:szCs w:val="18"/>
              </w:rPr>
              <w:t xml:space="preserve"> </w:t>
            </w:r>
            <w:r>
              <w:rPr>
                <w:color w:val="212121"/>
                <w:sz w:val="18"/>
                <w:szCs w:val="18"/>
              </w:rPr>
              <w:t>initial</w:t>
            </w:r>
            <w:r>
              <w:rPr>
                <w:color w:val="212121"/>
                <w:spacing w:val="-3"/>
                <w:sz w:val="18"/>
                <w:szCs w:val="18"/>
              </w:rPr>
              <w:t xml:space="preserve"> </w:t>
            </w:r>
            <w:r>
              <w:rPr>
                <w:color w:val="212121"/>
                <w:sz w:val="18"/>
                <w:szCs w:val="18"/>
              </w:rPr>
              <w:t>production</w:t>
            </w:r>
            <w:r>
              <w:rPr>
                <w:color w:val="212121"/>
                <w:spacing w:val="-2"/>
                <w:sz w:val="18"/>
                <w:szCs w:val="18"/>
              </w:rPr>
              <w:t xml:space="preserve"> rollout</w:t>
            </w:r>
          </w:p>
        </w:tc>
      </w:tr>
      <w:tr w:rsidR="00D328D1" w14:paraId="2178EC2A" w14:textId="77777777">
        <w:trPr>
          <w:trHeight w:val="206"/>
        </w:trPr>
        <w:tc>
          <w:tcPr>
            <w:tcW w:w="2926" w:type="dxa"/>
          </w:tcPr>
          <w:p w14:paraId="3AAFB3D6" w14:textId="77777777" w:rsidR="00D328D1" w:rsidRDefault="00E70EC9">
            <w:pPr>
              <w:pStyle w:val="TableParagraph"/>
              <w:spacing w:line="186" w:lineRule="exact"/>
              <w:ind w:left="110"/>
              <w:rPr>
                <w:sz w:val="18"/>
              </w:rPr>
            </w:pPr>
            <w:r>
              <w:rPr>
                <w:spacing w:val="-4"/>
                <w:sz w:val="18"/>
              </w:rPr>
              <w:t>SKU#</w:t>
            </w:r>
          </w:p>
        </w:tc>
        <w:tc>
          <w:tcPr>
            <w:tcW w:w="2340" w:type="dxa"/>
          </w:tcPr>
          <w:p w14:paraId="0192FE6D" w14:textId="77777777" w:rsidR="00D328D1" w:rsidRDefault="00E70EC9">
            <w:pPr>
              <w:pStyle w:val="TableParagraph"/>
              <w:spacing w:line="186" w:lineRule="exact"/>
              <w:ind w:left="107"/>
              <w:rPr>
                <w:sz w:val="18"/>
              </w:rPr>
            </w:pPr>
            <w:r>
              <w:rPr>
                <w:spacing w:val="-2"/>
                <w:sz w:val="18"/>
              </w:rPr>
              <w:t>Description</w:t>
            </w:r>
          </w:p>
        </w:tc>
        <w:tc>
          <w:tcPr>
            <w:tcW w:w="1440" w:type="dxa"/>
          </w:tcPr>
          <w:p w14:paraId="7F373B5D" w14:textId="77777777" w:rsidR="00D328D1" w:rsidRDefault="00E70EC9">
            <w:pPr>
              <w:pStyle w:val="TableParagraph"/>
              <w:spacing w:line="186" w:lineRule="exact"/>
              <w:ind w:left="107"/>
              <w:rPr>
                <w:sz w:val="18"/>
              </w:rPr>
            </w:pPr>
            <w:r>
              <w:rPr>
                <w:spacing w:val="-4"/>
                <w:sz w:val="18"/>
              </w:rPr>
              <w:t>Term</w:t>
            </w:r>
          </w:p>
        </w:tc>
        <w:tc>
          <w:tcPr>
            <w:tcW w:w="4411" w:type="dxa"/>
          </w:tcPr>
          <w:p w14:paraId="04ED5F98" w14:textId="77777777" w:rsidR="00D328D1" w:rsidRDefault="00E70EC9">
            <w:pPr>
              <w:pStyle w:val="TableParagraph"/>
              <w:spacing w:line="186" w:lineRule="exact"/>
              <w:ind w:left="107"/>
              <w:rPr>
                <w:sz w:val="18"/>
              </w:rPr>
            </w:pPr>
            <w:r>
              <w:rPr>
                <w:spacing w:val="-4"/>
                <w:sz w:val="18"/>
              </w:rPr>
              <w:t>Cost</w:t>
            </w:r>
          </w:p>
        </w:tc>
      </w:tr>
      <w:tr w:rsidR="00D328D1" w14:paraId="283062C3" w14:textId="77777777">
        <w:trPr>
          <w:trHeight w:val="208"/>
        </w:trPr>
        <w:tc>
          <w:tcPr>
            <w:tcW w:w="2926" w:type="dxa"/>
          </w:tcPr>
          <w:p w14:paraId="3708C599" w14:textId="77777777" w:rsidR="00D328D1" w:rsidRDefault="00E70EC9">
            <w:pPr>
              <w:pStyle w:val="TableParagraph"/>
              <w:spacing w:line="188" w:lineRule="exact"/>
              <w:ind w:left="110"/>
              <w:rPr>
                <w:sz w:val="18"/>
              </w:rPr>
            </w:pPr>
            <w:r>
              <w:rPr>
                <w:color w:val="212121"/>
                <w:spacing w:val="-2"/>
                <w:sz w:val="18"/>
              </w:rPr>
              <w:t>VZ_IOT_VZMDM_1-</w:t>
            </w:r>
            <w:r>
              <w:rPr>
                <w:color w:val="212121"/>
                <w:spacing w:val="-5"/>
                <w:sz w:val="18"/>
              </w:rPr>
              <w:t>10</w:t>
            </w:r>
          </w:p>
        </w:tc>
        <w:tc>
          <w:tcPr>
            <w:tcW w:w="2340" w:type="dxa"/>
          </w:tcPr>
          <w:p w14:paraId="66915D37" w14:textId="77777777" w:rsidR="00D328D1" w:rsidRDefault="00E70EC9">
            <w:pPr>
              <w:pStyle w:val="TableParagraph"/>
              <w:spacing w:line="188" w:lineRule="exact"/>
              <w:ind w:left="107"/>
              <w:rPr>
                <w:sz w:val="18"/>
              </w:rPr>
            </w:pPr>
            <w:r>
              <w:rPr>
                <w:color w:val="252525"/>
                <w:sz w:val="18"/>
              </w:rPr>
              <w:t>License</w:t>
            </w:r>
            <w:r>
              <w:rPr>
                <w:color w:val="252525"/>
                <w:spacing w:val="-4"/>
                <w:sz w:val="18"/>
              </w:rPr>
              <w:t xml:space="preserve"> </w:t>
            </w:r>
            <w:r>
              <w:rPr>
                <w:color w:val="252525"/>
                <w:sz w:val="18"/>
              </w:rPr>
              <w:t>Quantity</w:t>
            </w:r>
            <w:r>
              <w:rPr>
                <w:color w:val="252525"/>
                <w:spacing w:val="-2"/>
                <w:sz w:val="18"/>
              </w:rPr>
              <w:t xml:space="preserve"> </w:t>
            </w:r>
            <w:r>
              <w:rPr>
                <w:color w:val="252525"/>
                <w:sz w:val="18"/>
              </w:rPr>
              <w:t>1-</w:t>
            </w:r>
            <w:r>
              <w:rPr>
                <w:color w:val="252525"/>
                <w:spacing w:val="-5"/>
                <w:sz w:val="18"/>
              </w:rPr>
              <w:t>10</w:t>
            </w:r>
          </w:p>
        </w:tc>
        <w:tc>
          <w:tcPr>
            <w:tcW w:w="1440" w:type="dxa"/>
          </w:tcPr>
          <w:p w14:paraId="71B1F0A0" w14:textId="77777777" w:rsidR="00D328D1" w:rsidRDefault="00E70EC9">
            <w:pPr>
              <w:pStyle w:val="TableParagraph"/>
              <w:spacing w:line="188" w:lineRule="exact"/>
              <w:ind w:left="107"/>
              <w:rPr>
                <w:sz w:val="18"/>
              </w:rPr>
            </w:pPr>
            <w:r>
              <w:rPr>
                <w:sz w:val="18"/>
              </w:rPr>
              <w:t>One</w:t>
            </w:r>
            <w:r>
              <w:rPr>
                <w:spacing w:val="-3"/>
                <w:sz w:val="18"/>
              </w:rPr>
              <w:t xml:space="preserve"> </w:t>
            </w:r>
            <w:r>
              <w:rPr>
                <w:sz w:val="18"/>
              </w:rPr>
              <w:t xml:space="preserve">time </w:t>
            </w:r>
            <w:r>
              <w:rPr>
                <w:spacing w:val="-5"/>
                <w:sz w:val="18"/>
              </w:rPr>
              <w:t>fee</w:t>
            </w:r>
          </w:p>
        </w:tc>
        <w:tc>
          <w:tcPr>
            <w:tcW w:w="4411" w:type="dxa"/>
          </w:tcPr>
          <w:p w14:paraId="52692EAC" w14:textId="77777777" w:rsidR="00D328D1" w:rsidRDefault="00E70EC9">
            <w:pPr>
              <w:pStyle w:val="TableParagraph"/>
              <w:spacing w:line="188" w:lineRule="exact"/>
              <w:ind w:left="107"/>
              <w:rPr>
                <w:sz w:val="18"/>
              </w:rPr>
            </w:pPr>
            <w:r>
              <w:rPr>
                <w:spacing w:val="-2"/>
                <w:sz w:val="18"/>
              </w:rPr>
              <w:t>$99.00</w:t>
            </w:r>
          </w:p>
        </w:tc>
      </w:tr>
      <w:tr w:rsidR="00D328D1" w14:paraId="433A3650" w14:textId="77777777">
        <w:trPr>
          <w:trHeight w:val="206"/>
        </w:trPr>
        <w:tc>
          <w:tcPr>
            <w:tcW w:w="2926" w:type="dxa"/>
          </w:tcPr>
          <w:p w14:paraId="6349AA5B" w14:textId="77777777" w:rsidR="00D328D1" w:rsidRDefault="00E70EC9">
            <w:pPr>
              <w:pStyle w:val="TableParagraph"/>
              <w:spacing w:line="186" w:lineRule="exact"/>
              <w:ind w:left="110"/>
              <w:rPr>
                <w:sz w:val="18"/>
              </w:rPr>
            </w:pPr>
            <w:r>
              <w:rPr>
                <w:color w:val="212121"/>
                <w:spacing w:val="-2"/>
                <w:sz w:val="18"/>
              </w:rPr>
              <w:t>VZ_IOT_VZMDM_11-</w:t>
            </w:r>
            <w:r>
              <w:rPr>
                <w:color w:val="212121"/>
                <w:spacing w:val="-5"/>
                <w:sz w:val="18"/>
              </w:rPr>
              <w:t>499</w:t>
            </w:r>
          </w:p>
        </w:tc>
        <w:tc>
          <w:tcPr>
            <w:tcW w:w="2340" w:type="dxa"/>
          </w:tcPr>
          <w:p w14:paraId="1C1944E5" w14:textId="77777777" w:rsidR="00D328D1" w:rsidRDefault="00E70EC9">
            <w:pPr>
              <w:pStyle w:val="TableParagraph"/>
              <w:spacing w:line="186" w:lineRule="exact"/>
              <w:ind w:left="107"/>
              <w:rPr>
                <w:sz w:val="18"/>
              </w:rPr>
            </w:pPr>
            <w:r>
              <w:rPr>
                <w:color w:val="252525"/>
                <w:sz w:val="18"/>
              </w:rPr>
              <w:t>License</w:t>
            </w:r>
            <w:r>
              <w:rPr>
                <w:color w:val="252525"/>
                <w:spacing w:val="-4"/>
                <w:sz w:val="18"/>
              </w:rPr>
              <w:t xml:space="preserve"> </w:t>
            </w:r>
            <w:r>
              <w:rPr>
                <w:color w:val="252525"/>
                <w:sz w:val="18"/>
              </w:rPr>
              <w:t>Quantity</w:t>
            </w:r>
            <w:r>
              <w:rPr>
                <w:color w:val="252525"/>
                <w:spacing w:val="-2"/>
                <w:sz w:val="18"/>
              </w:rPr>
              <w:t xml:space="preserve"> </w:t>
            </w:r>
            <w:r>
              <w:rPr>
                <w:color w:val="252525"/>
                <w:sz w:val="18"/>
              </w:rPr>
              <w:t>11-</w:t>
            </w:r>
            <w:r>
              <w:rPr>
                <w:color w:val="252525"/>
                <w:spacing w:val="-5"/>
                <w:sz w:val="18"/>
              </w:rPr>
              <w:t>499</w:t>
            </w:r>
          </w:p>
        </w:tc>
        <w:tc>
          <w:tcPr>
            <w:tcW w:w="1440" w:type="dxa"/>
          </w:tcPr>
          <w:p w14:paraId="1074C4E2" w14:textId="77777777" w:rsidR="00D328D1" w:rsidRDefault="00E70EC9">
            <w:pPr>
              <w:pStyle w:val="TableParagraph"/>
              <w:spacing w:line="186" w:lineRule="exact"/>
              <w:ind w:left="107"/>
              <w:rPr>
                <w:sz w:val="18"/>
              </w:rPr>
            </w:pPr>
            <w:r>
              <w:rPr>
                <w:sz w:val="18"/>
              </w:rPr>
              <w:t>One</w:t>
            </w:r>
            <w:r>
              <w:rPr>
                <w:spacing w:val="-3"/>
                <w:sz w:val="18"/>
              </w:rPr>
              <w:t xml:space="preserve"> </w:t>
            </w:r>
            <w:r>
              <w:rPr>
                <w:sz w:val="18"/>
              </w:rPr>
              <w:t xml:space="preserve">time </w:t>
            </w:r>
            <w:r>
              <w:rPr>
                <w:spacing w:val="-5"/>
                <w:sz w:val="18"/>
              </w:rPr>
              <w:t>fee</w:t>
            </w:r>
          </w:p>
        </w:tc>
        <w:tc>
          <w:tcPr>
            <w:tcW w:w="4411" w:type="dxa"/>
          </w:tcPr>
          <w:p w14:paraId="6AB1D4B6" w14:textId="77777777" w:rsidR="00D328D1" w:rsidRDefault="00E70EC9">
            <w:pPr>
              <w:pStyle w:val="TableParagraph"/>
              <w:spacing w:line="186" w:lineRule="exact"/>
              <w:ind w:left="107"/>
              <w:rPr>
                <w:sz w:val="18"/>
              </w:rPr>
            </w:pPr>
            <w:r>
              <w:rPr>
                <w:spacing w:val="-2"/>
                <w:sz w:val="18"/>
              </w:rPr>
              <w:t>$350.00</w:t>
            </w:r>
          </w:p>
        </w:tc>
      </w:tr>
      <w:tr w:rsidR="00D328D1" w14:paraId="3BFB32E6" w14:textId="77777777">
        <w:trPr>
          <w:trHeight w:val="206"/>
        </w:trPr>
        <w:tc>
          <w:tcPr>
            <w:tcW w:w="2926" w:type="dxa"/>
          </w:tcPr>
          <w:p w14:paraId="2B427FFE" w14:textId="77777777" w:rsidR="00D328D1" w:rsidRDefault="00E70EC9">
            <w:pPr>
              <w:pStyle w:val="TableParagraph"/>
              <w:spacing w:line="186" w:lineRule="exact"/>
              <w:ind w:left="110"/>
              <w:rPr>
                <w:sz w:val="18"/>
              </w:rPr>
            </w:pPr>
            <w:r>
              <w:rPr>
                <w:color w:val="212121"/>
                <w:spacing w:val="-2"/>
                <w:sz w:val="18"/>
              </w:rPr>
              <w:t>VZ_IOT_VZMDM_500-</w:t>
            </w:r>
            <w:r>
              <w:rPr>
                <w:color w:val="212121"/>
                <w:spacing w:val="-5"/>
                <w:sz w:val="18"/>
              </w:rPr>
              <w:t>999</w:t>
            </w:r>
          </w:p>
        </w:tc>
        <w:tc>
          <w:tcPr>
            <w:tcW w:w="2340" w:type="dxa"/>
          </w:tcPr>
          <w:p w14:paraId="31350073" w14:textId="77777777" w:rsidR="00D328D1" w:rsidRDefault="00E70EC9">
            <w:pPr>
              <w:pStyle w:val="TableParagraph"/>
              <w:spacing w:line="186" w:lineRule="exact"/>
              <w:ind w:left="107"/>
              <w:rPr>
                <w:sz w:val="18"/>
              </w:rPr>
            </w:pPr>
            <w:r>
              <w:rPr>
                <w:color w:val="252525"/>
                <w:sz w:val="18"/>
              </w:rPr>
              <w:t>License</w:t>
            </w:r>
            <w:r>
              <w:rPr>
                <w:color w:val="252525"/>
                <w:spacing w:val="-5"/>
                <w:sz w:val="18"/>
              </w:rPr>
              <w:t xml:space="preserve"> </w:t>
            </w:r>
            <w:r>
              <w:rPr>
                <w:color w:val="252525"/>
                <w:sz w:val="18"/>
              </w:rPr>
              <w:t>Quantity</w:t>
            </w:r>
            <w:r>
              <w:rPr>
                <w:color w:val="252525"/>
                <w:spacing w:val="-4"/>
                <w:sz w:val="18"/>
              </w:rPr>
              <w:t xml:space="preserve"> </w:t>
            </w:r>
            <w:r>
              <w:rPr>
                <w:color w:val="252525"/>
                <w:sz w:val="18"/>
              </w:rPr>
              <w:t>500-</w:t>
            </w:r>
            <w:r>
              <w:rPr>
                <w:color w:val="252525"/>
                <w:spacing w:val="-5"/>
                <w:sz w:val="18"/>
              </w:rPr>
              <w:t>999</w:t>
            </w:r>
          </w:p>
        </w:tc>
        <w:tc>
          <w:tcPr>
            <w:tcW w:w="1440" w:type="dxa"/>
          </w:tcPr>
          <w:p w14:paraId="595F1910" w14:textId="77777777" w:rsidR="00D328D1" w:rsidRDefault="00E70EC9">
            <w:pPr>
              <w:pStyle w:val="TableParagraph"/>
              <w:spacing w:line="186" w:lineRule="exact"/>
              <w:ind w:left="107"/>
              <w:rPr>
                <w:sz w:val="18"/>
              </w:rPr>
            </w:pPr>
            <w:r>
              <w:rPr>
                <w:sz w:val="18"/>
              </w:rPr>
              <w:t>One</w:t>
            </w:r>
            <w:r>
              <w:rPr>
                <w:spacing w:val="-3"/>
                <w:sz w:val="18"/>
              </w:rPr>
              <w:t xml:space="preserve"> </w:t>
            </w:r>
            <w:r>
              <w:rPr>
                <w:sz w:val="18"/>
              </w:rPr>
              <w:t xml:space="preserve">time </w:t>
            </w:r>
            <w:r>
              <w:rPr>
                <w:spacing w:val="-5"/>
                <w:sz w:val="18"/>
              </w:rPr>
              <w:t>fee</w:t>
            </w:r>
          </w:p>
        </w:tc>
        <w:tc>
          <w:tcPr>
            <w:tcW w:w="4411" w:type="dxa"/>
          </w:tcPr>
          <w:p w14:paraId="30515A1F" w14:textId="77777777" w:rsidR="00D328D1" w:rsidRDefault="00E70EC9">
            <w:pPr>
              <w:pStyle w:val="TableParagraph"/>
              <w:spacing w:line="186" w:lineRule="exact"/>
              <w:ind w:left="107"/>
              <w:rPr>
                <w:sz w:val="18"/>
              </w:rPr>
            </w:pPr>
            <w:r>
              <w:rPr>
                <w:spacing w:val="-2"/>
                <w:sz w:val="18"/>
              </w:rPr>
              <w:t>$650.00</w:t>
            </w:r>
          </w:p>
        </w:tc>
      </w:tr>
      <w:tr w:rsidR="00D328D1" w14:paraId="2039C7D5" w14:textId="77777777">
        <w:trPr>
          <w:trHeight w:val="208"/>
        </w:trPr>
        <w:tc>
          <w:tcPr>
            <w:tcW w:w="2926" w:type="dxa"/>
          </w:tcPr>
          <w:p w14:paraId="2EDC8104" w14:textId="77777777" w:rsidR="00D328D1" w:rsidRDefault="00E70EC9">
            <w:pPr>
              <w:pStyle w:val="TableParagraph"/>
              <w:spacing w:before="1" w:line="187" w:lineRule="exact"/>
              <w:ind w:left="110"/>
              <w:rPr>
                <w:sz w:val="18"/>
              </w:rPr>
            </w:pPr>
            <w:r>
              <w:rPr>
                <w:color w:val="212121"/>
                <w:spacing w:val="-2"/>
                <w:sz w:val="18"/>
              </w:rPr>
              <w:t>VZ_IOT_VZMDM_1000_PLUS</w:t>
            </w:r>
          </w:p>
        </w:tc>
        <w:tc>
          <w:tcPr>
            <w:tcW w:w="2340" w:type="dxa"/>
          </w:tcPr>
          <w:p w14:paraId="5C4E39AA" w14:textId="77777777" w:rsidR="00D328D1" w:rsidRDefault="00E70EC9">
            <w:pPr>
              <w:pStyle w:val="TableParagraph"/>
              <w:spacing w:before="1" w:line="187" w:lineRule="exact"/>
              <w:ind w:left="107"/>
              <w:rPr>
                <w:sz w:val="18"/>
              </w:rPr>
            </w:pPr>
            <w:r>
              <w:rPr>
                <w:color w:val="252525"/>
                <w:sz w:val="18"/>
              </w:rPr>
              <w:t>License</w:t>
            </w:r>
            <w:r>
              <w:rPr>
                <w:color w:val="252525"/>
                <w:spacing w:val="-4"/>
                <w:sz w:val="18"/>
              </w:rPr>
              <w:t xml:space="preserve"> </w:t>
            </w:r>
            <w:r>
              <w:rPr>
                <w:color w:val="252525"/>
                <w:sz w:val="18"/>
              </w:rPr>
              <w:t>Quantity</w:t>
            </w:r>
            <w:r>
              <w:rPr>
                <w:color w:val="252525"/>
                <w:spacing w:val="-2"/>
                <w:sz w:val="18"/>
              </w:rPr>
              <w:t xml:space="preserve"> 1000+</w:t>
            </w:r>
          </w:p>
        </w:tc>
        <w:tc>
          <w:tcPr>
            <w:tcW w:w="1440" w:type="dxa"/>
          </w:tcPr>
          <w:p w14:paraId="400705FA" w14:textId="77777777" w:rsidR="00D328D1" w:rsidRDefault="00E70EC9">
            <w:pPr>
              <w:pStyle w:val="TableParagraph"/>
              <w:spacing w:before="1" w:line="187" w:lineRule="exact"/>
              <w:ind w:left="107"/>
              <w:rPr>
                <w:sz w:val="18"/>
              </w:rPr>
            </w:pPr>
            <w:r>
              <w:rPr>
                <w:sz w:val="18"/>
              </w:rPr>
              <w:t>One</w:t>
            </w:r>
            <w:r>
              <w:rPr>
                <w:spacing w:val="-3"/>
                <w:sz w:val="18"/>
              </w:rPr>
              <w:t xml:space="preserve"> </w:t>
            </w:r>
            <w:r>
              <w:rPr>
                <w:sz w:val="18"/>
              </w:rPr>
              <w:t xml:space="preserve">time </w:t>
            </w:r>
            <w:r>
              <w:rPr>
                <w:spacing w:val="-5"/>
                <w:sz w:val="18"/>
              </w:rPr>
              <w:t>fee</w:t>
            </w:r>
          </w:p>
        </w:tc>
        <w:tc>
          <w:tcPr>
            <w:tcW w:w="4411" w:type="dxa"/>
          </w:tcPr>
          <w:p w14:paraId="687D0BC7" w14:textId="77777777" w:rsidR="00D328D1" w:rsidRDefault="00E70EC9">
            <w:pPr>
              <w:pStyle w:val="TableParagraph"/>
              <w:spacing w:before="1" w:line="187" w:lineRule="exact"/>
              <w:ind w:left="107"/>
              <w:rPr>
                <w:sz w:val="18"/>
              </w:rPr>
            </w:pPr>
            <w:r>
              <w:rPr>
                <w:sz w:val="18"/>
              </w:rPr>
              <w:t>$0.70/</w:t>
            </w:r>
            <w:r>
              <w:rPr>
                <w:spacing w:val="-4"/>
                <w:sz w:val="18"/>
              </w:rPr>
              <w:t xml:space="preserve"> </w:t>
            </w:r>
            <w:r>
              <w:rPr>
                <w:spacing w:val="-2"/>
                <w:sz w:val="18"/>
              </w:rPr>
              <w:t>license</w:t>
            </w:r>
          </w:p>
        </w:tc>
      </w:tr>
      <w:tr w:rsidR="00D328D1" w14:paraId="5135D9B9" w14:textId="77777777">
        <w:trPr>
          <w:trHeight w:val="1242"/>
        </w:trPr>
        <w:tc>
          <w:tcPr>
            <w:tcW w:w="11117" w:type="dxa"/>
            <w:gridSpan w:val="4"/>
          </w:tcPr>
          <w:p w14:paraId="63B3F77D" w14:textId="77777777" w:rsidR="00D328D1" w:rsidRDefault="00E70EC9">
            <w:pPr>
              <w:pStyle w:val="TableParagraph"/>
              <w:ind w:left="110"/>
              <w:rPr>
                <w:sz w:val="18"/>
              </w:rPr>
            </w:pPr>
            <w:r>
              <w:rPr>
                <w:b/>
                <w:sz w:val="18"/>
              </w:rPr>
              <w:lastRenderedPageBreak/>
              <w:t>Notes:</w:t>
            </w:r>
            <w:r>
              <w:rPr>
                <w:b/>
                <w:spacing w:val="-2"/>
                <w:sz w:val="18"/>
              </w:rPr>
              <w:t xml:space="preserve"> </w:t>
            </w:r>
            <w:r>
              <w:rPr>
                <w:sz w:val="18"/>
              </w:rPr>
              <w:t>This</w:t>
            </w:r>
            <w:r>
              <w:rPr>
                <w:spacing w:val="-3"/>
                <w:sz w:val="18"/>
              </w:rPr>
              <w:t xml:space="preserve"> </w:t>
            </w:r>
            <w:r>
              <w:rPr>
                <w:sz w:val="18"/>
              </w:rPr>
              <w:t>service</w:t>
            </w:r>
            <w:r>
              <w:rPr>
                <w:spacing w:val="-1"/>
                <w:sz w:val="18"/>
              </w:rPr>
              <w:t xml:space="preserve"> </w:t>
            </w:r>
            <w:r>
              <w:rPr>
                <w:sz w:val="18"/>
              </w:rPr>
              <w:t>can</w:t>
            </w:r>
            <w:r>
              <w:rPr>
                <w:spacing w:val="-1"/>
                <w:sz w:val="18"/>
              </w:rPr>
              <w:t xml:space="preserve"> </w:t>
            </w:r>
            <w:r>
              <w:rPr>
                <w:sz w:val="18"/>
              </w:rPr>
              <w:t>be</w:t>
            </w:r>
            <w:r>
              <w:rPr>
                <w:spacing w:val="-1"/>
                <w:sz w:val="18"/>
              </w:rPr>
              <w:t xml:space="preserve"> </w:t>
            </w:r>
            <w:r>
              <w:rPr>
                <w:sz w:val="18"/>
              </w:rPr>
              <w:t>found</w:t>
            </w:r>
            <w:r>
              <w:rPr>
                <w:spacing w:val="-1"/>
                <w:sz w:val="18"/>
              </w:rPr>
              <w:t xml:space="preserve"> </w:t>
            </w:r>
            <w:r>
              <w:rPr>
                <w:sz w:val="18"/>
              </w:rPr>
              <w:t>under</w:t>
            </w:r>
            <w:r>
              <w:rPr>
                <w:spacing w:val="-4"/>
                <w:sz w:val="18"/>
              </w:rPr>
              <w:t xml:space="preserve"> </w:t>
            </w:r>
            <w:r>
              <w:rPr>
                <w:sz w:val="18"/>
              </w:rPr>
              <w:t>the</w:t>
            </w:r>
            <w:r>
              <w:rPr>
                <w:spacing w:val="-1"/>
                <w:sz w:val="18"/>
              </w:rPr>
              <w:t xml:space="preserve"> </w:t>
            </w:r>
            <w:r>
              <w:rPr>
                <w:sz w:val="18"/>
              </w:rPr>
              <w:t>VZ</w:t>
            </w:r>
            <w:r>
              <w:rPr>
                <w:spacing w:val="-4"/>
                <w:sz w:val="18"/>
              </w:rPr>
              <w:t xml:space="preserve"> </w:t>
            </w:r>
            <w:r>
              <w:rPr>
                <w:sz w:val="18"/>
              </w:rPr>
              <w:t>MDM</w:t>
            </w:r>
            <w:r>
              <w:rPr>
                <w:spacing w:val="-3"/>
                <w:sz w:val="18"/>
              </w:rPr>
              <w:t xml:space="preserve"> </w:t>
            </w:r>
            <w:r>
              <w:rPr>
                <w:sz w:val="18"/>
              </w:rPr>
              <w:t>category</w:t>
            </w:r>
            <w:r>
              <w:rPr>
                <w:spacing w:val="-1"/>
                <w:sz w:val="18"/>
              </w:rPr>
              <w:t xml:space="preserve"> </w:t>
            </w:r>
            <w:r>
              <w:rPr>
                <w:sz w:val="18"/>
              </w:rPr>
              <w:t>in</w:t>
            </w:r>
            <w:r>
              <w:rPr>
                <w:spacing w:val="-1"/>
                <w:sz w:val="18"/>
              </w:rPr>
              <w:t xml:space="preserve"> </w:t>
            </w:r>
            <w:r>
              <w:rPr>
                <w:sz w:val="18"/>
              </w:rPr>
              <w:t>BuSS.</w:t>
            </w:r>
            <w:r>
              <w:rPr>
                <w:spacing w:val="40"/>
                <w:sz w:val="18"/>
              </w:rPr>
              <w:t xml:space="preserve"> </w:t>
            </w:r>
            <w:r>
              <w:rPr>
                <w:sz w:val="18"/>
              </w:rPr>
              <w:t>Multiple</w:t>
            </w:r>
            <w:r>
              <w:rPr>
                <w:spacing w:val="-1"/>
                <w:sz w:val="18"/>
              </w:rPr>
              <w:t xml:space="preserve"> </w:t>
            </w:r>
            <w:r>
              <w:rPr>
                <w:sz w:val="18"/>
              </w:rPr>
              <w:t>tiers</w:t>
            </w:r>
            <w:r>
              <w:rPr>
                <w:spacing w:val="-3"/>
                <w:sz w:val="18"/>
              </w:rPr>
              <w:t xml:space="preserve"> </w:t>
            </w:r>
            <w:r>
              <w:rPr>
                <w:sz w:val="18"/>
              </w:rPr>
              <w:t>cannot</w:t>
            </w:r>
            <w:r>
              <w:rPr>
                <w:spacing w:val="-2"/>
                <w:sz w:val="18"/>
              </w:rPr>
              <w:t xml:space="preserve"> </w:t>
            </w:r>
            <w:r>
              <w:rPr>
                <w:sz w:val="18"/>
              </w:rPr>
              <w:t>be</w:t>
            </w:r>
            <w:r>
              <w:rPr>
                <w:spacing w:val="-4"/>
                <w:sz w:val="18"/>
              </w:rPr>
              <w:t xml:space="preserve"> </w:t>
            </w:r>
            <w:r>
              <w:rPr>
                <w:sz w:val="18"/>
              </w:rPr>
              <w:t>combined</w:t>
            </w:r>
            <w:r>
              <w:rPr>
                <w:spacing w:val="-4"/>
                <w:sz w:val="18"/>
              </w:rPr>
              <w:t xml:space="preserve"> </w:t>
            </w:r>
            <w:r>
              <w:rPr>
                <w:sz w:val="18"/>
              </w:rPr>
              <w:t>during</w:t>
            </w:r>
            <w:r>
              <w:rPr>
                <w:spacing w:val="-4"/>
                <w:sz w:val="18"/>
              </w:rPr>
              <w:t xml:space="preserve"> </w:t>
            </w:r>
            <w:r>
              <w:rPr>
                <w:sz w:val="18"/>
              </w:rPr>
              <w:t>purchase.</w:t>
            </w:r>
            <w:r>
              <w:rPr>
                <w:spacing w:val="40"/>
                <w:sz w:val="18"/>
              </w:rPr>
              <w:t xml:space="preserve"> </w:t>
            </w:r>
            <w:r>
              <w:rPr>
                <w:sz w:val="18"/>
              </w:rPr>
              <w:t>Separate configurations may use separate tiers.</w:t>
            </w:r>
          </w:p>
          <w:p w14:paraId="0A2A70B2" w14:textId="77777777" w:rsidR="00D328D1" w:rsidRDefault="00D328D1">
            <w:pPr>
              <w:pStyle w:val="TableParagraph"/>
              <w:rPr>
                <w:rFonts w:ascii="Arial Narrow"/>
                <w:b/>
                <w:sz w:val="18"/>
              </w:rPr>
            </w:pPr>
          </w:p>
          <w:p w14:paraId="193220ED" w14:textId="77777777" w:rsidR="00D328D1" w:rsidRDefault="00E70EC9">
            <w:pPr>
              <w:pStyle w:val="TableParagraph"/>
              <w:spacing w:line="207" w:lineRule="exact"/>
              <w:ind w:left="110"/>
              <w:rPr>
                <w:sz w:val="18"/>
              </w:rPr>
            </w:pPr>
            <w:r>
              <w:rPr>
                <w:sz w:val="18"/>
              </w:rPr>
              <w:t>This</w:t>
            </w:r>
            <w:r>
              <w:rPr>
                <w:spacing w:val="-5"/>
                <w:sz w:val="18"/>
              </w:rPr>
              <w:t xml:space="preserve"> </w:t>
            </w:r>
            <w:r>
              <w:rPr>
                <w:sz w:val="18"/>
              </w:rPr>
              <w:t>service</w:t>
            </w:r>
            <w:r>
              <w:rPr>
                <w:spacing w:val="-1"/>
                <w:sz w:val="18"/>
              </w:rPr>
              <w:t xml:space="preserve"> </w:t>
            </w:r>
            <w:r>
              <w:rPr>
                <w:sz w:val="18"/>
              </w:rPr>
              <w:t>is to</w:t>
            </w:r>
            <w:r>
              <w:rPr>
                <w:spacing w:val="-4"/>
                <w:sz w:val="18"/>
              </w:rPr>
              <w:t xml:space="preserve"> </w:t>
            </w:r>
            <w:r>
              <w:rPr>
                <w:sz w:val="18"/>
              </w:rPr>
              <w:t>be</w:t>
            </w:r>
            <w:r>
              <w:rPr>
                <w:spacing w:val="-3"/>
                <w:sz w:val="18"/>
              </w:rPr>
              <w:t xml:space="preserve"> </w:t>
            </w:r>
            <w:r>
              <w:rPr>
                <w:sz w:val="18"/>
              </w:rPr>
              <w:t>used</w:t>
            </w:r>
            <w:r>
              <w:rPr>
                <w:spacing w:val="-1"/>
                <w:sz w:val="18"/>
              </w:rPr>
              <w:t xml:space="preserve"> </w:t>
            </w:r>
            <w:r>
              <w:rPr>
                <w:sz w:val="18"/>
              </w:rPr>
              <w:t>in conjunction</w:t>
            </w:r>
            <w:r>
              <w:rPr>
                <w:spacing w:val="-1"/>
                <w:sz w:val="18"/>
              </w:rPr>
              <w:t xml:space="preserve"> </w:t>
            </w:r>
            <w:r>
              <w:rPr>
                <w:sz w:val="18"/>
              </w:rPr>
              <w:t>with one</w:t>
            </w:r>
            <w:r>
              <w:rPr>
                <w:spacing w:val="-1"/>
                <w:sz w:val="18"/>
              </w:rPr>
              <w:t xml:space="preserve"> </w:t>
            </w:r>
            <w:r>
              <w:rPr>
                <w:sz w:val="18"/>
              </w:rPr>
              <w:t>of</w:t>
            </w:r>
            <w:r>
              <w:rPr>
                <w:spacing w:val="-3"/>
                <w:sz w:val="18"/>
              </w:rPr>
              <w:t xml:space="preserve"> </w:t>
            </w:r>
            <w:r>
              <w:rPr>
                <w:sz w:val="18"/>
              </w:rPr>
              <w:t>the</w:t>
            </w:r>
            <w:r>
              <w:rPr>
                <w:spacing w:val="-4"/>
                <w:sz w:val="18"/>
              </w:rPr>
              <w:t xml:space="preserve"> </w:t>
            </w:r>
            <w:r>
              <w:rPr>
                <w:sz w:val="18"/>
              </w:rPr>
              <w:t>following VZ</w:t>
            </w:r>
            <w:r>
              <w:rPr>
                <w:spacing w:val="-4"/>
                <w:sz w:val="18"/>
              </w:rPr>
              <w:t xml:space="preserve"> </w:t>
            </w:r>
            <w:r>
              <w:rPr>
                <w:sz w:val="18"/>
              </w:rPr>
              <w:t xml:space="preserve">MDM </w:t>
            </w:r>
            <w:r>
              <w:rPr>
                <w:spacing w:val="-2"/>
                <w:sz w:val="18"/>
              </w:rPr>
              <w:t>Services:</w:t>
            </w:r>
          </w:p>
          <w:p w14:paraId="3325E9C8" w14:textId="77777777" w:rsidR="00D328D1" w:rsidRDefault="00E70EC9">
            <w:pPr>
              <w:pStyle w:val="TableParagraph"/>
              <w:numPr>
                <w:ilvl w:val="0"/>
                <w:numId w:val="22"/>
              </w:numPr>
              <w:tabs>
                <w:tab w:val="left" w:pos="830"/>
              </w:tabs>
              <w:spacing w:line="206" w:lineRule="exact"/>
              <w:rPr>
                <w:sz w:val="18"/>
              </w:rPr>
            </w:pPr>
            <w:r>
              <w:rPr>
                <w:sz w:val="18"/>
              </w:rPr>
              <w:t>Broadband</w:t>
            </w:r>
            <w:r>
              <w:rPr>
                <w:spacing w:val="-5"/>
                <w:sz w:val="18"/>
              </w:rPr>
              <w:t xml:space="preserve"> </w:t>
            </w:r>
            <w:r>
              <w:rPr>
                <w:spacing w:val="-2"/>
                <w:sz w:val="18"/>
              </w:rPr>
              <w:t>Management</w:t>
            </w:r>
          </w:p>
          <w:p w14:paraId="508674A6" w14:textId="77777777" w:rsidR="00D328D1" w:rsidRDefault="00E70EC9">
            <w:pPr>
              <w:pStyle w:val="TableParagraph"/>
              <w:numPr>
                <w:ilvl w:val="0"/>
                <w:numId w:val="22"/>
              </w:numPr>
              <w:tabs>
                <w:tab w:val="left" w:pos="830"/>
              </w:tabs>
              <w:spacing w:line="189" w:lineRule="exact"/>
              <w:rPr>
                <w:sz w:val="18"/>
              </w:rPr>
            </w:pPr>
            <w:r>
              <w:rPr>
                <w:sz w:val="18"/>
              </w:rPr>
              <w:t>Unified</w:t>
            </w:r>
            <w:r>
              <w:rPr>
                <w:spacing w:val="-4"/>
                <w:sz w:val="18"/>
              </w:rPr>
              <w:t xml:space="preserve"> </w:t>
            </w:r>
            <w:r>
              <w:rPr>
                <w:sz w:val="18"/>
              </w:rPr>
              <w:t>Endpoint</w:t>
            </w:r>
            <w:r>
              <w:rPr>
                <w:spacing w:val="-3"/>
                <w:sz w:val="18"/>
              </w:rPr>
              <w:t xml:space="preserve"> </w:t>
            </w:r>
            <w:r>
              <w:rPr>
                <w:spacing w:val="-2"/>
                <w:sz w:val="18"/>
              </w:rPr>
              <w:t>Management</w:t>
            </w:r>
          </w:p>
        </w:tc>
      </w:tr>
    </w:tbl>
    <w:p w14:paraId="3EE07DE2" w14:textId="77777777" w:rsidR="00D328D1" w:rsidRDefault="00D328D1">
      <w:pPr>
        <w:spacing w:line="189" w:lineRule="exact"/>
        <w:rPr>
          <w:sz w:val="18"/>
        </w:rPr>
      </w:pPr>
    </w:p>
    <w:p w14:paraId="476014EA" w14:textId="77777777" w:rsidR="009E7353" w:rsidRDefault="009E7353">
      <w:pPr>
        <w:spacing w:line="189" w:lineRule="exact"/>
        <w:rPr>
          <w:sz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099"/>
        <w:gridCol w:w="487"/>
        <w:gridCol w:w="478"/>
        <w:gridCol w:w="2359"/>
        <w:gridCol w:w="3598"/>
      </w:tblGrid>
      <w:tr w:rsidR="00BA06C2" w:rsidRPr="00B73E1C" w14:paraId="5ACFFF21" w14:textId="77777777" w:rsidTr="00BA06C2">
        <w:trPr>
          <w:trHeight w:val="306"/>
          <w:jc w:val="center"/>
        </w:trPr>
        <w:tc>
          <w:tcPr>
            <w:tcW w:w="10770" w:type="dxa"/>
            <w:gridSpan w:val="5"/>
            <w:tcBorders>
              <w:top w:val="single" w:sz="8" w:space="0" w:color="000000"/>
              <w:left w:val="single" w:sz="8" w:space="0" w:color="000000"/>
              <w:bottom w:val="single" w:sz="8" w:space="0" w:color="000000"/>
              <w:right w:val="single" w:sz="8" w:space="0" w:color="000000"/>
            </w:tcBorders>
            <w:shd w:val="clear" w:color="auto" w:fill="000000"/>
            <w:tcMar>
              <w:top w:w="0" w:type="dxa"/>
              <w:left w:w="108" w:type="dxa"/>
              <w:bottom w:w="0" w:type="dxa"/>
              <w:right w:w="108" w:type="dxa"/>
            </w:tcMar>
            <w:vAlign w:val="center"/>
            <w:hideMark/>
          </w:tcPr>
          <w:p w14:paraId="46B7909D"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FFFFFF"/>
                <w:sz w:val="28"/>
                <w:szCs w:val="28"/>
              </w:rPr>
              <w:t>One Talk Solution:  Government Subscribers Only</w:t>
            </w:r>
          </w:p>
          <w:p w14:paraId="0B33BC6B"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FFFFFF"/>
                <w:sz w:val="18"/>
                <w:szCs w:val="18"/>
              </w:rPr>
              <w:t>The plans/features below reflect any applicable discount. No additional discounts apply.</w:t>
            </w:r>
          </w:p>
        </w:tc>
      </w:tr>
      <w:tr w:rsidR="00BA06C2" w:rsidRPr="00B73E1C" w14:paraId="34E6EF34" w14:textId="77777777" w:rsidTr="00BA06C2">
        <w:trPr>
          <w:trHeight w:val="219"/>
          <w:jc w:val="center"/>
        </w:trPr>
        <w:tc>
          <w:tcPr>
            <w:tcW w:w="10770"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87B7FE8" w14:textId="77777777" w:rsidR="00BA06C2" w:rsidRPr="00B73E1C" w:rsidRDefault="00BA06C2" w:rsidP="001E44CF">
            <w:pPr>
              <w:ind w:right="72"/>
              <w:jc w:val="both"/>
              <w:rPr>
                <w:rFonts w:ascii="Times New Roman" w:eastAsia="Times New Roman" w:hAnsi="Times New Roman" w:cs="Times New Roman"/>
                <w:sz w:val="24"/>
                <w:szCs w:val="24"/>
              </w:rPr>
            </w:pPr>
            <w:r w:rsidRPr="00B73E1C">
              <w:rPr>
                <w:rFonts w:ascii="Calibri" w:eastAsia="Times New Roman" w:hAnsi="Calibri" w:cs="Calibri"/>
                <w:b/>
                <w:bCs/>
                <w:color w:val="000000"/>
                <w:sz w:val="20"/>
                <w:szCs w:val="20"/>
              </w:rPr>
              <w:t>One Talk</w:t>
            </w:r>
            <w:r w:rsidRPr="00B73E1C">
              <w:rPr>
                <w:rFonts w:ascii="Calibri" w:eastAsia="Times New Roman" w:hAnsi="Calibri" w:cs="Calibri"/>
                <w:color w:val="000000"/>
                <w:sz w:val="20"/>
                <w:szCs w:val="20"/>
              </w:rPr>
              <w:t xml:space="preserve"> is a mobile first business telephone system that combines Smartphones and Desk phones (standard and 4G) capabilities into a fully integrated office solution providing a single telephone number (“Mobile Data Number/MDN”) with the same type of advanced calling and messaging features. </w:t>
            </w:r>
          </w:p>
        </w:tc>
      </w:tr>
      <w:tr w:rsidR="00BA06C2" w:rsidRPr="00B73E1C" w14:paraId="57E533B6" w14:textId="77777777" w:rsidTr="00BA06C2">
        <w:trPr>
          <w:trHeight w:val="178"/>
          <w:jc w:val="center"/>
        </w:trPr>
        <w:tc>
          <w:tcPr>
            <w:tcW w:w="10770" w:type="dxa"/>
            <w:gridSpan w:val="5"/>
            <w:tcBorders>
              <w:top w:val="single" w:sz="8" w:space="0" w:color="000000"/>
              <w:left w:val="single" w:sz="8" w:space="0" w:color="000000"/>
              <w:bottom w:val="single" w:sz="8" w:space="0" w:color="000000"/>
              <w:right w:val="single" w:sz="8" w:space="0" w:color="000000"/>
            </w:tcBorders>
            <w:shd w:val="clear" w:color="auto" w:fill="000000"/>
            <w:tcMar>
              <w:top w:w="0" w:type="dxa"/>
              <w:left w:w="108" w:type="dxa"/>
              <w:bottom w:w="0" w:type="dxa"/>
              <w:right w:w="108" w:type="dxa"/>
            </w:tcMar>
            <w:vAlign w:val="center"/>
            <w:hideMark/>
          </w:tcPr>
          <w:p w14:paraId="1A73648D" w14:textId="77777777" w:rsidR="00BA06C2" w:rsidRPr="00B73E1C" w:rsidRDefault="00BA06C2" w:rsidP="001E44CF">
            <w:pPr>
              <w:ind w:right="5"/>
              <w:jc w:val="center"/>
              <w:rPr>
                <w:rFonts w:ascii="Times New Roman" w:eastAsia="Times New Roman" w:hAnsi="Times New Roman" w:cs="Times New Roman"/>
                <w:sz w:val="24"/>
                <w:szCs w:val="24"/>
              </w:rPr>
            </w:pPr>
            <w:r w:rsidRPr="00B73E1C">
              <w:rPr>
                <w:rFonts w:ascii="Calibri" w:eastAsia="Times New Roman" w:hAnsi="Calibri" w:cs="Calibri"/>
                <w:color w:val="FFFFFF"/>
                <w:sz w:val="18"/>
                <w:szCs w:val="18"/>
              </w:rPr>
              <w:t xml:space="preserve">Desk </w:t>
            </w:r>
            <w:r w:rsidRPr="00B73E1C">
              <w:rPr>
                <w:rFonts w:ascii="Calibri" w:eastAsia="Times New Roman" w:hAnsi="Calibri" w:cs="Calibri"/>
                <w:color w:val="FFFFFF"/>
                <w:sz w:val="20"/>
                <w:szCs w:val="20"/>
              </w:rPr>
              <w:t>Phone</w:t>
            </w:r>
            <w:r w:rsidRPr="00B73E1C">
              <w:rPr>
                <w:rFonts w:ascii="Calibri" w:eastAsia="Times New Roman" w:hAnsi="Calibri" w:cs="Calibri"/>
                <w:color w:val="FFFFFF"/>
                <w:sz w:val="18"/>
                <w:szCs w:val="18"/>
              </w:rPr>
              <w:t>/Mobile Client (app)/eSIM Price Plan</w:t>
            </w:r>
          </w:p>
        </w:tc>
      </w:tr>
      <w:tr w:rsidR="00BA06C2" w:rsidRPr="00B73E1C" w14:paraId="35C881F8" w14:textId="77777777" w:rsidTr="00BA06C2">
        <w:trPr>
          <w:trHeight w:val="219"/>
          <w:jc w:val="center"/>
        </w:trPr>
        <w:tc>
          <w:tcPr>
            <w:tcW w:w="4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EFDB9B1"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b/>
                <w:bCs/>
                <w:color w:val="000000"/>
                <w:sz w:val="20"/>
                <w:szCs w:val="20"/>
              </w:rPr>
              <w:t>Price Plan Type</w:t>
            </w:r>
          </w:p>
        </w:tc>
        <w:tc>
          <w:tcPr>
            <w:tcW w:w="965" w:type="dxa"/>
            <w:gridSpan w:val="2"/>
            <w:tcBorders>
              <w:top w:val="single" w:sz="8"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36C97658"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b/>
                <w:bCs/>
                <w:color w:val="000000"/>
                <w:sz w:val="20"/>
                <w:szCs w:val="20"/>
              </w:rPr>
              <w:t>Monthly Access</w:t>
            </w:r>
          </w:p>
        </w:tc>
        <w:tc>
          <w:tcPr>
            <w:tcW w:w="0" w:type="auto"/>
            <w:tcBorders>
              <w:top w:val="single" w:sz="8" w:space="0" w:color="000000"/>
              <w:left w:val="single" w:sz="8" w:space="0" w:color="000000"/>
              <w:bottom w:val="single" w:sz="4" w:space="0" w:color="000000"/>
              <w:right w:val="single" w:sz="8" w:space="0" w:color="000000"/>
            </w:tcBorders>
            <w:shd w:val="clear" w:color="auto" w:fill="FFFFFF"/>
            <w:tcMar>
              <w:top w:w="0" w:type="dxa"/>
              <w:left w:w="115" w:type="dxa"/>
              <w:bottom w:w="0" w:type="dxa"/>
              <w:right w:w="115" w:type="dxa"/>
            </w:tcMar>
            <w:vAlign w:val="center"/>
            <w:hideMark/>
          </w:tcPr>
          <w:p w14:paraId="69CDECE7"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b/>
                <w:bCs/>
                <w:color w:val="000000"/>
                <w:sz w:val="20"/>
                <w:szCs w:val="20"/>
              </w:rPr>
              <w:t>Domestic Data Allowance</w:t>
            </w:r>
          </w:p>
        </w:tc>
        <w:tc>
          <w:tcPr>
            <w:tcW w:w="3598" w:type="dxa"/>
            <w:tcBorders>
              <w:top w:val="single" w:sz="8" w:space="0" w:color="000000"/>
              <w:left w:val="single" w:sz="8" w:space="0" w:color="000000"/>
              <w:bottom w:val="single" w:sz="4" w:space="0" w:color="000000"/>
              <w:right w:val="single" w:sz="8" w:space="0" w:color="000000"/>
            </w:tcBorders>
            <w:shd w:val="clear" w:color="auto" w:fill="FFFFFF"/>
            <w:tcMar>
              <w:top w:w="0" w:type="dxa"/>
              <w:left w:w="115" w:type="dxa"/>
              <w:bottom w:w="0" w:type="dxa"/>
              <w:right w:w="115" w:type="dxa"/>
            </w:tcMar>
            <w:vAlign w:val="center"/>
            <w:hideMark/>
          </w:tcPr>
          <w:p w14:paraId="1C063914"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b/>
                <w:bCs/>
                <w:color w:val="000000"/>
                <w:sz w:val="20"/>
                <w:szCs w:val="20"/>
              </w:rPr>
              <w:t>Data Overage Rate</w:t>
            </w:r>
          </w:p>
        </w:tc>
      </w:tr>
      <w:tr w:rsidR="00BA06C2" w:rsidRPr="00B73E1C" w14:paraId="54C43FDC" w14:textId="77777777" w:rsidTr="00BA06C2">
        <w:trPr>
          <w:jc w:val="center"/>
        </w:trPr>
        <w:tc>
          <w:tcPr>
            <w:tcW w:w="40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82EC86E"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IP Desk Phone </w:t>
            </w:r>
          </w:p>
          <w:p w14:paraId="65CC0CC9"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(Plan ID 28849)</w:t>
            </w:r>
          </w:p>
        </w:tc>
        <w:tc>
          <w:tcPr>
            <w:tcW w:w="965" w:type="dxa"/>
            <w:gridSpan w:val="2"/>
            <w:tcBorders>
              <w:top w:val="single" w:sz="4"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60135947"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$5.00</w:t>
            </w:r>
          </w:p>
        </w:tc>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15" w:type="dxa"/>
              <w:bottom w:w="0" w:type="dxa"/>
              <w:right w:w="115" w:type="dxa"/>
            </w:tcMar>
            <w:vAlign w:val="center"/>
            <w:hideMark/>
          </w:tcPr>
          <w:p w14:paraId="6154E5F6"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100 MB</w:t>
            </w:r>
          </w:p>
        </w:tc>
        <w:tc>
          <w:tcPr>
            <w:tcW w:w="3598" w:type="dxa"/>
            <w:tcBorders>
              <w:top w:val="single" w:sz="4" w:space="0" w:color="000000"/>
              <w:left w:val="single" w:sz="8" w:space="0" w:color="000000"/>
              <w:bottom w:val="single" w:sz="4" w:space="0" w:color="000000"/>
              <w:right w:val="single" w:sz="8" w:space="0" w:color="000000"/>
            </w:tcBorders>
            <w:shd w:val="clear" w:color="auto" w:fill="FFFFFF"/>
            <w:tcMar>
              <w:top w:w="0" w:type="dxa"/>
              <w:left w:w="115" w:type="dxa"/>
              <w:bottom w:w="0" w:type="dxa"/>
              <w:right w:w="115" w:type="dxa"/>
            </w:tcMar>
            <w:vAlign w:val="center"/>
            <w:hideMark/>
          </w:tcPr>
          <w:p w14:paraId="11070129"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$15 per GB</w:t>
            </w:r>
          </w:p>
        </w:tc>
      </w:tr>
      <w:tr w:rsidR="00BA06C2" w:rsidRPr="00B73E1C" w14:paraId="1C0D8426" w14:textId="77777777" w:rsidTr="00BA06C2">
        <w:trPr>
          <w:jc w:val="center"/>
        </w:trPr>
        <w:tc>
          <w:tcPr>
            <w:tcW w:w="40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7D2BD15"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LTE Desk Phone </w:t>
            </w:r>
          </w:p>
          <w:p w14:paraId="3AAC8028"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16"/>
                <w:szCs w:val="16"/>
              </w:rPr>
              <w:t>(Plan ID 30186)</w:t>
            </w:r>
          </w:p>
        </w:tc>
        <w:tc>
          <w:tcPr>
            <w:tcW w:w="965" w:type="dxa"/>
            <w:gridSpan w:val="2"/>
            <w:tcBorders>
              <w:top w:val="single" w:sz="4"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06BD5AD9"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$5.00</w:t>
            </w:r>
          </w:p>
        </w:tc>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15" w:type="dxa"/>
              <w:bottom w:w="0" w:type="dxa"/>
              <w:right w:w="115" w:type="dxa"/>
            </w:tcMar>
            <w:vAlign w:val="center"/>
            <w:hideMark/>
          </w:tcPr>
          <w:p w14:paraId="2952E1EB"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5 GB</w:t>
            </w:r>
          </w:p>
        </w:tc>
        <w:tc>
          <w:tcPr>
            <w:tcW w:w="3598" w:type="dxa"/>
            <w:tcBorders>
              <w:top w:val="single" w:sz="4" w:space="0" w:color="000000"/>
              <w:left w:val="single" w:sz="8" w:space="0" w:color="000000"/>
              <w:bottom w:val="single" w:sz="4" w:space="0" w:color="000000"/>
              <w:right w:val="single" w:sz="8" w:space="0" w:color="000000"/>
            </w:tcBorders>
            <w:shd w:val="clear" w:color="auto" w:fill="FFFFFF"/>
            <w:tcMar>
              <w:top w:w="0" w:type="dxa"/>
              <w:left w:w="115" w:type="dxa"/>
              <w:bottom w:w="0" w:type="dxa"/>
              <w:right w:w="115" w:type="dxa"/>
            </w:tcMar>
            <w:vAlign w:val="center"/>
            <w:hideMark/>
          </w:tcPr>
          <w:p w14:paraId="6BB1B8DA"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$15 per GB</w:t>
            </w:r>
          </w:p>
        </w:tc>
      </w:tr>
      <w:tr w:rsidR="00BA06C2" w:rsidRPr="00B73E1C" w14:paraId="071B81BC" w14:textId="77777777" w:rsidTr="00BA06C2">
        <w:trPr>
          <w:trHeight w:val="88"/>
          <w:jc w:val="center"/>
        </w:trPr>
        <w:tc>
          <w:tcPr>
            <w:tcW w:w="4099" w:type="dxa"/>
            <w:tcBorders>
              <w:top w:val="single" w:sz="8" w:space="0" w:color="000000"/>
              <w:left w:val="single" w:sz="8" w:space="0" w:color="000000"/>
              <w:right w:val="single" w:sz="8" w:space="0" w:color="000000"/>
            </w:tcBorders>
            <w:tcMar>
              <w:top w:w="0" w:type="dxa"/>
              <w:left w:w="108" w:type="dxa"/>
              <w:bottom w:w="0" w:type="dxa"/>
              <w:right w:w="108" w:type="dxa"/>
            </w:tcMar>
            <w:hideMark/>
          </w:tcPr>
          <w:p w14:paraId="4D937082"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Mobile Client for Government </w:t>
            </w:r>
          </w:p>
          <w:p w14:paraId="2C5008BD"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(Plan ID 32769)</w:t>
            </w:r>
          </w:p>
        </w:tc>
        <w:tc>
          <w:tcPr>
            <w:tcW w:w="965" w:type="dxa"/>
            <w:gridSpan w:val="2"/>
            <w:tcBorders>
              <w:top w:val="single" w:sz="4"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156C0883"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$0.00</w:t>
            </w:r>
          </w:p>
        </w:tc>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15" w:type="dxa"/>
              <w:bottom w:w="0" w:type="dxa"/>
              <w:right w:w="115" w:type="dxa"/>
            </w:tcMar>
            <w:vAlign w:val="center"/>
            <w:hideMark/>
          </w:tcPr>
          <w:p w14:paraId="6C8F58DD"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100 MB</w:t>
            </w:r>
          </w:p>
        </w:tc>
        <w:tc>
          <w:tcPr>
            <w:tcW w:w="3598" w:type="dxa"/>
            <w:tcBorders>
              <w:top w:val="single" w:sz="4" w:space="0" w:color="000000"/>
              <w:left w:val="single" w:sz="8" w:space="0" w:color="000000"/>
              <w:bottom w:val="single" w:sz="4" w:space="0" w:color="000000"/>
              <w:right w:val="single" w:sz="8" w:space="0" w:color="000000"/>
            </w:tcBorders>
            <w:shd w:val="clear" w:color="auto" w:fill="FFFFFF"/>
            <w:tcMar>
              <w:top w:w="0" w:type="dxa"/>
              <w:left w:w="115" w:type="dxa"/>
              <w:bottom w:w="0" w:type="dxa"/>
              <w:right w:w="115" w:type="dxa"/>
            </w:tcMar>
            <w:vAlign w:val="center"/>
            <w:hideMark/>
          </w:tcPr>
          <w:p w14:paraId="5250F6DE"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$15 per GB</w:t>
            </w:r>
          </w:p>
        </w:tc>
      </w:tr>
      <w:tr w:rsidR="00BA06C2" w:rsidRPr="00B73E1C" w14:paraId="50DD403C" w14:textId="77777777" w:rsidTr="00BA06C2">
        <w:trPr>
          <w:trHeight w:val="88"/>
          <w:jc w:val="center"/>
        </w:trPr>
        <w:tc>
          <w:tcPr>
            <w:tcW w:w="4099" w:type="dxa"/>
            <w:tcBorders>
              <w:left w:val="single" w:sz="8" w:space="0" w:color="000000"/>
              <w:bottom w:val="single" w:sz="8" w:space="0" w:color="000000"/>
              <w:right w:val="single" w:sz="8" w:space="0" w:color="000000"/>
            </w:tcBorders>
            <w:tcMar>
              <w:top w:w="0" w:type="dxa"/>
              <w:left w:w="108" w:type="dxa"/>
              <w:bottom w:w="0" w:type="dxa"/>
              <w:right w:w="108" w:type="dxa"/>
            </w:tcMar>
            <w:hideMark/>
          </w:tcPr>
          <w:p w14:paraId="454CD007"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Native Dialer</w:t>
            </w:r>
          </w:p>
        </w:tc>
        <w:tc>
          <w:tcPr>
            <w:tcW w:w="6671" w:type="dxa"/>
            <w:gridSpan w:val="4"/>
            <w:tcBorders>
              <w:top w:val="singl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ED5885E"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Requires smartphone to be activated on Flexible Business plans or Business Unlimited plans. Monthly access is subject to the selected smartphone price plan.</w:t>
            </w:r>
          </w:p>
        </w:tc>
      </w:tr>
      <w:tr w:rsidR="00BA06C2" w:rsidRPr="00B73E1C" w14:paraId="47264C2E" w14:textId="77777777" w:rsidTr="00BA06C2">
        <w:trPr>
          <w:trHeight w:val="219"/>
          <w:jc w:val="center"/>
        </w:trPr>
        <w:tc>
          <w:tcPr>
            <w:tcW w:w="10770" w:type="dxa"/>
            <w:gridSpan w:val="5"/>
            <w:tcBorders>
              <w:top w:val="single" w:sz="8" w:space="0" w:color="000000"/>
              <w:left w:val="single" w:sz="8" w:space="0" w:color="000000"/>
              <w:bottom w:val="single" w:sz="8" w:space="0" w:color="000000"/>
              <w:right w:val="single" w:sz="8" w:space="0" w:color="000000"/>
            </w:tcBorders>
            <w:shd w:val="clear" w:color="auto" w:fill="000000"/>
            <w:tcMar>
              <w:top w:w="0" w:type="dxa"/>
              <w:left w:w="108" w:type="dxa"/>
              <w:bottom w:w="0" w:type="dxa"/>
              <w:right w:w="108" w:type="dxa"/>
            </w:tcMar>
            <w:vAlign w:val="center"/>
            <w:hideMark/>
          </w:tcPr>
          <w:p w14:paraId="52F61F94"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FFFFFF"/>
                <w:sz w:val="20"/>
                <w:szCs w:val="20"/>
              </w:rPr>
              <w:t>Auto Receptionist (AR) and Call Queue (CQ) </w:t>
            </w:r>
          </w:p>
        </w:tc>
      </w:tr>
      <w:tr w:rsidR="00BA06C2" w:rsidRPr="00B73E1C" w14:paraId="2B395CE3" w14:textId="77777777" w:rsidTr="00BA06C2">
        <w:trPr>
          <w:trHeight w:val="219"/>
          <w:jc w:val="center"/>
        </w:trPr>
        <w:tc>
          <w:tcPr>
            <w:tcW w:w="40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3454B44"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b/>
                <w:bCs/>
                <w:color w:val="000000"/>
                <w:sz w:val="20"/>
                <w:szCs w:val="20"/>
              </w:rPr>
              <w:t>Price Plan Type</w:t>
            </w:r>
          </w:p>
        </w:tc>
        <w:tc>
          <w:tcPr>
            <w:tcW w:w="6671" w:type="dxa"/>
            <w:gridSpan w:val="4"/>
            <w:tcBorders>
              <w:top w:val="single" w:sz="8"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34653F47"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Monthly Access</w:t>
            </w:r>
          </w:p>
        </w:tc>
      </w:tr>
      <w:tr w:rsidR="00BA06C2" w:rsidRPr="00B73E1C" w14:paraId="49E35081" w14:textId="77777777" w:rsidTr="00BA06C2">
        <w:trPr>
          <w:jc w:val="center"/>
        </w:trPr>
        <w:tc>
          <w:tcPr>
            <w:tcW w:w="40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2AD3EFD"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Auto Receptionist </w:t>
            </w:r>
          </w:p>
          <w:p w14:paraId="5B565789"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(Plan ID 30194)</w:t>
            </w:r>
          </w:p>
        </w:tc>
        <w:tc>
          <w:tcPr>
            <w:tcW w:w="6671" w:type="dxa"/>
            <w:gridSpan w:val="4"/>
            <w:tcBorders>
              <w:top w:val="single" w:sz="4"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1A6904A1"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$5</w:t>
            </w:r>
          </w:p>
        </w:tc>
      </w:tr>
      <w:tr w:rsidR="00BA06C2" w:rsidRPr="00B73E1C" w14:paraId="3467528A" w14:textId="77777777" w:rsidTr="00BA06C2">
        <w:trPr>
          <w:jc w:val="center"/>
        </w:trPr>
        <w:tc>
          <w:tcPr>
            <w:tcW w:w="40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09451A9"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Auto Receptionist Feature mandatory to plan </w:t>
            </w:r>
          </w:p>
        </w:tc>
        <w:tc>
          <w:tcPr>
            <w:tcW w:w="6671" w:type="dxa"/>
            <w:gridSpan w:val="4"/>
            <w:tcBorders>
              <w:top w:val="single" w:sz="4"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450D9058"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$15</w:t>
            </w:r>
          </w:p>
        </w:tc>
      </w:tr>
      <w:tr w:rsidR="00BA06C2" w:rsidRPr="00B73E1C" w14:paraId="04454EE8" w14:textId="77777777" w:rsidTr="00BA06C2">
        <w:trPr>
          <w:jc w:val="center"/>
        </w:trPr>
        <w:tc>
          <w:tcPr>
            <w:tcW w:w="40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AD6586A"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Call Queue Standard</w:t>
            </w:r>
          </w:p>
          <w:p w14:paraId="0C0AC403"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(Plan ID 30197)</w:t>
            </w:r>
          </w:p>
        </w:tc>
        <w:tc>
          <w:tcPr>
            <w:tcW w:w="6671" w:type="dxa"/>
            <w:gridSpan w:val="4"/>
            <w:tcBorders>
              <w:top w:val="single" w:sz="4"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140E50FA"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$5</w:t>
            </w:r>
          </w:p>
        </w:tc>
      </w:tr>
      <w:tr w:rsidR="00BA06C2" w:rsidRPr="00B73E1C" w14:paraId="28B0E6D9" w14:textId="77777777" w:rsidTr="00BA06C2">
        <w:trPr>
          <w:jc w:val="center"/>
        </w:trPr>
        <w:tc>
          <w:tcPr>
            <w:tcW w:w="40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1F0C3B7"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Call Queue Feature mandatory to plan</w:t>
            </w:r>
          </w:p>
        </w:tc>
        <w:tc>
          <w:tcPr>
            <w:tcW w:w="6671" w:type="dxa"/>
            <w:gridSpan w:val="4"/>
            <w:tcBorders>
              <w:top w:val="single" w:sz="4" w:space="0" w:color="000000"/>
              <w:left w:val="single" w:sz="8" w:space="0" w:color="000000"/>
              <w:right w:val="single" w:sz="8" w:space="0" w:color="000000"/>
            </w:tcBorders>
            <w:shd w:val="clear" w:color="auto" w:fill="FFFFFF"/>
            <w:tcMar>
              <w:top w:w="0" w:type="dxa"/>
              <w:left w:w="108" w:type="dxa"/>
              <w:bottom w:w="0" w:type="dxa"/>
              <w:right w:w="108" w:type="dxa"/>
            </w:tcMar>
            <w:vAlign w:val="center"/>
            <w:hideMark/>
          </w:tcPr>
          <w:p w14:paraId="3C912E7B"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$15</w:t>
            </w:r>
          </w:p>
        </w:tc>
      </w:tr>
      <w:tr w:rsidR="00BA06C2" w:rsidRPr="00B73E1C" w14:paraId="59C49CA2" w14:textId="77777777" w:rsidTr="00BA06C2">
        <w:trPr>
          <w:trHeight w:val="60"/>
          <w:jc w:val="center"/>
        </w:trPr>
        <w:tc>
          <w:tcPr>
            <w:tcW w:w="10770" w:type="dxa"/>
            <w:gridSpan w:val="5"/>
            <w:tcBorders>
              <w:top w:val="single" w:sz="8" w:space="0" w:color="000000"/>
              <w:left w:val="single" w:sz="8" w:space="0" w:color="000000"/>
              <w:right w:val="single" w:sz="8" w:space="0" w:color="000000"/>
            </w:tcBorders>
            <w:shd w:val="clear" w:color="auto" w:fill="000000"/>
            <w:tcMar>
              <w:top w:w="0" w:type="dxa"/>
              <w:left w:w="108" w:type="dxa"/>
              <w:bottom w:w="0" w:type="dxa"/>
              <w:right w:w="108" w:type="dxa"/>
            </w:tcMar>
            <w:hideMark/>
          </w:tcPr>
          <w:p w14:paraId="2594D538"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FFFFFF"/>
                <w:sz w:val="20"/>
                <w:szCs w:val="20"/>
              </w:rPr>
              <w:t>One Talk Tiered Pricing Service Feature</w:t>
            </w:r>
          </w:p>
        </w:tc>
      </w:tr>
      <w:tr w:rsidR="00BA06C2" w:rsidRPr="00B73E1C" w14:paraId="2AFB68A0" w14:textId="77777777" w:rsidTr="00BA06C2">
        <w:trPr>
          <w:trHeight w:val="60"/>
          <w:jc w:val="center"/>
        </w:trPr>
        <w:tc>
          <w:tcPr>
            <w:tcW w:w="4586" w:type="dxa"/>
            <w:gridSpan w:val="2"/>
            <w:tcBorders>
              <w:left w:val="single" w:sz="8" w:space="0" w:color="000000"/>
              <w:right w:val="single" w:sz="8" w:space="0" w:color="000000"/>
            </w:tcBorders>
            <w:tcMar>
              <w:top w:w="0" w:type="dxa"/>
              <w:left w:w="108" w:type="dxa"/>
              <w:bottom w:w="0" w:type="dxa"/>
              <w:right w:w="108" w:type="dxa"/>
            </w:tcMar>
            <w:hideMark/>
          </w:tcPr>
          <w:p w14:paraId="66B9E424"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 xml:space="preserve">Feature Price Tiers </w:t>
            </w:r>
            <w:r w:rsidRPr="00B73E1C">
              <w:rPr>
                <w:rFonts w:ascii="Calibri" w:eastAsia="Times New Roman" w:hAnsi="Calibri" w:cs="Calibri"/>
                <w:color w:val="000000"/>
                <w:sz w:val="18"/>
                <w:szCs w:val="18"/>
              </w:rPr>
              <w:t>(SFO 90540)</w:t>
            </w:r>
          </w:p>
        </w:tc>
        <w:tc>
          <w:tcPr>
            <w:tcW w:w="6184" w:type="dxa"/>
            <w:gridSpan w:val="3"/>
            <w:tcBorders>
              <w:left w:val="single" w:sz="8" w:space="0" w:color="000000"/>
              <w:right w:val="single" w:sz="8" w:space="0" w:color="000000"/>
            </w:tcBorders>
            <w:tcMar>
              <w:top w:w="0" w:type="dxa"/>
              <w:left w:w="115" w:type="dxa"/>
              <w:bottom w:w="0" w:type="dxa"/>
              <w:right w:w="115" w:type="dxa"/>
            </w:tcMar>
            <w:hideMark/>
          </w:tcPr>
          <w:p w14:paraId="04722B7F"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Monthly Service Price</w:t>
            </w:r>
          </w:p>
        </w:tc>
      </w:tr>
      <w:tr w:rsidR="00BA06C2" w:rsidRPr="00B73E1C" w14:paraId="00063E97" w14:textId="77777777" w:rsidTr="00BA06C2">
        <w:trPr>
          <w:trHeight w:val="60"/>
          <w:jc w:val="center"/>
        </w:trPr>
        <w:tc>
          <w:tcPr>
            <w:tcW w:w="4586" w:type="dxa"/>
            <w:gridSpan w:val="2"/>
            <w:tcBorders>
              <w:left w:val="single" w:sz="8" w:space="0" w:color="000000"/>
              <w:right w:val="single" w:sz="8" w:space="0" w:color="000000"/>
            </w:tcBorders>
            <w:tcMar>
              <w:top w:w="0" w:type="dxa"/>
              <w:left w:w="108" w:type="dxa"/>
              <w:bottom w:w="0" w:type="dxa"/>
              <w:right w:w="108" w:type="dxa"/>
            </w:tcMar>
            <w:hideMark/>
          </w:tcPr>
          <w:p w14:paraId="09E99287"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1 - 9 lines</w:t>
            </w:r>
          </w:p>
        </w:tc>
        <w:tc>
          <w:tcPr>
            <w:tcW w:w="6184" w:type="dxa"/>
            <w:gridSpan w:val="3"/>
            <w:tcBorders>
              <w:left w:val="single" w:sz="8" w:space="0" w:color="000000"/>
              <w:right w:val="single" w:sz="8" w:space="0" w:color="000000"/>
            </w:tcBorders>
            <w:tcMar>
              <w:top w:w="0" w:type="dxa"/>
              <w:left w:w="115" w:type="dxa"/>
              <w:bottom w:w="0" w:type="dxa"/>
              <w:right w:w="115" w:type="dxa"/>
            </w:tcMar>
            <w:hideMark/>
          </w:tcPr>
          <w:p w14:paraId="60A6F4B2"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$15</w:t>
            </w:r>
          </w:p>
        </w:tc>
      </w:tr>
      <w:tr w:rsidR="00BA06C2" w:rsidRPr="00B73E1C" w14:paraId="2FB7DC1E" w14:textId="77777777" w:rsidTr="00BA06C2">
        <w:trPr>
          <w:trHeight w:val="60"/>
          <w:jc w:val="center"/>
        </w:trPr>
        <w:tc>
          <w:tcPr>
            <w:tcW w:w="4586" w:type="dxa"/>
            <w:gridSpan w:val="2"/>
            <w:tcBorders>
              <w:left w:val="single" w:sz="8" w:space="0" w:color="000000"/>
              <w:right w:val="single" w:sz="8" w:space="0" w:color="000000"/>
            </w:tcBorders>
            <w:tcMar>
              <w:top w:w="0" w:type="dxa"/>
              <w:left w:w="108" w:type="dxa"/>
              <w:bottom w:w="0" w:type="dxa"/>
              <w:right w:w="108" w:type="dxa"/>
            </w:tcMar>
            <w:hideMark/>
          </w:tcPr>
          <w:p w14:paraId="0A9BC5E1"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10 - 24 lines</w:t>
            </w:r>
          </w:p>
        </w:tc>
        <w:tc>
          <w:tcPr>
            <w:tcW w:w="6184" w:type="dxa"/>
            <w:gridSpan w:val="3"/>
            <w:tcBorders>
              <w:left w:val="single" w:sz="8" w:space="0" w:color="000000"/>
              <w:right w:val="single" w:sz="8" w:space="0" w:color="000000"/>
            </w:tcBorders>
            <w:tcMar>
              <w:top w:w="0" w:type="dxa"/>
              <w:left w:w="115" w:type="dxa"/>
              <w:bottom w:w="0" w:type="dxa"/>
              <w:right w:w="115" w:type="dxa"/>
            </w:tcMar>
            <w:hideMark/>
          </w:tcPr>
          <w:p w14:paraId="150303DC"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$14</w:t>
            </w:r>
          </w:p>
        </w:tc>
      </w:tr>
      <w:tr w:rsidR="00BA06C2" w:rsidRPr="00B73E1C" w14:paraId="62C78939" w14:textId="77777777" w:rsidTr="00BA06C2">
        <w:trPr>
          <w:trHeight w:val="60"/>
          <w:jc w:val="center"/>
        </w:trPr>
        <w:tc>
          <w:tcPr>
            <w:tcW w:w="4586" w:type="dxa"/>
            <w:gridSpan w:val="2"/>
            <w:tcBorders>
              <w:left w:val="single" w:sz="8" w:space="0" w:color="000000"/>
              <w:right w:val="single" w:sz="8" w:space="0" w:color="000000"/>
            </w:tcBorders>
            <w:tcMar>
              <w:top w:w="0" w:type="dxa"/>
              <w:left w:w="108" w:type="dxa"/>
              <w:bottom w:w="0" w:type="dxa"/>
              <w:right w:w="108" w:type="dxa"/>
            </w:tcMar>
            <w:hideMark/>
          </w:tcPr>
          <w:p w14:paraId="3B844056"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25 – 99 lines</w:t>
            </w:r>
          </w:p>
        </w:tc>
        <w:tc>
          <w:tcPr>
            <w:tcW w:w="6184" w:type="dxa"/>
            <w:gridSpan w:val="3"/>
            <w:tcBorders>
              <w:left w:val="single" w:sz="8" w:space="0" w:color="000000"/>
              <w:right w:val="single" w:sz="8" w:space="0" w:color="000000"/>
            </w:tcBorders>
            <w:tcMar>
              <w:top w:w="0" w:type="dxa"/>
              <w:left w:w="115" w:type="dxa"/>
              <w:bottom w:w="0" w:type="dxa"/>
              <w:right w:w="115" w:type="dxa"/>
            </w:tcMar>
            <w:hideMark/>
          </w:tcPr>
          <w:p w14:paraId="5BA4F7E9"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$13</w:t>
            </w:r>
          </w:p>
        </w:tc>
      </w:tr>
      <w:tr w:rsidR="00BA06C2" w:rsidRPr="00B73E1C" w14:paraId="2FA05362" w14:textId="77777777" w:rsidTr="00BA06C2">
        <w:trPr>
          <w:trHeight w:val="60"/>
          <w:jc w:val="center"/>
        </w:trPr>
        <w:tc>
          <w:tcPr>
            <w:tcW w:w="4586" w:type="dxa"/>
            <w:gridSpan w:val="2"/>
            <w:tcBorders>
              <w:left w:val="single" w:sz="8" w:space="0" w:color="000000"/>
              <w:right w:val="single" w:sz="8" w:space="0" w:color="000000"/>
            </w:tcBorders>
            <w:tcMar>
              <w:top w:w="0" w:type="dxa"/>
              <w:left w:w="108" w:type="dxa"/>
              <w:bottom w:w="0" w:type="dxa"/>
              <w:right w:w="108" w:type="dxa"/>
            </w:tcMar>
            <w:hideMark/>
          </w:tcPr>
          <w:p w14:paraId="1BE838E9"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100+ lines</w:t>
            </w:r>
          </w:p>
        </w:tc>
        <w:tc>
          <w:tcPr>
            <w:tcW w:w="6184" w:type="dxa"/>
            <w:gridSpan w:val="3"/>
            <w:tcBorders>
              <w:left w:val="single" w:sz="8" w:space="0" w:color="000000"/>
              <w:right w:val="single" w:sz="8" w:space="0" w:color="000000"/>
            </w:tcBorders>
            <w:tcMar>
              <w:top w:w="0" w:type="dxa"/>
              <w:left w:w="115" w:type="dxa"/>
              <w:bottom w:w="0" w:type="dxa"/>
              <w:right w:w="115" w:type="dxa"/>
            </w:tcMar>
            <w:hideMark/>
          </w:tcPr>
          <w:p w14:paraId="36DBF705"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$12</w:t>
            </w:r>
          </w:p>
        </w:tc>
      </w:tr>
      <w:tr w:rsidR="00BA06C2" w:rsidRPr="00B73E1C" w14:paraId="37E204A4" w14:textId="77777777" w:rsidTr="00BA06C2">
        <w:trPr>
          <w:trHeight w:val="60"/>
          <w:jc w:val="center"/>
        </w:trPr>
        <w:tc>
          <w:tcPr>
            <w:tcW w:w="10770" w:type="dxa"/>
            <w:gridSpan w:val="5"/>
            <w:tcBorders>
              <w:left w:val="single" w:sz="8" w:space="0" w:color="000000"/>
              <w:right w:val="single" w:sz="8" w:space="0" w:color="000000"/>
            </w:tcBorders>
            <w:tcMar>
              <w:top w:w="0" w:type="dxa"/>
              <w:left w:w="108" w:type="dxa"/>
              <w:bottom w:w="0" w:type="dxa"/>
              <w:right w:w="108" w:type="dxa"/>
            </w:tcMar>
            <w:hideMark/>
          </w:tcPr>
          <w:p w14:paraId="34ABA4E7"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Active desk phone, eSIM, mobile client, native dialer, auto receptionist and call queue lines on this pricing at the end of each bill cycle for all accounts under the customer's government profile with Verizon will aggregate together to determine the volume pricing tier.</w:t>
            </w:r>
          </w:p>
        </w:tc>
      </w:tr>
      <w:tr w:rsidR="00BA06C2" w:rsidRPr="00B73E1C" w14:paraId="3C9AB695" w14:textId="77777777" w:rsidTr="00BA06C2">
        <w:trPr>
          <w:jc w:val="center"/>
        </w:trPr>
        <w:tc>
          <w:tcPr>
            <w:tcW w:w="10770" w:type="dxa"/>
            <w:gridSpan w:val="5"/>
            <w:tcBorders>
              <w:left w:val="single" w:sz="8" w:space="0" w:color="000000"/>
              <w:bottom w:val="single" w:sz="8" w:space="0" w:color="000000"/>
              <w:right w:val="single" w:sz="8" w:space="0" w:color="000000"/>
            </w:tcBorders>
            <w:shd w:val="clear" w:color="auto" w:fill="000000"/>
            <w:tcMar>
              <w:top w:w="0" w:type="dxa"/>
              <w:left w:w="108" w:type="dxa"/>
              <w:bottom w:w="0" w:type="dxa"/>
              <w:right w:w="108" w:type="dxa"/>
            </w:tcMar>
            <w:hideMark/>
          </w:tcPr>
          <w:p w14:paraId="74D8CF6E"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FFFFFF"/>
                <w:sz w:val="20"/>
                <w:szCs w:val="20"/>
              </w:rPr>
              <w:t>Hunt Group (HG)</w:t>
            </w:r>
          </w:p>
        </w:tc>
      </w:tr>
      <w:tr w:rsidR="00BA06C2" w:rsidRPr="00B73E1C" w14:paraId="58B94F46" w14:textId="77777777" w:rsidTr="00BA06C2">
        <w:trPr>
          <w:jc w:val="center"/>
        </w:trPr>
        <w:tc>
          <w:tcPr>
            <w:tcW w:w="458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5B4347"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Price Plan &amp; Feature</w:t>
            </w:r>
          </w:p>
        </w:tc>
        <w:tc>
          <w:tcPr>
            <w:tcW w:w="618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4630C9C4"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Monthly Access</w:t>
            </w:r>
          </w:p>
        </w:tc>
      </w:tr>
      <w:tr w:rsidR="00BA06C2" w:rsidRPr="00B73E1C" w14:paraId="5AE7E18C" w14:textId="77777777" w:rsidTr="00BA06C2">
        <w:trPr>
          <w:jc w:val="center"/>
        </w:trPr>
        <w:tc>
          <w:tcPr>
            <w:tcW w:w="458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231FEC"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Hunt Group Plan</w:t>
            </w:r>
          </w:p>
          <w:p w14:paraId="568C855D"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 (Plan ID 30206)</w:t>
            </w:r>
          </w:p>
        </w:tc>
        <w:tc>
          <w:tcPr>
            <w:tcW w:w="618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67E51873"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$0</w:t>
            </w:r>
          </w:p>
        </w:tc>
      </w:tr>
      <w:tr w:rsidR="00BA06C2" w:rsidRPr="00B73E1C" w14:paraId="03DD05A0" w14:textId="77777777" w:rsidTr="00BA06C2">
        <w:trPr>
          <w:jc w:val="center"/>
        </w:trPr>
        <w:tc>
          <w:tcPr>
            <w:tcW w:w="458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C495AC"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Hunt Group Feature</w:t>
            </w:r>
          </w:p>
        </w:tc>
        <w:tc>
          <w:tcPr>
            <w:tcW w:w="618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6CAEAAD8"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$0</w:t>
            </w:r>
          </w:p>
        </w:tc>
      </w:tr>
      <w:tr w:rsidR="00BA06C2" w:rsidRPr="00B73E1C" w14:paraId="5AA09D22" w14:textId="77777777" w:rsidTr="00BA06C2">
        <w:trPr>
          <w:jc w:val="center"/>
        </w:trPr>
        <w:tc>
          <w:tcPr>
            <w:tcW w:w="10770" w:type="dxa"/>
            <w:gridSpan w:val="5"/>
            <w:tcBorders>
              <w:top w:val="single" w:sz="8" w:space="0" w:color="000000"/>
              <w:left w:val="single" w:sz="8" w:space="0" w:color="000000"/>
              <w:bottom w:val="single" w:sz="8" w:space="0" w:color="000000"/>
              <w:right w:val="single" w:sz="8" w:space="0" w:color="000000"/>
            </w:tcBorders>
            <w:shd w:val="clear" w:color="auto" w:fill="000000"/>
            <w:tcMar>
              <w:top w:w="0" w:type="dxa"/>
              <w:left w:w="108" w:type="dxa"/>
              <w:bottom w:w="0" w:type="dxa"/>
              <w:right w:w="108" w:type="dxa"/>
            </w:tcMar>
            <w:hideMark/>
          </w:tcPr>
          <w:p w14:paraId="512D86FE"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FFFFFF"/>
                <w:sz w:val="20"/>
                <w:szCs w:val="20"/>
              </w:rPr>
              <w:t>Optional Features</w:t>
            </w:r>
          </w:p>
        </w:tc>
      </w:tr>
      <w:tr w:rsidR="00BA06C2" w:rsidRPr="00B73E1C" w14:paraId="2B06D9C1" w14:textId="77777777" w:rsidTr="00BA06C2">
        <w:trPr>
          <w:jc w:val="center"/>
        </w:trPr>
        <w:tc>
          <w:tcPr>
            <w:tcW w:w="717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EB8F98A"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Premium Visual Voicemail for Android Smartphone (84968)</w:t>
            </w:r>
          </w:p>
        </w:tc>
        <w:tc>
          <w:tcPr>
            <w:tcW w:w="3598" w:type="dxa"/>
            <w:vMerge w:val="restart"/>
            <w:tcBorders>
              <w:top w:val="single" w:sz="8"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794A1B51"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$2.99</w:t>
            </w:r>
          </w:p>
        </w:tc>
      </w:tr>
      <w:tr w:rsidR="00BA06C2" w:rsidRPr="00B73E1C" w14:paraId="48DF2751" w14:textId="77777777" w:rsidTr="00BA06C2">
        <w:trPr>
          <w:jc w:val="center"/>
        </w:trPr>
        <w:tc>
          <w:tcPr>
            <w:tcW w:w="717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DC872C"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Premium Visual Voicemail for Desk Phone &amp; Mobile App (87720)</w:t>
            </w:r>
          </w:p>
        </w:tc>
        <w:tc>
          <w:tcPr>
            <w:tcW w:w="3598" w:type="dxa"/>
            <w:vMerge/>
            <w:tcBorders>
              <w:top w:val="single" w:sz="8" w:space="0" w:color="000000"/>
              <w:left w:val="single" w:sz="8" w:space="0" w:color="000000"/>
              <w:bottom w:val="single" w:sz="4" w:space="0" w:color="000000"/>
              <w:right w:val="single" w:sz="8" w:space="0" w:color="000000"/>
            </w:tcBorders>
            <w:vAlign w:val="center"/>
            <w:hideMark/>
          </w:tcPr>
          <w:p w14:paraId="673A7674" w14:textId="77777777" w:rsidR="00BA06C2" w:rsidRPr="00B73E1C" w:rsidRDefault="00BA06C2" w:rsidP="001E44CF">
            <w:pPr>
              <w:rPr>
                <w:rFonts w:ascii="Times New Roman" w:eastAsia="Times New Roman" w:hAnsi="Times New Roman" w:cs="Times New Roman"/>
                <w:sz w:val="24"/>
                <w:szCs w:val="24"/>
              </w:rPr>
            </w:pPr>
          </w:p>
        </w:tc>
      </w:tr>
      <w:tr w:rsidR="00BA06C2" w:rsidRPr="00B73E1C" w14:paraId="07C59999" w14:textId="77777777" w:rsidTr="00BA06C2">
        <w:trPr>
          <w:jc w:val="center"/>
        </w:trPr>
        <w:tc>
          <w:tcPr>
            <w:tcW w:w="717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F42CD6"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Voicemail to Text for iOS Smartphones (84969)</w:t>
            </w:r>
          </w:p>
        </w:tc>
        <w:tc>
          <w:tcPr>
            <w:tcW w:w="3598" w:type="dxa"/>
            <w:vMerge/>
            <w:tcBorders>
              <w:top w:val="single" w:sz="8" w:space="0" w:color="000000"/>
              <w:left w:val="single" w:sz="8" w:space="0" w:color="000000"/>
              <w:bottom w:val="single" w:sz="4" w:space="0" w:color="000000"/>
              <w:right w:val="single" w:sz="8" w:space="0" w:color="000000"/>
            </w:tcBorders>
            <w:vAlign w:val="center"/>
            <w:hideMark/>
          </w:tcPr>
          <w:p w14:paraId="3968E27D" w14:textId="77777777" w:rsidR="00BA06C2" w:rsidRPr="00B73E1C" w:rsidRDefault="00BA06C2" w:rsidP="001E44CF">
            <w:pPr>
              <w:rPr>
                <w:rFonts w:ascii="Times New Roman" w:eastAsia="Times New Roman" w:hAnsi="Times New Roman" w:cs="Times New Roman"/>
                <w:sz w:val="24"/>
                <w:szCs w:val="24"/>
              </w:rPr>
            </w:pPr>
          </w:p>
        </w:tc>
      </w:tr>
      <w:tr w:rsidR="00BA06C2" w:rsidRPr="00B73E1C" w14:paraId="268D1D41" w14:textId="77777777" w:rsidTr="00BA06C2">
        <w:trPr>
          <w:jc w:val="center"/>
        </w:trPr>
        <w:tc>
          <w:tcPr>
            <w:tcW w:w="717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2A2414C"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One Talk Caller Name ID and Spam Filter (86064)</w:t>
            </w:r>
          </w:p>
        </w:tc>
        <w:tc>
          <w:tcPr>
            <w:tcW w:w="3598" w:type="dxa"/>
            <w:tcBorders>
              <w:top w:val="single" w:sz="4"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65AFDBB8"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$0.00</w:t>
            </w:r>
          </w:p>
        </w:tc>
      </w:tr>
      <w:tr w:rsidR="00BA06C2" w:rsidRPr="00B73E1C" w14:paraId="265838DC" w14:textId="77777777" w:rsidTr="00BA06C2">
        <w:trPr>
          <w:jc w:val="center"/>
        </w:trPr>
        <w:tc>
          <w:tcPr>
            <w:tcW w:w="717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A80050"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Hunt Group Messaging (88212)</w:t>
            </w:r>
          </w:p>
        </w:tc>
        <w:tc>
          <w:tcPr>
            <w:tcW w:w="3598" w:type="dxa"/>
            <w:tcBorders>
              <w:top w:val="single" w:sz="4"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vAlign w:val="center"/>
            <w:hideMark/>
          </w:tcPr>
          <w:p w14:paraId="5E20AB4B"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$9.99</w:t>
            </w:r>
          </w:p>
        </w:tc>
      </w:tr>
      <w:tr w:rsidR="00BA06C2" w:rsidRPr="00B73E1C" w14:paraId="16511189" w14:textId="77777777" w:rsidTr="00BA06C2">
        <w:trPr>
          <w:jc w:val="center"/>
        </w:trPr>
        <w:tc>
          <w:tcPr>
            <w:tcW w:w="717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8A16E2"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Call Queue Agent (1757)</w:t>
            </w:r>
          </w:p>
        </w:tc>
        <w:tc>
          <w:tcPr>
            <w:tcW w:w="3598" w:type="dxa"/>
            <w:tcBorders>
              <w:top w:val="single" w:sz="4" w:space="0" w:color="000000"/>
              <w:left w:val="single" w:sz="8" w:space="0" w:color="000000"/>
              <w:right w:val="single" w:sz="8" w:space="0" w:color="000000"/>
            </w:tcBorders>
            <w:shd w:val="clear" w:color="auto" w:fill="FFFFFF"/>
            <w:tcMar>
              <w:top w:w="0" w:type="dxa"/>
              <w:left w:w="108" w:type="dxa"/>
              <w:bottom w:w="0" w:type="dxa"/>
              <w:right w:w="108" w:type="dxa"/>
            </w:tcMar>
            <w:vAlign w:val="center"/>
            <w:hideMark/>
          </w:tcPr>
          <w:p w14:paraId="499C901A"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$1.00</w:t>
            </w:r>
          </w:p>
        </w:tc>
      </w:tr>
      <w:tr w:rsidR="00BA06C2" w:rsidRPr="00B73E1C" w14:paraId="7479DAE8" w14:textId="77777777" w:rsidTr="00BA06C2">
        <w:trPr>
          <w:jc w:val="center"/>
        </w:trPr>
        <w:tc>
          <w:tcPr>
            <w:tcW w:w="10770" w:type="dxa"/>
            <w:gridSpan w:val="5"/>
            <w:tcBorders>
              <w:top w:val="single" w:sz="8" w:space="0" w:color="000000"/>
              <w:left w:val="single" w:sz="8" w:space="0" w:color="000000"/>
              <w:bottom w:val="single" w:sz="8" w:space="0" w:color="000000"/>
              <w:right w:val="single" w:sz="8" w:space="0" w:color="000000"/>
            </w:tcBorders>
            <w:shd w:val="clear" w:color="auto" w:fill="000000"/>
            <w:tcMar>
              <w:top w:w="0" w:type="dxa"/>
              <w:left w:w="108" w:type="dxa"/>
              <w:bottom w:w="0" w:type="dxa"/>
              <w:right w:w="108" w:type="dxa"/>
            </w:tcMar>
            <w:hideMark/>
          </w:tcPr>
          <w:p w14:paraId="3F1A7150" w14:textId="77777777" w:rsidR="00BA06C2" w:rsidRPr="00B73E1C" w:rsidRDefault="00BA06C2" w:rsidP="001E44CF">
            <w:pPr>
              <w:jc w:val="center"/>
              <w:rPr>
                <w:rFonts w:ascii="Times New Roman" w:eastAsia="Times New Roman" w:hAnsi="Times New Roman" w:cs="Times New Roman"/>
                <w:sz w:val="24"/>
                <w:szCs w:val="24"/>
              </w:rPr>
            </w:pPr>
            <w:r w:rsidRPr="00B73E1C">
              <w:rPr>
                <w:rFonts w:ascii="Calibri" w:eastAsia="Times New Roman" w:hAnsi="Calibri" w:cs="Calibri"/>
                <w:color w:val="FFFFFF"/>
                <w:sz w:val="20"/>
                <w:szCs w:val="20"/>
              </w:rPr>
              <w:t>Additional Devices per MDN</w:t>
            </w:r>
            <w:r w:rsidRPr="00B73E1C">
              <w:rPr>
                <w:rFonts w:ascii="Calibri" w:eastAsia="Times New Roman" w:hAnsi="Calibri" w:cs="Calibri"/>
                <w:color w:val="FFFFFF"/>
                <w:sz w:val="12"/>
                <w:szCs w:val="12"/>
                <w:vertAlign w:val="superscript"/>
              </w:rPr>
              <w:t>1</w:t>
            </w:r>
          </w:p>
        </w:tc>
      </w:tr>
      <w:tr w:rsidR="00BA06C2" w:rsidRPr="00B73E1C" w14:paraId="1C1145CC" w14:textId="77777777" w:rsidTr="00BA06C2">
        <w:trPr>
          <w:jc w:val="center"/>
        </w:trPr>
        <w:tc>
          <w:tcPr>
            <w:tcW w:w="10770"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1CFF61D"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lastRenderedPageBreak/>
              <w:t>One Talk pricing for user lines supports multiple devices sharing the single One Talk number.  There are two configuration options. Option 1 allows up to 7 devices sharing the number, and option 2 allows up to 8 devices sharing the number.</w:t>
            </w:r>
          </w:p>
          <w:p w14:paraId="22216584"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Option 1: 1 LTE Desk Phone, 1 IP Desk Phone, 5 Mobile Applications</w:t>
            </w:r>
          </w:p>
          <w:p w14:paraId="76404E85" w14:textId="77777777" w:rsidR="00BA06C2" w:rsidRPr="00B73E1C" w:rsidRDefault="00BA06C2" w:rsidP="001E44CF">
            <w:pPr>
              <w:rPr>
                <w:rFonts w:ascii="Times New Roman" w:eastAsia="Times New Roman" w:hAnsi="Times New Roman" w:cs="Times New Roman"/>
                <w:sz w:val="24"/>
                <w:szCs w:val="24"/>
              </w:rPr>
            </w:pPr>
            <w:r w:rsidRPr="00B73E1C">
              <w:rPr>
                <w:rFonts w:ascii="Calibri" w:eastAsia="Times New Roman" w:hAnsi="Calibri" w:cs="Calibri"/>
                <w:color w:val="000000"/>
                <w:sz w:val="20"/>
                <w:szCs w:val="20"/>
              </w:rPr>
              <w:t>Option 2: 2 IP Desk Phones, 1 Smartphone, 5 Mobile Applications </w:t>
            </w:r>
          </w:p>
        </w:tc>
      </w:tr>
      <w:tr w:rsidR="00BA06C2" w:rsidRPr="00B73E1C" w14:paraId="29E19271" w14:textId="77777777" w:rsidTr="00BA06C2">
        <w:trPr>
          <w:jc w:val="center"/>
        </w:trPr>
        <w:tc>
          <w:tcPr>
            <w:tcW w:w="10770" w:type="dxa"/>
            <w:gridSpan w:val="5"/>
            <w:tcBorders>
              <w:top w:val="single" w:sz="8" w:space="0" w:color="000000"/>
              <w:left w:val="single" w:sz="8" w:space="0" w:color="000000"/>
              <w:bottom w:val="single" w:sz="8" w:space="0" w:color="000000"/>
              <w:right w:val="single" w:sz="8" w:space="0" w:color="000000"/>
            </w:tcBorders>
            <w:shd w:val="clear" w:color="auto" w:fill="000000"/>
            <w:tcMar>
              <w:top w:w="0" w:type="dxa"/>
              <w:left w:w="108" w:type="dxa"/>
              <w:bottom w:w="0" w:type="dxa"/>
              <w:right w:w="108" w:type="dxa"/>
            </w:tcMar>
            <w:hideMark/>
          </w:tcPr>
          <w:p w14:paraId="5DAF51CA" w14:textId="77777777" w:rsidR="00BA06C2" w:rsidRPr="00B73E1C" w:rsidRDefault="00BA06C2" w:rsidP="001E44CF">
            <w:pPr>
              <w:rPr>
                <w:rFonts w:ascii="Times New Roman" w:eastAsia="Times New Roman" w:hAnsi="Times New Roman" w:cs="Times New Roman"/>
                <w:sz w:val="24"/>
                <w:szCs w:val="24"/>
              </w:rPr>
            </w:pPr>
          </w:p>
        </w:tc>
      </w:tr>
      <w:tr w:rsidR="00BA06C2" w:rsidRPr="00B73E1C" w14:paraId="689E8777" w14:textId="77777777" w:rsidTr="00BA06C2">
        <w:trPr>
          <w:trHeight w:val="219"/>
          <w:jc w:val="center"/>
        </w:trPr>
        <w:tc>
          <w:tcPr>
            <w:tcW w:w="10770"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DBBCDA5"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b/>
                <w:bCs/>
                <w:color w:val="000000"/>
                <w:sz w:val="18"/>
                <w:szCs w:val="18"/>
              </w:rPr>
              <w:t>Notes</w:t>
            </w:r>
            <w:r w:rsidRPr="00B73E1C">
              <w:rPr>
                <w:rFonts w:ascii="Calibri" w:eastAsia="Times New Roman" w:hAnsi="Calibri" w:cs="Calibri"/>
                <w:color w:val="000000"/>
                <w:sz w:val="18"/>
                <w:szCs w:val="18"/>
              </w:rPr>
              <w:t xml:space="preserve">:   Current coverage details and additional plan information can be found at </w:t>
            </w:r>
            <w:hyperlink r:id="rId77" w:history="1">
              <w:r w:rsidRPr="00B73E1C">
                <w:rPr>
                  <w:rFonts w:ascii="Calibri" w:eastAsia="Times New Roman" w:hAnsi="Calibri" w:cs="Calibri"/>
                  <w:color w:val="0563C1"/>
                  <w:sz w:val="18"/>
                  <w:szCs w:val="18"/>
                  <w:u w:val="single"/>
                </w:rPr>
                <w:t>www.verizonwireless.com</w:t>
              </w:r>
            </w:hyperlink>
            <w:r w:rsidRPr="00B73E1C">
              <w:rPr>
                <w:rFonts w:ascii="Calibri" w:eastAsia="Times New Roman" w:hAnsi="Calibri" w:cs="Calibri"/>
                <w:color w:val="000000"/>
                <w:sz w:val="18"/>
                <w:szCs w:val="18"/>
              </w:rPr>
              <w:t>.  Coverage includes the Verizon Wireless 4G network.  One Talk service is applied to the Verizon Wireless MDN and is available on all of the user’s devices.  </w:t>
            </w:r>
          </w:p>
          <w:p w14:paraId="38CD0F8E" w14:textId="77777777" w:rsidR="00BA06C2" w:rsidRPr="00B73E1C" w:rsidRDefault="00BA06C2" w:rsidP="001E44CF">
            <w:pPr>
              <w:rPr>
                <w:rFonts w:ascii="Times New Roman" w:eastAsia="Times New Roman" w:hAnsi="Times New Roman" w:cs="Times New Roman"/>
                <w:sz w:val="24"/>
                <w:szCs w:val="24"/>
              </w:rPr>
            </w:pPr>
          </w:p>
          <w:p w14:paraId="2DDA818B"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Applicable One Talk tiered pricing service features are a required part of the</w:t>
            </w:r>
          </w:p>
          <w:p w14:paraId="32A88BDC"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One Talk is not compatible with Fax machines, credit card POS solutions, or Security Systems. One Talk calls originated from a Smartphone, or Mobile drop if either party leaves Verizon 4G and/or Wi-FI coverage.  When outside of the 4G coverage area and without 4G or WiFi service, the Smartphone device operates as a standard device (1X calling) with standard voice and SMS messaging capabilities with no One Talk features available to the user.  </w:t>
            </w:r>
          </w:p>
          <w:p w14:paraId="070A5303" w14:textId="77777777" w:rsidR="00BA06C2" w:rsidRPr="00B73E1C" w:rsidRDefault="00BA06C2" w:rsidP="001E44CF">
            <w:pPr>
              <w:rPr>
                <w:rFonts w:ascii="Times New Roman" w:eastAsia="Times New Roman" w:hAnsi="Times New Roman" w:cs="Times New Roman"/>
                <w:sz w:val="24"/>
                <w:szCs w:val="24"/>
              </w:rPr>
            </w:pPr>
          </w:p>
          <w:p w14:paraId="321F56A2"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 xml:space="preserve">For the Service to work on wireless devices, Customer must select the line on your agency’s profile to which you wish to add the One Talk feature.  </w:t>
            </w:r>
            <w:r w:rsidRPr="00B73E1C">
              <w:rPr>
                <w:rFonts w:ascii="Calibri" w:eastAsia="Times New Roman" w:hAnsi="Calibri" w:cs="Calibri"/>
                <w:color w:val="000000"/>
                <w:sz w:val="11"/>
                <w:szCs w:val="11"/>
                <w:vertAlign w:val="superscript"/>
              </w:rPr>
              <w:t>1</w:t>
            </w:r>
            <w:r w:rsidRPr="00B73E1C">
              <w:rPr>
                <w:rFonts w:ascii="Calibri" w:eastAsia="Times New Roman" w:hAnsi="Calibri" w:cs="Calibri"/>
                <w:color w:val="000000"/>
                <w:sz w:val="18"/>
                <w:szCs w:val="18"/>
              </w:rPr>
              <w:t xml:space="preserve">Each One Talk phone number can be shared between devices with the following limits: Up to five smartphones and/or tablets using the One Talk Mobile App or Microsoft® Windows® and/or Apple® Mac® computers using the One Talk Desktop App, two standard desk phones and a single smartphone using One Talk.  You may only make voice and/or video calls with up to three (3) devices per One Talk phone number at the same time.  </w:t>
            </w:r>
            <w:r w:rsidRPr="00B73E1C">
              <w:rPr>
                <w:rFonts w:ascii="Calibri" w:eastAsia="Times New Roman" w:hAnsi="Calibri" w:cs="Calibri"/>
                <w:color w:val="000000"/>
                <w:sz w:val="11"/>
                <w:szCs w:val="11"/>
                <w:vertAlign w:val="superscript"/>
              </w:rPr>
              <w:t>2</w:t>
            </w:r>
            <w:r w:rsidRPr="00B73E1C">
              <w:rPr>
                <w:rFonts w:ascii="Calibri" w:eastAsia="Times New Roman" w:hAnsi="Calibri" w:cs="Calibri"/>
                <w:color w:val="000000"/>
                <w:sz w:val="18"/>
                <w:szCs w:val="18"/>
              </w:rPr>
              <w:t>The Mobile App can be used on eligible devices (includes devices from other carriers); Smartphones (without One Talk Dialers (Basic, Enhanced, and Native)), wireless and WiFi tablets.  The Desktop app can be used in Windows PCs and Mac OS devices, limit five (5) total per MDN (including primary device. Installing the One Talk Mobile App consumes an estimated 30MB of data, the Desktop App consumes approximately 110MB of data.</w:t>
            </w:r>
          </w:p>
          <w:p w14:paraId="774B55B2" w14:textId="77777777" w:rsidR="00BA06C2" w:rsidRPr="00B73E1C" w:rsidRDefault="00BA06C2" w:rsidP="001E44CF">
            <w:pPr>
              <w:rPr>
                <w:rFonts w:ascii="Times New Roman" w:eastAsia="Times New Roman" w:hAnsi="Times New Roman" w:cs="Times New Roman"/>
                <w:sz w:val="24"/>
                <w:szCs w:val="24"/>
              </w:rPr>
            </w:pPr>
          </w:p>
          <w:p w14:paraId="20238D7E"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The Service is not compatible with all price plans and desk phones are not available under all contracts.  Check with your sales representative for plan compatibility with the Service and the availability of desk phones under the Contract.</w:t>
            </w:r>
          </w:p>
          <w:p w14:paraId="0EF7F01F" w14:textId="77777777" w:rsidR="00BA06C2" w:rsidRPr="00B73E1C" w:rsidRDefault="00BA06C2" w:rsidP="001E44CF">
            <w:pPr>
              <w:rPr>
                <w:rFonts w:ascii="Times New Roman" w:eastAsia="Times New Roman" w:hAnsi="Times New Roman" w:cs="Times New Roman"/>
                <w:sz w:val="24"/>
                <w:szCs w:val="24"/>
              </w:rPr>
            </w:pPr>
          </w:p>
          <w:p w14:paraId="58C38477"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You may be assessed additional 911 surcharges if required by law, for up to a maximum of three devices on each One Talk phone number during the applicable billing cycle.</w:t>
            </w:r>
          </w:p>
          <w:p w14:paraId="5FBDB3B4" w14:textId="77777777" w:rsidR="00BA06C2" w:rsidRPr="00B73E1C" w:rsidRDefault="00BA06C2" w:rsidP="001E44CF">
            <w:pPr>
              <w:rPr>
                <w:rFonts w:ascii="Times New Roman" w:eastAsia="Times New Roman" w:hAnsi="Times New Roman" w:cs="Times New Roman"/>
                <w:sz w:val="24"/>
                <w:szCs w:val="24"/>
              </w:rPr>
            </w:pPr>
          </w:p>
          <w:p w14:paraId="0BA3DE81"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color w:val="1A1A1A"/>
                <w:sz w:val="18"/>
                <w:szCs w:val="18"/>
              </w:rPr>
              <w:t>This is a current retail plan and is subject to change or be discontinued without notice to the customer.  .</w:t>
            </w:r>
          </w:p>
          <w:p w14:paraId="289BB3BC" w14:textId="77777777" w:rsidR="00BA06C2" w:rsidRPr="00B73E1C" w:rsidRDefault="00BA06C2" w:rsidP="001E44CF">
            <w:pPr>
              <w:rPr>
                <w:rFonts w:ascii="Times New Roman" w:eastAsia="Times New Roman" w:hAnsi="Times New Roman" w:cs="Times New Roman"/>
                <w:sz w:val="24"/>
                <w:szCs w:val="24"/>
              </w:rPr>
            </w:pPr>
          </w:p>
          <w:p w14:paraId="784B07F6"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Hunt Group Messaging: Allows up to 20 assigned mobile client user the ability to receive and reply to SMS/MMS messages sent to the phone number assigned to the hunt group.  The service provides unlimited SMS/MMS messaging.</w:t>
            </w:r>
          </w:p>
          <w:p w14:paraId="717D724F" w14:textId="77777777" w:rsidR="00BA06C2" w:rsidRPr="00B73E1C" w:rsidRDefault="00BA06C2" w:rsidP="001E44CF">
            <w:pPr>
              <w:rPr>
                <w:rFonts w:ascii="Times New Roman" w:eastAsia="Times New Roman" w:hAnsi="Times New Roman" w:cs="Times New Roman"/>
                <w:sz w:val="24"/>
                <w:szCs w:val="24"/>
              </w:rPr>
            </w:pPr>
          </w:p>
          <w:p w14:paraId="749729F8"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Call Queue: Up to 40 agents can be assigned to a call queue and up to 25 calls can be held in queue.  To be assigned as a call queue agent, the One Talk user’s line must have the $1 call queue agent feature.</w:t>
            </w:r>
          </w:p>
          <w:p w14:paraId="6632173D" w14:textId="77777777" w:rsidR="00BA06C2" w:rsidRPr="00B73E1C" w:rsidRDefault="00BA06C2" w:rsidP="001E44CF">
            <w:pPr>
              <w:rPr>
                <w:rFonts w:ascii="Times New Roman" w:eastAsia="Times New Roman" w:hAnsi="Times New Roman" w:cs="Times New Roman"/>
                <w:sz w:val="24"/>
                <w:szCs w:val="24"/>
              </w:rPr>
            </w:pPr>
          </w:p>
          <w:p w14:paraId="2AB25AA6" w14:textId="77777777" w:rsidR="00BA06C2" w:rsidRPr="00B73E1C" w:rsidRDefault="00BA06C2" w:rsidP="001E44CF">
            <w:pPr>
              <w:jc w:val="both"/>
              <w:rPr>
                <w:rFonts w:ascii="Times New Roman" w:eastAsia="Times New Roman" w:hAnsi="Times New Roman" w:cs="Times New Roman"/>
                <w:sz w:val="24"/>
                <w:szCs w:val="24"/>
              </w:rPr>
            </w:pPr>
            <w:r w:rsidRPr="00B73E1C">
              <w:rPr>
                <w:rFonts w:ascii="Calibri" w:eastAsia="Times New Roman" w:hAnsi="Calibri" w:cs="Calibri"/>
                <w:color w:val="000000"/>
                <w:sz w:val="18"/>
                <w:szCs w:val="18"/>
              </w:rPr>
              <w:t>For additional information regarding One Talk please visit:  https://www.verizon.com/business/products/voice-collaboration/unified-communications/one-talk/  </w:t>
            </w:r>
          </w:p>
          <w:p w14:paraId="174C63D4" w14:textId="77777777" w:rsidR="00BA06C2" w:rsidRPr="00B73E1C" w:rsidRDefault="00BA06C2" w:rsidP="001E44CF">
            <w:pPr>
              <w:rPr>
                <w:rFonts w:ascii="Times New Roman" w:eastAsia="Times New Roman" w:hAnsi="Times New Roman" w:cs="Times New Roman"/>
                <w:sz w:val="24"/>
                <w:szCs w:val="24"/>
              </w:rPr>
            </w:pPr>
          </w:p>
        </w:tc>
      </w:tr>
    </w:tbl>
    <w:p w14:paraId="7BE15F62" w14:textId="77777777" w:rsidR="009E7353" w:rsidRDefault="009E7353">
      <w:pPr>
        <w:spacing w:line="189" w:lineRule="exact"/>
        <w:rPr>
          <w:sz w:val="18"/>
        </w:rPr>
      </w:pPr>
    </w:p>
    <w:p w14:paraId="19EE6ABF" w14:textId="4C0F23E8" w:rsidR="009E7353" w:rsidRDefault="009E7353">
      <w:pPr>
        <w:spacing w:line="189" w:lineRule="exact"/>
        <w:rPr>
          <w:sz w:val="18"/>
        </w:rPr>
        <w:sectPr w:rsidR="009E7353">
          <w:pgSz w:w="12240" w:h="15840"/>
          <w:pgMar w:top="740" w:right="100" w:bottom="1063" w:left="120" w:header="720" w:footer="720" w:gutter="0"/>
          <w:cols w:space="720"/>
        </w:sectPr>
      </w:pPr>
    </w:p>
    <w:p w14:paraId="78B9126C" w14:textId="169809E7" w:rsidR="00D328D1" w:rsidRDefault="00D328D1">
      <w:pPr>
        <w:pStyle w:val="BodyText"/>
        <w:ind w:left="379"/>
        <w:rPr>
          <w:rFonts w:ascii="Arial Narrow"/>
        </w:rPr>
      </w:pPr>
    </w:p>
    <w:p w14:paraId="6F04C07A" w14:textId="77777777" w:rsidR="00D328D1" w:rsidRDefault="00D328D1">
      <w:pPr>
        <w:pStyle w:val="BodyText"/>
        <w:rPr>
          <w:rFonts w:ascii="Arial Narrow"/>
          <w:b/>
        </w:rPr>
      </w:pPr>
    </w:p>
    <w:p w14:paraId="24590348" w14:textId="77777777" w:rsidR="00D328D1" w:rsidRDefault="00D328D1">
      <w:pPr>
        <w:pStyle w:val="BodyText"/>
        <w:rPr>
          <w:rFonts w:ascii="Arial Narrow"/>
          <w:b/>
        </w:rPr>
      </w:pPr>
    </w:p>
    <w:p w14:paraId="05DF977C" w14:textId="77777777" w:rsidR="00D328D1" w:rsidRDefault="00D328D1">
      <w:pPr>
        <w:pStyle w:val="BodyText"/>
        <w:spacing w:before="146"/>
        <w:rPr>
          <w:rFonts w:ascii="Arial Narrow"/>
          <w:b/>
        </w:rPr>
      </w:pPr>
    </w:p>
    <w:p w14:paraId="62AEC9A4" w14:textId="77777777" w:rsidR="00D328D1" w:rsidRDefault="00D328D1">
      <w:pPr>
        <w:spacing w:line="206" w:lineRule="exact"/>
        <w:rPr>
          <w:sz w:val="18"/>
        </w:rPr>
        <w:sectPr w:rsidR="00D328D1">
          <w:pgSz w:w="12240" w:h="15840"/>
          <w:pgMar w:top="700" w:right="100" w:bottom="828" w:left="120" w:header="720" w:footer="720" w:gutter="0"/>
          <w:cols w:space="720"/>
        </w:sectPr>
      </w:pPr>
    </w:p>
    <w:tbl>
      <w:tblPr>
        <w:tblW w:w="0" w:type="auto"/>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09"/>
        <w:gridCol w:w="3120"/>
        <w:gridCol w:w="5206"/>
      </w:tblGrid>
      <w:tr w:rsidR="00D328D1" w14:paraId="48B38CEF" w14:textId="77777777">
        <w:trPr>
          <w:trHeight w:val="827"/>
        </w:trPr>
        <w:tc>
          <w:tcPr>
            <w:tcW w:w="11235" w:type="dxa"/>
            <w:gridSpan w:val="3"/>
            <w:tcBorders>
              <w:left w:val="nil"/>
              <w:bottom w:val="nil"/>
            </w:tcBorders>
            <w:shd w:val="clear" w:color="auto" w:fill="000000"/>
          </w:tcPr>
          <w:p w14:paraId="667A7470" w14:textId="77777777" w:rsidR="00D328D1" w:rsidRDefault="00E70EC9">
            <w:pPr>
              <w:pStyle w:val="TableParagraph"/>
              <w:spacing w:before="6"/>
              <w:ind w:left="12"/>
              <w:jc w:val="center"/>
              <w:rPr>
                <w:sz w:val="20"/>
              </w:rPr>
            </w:pPr>
            <w:r>
              <w:rPr>
                <w:color w:val="FFFFFF"/>
                <w:sz w:val="20"/>
              </w:rPr>
              <w:t>Enterprise</w:t>
            </w:r>
            <w:r>
              <w:rPr>
                <w:color w:val="FFFFFF"/>
                <w:spacing w:val="-9"/>
                <w:sz w:val="20"/>
              </w:rPr>
              <w:t xml:space="preserve"> </w:t>
            </w:r>
            <w:r>
              <w:rPr>
                <w:color w:val="FFFFFF"/>
                <w:sz w:val="20"/>
              </w:rPr>
              <w:t>Gateway</w:t>
            </w:r>
            <w:r>
              <w:rPr>
                <w:color w:val="FFFFFF"/>
                <w:spacing w:val="-8"/>
                <w:sz w:val="20"/>
              </w:rPr>
              <w:t xml:space="preserve"> </w:t>
            </w:r>
            <w:r>
              <w:rPr>
                <w:color w:val="FFFFFF"/>
                <w:sz w:val="20"/>
              </w:rPr>
              <w:t>for</w:t>
            </w:r>
            <w:r>
              <w:rPr>
                <w:color w:val="FFFFFF"/>
                <w:spacing w:val="-7"/>
                <w:sz w:val="20"/>
              </w:rPr>
              <w:t xml:space="preserve"> </w:t>
            </w:r>
            <w:r>
              <w:rPr>
                <w:color w:val="FFFFFF"/>
                <w:sz w:val="20"/>
              </w:rPr>
              <w:t>Public</w:t>
            </w:r>
            <w:r>
              <w:rPr>
                <w:color w:val="FFFFFF"/>
                <w:spacing w:val="-5"/>
                <w:sz w:val="20"/>
              </w:rPr>
              <w:t xml:space="preserve"> </w:t>
            </w:r>
            <w:r>
              <w:rPr>
                <w:color w:val="FFFFFF"/>
                <w:spacing w:val="-2"/>
                <w:sz w:val="20"/>
              </w:rPr>
              <w:t>Safety</w:t>
            </w:r>
          </w:p>
          <w:p w14:paraId="02D1E10E" w14:textId="77777777" w:rsidR="00D328D1" w:rsidRDefault="00E70EC9">
            <w:pPr>
              <w:pStyle w:val="TableParagraph"/>
              <w:spacing w:before="178"/>
              <w:ind w:left="12" w:right="3"/>
              <w:jc w:val="center"/>
              <w:rPr>
                <w:sz w:val="20"/>
              </w:rPr>
            </w:pPr>
            <w:r>
              <w:rPr>
                <w:color w:val="FFFFFF"/>
                <w:sz w:val="20"/>
              </w:rPr>
              <w:t>Enterprise</w:t>
            </w:r>
            <w:r>
              <w:rPr>
                <w:color w:val="FFFFFF"/>
                <w:spacing w:val="-8"/>
                <w:sz w:val="20"/>
              </w:rPr>
              <w:t xml:space="preserve"> </w:t>
            </w:r>
            <w:r>
              <w:rPr>
                <w:color w:val="FFFFFF"/>
                <w:sz w:val="20"/>
              </w:rPr>
              <w:t>Messaging</w:t>
            </w:r>
            <w:r>
              <w:rPr>
                <w:color w:val="FFFFFF"/>
                <w:spacing w:val="-7"/>
                <w:sz w:val="20"/>
              </w:rPr>
              <w:t xml:space="preserve"> </w:t>
            </w:r>
            <w:r>
              <w:rPr>
                <w:color w:val="FFFFFF"/>
                <w:sz w:val="20"/>
              </w:rPr>
              <w:t>for</w:t>
            </w:r>
            <w:r>
              <w:rPr>
                <w:color w:val="FFFFFF"/>
                <w:spacing w:val="-6"/>
                <w:sz w:val="20"/>
              </w:rPr>
              <w:t xml:space="preserve"> </w:t>
            </w:r>
            <w:r>
              <w:rPr>
                <w:color w:val="FFFFFF"/>
                <w:sz w:val="20"/>
              </w:rPr>
              <w:t>Public</w:t>
            </w:r>
            <w:r>
              <w:rPr>
                <w:color w:val="FFFFFF"/>
                <w:spacing w:val="-6"/>
                <w:sz w:val="20"/>
              </w:rPr>
              <w:t xml:space="preserve"> </w:t>
            </w:r>
            <w:r>
              <w:rPr>
                <w:color w:val="FFFFFF"/>
                <w:sz w:val="20"/>
              </w:rPr>
              <w:t>Safety</w:t>
            </w:r>
            <w:r>
              <w:rPr>
                <w:color w:val="FFFFFF"/>
                <w:spacing w:val="-6"/>
                <w:sz w:val="20"/>
              </w:rPr>
              <w:t xml:space="preserve"> </w:t>
            </w:r>
            <w:r>
              <w:rPr>
                <w:color w:val="FFFFFF"/>
                <w:sz w:val="20"/>
              </w:rPr>
              <w:t>is</w:t>
            </w:r>
            <w:r>
              <w:rPr>
                <w:color w:val="FFFFFF"/>
                <w:spacing w:val="-7"/>
                <w:sz w:val="20"/>
              </w:rPr>
              <w:t xml:space="preserve"> </w:t>
            </w:r>
            <w:r>
              <w:rPr>
                <w:color w:val="FFFFFF"/>
                <w:sz w:val="20"/>
              </w:rPr>
              <w:t>NOT</w:t>
            </w:r>
            <w:r>
              <w:rPr>
                <w:color w:val="FFFFFF"/>
                <w:spacing w:val="-4"/>
                <w:sz w:val="20"/>
              </w:rPr>
              <w:t xml:space="preserve"> </w:t>
            </w:r>
            <w:r>
              <w:rPr>
                <w:color w:val="FFFFFF"/>
                <w:sz w:val="20"/>
              </w:rPr>
              <w:t>eligible</w:t>
            </w:r>
            <w:r>
              <w:rPr>
                <w:color w:val="FFFFFF"/>
                <w:spacing w:val="-5"/>
                <w:sz w:val="20"/>
              </w:rPr>
              <w:t xml:space="preserve"> </w:t>
            </w:r>
            <w:r>
              <w:rPr>
                <w:color w:val="FFFFFF"/>
                <w:sz w:val="20"/>
              </w:rPr>
              <w:t>for</w:t>
            </w:r>
            <w:r>
              <w:rPr>
                <w:color w:val="FFFFFF"/>
                <w:spacing w:val="-6"/>
                <w:sz w:val="20"/>
              </w:rPr>
              <w:t xml:space="preserve"> </w:t>
            </w:r>
            <w:r>
              <w:rPr>
                <w:color w:val="FFFFFF"/>
                <w:sz w:val="20"/>
              </w:rPr>
              <w:t>monthly</w:t>
            </w:r>
            <w:r>
              <w:rPr>
                <w:color w:val="FFFFFF"/>
                <w:spacing w:val="-7"/>
                <w:sz w:val="20"/>
              </w:rPr>
              <w:t xml:space="preserve"> </w:t>
            </w:r>
            <w:r>
              <w:rPr>
                <w:color w:val="FFFFFF"/>
                <w:sz w:val="20"/>
              </w:rPr>
              <w:t>access</w:t>
            </w:r>
            <w:r>
              <w:rPr>
                <w:color w:val="FFFFFF"/>
                <w:spacing w:val="-6"/>
                <w:sz w:val="20"/>
              </w:rPr>
              <w:t xml:space="preserve"> </w:t>
            </w:r>
            <w:r>
              <w:rPr>
                <w:color w:val="FFFFFF"/>
                <w:sz w:val="20"/>
              </w:rPr>
              <w:t>fee</w:t>
            </w:r>
            <w:r>
              <w:rPr>
                <w:color w:val="FFFFFF"/>
                <w:spacing w:val="-7"/>
                <w:sz w:val="20"/>
              </w:rPr>
              <w:t xml:space="preserve"> </w:t>
            </w:r>
            <w:r>
              <w:rPr>
                <w:color w:val="FFFFFF"/>
                <w:spacing w:val="-2"/>
                <w:sz w:val="20"/>
              </w:rPr>
              <w:t>discounts</w:t>
            </w:r>
          </w:p>
        </w:tc>
      </w:tr>
      <w:tr w:rsidR="00D328D1" w14:paraId="19F7654D" w14:textId="77777777">
        <w:trPr>
          <w:trHeight w:val="402"/>
        </w:trPr>
        <w:tc>
          <w:tcPr>
            <w:tcW w:w="2909" w:type="dxa"/>
            <w:shd w:val="clear" w:color="auto" w:fill="BEBEBE"/>
          </w:tcPr>
          <w:p w14:paraId="2B32852B" w14:textId="77777777" w:rsidR="00D328D1" w:rsidRDefault="00E70EC9">
            <w:pPr>
              <w:pStyle w:val="TableParagraph"/>
              <w:spacing w:line="225" w:lineRule="exact"/>
              <w:ind w:left="115"/>
              <w:rPr>
                <w:b/>
                <w:sz w:val="20"/>
              </w:rPr>
            </w:pPr>
            <w:r>
              <w:rPr>
                <w:b/>
                <w:sz w:val="20"/>
              </w:rPr>
              <w:t>#</w:t>
            </w:r>
            <w:r>
              <w:rPr>
                <w:b/>
                <w:spacing w:val="-7"/>
                <w:sz w:val="20"/>
              </w:rPr>
              <w:t xml:space="preserve"> </w:t>
            </w:r>
            <w:r>
              <w:rPr>
                <w:b/>
                <w:sz w:val="20"/>
              </w:rPr>
              <w:t>Messages</w:t>
            </w:r>
            <w:r>
              <w:rPr>
                <w:b/>
                <w:spacing w:val="-6"/>
                <w:sz w:val="20"/>
              </w:rPr>
              <w:t xml:space="preserve"> </w:t>
            </w:r>
            <w:r>
              <w:rPr>
                <w:b/>
                <w:spacing w:val="-2"/>
                <w:sz w:val="20"/>
              </w:rPr>
              <w:t>Included</w:t>
            </w:r>
          </w:p>
        </w:tc>
        <w:tc>
          <w:tcPr>
            <w:tcW w:w="3120" w:type="dxa"/>
            <w:shd w:val="clear" w:color="auto" w:fill="BEBEBE"/>
          </w:tcPr>
          <w:p w14:paraId="4C2B9305" w14:textId="77777777" w:rsidR="00D328D1" w:rsidRDefault="00E70EC9">
            <w:pPr>
              <w:pStyle w:val="TableParagraph"/>
              <w:spacing w:line="225" w:lineRule="exact"/>
              <w:ind w:left="798"/>
              <w:rPr>
                <w:b/>
                <w:sz w:val="20"/>
              </w:rPr>
            </w:pPr>
            <w:r>
              <w:rPr>
                <w:b/>
                <w:sz w:val="20"/>
              </w:rPr>
              <w:t>Monthly</w:t>
            </w:r>
            <w:r>
              <w:rPr>
                <w:b/>
                <w:spacing w:val="-11"/>
                <w:sz w:val="20"/>
              </w:rPr>
              <w:t xml:space="preserve"> </w:t>
            </w:r>
            <w:r>
              <w:rPr>
                <w:b/>
                <w:spacing w:val="-2"/>
                <w:sz w:val="20"/>
              </w:rPr>
              <w:t>Access</w:t>
            </w:r>
          </w:p>
        </w:tc>
        <w:tc>
          <w:tcPr>
            <w:tcW w:w="5206" w:type="dxa"/>
            <w:shd w:val="clear" w:color="auto" w:fill="BEBEBE"/>
          </w:tcPr>
          <w:p w14:paraId="3EB3FCD6" w14:textId="77777777" w:rsidR="00D328D1" w:rsidRDefault="00E70EC9">
            <w:pPr>
              <w:pStyle w:val="TableParagraph"/>
              <w:spacing w:line="225" w:lineRule="exact"/>
              <w:ind w:left="11" w:right="8"/>
              <w:jc w:val="center"/>
              <w:rPr>
                <w:b/>
                <w:sz w:val="20"/>
              </w:rPr>
            </w:pPr>
            <w:r>
              <w:rPr>
                <w:b/>
                <w:sz w:val="20"/>
              </w:rPr>
              <w:t>Per</w:t>
            </w:r>
            <w:r>
              <w:rPr>
                <w:b/>
                <w:spacing w:val="-6"/>
                <w:sz w:val="20"/>
              </w:rPr>
              <w:t xml:space="preserve"> </w:t>
            </w:r>
            <w:r>
              <w:rPr>
                <w:b/>
                <w:sz w:val="20"/>
              </w:rPr>
              <w:t>Message</w:t>
            </w:r>
            <w:r>
              <w:rPr>
                <w:b/>
                <w:spacing w:val="-6"/>
                <w:sz w:val="20"/>
              </w:rPr>
              <w:t xml:space="preserve"> </w:t>
            </w:r>
            <w:r>
              <w:rPr>
                <w:b/>
                <w:sz w:val="20"/>
              </w:rPr>
              <w:t>Rate</w:t>
            </w:r>
            <w:r>
              <w:rPr>
                <w:b/>
                <w:spacing w:val="-5"/>
                <w:sz w:val="20"/>
              </w:rPr>
              <w:t xml:space="preserve"> </w:t>
            </w:r>
            <w:r>
              <w:rPr>
                <w:b/>
                <w:sz w:val="20"/>
              </w:rPr>
              <w:t>After</w:t>
            </w:r>
            <w:r>
              <w:rPr>
                <w:b/>
                <w:spacing w:val="-8"/>
                <w:sz w:val="20"/>
              </w:rPr>
              <w:t xml:space="preserve"> </w:t>
            </w:r>
            <w:r>
              <w:rPr>
                <w:b/>
                <w:spacing w:val="-2"/>
                <w:sz w:val="20"/>
              </w:rPr>
              <w:t>Allowance</w:t>
            </w:r>
          </w:p>
        </w:tc>
      </w:tr>
      <w:tr w:rsidR="00D328D1" w14:paraId="3E1550C6" w14:textId="77777777">
        <w:trPr>
          <w:trHeight w:val="1312"/>
        </w:trPr>
        <w:tc>
          <w:tcPr>
            <w:tcW w:w="2909" w:type="dxa"/>
          </w:tcPr>
          <w:p w14:paraId="42F6005B" w14:textId="77777777" w:rsidR="00D328D1" w:rsidRDefault="00E70EC9">
            <w:pPr>
              <w:pStyle w:val="TableParagraph"/>
              <w:spacing w:line="261" w:lineRule="auto"/>
              <w:ind w:left="115" w:right="22"/>
              <w:rPr>
                <w:sz w:val="20"/>
              </w:rPr>
            </w:pPr>
            <w:r>
              <w:rPr>
                <w:sz w:val="20"/>
              </w:rPr>
              <w:t>Public</w:t>
            </w:r>
            <w:r>
              <w:rPr>
                <w:spacing w:val="-14"/>
                <w:sz w:val="20"/>
              </w:rPr>
              <w:t xml:space="preserve"> </w:t>
            </w:r>
            <w:r>
              <w:rPr>
                <w:sz w:val="20"/>
              </w:rPr>
              <w:t>Safety</w:t>
            </w:r>
            <w:r>
              <w:rPr>
                <w:spacing w:val="-14"/>
                <w:sz w:val="20"/>
              </w:rPr>
              <w:t xml:space="preserve"> </w:t>
            </w:r>
            <w:r>
              <w:rPr>
                <w:sz w:val="20"/>
              </w:rPr>
              <w:t xml:space="preserve">Unlimited* </w:t>
            </w:r>
            <w:r>
              <w:rPr>
                <w:spacing w:val="-2"/>
                <w:sz w:val="20"/>
              </w:rPr>
              <w:t>(83431)</w:t>
            </w:r>
          </w:p>
        </w:tc>
        <w:tc>
          <w:tcPr>
            <w:tcW w:w="3120" w:type="dxa"/>
          </w:tcPr>
          <w:p w14:paraId="7278848A" w14:textId="77777777" w:rsidR="00D328D1" w:rsidRDefault="00E70EC9">
            <w:pPr>
              <w:pStyle w:val="TableParagraph"/>
              <w:spacing w:line="229" w:lineRule="exact"/>
              <w:ind w:left="12" w:right="3"/>
              <w:jc w:val="center"/>
              <w:rPr>
                <w:sz w:val="20"/>
              </w:rPr>
            </w:pPr>
            <w:r>
              <w:rPr>
                <w:spacing w:val="-2"/>
                <w:sz w:val="20"/>
              </w:rPr>
              <w:t>$0.00</w:t>
            </w:r>
          </w:p>
          <w:p w14:paraId="1481880A" w14:textId="77777777" w:rsidR="00D328D1" w:rsidRDefault="00E70EC9">
            <w:pPr>
              <w:pStyle w:val="TableParagraph"/>
              <w:spacing w:before="178" w:line="259" w:lineRule="auto"/>
              <w:ind w:left="318" w:right="309" w:hanging="1"/>
              <w:jc w:val="center"/>
              <w:rPr>
                <w:sz w:val="20"/>
              </w:rPr>
            </w:pPr>
            <w:r>
              <w:rPr>
                <w:sz w:val="20"/>
              </w:rPr>
              <w:t>(For Public Safety/First Responders</w:t>
            </w:r>
            <w:r>
              <w:rPr>
                <w:spacing w:val="-13"/>
                <w:sz w:val="20"/>
              </w:rPr>
              <w:t xml:space="preserve"> </w:t>
            </w:r>
            <w:r>
              <w:rPr>
                <w:sz w:val="20"/>
              </w:rPr>
              <w:t>only</w:t>
            </w:r>
            <w:r>
              <w:rPr>
                <w:spacing w:val="-13"/>
                <w:sz w:val="20"/>
              </w:rPr>
              <w:t xml:space="preserve"> </w:t>
            </w:r>
            <w:r>
              <w:rPr>
                <w:sz w:val="20"/>
              </w:rPr>
              <w:t>as</w:t>
            </w:r>
            <w:r>
              <w:rPr>
                <w:spacing w:val="-13"/>
                <w:sz w:val="20"/>
              </w:rPr>
              <w:t xml:space="preserve"> </w:t>
            </w:r>
            <w:r>
              <w:rPr>
                <w:sz w:val="20"/>
              </w:rPr>
              <w:t xml:space="preserve">defined </w:t>
            </w:r>
            <w:r>
              <w:rPr>
                <w:spacing w:val="-2"/>
                <w:sz w:val="20"/>
              </w:rPr>
              <w:t>below*)</w:t>
            </w:r>
          </w:p>
        </w:tc>
        <w:tc>
          <w:tcPr>
            <w:tcW w:w="5206" w:type="dxa"/>
          </w:tcPr>
          <w:p w14:paraId="484C9C4F" w14:textId="77777777" w:rsidR="00D328D1" w:rsidRDefault="00E70EC9">
            <w:pPr>
              <w:pStyle w:val="TableParagraph"/>
              <w:spacing w:line="229" w:lineRule="exact"/>
              <w:ind w:left="11" w:right="4"/>
              <w:jc w:val="center"/>
              <w:rPr>
                <w:sz w:val="20"/>
              </w:rPr>
            </w:pPr>
            <w:r>
              <w:rPr>
                <w:spacing w:val="-5"/>
                <w:sz w:val="20"/>
              </w:rPr>
              <w:t>N/A</w:t>
            </w:r>
          </w:p>
        </w:tc>
      </w:tr>
      <w:tr w:rsidR="00D328D1" w14:paraId="74D4AA75" w14:textId="77777777">
        <w:trPr>
          <w:trHeight w:val="448"/>
        </w:trPr>
        <w:tc>
          <w:tcPr>
            <w:tcW w:w="11235" w:type="dxa"/>
            <w:gridSpan w:val="3"/>
          </w:tcPr>
          <w:p w14:paraId="52C8A01C" w14:textId="77777777" w:rsidR="00D328D1" w:rsidRDefault="00E70EC9">
            <w:pPr>
              <w:pStyle w:val="TableParagraph"/>
              <w:spacing w:line="206" w:lineRule="exact"/>
              <w:ind w:left="115"/>
              <w:rPr>
                <w:sz w:val="18"/>
              </w:rPr>
            </w:pPr>
            <w:r>
              <w:rPr>
                <w:b/>
                <w:sz w:val="18"/>
              </w:rPr>
              <w:t>Note:</w:t>
            </w:r>
            <w:r>
              <w:rPr>
                <w:b/>
                <w:spacing w:val="46"/>
                <w:sz w:val="18"/>
              </w:rPr>
              <w:t xml:space="preserve"> </w:t>
            </w:r>
            <w:r>
              <w:rPr>
                <w:sz w:val="18"/>
              </w:rPr>
              <w:t>This</w:t>
            </w:r>
            <w:r>
              <w:rPr>
                <w:spacing w:val="-1"/>
                <w:sz w:val="18"/>
              </w:rPr>
              <w:t xml:space="preserve"> </w:t>
            </w:r>
            <w:r>
              <w:rPr>
                <w:sz w:val="18"/>
              </w:rPr>
              <w:t>plan</w:t>
            </w:r>
            <w:r>
              <w:rPr>
                <w:spacing w:val="-3"/>
                <w:sz w:val="18"/>
              </w:rPr>
              <w:t xml:space="preserve"> </w:t>
            </w:r>
            <w:r>
              <w:rPr>
                <w:sz w:val="18"/>
              </w:rPr>
              <w:t>is</w:t>
            </w:r>
            <w:r>
              <w:rPr>
                <w:spacing w:val="-3"/>
                <w:sz w:val="18"/>
              </w:rPr>
              <w:t xml:space="preserve"> </w:t>
            </w:r>
            <w:r>
              <w:rPr>
                <w:sz w:val="18"/>
              </w:rPr>
              <w:t>limited</w:t>
            </w:r>
            <w:r>
              <w:rPr>
                <w:spacing w:val="-1"/>
                <w:sz w:val="18"/>
              </w:rPr>
              <w:t xml:space="preserve"> </w:t>
            </w:r>
            <w:r>
              <w:rPr>
                <w:sz w:val="18"/>
              </w:rPr>
              <w:t>to</w:t>
            </w:r>
            <w:r>
              <w:rPr>
                <w:spacing w:val="-3"/>
                <w:sz w:val="18"/>
              </w:rPr>
              <w:t xml:space="preserve"> </w:t>
            </w:r>
            <w:r>
              <w:rPr>
                <w:sz w:val="18"/>
              </w:rPr>
              <w:t>Verizon</w:t>
            </w:r>
            <w:r>
              <w:rPr>
                <w:spacing w:val="-1"/>
                <w:sz w:val="18"/>
              </w:rPr>
              <w:t xml:space="preserve"> </w:t>
            </w:r>
            <w:r>
              <w:rPr>
                <w:sz w:val="18"/>
              </w:rPr>
              <w:t>On-Net</w:t>
            </w:r>
            <w:r>
              <w:rPr>
                <w:spacing w:val="-4"/>
                <w:sz w:val="18"/>
              </w:rPr>
              <w:t xml:space="preserve"> </w:t>
            </w:r>
            <w:r>
              <w:rPr>
                <w:sz w:val="18"/>
              </w:rPr>
              <w:t>Messaging Only</w:t>
            </w:r>
            <w:r>
              <w:rPr>
                <w:spacing w:val="-1"/>
                <w:sz w:val="18"/>
              </w:rPr>
              <w:t xml:space="preserve"> </w:t>
            </w:r>
            <w:r>
              <w:rPr>
                <w:sz w:val="18"/>
              </w:rPr>
              <w:t>and</w:t>
            </w:r>
            <w:r>
              <w:rPr>
                <w:spacing w:val="-1"/>
                <w:sz w:val="18"/>
              </w:rPr>
              <w:t xml:space="preserve"> </w:t>
            </w:r>
            <w:r>
              <w:rPr>
                <w:sz w:val="18"/>
              </w:rPr>
              <w:t>customers are</w:t>
            </w:r>
            <w:r>
              <w:rPr>
                <w:spacing w:val="-4"/>
                <w:sz w:val="18"/>
              </w:rPr>
              <w:t xml:space="preserve"> </w:t>
            </w:r>
            <w:r>
              <w:rPr>
                <w:sz w:val="18"/>
              </w:rPr>
              <w:t>not</w:t>
            </w:r>
            <w:r>
              <w:rPr>
                <w:spacing w:val="-4"/>
                <w:sz w:val="18"/>
              </w:rPr>
              <w:t xml:space="preserve"> </w:t>
            </w:r>
            <w:r>
              <w:rPr>
                <w:sz w:val="18"/>
              </w:rPr>
              <w:t>provided with</w:t>
            </w:r>
            <w:r>
              <w:rPr>
                <w:spacing w:val="-1"/>
                <w:sz w:val="18"/>
              </w:rPr>
              <w:t xml:space="preserve"> </w:t>
            </w:r>
            <w:r>
              <w:rPr>
                <w:sz w:val="18"/>
              </w:rPr>
              <w:t>an</w:t>
            </w:r>
            <w:r>
              <w:rPr>
                <w:spacing w:val="-4"/>
                <w:sz w:val="18"/>
              </w:rPr>
              <w:t xml:space="preserve"> </w:t>
            </w:r>
            <w:r>
              <w:rPr>
                <w:sz w:val="18"/>
              </w:rPr>
              <w:t>Inter-Carrier</w:t>
            </w:r>
            <w:r>
              <w:rPr>
                <w:spacing w:val="-3"/>
                <w:sz w:val="18"/>
              </w:rPr>
              <w:t xml:space="preserve"> </w:t>
            </w:r>
            <w:r>
              <w:rPr>
                <w:sz w:val="18"/>
              </w:rPr>
              <w:t>code</w:t>
            </w:r>
            <w:r>
              <w:rPr>
                <w:spacing w:val="-4"/>
                <w:sz w:val="18"/>
              </w:rPr>
              <w:t xml:space="preserve"> </w:t>
            </w:r>
            <w:r>
              <w:rPr>
                <w:sz w:val="18"/>
              </w:rPr>
              <w:t>for</w:t>
            </w:r>
            <w:r>
              <w:rPr>
                <w:spacing w:val="-2"/>
                <w:sz w:val="18"/>
              </w:rPr>
              <w:t xml:space="preserve"> </w:t>
            </w:r>
            <w:r>
              <w:rPr>
                <w:sz w:val="18"/>
              </w:rPr>
              <w:t xml:space="preserve">this </w:t>
            </w:r>
            <w:r>
              <w:rPr>
                <w:spacing w:val="-2"/>
                <w:sz w:val="18"/>
              </w:rPr>
              <w:t>offer;</w:t>
            </w:r>
          </w:p>
          <w:p w14:paraId="75B32663" w14:textId="77777777" w:rsidR="00D328D1" w:rsidRDefault="00E70EC9">
            <w:pPr>
              <w:pStyle w:val="TableParagraph"/>
              <w:spacing w:before="16" w:line="206" w:lineRule="exact"/>
              <w:ind w:left="115"/>
              <w:rPr>
                <w:sz w:val="18"/>
              </w:rPr>
            </w:pPr>
            <w:r>
              <w:rPr>
                <w:sz w:val="18"/>
              </w:rPr>
              <w:t>therefore,</w:t>
            </w:r>
            <w:r>
              <w:rPr>
                <w:spacing w:val="-4"/>
                <w:sz w:val="18"/>
              </w:rPr>
              <w:t xml:space="preserve"> </w:t>
            </w:r>
            <w:r>
              <w:rPr>
                <w:sz w:val="18"/>
              </w:rPr>
              <w:t>this</w:t>
            </w:r>
            <w:r>
              <w:rPr>
                <w:spacing w:val="-3"/>
                <w:sz w:val="18"/>
              </w:rPr>
              <w:t xml:space="preserve"> </w:t>
            </w:r>
            <w:r>
              <w:rPr>
                <w:sz w:val="18"/>
              </w:rPr>
              <w:t>plan does</w:t>
            </w:r>
            <w:r>
              <w:rPr>
                <w:spacing w:val="-3"/>
                <w:sz w:val="18"/>
              </w:rPr>
              <w:t xml:space="preserve"> </w:t>
            </w:r>
            <w:r>
              <w:rPr>
                <w:sz w:val="18"/>
              </w:rPr>
              <w:t>not</w:t>
            </w:r>
            <w:r>
              <w:rPr>
                <w:spacing w:val="-3"/>
                <w:sz w:val="18"/>
              </w:rPr>
              <w:t xml:space="preserve"> </w:t>
            </w:r>
            <w:r>
              <w:rPr>
                <w:sz w:val="18"/>
              </w:rPr>
              <w:t>even</w:t>
            </w:r>
            <w:r>
              <w:rPr>
                <w:spacing w:val="-4"/>
                <w:sz w:val="18"/>
              </w:rPr>
              <w:t xml:space="preserve"> </w:t>
            </w:r>
            <w:r>
              <w:rPr>
                <w:sz w:val="18"/>
              </w:rPr>
              <w:t>attempt</w:t>
            </w:r>
            <w:r>
              <w:rPr>
                <w:spacing w:val="-4"/>
                <w:sz w:val="18"/>
              </w:rPr>
              <w:t xml:space="preserve"> </w:t>
            </w:r>
            <w:r>
              <w:rPr>
                <w:sz w:val="18"/>
              </w:rPr>
              <w:t>best</w:t>
            </w:r>
            <w:r>
              <w:rPr>
                <w:spacing w:val="-3"/>
                <w:sz w:val="18"/>
              </w:rPr>
              <w:t xml:space="preserve"> </w:t>
            </w:r>
            <w:r>
              <w:rPr>
                <w:sz w:val="18"/>
              </w:rPr>
              <w:t>effort</w:t>
            </w:r>
            <w:r>
              <w:rPr>
                <w:spacing w:val="-2"/>
                <w:sz w:val="18"/>
              </w:rPr>
              <w:t xml:space="preserve"> </w:t>
            </w:r>
            <w:r>
              <w:rPr>
                <w:sz w:val="18"/>
              </w:rPr>
              <w:t>delivery to</w:t>
            </w:r>
            <w:r>
              <w:rPr>
                <w:spacing w:val="-4"/>
                <w:sz w:val="18"/>
              </w:rPr>
              <w:t xml:space="preserve"> </w:t>
            </w:r>
            <w:r>
              <w:rPr>
                <w:sz w:val="18"/>
              </w:rPr>
              <w:t>other</w:t>
            </w:r>
            <w:r>
              <w:rPr>
                <w:spacing w:val="-3"/>
                <w:sz w:val="18"/>
              </w:rPr>
              <w:t xml:space="preserve"> </w:t>
            </w:r>
            <w:r>
              <w:rPr>
                <w:spacing w:val="-2"/>
                <w:sz w:val="18"/>
              </w:rPr>
              <w:t>carriers.</w:t>
            </w:r>
          </w:p>
        </w:tc>
      </w:tr>
    </w:tbl>
    <w:p w14:paraId="1D9C4C82" w14:textId="77777777" w:rsidR="00D328D1" w:rsidRDefault="00D328D1">
      <w:pPr>
        <w:pStyle w:val="BodyText"/>
        <w:rPr>
          <w:rFonts w:ascii="Arial Narrow"/>
          <w:b/>
        </w:rPr>
      </w:pPr>
    </w:p>
    <w:p w14:paraId="102FD066" w14:textId="77777777" w:rsidR="00D328D1" w:rsidRDefault="00D328D1">
      <w:pPr>
        <w:pStyle w:val="BodyText"/>
        <w:spacing w:before="6" w:after="1"/>
        <w:rPr>
          <w:rFonts w:ascii="Arial Narrow"/>
          <w:b/>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09"/>
        <w:gridCol w:w="3120"/>
        <w:gridCol w:w="5191"/>
      </w:tblGrid>
      <w:tr w:rsidR="00D328D1" w14:paraId="7A7CA086" w14:textId="77777777">
        <w:trPr>
          <w:trHeight w:val="1238"/>
        </w:trPr>
        <w:tc>
          <w:tcPr>
            <w:tcW w:w="11220" w:type="dxa"/>
            <w:gridSpan w:val="3"/>
            <w:tcBorders>
              <w:top w:val="nil"/>
              <w:bottom w:val="nil"/>
            </w:tcBorders>
            <w:shd w:val="clear" w:color="auto" w:fill="000000"/>
          </w:tcPr>
          <w:p w14:paraId="155AA33D" w14:textId="77777777" w:rsidR="00D328D1" w:rsidRDefault="00E70EC9">
            <w:pPr>
              <w:pStyle w:val="TableParagraph"/>
              <w:spacing w:before="9" w:line="424" w:lineRule="auto"/>
              <w:ind w:left="3791" w:right="3784" w:firstLine="434"/>
              <w:rPr>
                <w:sz w:val="20"/>
              </w:rPr>
            </w:pPr>
            <w:r>
              <w:rPr>
                <w:color w:val="FFFFFF"/>
                <w:sz w:val="20"/>
              </w:rPr>
              <w:t>Enhanced Messaging Features SMS</w:t>
            </w:r>
            <w:r>
              <w:rPr>
                <w:color w:val="FFFFFF"/>
                <w:spacing w:val="-10"/>
                <w:sz w:val="20"/>
              </w:rPr>
              <w:t xml:space="preserve"> </w:t>
            </w:r>
            <w:r>
              <w:rPr>
                <w:color w:val="FFFFFF"/>
                <w:sz w:val="20"/>
              </w:rPr>
              <w:t>Only</w:t>
            </w:r>
            <w:r>
              <w:rPr>
                <w:color w:val="FFFFFF"/>
                <w:spacing w:val="-9"/>
                <w:sz w:val="20"/>
              </w:rPr>
              <w:t xml:space="preserve"> </w:t>
            </w:r>
            <w:r>
              <w:rPr>
                <w:color w:val="FFFFFF"/>
                <w:sz w:val="20"/>
              </w:rPr>
              <w:t>for</w:t>
            </w:r>
            <w:r>
              <w:rPr>
                <w:color w:val="FFFFFF"/>
                <w:spacing w:val="-9"/>
                <w:sz w:val="20"/>
              </w:rPr>
              <w:t xml:space="preserve"> </w:t>
            </w:r>
            <w:r>
              <w:rPr>
                <w:color w:val="FFFFFF"/>
                <w:sz w:val="20"/>
              </w:rPr>
              <w:t>EMAG</w:t>
            </w:r>
            <w:r>
              <w:rPr>
                <w:color w:val="FFFFFF"/>
                <w:spacing w:val="-6"/>
                <w:sz w:val="20"/>
              </w:rPr>
              <w:t xml:space="preserve"> </w:t>
            </w:r>
            <w:r>
              <w:rPr>
                <w:color w:val="FFFFFF"/>
                <w:sz w:val="20"/>
              </w:rPr>
              <w:t>Enhanced</w:t>
            </w:r>
            <w:r>
              <w:rPr>
                <w:color w:val="FFFFFF"/>
                <w:spacing w:val="-9"/>
                <w:sz w:val="20"/>
              </w:rPr>
              <w:t xml:space="preserve"> </w:t>
            </w:r>
            <w:r>
              <w:rPr>
                <w:color w:val="FFFFFF"/>
                <w:sz w:val="20"/>
              </w:rPr>
              <w:t>Features</w:t>
            </w:r>
          </w:p>
          <w:p w14:paraId="513507E4" w14:textId="77777777" w:rsidR="00D328D1" w:rsidRDefault="00E70EC9">
            <w:pPr>
              <w:pStyle w:val="TableParagraph"/>
              <w:spacing w:before="2"/>
              <w:ind w:left="4"/>
              <w:jc w:val="center"/>
              <w:rPr>
                <w:sz w:val="20"/>
              </w:rPr>
            </w:pPr>
            <w:r>
              <w:rPr>
                <w:color w:val="FFFFFF"/>
                <w:sz w:val="20"/>
              </w:rPr>
              <w:t>The</w:t>
            </w:r>
            <w:r>
              <w:rPr>
                <w:color w:val="FFFFFF"/>
                <w:spacing w:val="-7"/>
                <w:sz w:val="20"/>
              </w:rPr>
              <w:t xml:space="preserve"> </w:t>
            </w:r>
            <w:r>
              <w:rPr>
                <w:color w:val="FFFFFF"/>
                <w:sz w:val="20"/>
              </w:rPr>
              <w:t>monthly</w:t>
            </w:r>
            <w:r>
              <w:rPr>
                <w:color w:val="FFFFFF"/>
                <w:spacing w:val="-7"/>
                <w:sz w:val="20"/>
              </w:rPr>
              <w:t xml:space="preserve"> </w:t>
            </w:r>
            <w:r>
              <w:rPr>
                <w:color w:val="FFFFFF"/>
                <w:sz w:val="20"/>
              </w:rPr>
              <w:t>access</w:t>
            </w:r>
            <w:r>
              <w:rPr>
                <w:color w:val="FFFFFF"/>
                <w:spacing w:val="-6"/>
                <w:sz w:val="20"/>
              </w:rPr>
              <w:t xml:space="preserve"> </w:t>
            </w:r>
            <w:r>
              <w:rPr>
                <w:color w:val="FFFFFF"/>
                <w:sz w:val="20"/>
              </w:rPr>
              <w:t>fee</w:t>
            </w:r>
            <w:r>
              <w:rPr>
                <w:color w:val="FFFFFF"/>
                <w:spacing w:val="-5"/>
                <w:sz w:val="20"/>
              </w:rPr>
              <w:t xml:space="preserve"> </w:t>
            </w:r>
            <w:r>
              <w:rPr>
                <w:color w:val="FFFFFF"/>
                <w:sz w:val="20"/>
              </w:rPr>
              <w:t>discounts</w:t>
            </w:r>
            <w:r>
              <w:rPr>
                <w:color w:val="FFFFFF"/>
                <w:spacing w:val="-6"/>
                <w:sz w:val="20"/>
              </w:rPr>
              <w:t xml:space="preserve"> </w:t>
            </w:r>
            <w:r>
              <w:rPr>
                <w:color w:val="FFFFFF"/>
                <w:sz w:val="20"/>
              </w:rPr>
              <w:t>are</w:t>
            </w:r>
            <w:r>
              <w:rPr>
                <w:color w:val="FFFFFF"/>
                <w:spacing w:val="-7"/>
                <w:sz w:val="20"/>
              </w:rPr>
              <w:t xml:space="preserve"> </w:t>
            </w:r>
            <w:r>
              <w:rPr>
                <w:color w:val="FFFFFF"/>
                <w:sz w:val="20"/>
              </w:rPr>
              <w:t>reflected</w:t>
            </w:r>
            <w:r>
              <w:rPr>
                <w:color w:val="FFFFFF"/>
                <w:spacing w:val="-5"/>
                <w:sz w:val="20"/>
              </w:rPr>
              <w:t xml:space="preserve"> </w:t>
            </w:r>
            <w:r>
              <w:rPr>
                <w:color w:val="FFFFFF"/>
                <w:sz w:val="20"/>
              </w:rPr>
              <w:t>in</w:t>
            </w:r>
            <w:r>
              <w:rPr>
                <w:color w:val="FFFFFF"/>
                <w:spacing w:val="-7"/>
                <w:sz w:val="20"/>
              </w:rPr>
              <w:t xml:space="preserve"> </w:t>
            </w:r>
            <w:r>
              <w:rPr>
                <w:color w:val="FFFFFF"/>
                <w:sz w:val="20"/>
              </w:rPr>
              <w:t>the</w:t>
            </w:r>
            <w:r>
              <w:rPr>
                <w:color w:val="FFFFFF"/>
                <w:spacing w:val="-5"/>
                <w:sz w:val="20"/>
              </w:rPr>
              <w:t xml:space="preserve"> </w:t>
            </w:r>
            <w:r>
              <w:rPr>
                <w:color w:val="FFFFFF"/>
                <w:sz w:val="20"/>
              </w:rPr>
              <w:t>pricing</w:t>
            </w:r>
            <w:r>
              <w:rPr>
                <w:color w:val="FFFFFF"/>
                <w:spacing w:val="-7"/>
                <w:sz w:val="20"/>
              </w:rPr>
              <w:t xml:space="preserve"> </w:t>
            </w:r>
            <w:r>
              <w:rPr>
                <w:color w:val="FFFFFF"/>
                <w:sz w:val="20"/>
              </w:rPr>
              <w:t>below.</w:t>
            </w:r>
            <w:r>
              <w:rPr>
                <w:color w:val="FFFFFF"/>
                <w:spacing w:val="-7"/>
                <w:sz w:val="20"/>
              </w:rPr>
              <w:t xml:space="preserve"> </w:t>
            </w:r>
            <w:r>
              <w:rPr>
                <w:b/>
                <w:i/>
                <w:color w:val="FFFFFF"/>
                <w:sz w:val="20"/>
                <w:u w:val="single" w:color="FFFFFF"/>
              </w:rPr>
              <w:t>NO</w:t>
            </w:r>
            <w:r>
              <w:rPr>
                <w:b/>
                <w:i/>
                <w:color w:val="FFFFFF"/>
                <w:spacing w:val="-6"/>
                <w:sz w:val="20"/>
              </w:rPr>
              <w:t xml:space="preserve"> </w:t>
            </w:r>
            <w:r>
              <w:rPr>
                <w:color w:val="FFFFFF"/>
                <w:sz w:val="20"/>
              </w:rPr>
              <w:t>Further</w:t>
            </w:r>
            <w:r>
              <w:rPr>
                <w:color w:val="FFFFFF"/>
                <w:spacing w:val="-6"/>
                <w:sz w:val="20"/>
              </w:rPr>
              <w:t xml:space="preserve"> </w:t>
            </w:r>
            <w:r>
              <w:rPr>
                <w:color w:val="FFFFFF"/>
                <w:sz w:val="20"/>
              </w:rPr>
              <w:t>discounts</w:t>
            </w:r>
            <w:r>
              <w:rPr>
                <w:color w:val="FFFFFF"/>
                <w:spacing w:val="-6"/>
                <w:sz w:val="20"/>
              </w:rPr>
              <w:t xml:space="preserve"> </w:t>
            </w:r>
            <w:r>
              <w:rPr>
                <w:color w:val="FFFFFF"/>
                <w:spacing w:val="-2"/>
                <w:sz w:val="20"/>
              </w:rPr>
              <w:t>apply.</w:t>
            </w:r>
          </w:p>
        </w:tc>
      </w:tr>
      <w:tr w:rsidR="00D328D1" w14:paraId="52571A5E" w14:textId="77777777">
        <w:trPr>
          <w:trHeight w:val="378"/>
        </w:trPr>
        <w:tc>
          <w:tcPr>
            <w:tcW w:w="2909" w:type="dxa"/>
            <w:shd w:val="clear" w:color="auto" w:fill="BEBEBE"/>
          </w:tcPr>
          <w:p w14:paraId="1A2727B2" w14:textId="77777777" w:rsidR="00D328D1" w:rsidRDefault="00E70EC9">
            <w:pPr>
              <w:pStyle w:val="TableParagraph"/>
              <w:spacing w:line="204" w:lineRule="exact"/>
              <w:ind w:left="115"/>
              <w:rPr>
                <w:b/>
                <w:sz w:val="18"/>
              </w:rPr>
            </w:pPr>
            <w:r>
              <w:rPr>
                <w:b/>
                <w:sz w:val="18"/>
              </w:rPr>
              <w:t>#</w:t>
            </w:r>
            <w:r>
              <w:rPr>
                <w:b/>
                <w:spacing w:val="-1"/>
                <w:sz w:val="18"/>
              </w:rPr>
              <w:t xml:space="preserve"> </w:t>
            </w:r>
            <w:r>
              <w:rPr>
                <w:b/>
                <w:sz w:val="18"/>
              </w:rPr>
              <w:t xml:space="preserve">Messages </w:t>
            </w:r>
            <w:r>
              <w:rPr>
                <w:b/>
                <w:spacing w:val="-2"/>
                <w:sz w:val="18"/>
              </w:rPr>
              <w:t>Included</w:t>
            </w:r>
          </w:p>
        </w:tc>
        <w:tc>
          <w:tcPr>
            <w:tcW w:w="3120" w:type="dxa"/>
            <w:shd w:val="clear" w:color="auto" w:fill="BEBEBE"/>
          </w:tcPr>
          <w:p w14:paraId="6B2AAA9B" w14:textId="77777777" w:rsidR="00D328D1" w:rsidRDefault="00E70EC9">
            <w:pPr>
              <w:pStyle w:val="TableParagraph"/>
              <w:spacing w:line="204" w:lineRule="exact"/>
              <w:ind w:left="12" w:right="3"/>
              <w:jc w:val="center"/>
              <w:rPr>
                <w:b/>
                <w:sz w:val="18"/>
              </w:rPr>
            </w:pPr>
            <w:r>
              <w:rPr>
                <w:b/>
                <w:sz w:val="18"/>
              </w:rPr>
              <w:t xml:space="preserve">Monthly </w:t>
            </w:r>
            <w:r>
              <w:rPr>
                <w:b/>
                <w:spacing w:val="-2"/>
                <w:sz w:val="18"/>
              </w:rPr>
              <w:t>Access</w:t>
            </w:r>
          </w:p>
        </w:tc>
        <w:tc>
          <w:tcPr>
            <w:tcW w:w="5191" w:type="dxa"/>
            <w:shd w:val="clear" w:color="auto" w:fill="BEBEBE"/>
          </w:tcPr>
          <w:p w14:paraId="5EDFFF6E" w14:textId="77777777" w:rsidR="00D328D1" w:rsidRDefault="00E70EC9">
            <w:pPr>
              <w:pStyle w:val="TableParagraph"/>
              <w:spacing w:line="204" w:lineRule="exact"/>
              <w:ind w:left="11"/>
              <w:jc w:val="center"/>
              <w:rPr>
                <w:b/>
                <w:sz w:val="18"/>
              </w:rPr>
            </w:pPr>
            <w:r>
              <w:rPr>
                <w:b/>
                <w:sz w:val="18"/>
              </w:rPr>
              <w:t>Per</w:t>
            </w:r>
            <w:r>
              <w:rPr>
                <w:b/>
                <w:spacing w:val="-2"/>
                <w:sz w:val="18"/>
              </w:rPr>
              <w:t xml:space="preserve"> </w:t>
            </w:r>
            <w:r>
              <w:rPr>
                <w:b/>
                <w:sz w:val="18"/>
              </w:rPr>
              <w:t>Message</w:t>
            </w:r>
            <w:r>
              <w:rPr>
                <w:b/>
                <w:spacing w:val="-3"/>
                <w:sz w:val="18"/>
              </w:rPr>
              <w:t xml:space="preserve"> </w:t>
            </w:r>
            <w:r>
              <w:rPr>
                <w:b/>
                <w:sz w:val="18"/>
              </w:rPr>
              <w:t>Rate After</w:t>
            </w:r>
            <w:r>
              <w:rPr>
                <w:b/>
                <w:spacing w:val="-2"/>
                <w:sz w:val="18"/>
              </w:rPr>
              <w:t xml:space="preserve"> Allowance</w:t>
            </w:r>
          </w:p>
        </w:tc>
      </w:tr>
      <w:tr w:rsidR="00D328D1" w14:paraId="290BAE3E" w14:textId="77777777">
        <w:trPr>
          <w:trHeight w:val="606"/>
        </w:trPr>
        <w:tc>
          <w:tcPr>
            <w:tcW w:w="2909" w:type="dxa"/>
          </w:tcPr>
          <w:p w14:paraId="729B6834" w14:textId="77777777" w:rsidR="00D328D1" w:rsidRDefault="00E70EC9">
            <w:pPr>
              <w:pStyle w:val="TableParagraph"/>
              <w:spacing w:line="261" w:lineRule="auto"/>
              <w:ind w:left="115" w:right="1346"/>
              <w:rPr>
                <w:sz w:val="18"/>
              </w:rPr>
            </w:pPr>
            <w:r>
              <w:rPr>
                <w:spacing w:val="-2"/>
                <w:sz w:val="18"/>
              </w:rPr>
              <w:t>1,000,000* (22119)</w:t>
            </w:r>
          </w:p>
        </w:tc>
        <w:tc>
          <w:tcPr>
            <w:tcW w:w="3120" w:type="dxa"/>
          </w:tcPr>
          <w:p w14:paraId="4EF98DD9" w14:textId="77777777" w:rsidR="00D328D1" w:rsidRDefault="00E70EC9">
            <w:pPr>
              <w:pStyle w:val="TableParagraph"/>
              <w:spacing w:before="1"/>
              <w:ind w:left="12" w:right="1"/>
              <w:jc w:val="center"/>
              <w:rPr>
                <w:sz w:val="18"/>
              </w:rPr>
            </w:pPr>
            <w:r>
              <w:rPr>
                <w:spacing w:val="-2"/>
                <w:sz w:val="18"/>
              </w:rPr>
              <w:t>$0.00</w:t>
            </w:r>
          </w:p>
        </w:tc>
        <w:tc>
          <w:tcPr>
            <w:tcW w:w="5191" w:type="dxa"/>
          </w:tcPr>
          <w:p w14:paraId="56C39A84" w14:textId="77777777" w:rsidR="00D328D1" w:rsidRDefault="00E70EC9">
            <w:pPr>
              <w:pStyle w:val="TableParagraph"/>
              <w:spacing w:before="1"/>
              <w:ind w:left="11"/>
              <w:jc w:val="center"/>
              <w:rPr>
                <w:sz w:val="18"/>
              </w:rPr>
            </w:pPr>
            <w:r>
              <w:rPr>
                <w:spacing w:val="-2"/>
                <w:sz w:val="18"/>
              </w:rPr>
              <w:t>$0.013</w:t>
            </w:r>
          </w:p>
        </w:tc>
      </w:tr>
      <w:tr w:rsidR="00D328D1" w14:paraId="0F694E25" w14:textId="77777777">
        <w:trPr>
          <w:trHeight w:val="671"/>
        </w:trPr>
        <w:tc>
          <w:tcPr>
            <w:tcW w:w="11220" w:type="dxa"/>
            <w:gridSpan w:val="3"/>
          </w:tcPr>
          <w:p w14:paraId="402856C4" w14:textId="77777777" w:rsidR="00D328D1" w:rsidRDefault="00E70EC9">
            <w:pPr>
              <w:pStyle w:val="TableParagraph"/>
              <w:spacing w:line="259" w:lineRule="auto"/>
              <w:ind w:left="115"/>
              <w:rPr>
                <w:sz w:val="18"/>
              </w:rPr>
            </w:pPr>
            <w:r>
              <w:rPr>
                <w:b/>
                <w:sz w:val="18"/>
              </w:rPr>
              <w:t>Note:</w:t>
            </w:r>
            <w:r>
              <w:rPr>
                <w:b/>
                <w:spacing w:val="40"/>
                <w:sz w:val="18"/>
              </w:rPr>
              <w:t xml:space="preserve"> </w:t>
            </w:r>
            <w:r>
              <w:rPr>
                <w:color w:val="333333"/>
                <w:sz w:val="18"/>
              </w:rPr>
              <w:t>This</w:t>
            </w:r>
            <w:r>
              <w:rPr>
                <w:color w:val="333333"/>
                <w:spacing w:val="-1"/>
                <w:sz w:val="18"/>
              </w:rPr>
              <w:t xml:space="preserve"> </w:t>
            </w:r>
            <w:r>
              <w:rPr>
                <w:color w:val="333333"/>
                <w:sz w:val="18"/>
              </w:rPr>
              <w:t>plan</w:t>
            </w:r>
            <w:r>
              <w:rPr>
                <w:color w:val="333333"/>
                <w:spacing w:val="-4"/>
                <w:sz w:val="18"/>
              </w:rPr>
              <w:t xml:space="preserve"> </w:t>
            </w:r>
            <w:r>
              <w:rPr>
                <w:color w:val="333333"/>
                <w:sz w:val="18"/>
              </w:rPr>
              <w:t>is</w:t>
            </w:r>
            <w:r>
              <w:rPr>
                <w:color w:val="333333"/>
                <w:spacing w:val="-3"/>
                <w:sz w:val="18"/>
              </w:rPr>
              <w:t xml:space="preserve"> </w:t>
            </w:r>
            <w:r>
              <w:rPr>
                <w:color w:val="333333"/>
                <w:sz w:val="18"/>
              </w:rPr>
              <w:t>text</w:t>
            </w:r>
            <w:r>
              <w:rPr>
                <w:color w:val="333333"/>
                <w:spacing w:val="-2"/>
                <w:sz w:val="18"/>
              </w:rPr>
              <w:t xml:space="preserve"> </w:t>
            </w:r>
            <w:r>
              <w:rPr>
                <w:color w:val="333333"/>
                <w:sz w:val="18"/>
              </w:rPr>
              <w:t>only</w:t>
            </w:r>
            <w:r>
              <w:rPr>
                <w:color w:val="333333"/>
                <w:spacing w:val="-1"/>
                <w:sz w:val="18"/>
              </w:rPr>
              <w:t xml:space="preserve"> </w:t>
            </w:r>
            <w:r>
              <w:rPr>
                <w:color w:val="333333"/>
                <w:sz w:val="18"/>
              </w:rPr>
              <w:t>(SMS</w:t>
            </w:r>
            <w:r>
              <w:rPr>
                <w:color w:val="333333"/>
                <w:spacing w:val="-2"/>
                <w:sz w:val="18"/>
              </w:rPr>
              <w:t xml:space="preserve"> </w:t>
            </w:r>
            <w:r>
              <w:rPr>
                <w:color w:val="333333"/>
                <w:sz w:val="18"/>
              </w:rPr>
              <w:t>only,</w:t>
            </w:r>
            <w:r>
              <w:rPr>
                <w:color w:val="333333"/>
                <w:spacing w:val="-4"/>
                <w:sz w:val="18"/>
              </w:rPr>
              <w:t xml:space="preserve"> </w:t>
            </w:r>
            <w:r>
              <w:rPr>
                <w:color w:val="333333"/>
                <w:sz w:val="18"/>
              </w:rPr>
              <w:t>not</w:t>
            </w:r>
            <w:r>
              <w:rPr>
                <w:color w:val="333333"/>
                <w:spacing w:val="-4"/>
                <w:sz w:val="18"/>
              </w:rPr>
              <w:t xml:space="preserve"> </w:t>
            </w:r>
            <w:r>
              <w:rPr>
                <w:color w:val="333333"/>
                <w:sz w:val="18"/>
              </w:rPr>
              <w:t>MMS)</w:t>
            </w:r>
            <w:r>
              <w:rPr>
                <w:color w:val="333333"/>
                <w:spacing w:val="-4"/>
                <w:sz w:val="18"/>
              </w:rPr>
              <w:t xml:space="preserve"> </w:t>
            </w:r>
            <w:r>
              <w:rPr>
                <w:color w:val="333333"/>
                <w:sz w:val="18"/>
              </w:rPr>
              <w:t>for</w:t>
            </w:r>
            <w:r>
              <w:rPr>
                <w:color w:val="333333"/>
                <w:spacing w:val="-2"/>
                <w:sz w:val="18"/>
              </w:rPr>
              <w:t xml:space="preserve"> </w:t>
            </w:r>
            <w:r>
              <w:rPr>
                <w:color w:val="333333"/>
                <w:sz w:val="18"/>
              </w:rPr>
              <w:t>business</w:t>
            </w:r>
            <w:r>
              <w:rPr>
                <w:color w:val="333333"/>
                <w:spacing w:val="-3"/>
                <w:sz w:val="18"/>
              </w:rPr>
              <w:t xml:space="preserve"> </w:t>
            </w:r>
            <w:r>
              <w:rPr>
                <w:color w:val="333333"/>
                <w:sz w:val="18"/>
              </w:rPr>
              <w:t>customers</w:t>
            </w:r>
            <w:r>
              <w:rPr>
                <w:color w:val="333333"/>
                <w:spacing w:val="-1"/>
                <w:sz w:val="18"/>
              </w:rPr>
              <w:t xml:space="preserve"> </w:t>
            </w:r>
            <w:r>
              <w:rPr>
                <w:color w:val="333333"/>
                <w:sz w:val="18"/>
              </w:rPr>
              <w:t>who</w:t>
            </w:r>
            <w:r>
              <w:rPr>
                <w:color w:val="333333"/>
                <w:spacing w:val="-1"/>
                <w:sz w:val="18"/>
              </w:rPr>
              <w:t xml:space="preserve"> </w:t>
            </w:r>
            <w:r>
              <w:rPr>
                <w:color w:val="333333"/>
                <w:sz w:val="18"/>
              </w:rPr>
              <w:t>need</w:t>
            </w:r>
            <w:r>
              <w:rPr>
                <w:color w:val="333333"/>
                <w:spacing w:val="-1"/>
                <w:sz w:val="18"/>
              </w:rPr>
              <w:t xml:space="preserve"> </w:t>
            </w:r>
            <w:r>
              <w:rPr>
                <w:color w:val="333333"/>
                <w:sz w:val="18"/>
              </w:rPr>
              <w:t>to</w:t>
            </w:r>
            <w:r>
              <w:rPr>
                <w:color w:val="333333"/>
                <w:spacing w:val="-1"/>
                <w:sz w:val="18"/>
              </w:rPr>
              <w:t xml:space="preserve"> </w:t>
            </w:r>
            <w:r>
              <w:rPr>
                <w:color w:val="333333"/>
                <w:sz w:val="18"/>
              </w:rPr>
              <w:t>send</w:t>
            </w:r>
            <w:r>
              <w:rPr>
                <w:color w:val="333333"/>
                <w:spacing w:val="-1"/>
                <w:sz w:val="18"/>
              </w:rPr>
              <w:t xml:space="preserve"> </w:t>
            </w:r>
            <w:r>
              <w:rPr>
                <w:color w:val="333333"/>
                <w:sz w:val="18"/>
              </w:rPr>
              <w:t>bulk</w:t>
            </w:r>
            <w:r>
              <w:rPr>
                <w:color w:val="333333"/>
                <w:spacing w:val="-3"/>
                <w:sz w:val="18"/>
              </w:rPr>
              <w:t xml:space="preserve"> </w:t>
            </w:r>
            <w:r>
              <w:rPr>
                <w:color w:val="333333"/>
                <w:sz w:val="18"/>
              </w:rPr>
              <w:t>messaging</w:t>
            </w:r>
            <w:r>
              <w:rPr>
                <w:color w:val="333333"/>
                <w:spacing w:val="-4"/>
                <w:sz w:val="18"/>
              </w:rPr>
              <w:t xml:space="preserve"> </w:t>
            </w:r>
            <w:r>
              <w:rPr>
                <w:color w:val="333333"/>
                <w:sz w:val="18"/>
              </w:rPr>
              <w:t>to</w:t>
            </w:r>
            <w:r>
              <w:rPr>
                <w:color w:val="333333"/>
                <w:spacing w:val="-1"/>
                <w:sz w:val="18"/>
              </w:rPr>
              <w:t xml:space="preserve"> </w:t>
            </w:r>
            <w:r>
              <w:rPr>
                <w:color w:val="333333"/>
                <w:sz w:val="18"/>
              </w:rPr>
              <w:t>Verizon</w:t>
            </w:r>
            <w:r>
              <w:rPr>
                <w:color w:val="333333"/>
                <w:spacing w:val="-1"/>
                <w:sz w:val="18"/>
              </w:rPr>
              <w:t xml:space="preserve"> </w:t>
            </w:r>
            <w:r>
              <w:rPr>
                <w:color w:val="333333"/>
                <w:sz w:val="18"/>
              </w:rPr>
              <w:t>and</w:t>
            </w:r>
            <w:r>
              <w:rPr>
                <w:color w:val="333333"/>
                <w:spacing w:val="-1"/>
                <w:sz w:val="18"/>
              </w:rPr>
              <w:t xml:space="preserve"> </w:t>
            </w:r>
            <w:r>
              <w:rPr>
                <w:color w:val="333333"/>
                <w:sz w:val="18"/>
              </w:rPr>
              <w:t>non-Verizon devices. For cross-carrier messaging, the customer must pay special attention to the Third-Party spam filtering guidelines in the</w:t>
            </w:r>
          </w:p>
          <w:p w14:paraId="669579AA" w14:textId="77777777" w:rsidR="00D328D1" w:rsidRDefault="00E70EC9">
            <w:pPr>
              <w:pStyle w:val="TableParagraph"/>
              <w:spacing w:line="206" w:lineRule="exact"/>
              <w:ind w:left="115"/>
              <w:rPr>
                <w:sz w:val="18"/>
              </w:rPr>
            </w:pPr>
            <w:r>
              <w:rPr>
                <w:color w:val="333333"/>
                <w:sz w:val="18"/>
              </w:rPr>
              <w:t>Resources</w:t>
            </w:r>
            <w:r>
              <w:rPr>
                <w:color w:val="333333"/>
                <w:spacing w:val="-5"/>
                <w:sz w:val="18"/>
              </w:rPr>
              <w:t xml:space="preserve"> </w:t>
            </w:r>
            <w:r>
              <w:rPr>
                <w:color w:val="333333"/>
                <w:spacing w:val="-2"/>
                <w:sz w:val="18"/>
              </w:rPr>
              <w:t>section.</w:t>
            </w:r>
          </w:p>
        </w:tc>
      </w:tr>
    </w:tbl>
    <w:p w14:paraId="55E79DAF" w14:textId="77777777" w:rsidR="00D328D1" w:rsidRDefault="00D328D1">
      <w:pPr>
        <w:pStyle w:val="BodyText"/>
        <w:spacing w:before="39"/>
        <w:rPr>
          <w:rFonts w:ascii="Arial Narrow"/>
          <w:b/>
          <w:sz w:val="18"/>
        </w:rPr>
      </w:pPr>
    </w:p>
    <w:p w14:paraId="31991DEA" w14:textId="77777777" w:rsidR="00D328D1" w:rsidRDefault="00E70EC9">
      <w:pPr>
        <w:ind w:left="859"/>
        <w:rPr>
          <w:sz w:val="18"/>
        </w:rPr>
      </w:pPr>
      <w:r>
        <w:rPr>
          <w:sz w:val="18"/>
        </w:rPr>
        <w:t>*The</w:t>
      </w:r>
      <w:r>
        <w:rPr>
          <w:spacing w:val="-1"/>
          <w:sz w:val="18"/>
        </w:rPr>
        <w:t xml:space="preserve"> </w:t>
      </w:r>
      <w:r>
        <w:rPr>
          <w:sz w:val="18"/>
        </w:rPr>
        <w:t>$0.00</w:t>
      </w:r>
      <w:r>
        <w:rPr>
          <w:spacing w:val="-4"/>
          <w:sz w:val="18"/>
        </w:rPr>
        <w:t xml:space="preserve"> </w:t>
      </w:r>
      <w:r>
        <w:rPr>
          <w:sz w:val="18"/>
        </w:rPr>
        <w:t>Monthly</w:t>
      </w:r>
      <w:r>
        <w:rPr>
          <w:spacing w:val="-1"/>
          <w:sz w:val="18"/>
        </w:rPr>
        <w:t xml:space="preserve"> </w:t>
      </w:r>
      <w:r>
        <w:rPr>
          <w:sz w:val="18"/>
        </w:rPr>
        <w:t>Access</w:t>
      </w:r>
      <w:r>
        <w:rPr>
          <w:spacing w:val="-1"/>
          <w:sz w:val="18"/>
        </w:rPr>
        <w:t xml:space="preserve"> </w:t>
      </w:r>
      <w:r>
        <w:rPr>
          <w:sz w:val="18"/>
        </w:rPr>
        <w:t>Unlimited</w:t>
      </w:r>
      <w:r>
        <w:rPr>
          <w:spacing w:val="-1"/>
          <w:sz w:val="18"/>
        </w:rPr>
        <w:t xml:space="preserve"> </w:t>
      </w:r>
      <w:r>
        <w:rPr>
          <w:sz w:val="18"/>
        </w:rPr>
        <w:t>plan</w:t>
      </w:r>
      <w:r>
        <w:rPr>
          <w:spacing w:val="-1"/>
          <w:sz w:val="18"/>
        </w:rPr>
        <w:t xml:space="preserve"> </w:t>
      </w:r>
      <w:r>
        <w:rPr>
          <w:sz w:val="18"/>
        </w:rPr>
        <w:t>and</w:t>
      </w:r>
      <w:r>
        <w:rPr>
          <w:spacing w:val="-1"/>
          <w:sz w:val="18"/>
        </w:rPr>
        <w:t xml:space="preserve"> </w:t>
      </w:r>
      <w:r>
        <w:rPr>
          <w:sz w:val="18"/>
        </w:rPr>
        <w:t>the</w:t>
      </w:r>
      <w:r>
        <w:rPr>
          <w:spacing w:val="-1"/>
          <w:sz w:val="18"/>
        </w:rPr>
        <w:t xml:space="preserve"> </w:t>
      </w:r>
      <w:r>
        <w:rPr>
          <w:sz w:val="18"/>
        </w:rPr>
        <w:t>$0</w:t>
      </w:r>
      <w:r>
        <w:rPr>
          <w:spacing w:val="-1"/>
          <w:sz w:val="18"/>
        </w:rPr>
        <w:t xml:space="preserve"> </w:t>
      </w:r>
      <w:r>
        <w:rPr>
          <w:sz w:val="18"/>
        </w:rPr>
        <w:t>Enhanced</w:t>
      </w:r>
      <w:r>
        <w:rPr>
          <w:spacing w:val="-4"/>
          <w:sz w:val="18"/>
        </w:rPr>
        <w:t xml:space="preserve"> </w:t>
      </w:r>
      <w:r>
        <w:rPr>
          <w:sz w:val="18"/>
        </w:rPr>
        <w:t>Messaging</w:t>
      </w:r>
      <w:r>
        <w:rPr>
          <w:spacing w:val="-1"/>
          <w:sz w:val="18"/>
        </w:rPr>
        <w:t xml:space="preserve"> </w:t>
      </w:r>
      <w:r>
        <w:rPr>
          <w:sz w:val="18"/>
        </w:rPr>
        <w:t>Plans</w:t>
      </w:r>
      <w:r>
        <w:rPr>
          <w:spacing w:val="-3"/>
          <w:sz w:val="18"/>
        </w:rPr>
        <w:t xml:space="preserve"> </w:t>
      </w:r>
      <w:r>
        <w:rPr>
          <w:sz w:val="18"/>
        </w:rPr>
        <w:t>above</w:t>
      </w:r>
      <w:r>
        <w:rPr>
          <w:spacing w:val="-4"/>
          <w:sz w:val="18"/>
        </w:rPr>
        <w:t xml:space="preserve"> </w:t>
      </w:r>
      <w:r>
        <w:rPr>
          <w:sz w:val="18"/>
        </w:rPr>
        <w:t>are</w:t>
      </w:r>
      <w:r>
        <w:rPr>
          <w:spacing w:val="-1"/>
          <w:sz w:val="18"/>
        </w:rPr>
        <w:t xml:space="preserve"> </w:t>
      </w:r>
      <w:r>
        <w:rPr>
          <w:sz w:val="18"/>
        </w:rPr>
        <w:t>only</w:t>
      </w:r>
      <w:r>
        <w:rPr>
          <w:spacing w:val="-3"/>
          <w:sz w:val="18"/>
        </w:rPr>
        <w:t xml:space="preserve"> </w:t>
      </w:r>
      <w:r>
        <w:rPr>
          <w:sz w:val="18"/>
        </w:rPr>
        <w:t>available</w:t>
      </w:r>
      <w:r>
        <w:rPr>
          <w:spacing w:val="-4"/>
          <w:sz w:val="18"/>
        </w:rPr>
        <w:t xml:space="preserve"> </w:t>
      </w:r>
      <w:r>
        <w:rPr>
          <w:sz w:val="18"/>
        </w:rPr>
        <w:t>to</w:t>
      </w:r>
      <w:r>
        <w:rPr>
          <w:spacing w:val="-1"/>
          <w:sz w:val="18"/>
        </w:rPr>
        <w:t xml:space="preserve"> </w:t>
      </w:r>
      <w:r>
        <w:rPr>
          <w:sz w:val="18"/>
        </w:rPr>
        <w:t>Public</w:t>
      </w:r>
      <w:r>
        <w:rPr>
          <w:spacing w:val="-1"/>
          <w:sz w:val="18"/>
        </w:rPr>
        <w:t xml:space="preserve"> </w:t>
      </w:r>
      <w:r>
        <w:rPr>
          <w:sz w:val="18"/>
        </w:rPr>
        <w:t>Safety/First Responders classified with the following NAICS Codes:</w:t>
      </w: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0"/>
        <w:gridCol w:w="5806"/>
      </w:tblGrid>
      <w:tr w:rsidR="00D328D1" w14:paraId="11B1DDBB" w14:textId="77777777">
        <w:trPr>
          <w:trHeight w:val="383"/>
        </w:trPr>
        <w:tc>
          <w:tcPr>
            <w:tcW w:w="5400" w:type="dxa"/>
          </w:tcPr>
          <w:p w14:paraId="5A1D5D98" w14:textId="77777777" w:rsidR="00D328D1" w:rsidRDefault="00E70EC9">
            <w:pPr>
              <w:pStyle w:val="TableParagraph"/>
              <w:spacing w:before="1"/>
              <w:ind w:left="115"/>
              <w:rPr>
                <w:sz w:val="18"/>
              </w:rPr>
            </w:pPr>
            <w:r>
              <w:rPr>
                <w:sz w:val="18"/>
              </w:rPr>
              <w:t>485111</w:t>
            </w:r>
            <w:r>
              <w:rPr>
                <w:spacing w:val="-1"/>
                <w:sz w:val="18"/>
              </w:rPr>
              <w:t xml:space="preserve"> </w:t>
            </w:r>
            <w:r>
              <w:rPr>
                <w:sz w:val="18"/>
              </w:rPr>
              <w:t>Mixed</w:t>
            </w:r>
            <w:r>
              <w:rPr>
                <w:spacing w:val="-1"/>
                <w:sz w:val="18"/>
              </w:rPr>
              <w:t xml:space="preserve"> </w:t>
            </w:r>
            <w:r>
              <w:rPr>
                <w:sz w:val="18"/>
              </w:rPr>
              <w:t>Mode</w:t>
            </w:r>
            <w:r>
              <w:rPr>
                <w:spacing w:val="-4"/>
                <w:sz w:val="18"/>
              </w:rPr>
              <w:t xml:space="preserve"> </w:t>
            </w:r>
            <w:r>
              <w:rPr>
                <w:sz w:val="18"/>
              </w:rPr>
              <w:t>Transit</w:t>
            </w:r>
            <w:r>
              <w:rPr>
                <w:spacing w:val="-1"/>
                <w:sz w:val="18"/>
              </w:rPr>
              <w:t xml:space="preserve"> </w:t>
            </w:r>
            <w:r>
              <w:rPr>
                <w:sz w:val="18"/>
              </w:rPr>
              <w:t>Systems</w:t>
            </w:r>
            <w:r>
              <w:rPr>
                <w:spacing w:val="-3"/>
                <w:sz w:val="18"/>
              </w:rPr>
              <w:t xml:space="preserve"> </w:t>
            </w:r>
            <w:r>
              <w:rPr>
                <w:sz w:val="18"/>
              </w:rPr>
              <w:t>(Rail</w:t>
            </w:r>
            <w:r>
              <w:rPr>
                <w:spacing w:val="-4"/>
                <w:sz w:val="18"/>
              </w:rPr>
              <w:t xml:space="preserve"> </w:t>
            </w:r>
            <w:r>
              <w:rPr>
                <w:sz w:val="18"/>
              </w:rPr>
              <w:t>&amp;</w:t>
            </w:r>
            <w:r>
              <w:rPr>
                <w:spacing w:val="-1"/>
                <w:sz w:val="18"/>
              </w:rPr>
              <w:t xml:space="preserve"> </w:t>
            </w:r>
            <w:r>
              <w:rPr>
                <w:spacing w:val="-2"/>
                <w:sz w:val="18"/>
              </w:rPr>
              <w:t>Buses)</w:t>
            </w:r>
          </w:p>
        </w:tc>
        <w:tc>
          <w:tcPr>
            <w:tcW w:w="5806" w:type="dxa"/>
          </w:tcPr>
          <w:p w14:paraId="339C63EA" w14:textId="77777777" w:rsidR="00D328D1" w:rsidRDefault="00E70EC9">
            <w:pPr>
              <w:pStyle w:val="TableParagraph"/>
              <w:spacing w:before="1"/>
              <w:ind w:left="115"/>
              <w:rPr>
                <w:sz w:val="18"/>
              </w:rPr>
            </w:pPr>
            <w:r>
              <w:rPr>
                <w:sz w:val="18"/>
              </w:rPr>
              <w:t>922190</w:t>
            </w:r>
            <w:r>
              <w:rPr>
                <w:spacing w:val="-2"/>
                <w:sz w:val="18"/>
              </w:rPr>
              <w:t xml:space="preserve"> </w:t>
            </w:r>
            <w:r>
              <w:rPr>
                <w:sz w:val="18"/>
              </w:rPr>
              <w:t>Other</w:t>
            </w:r>
            <w:r>
              <w:rPr>
                <w:spacing w:val="-3"/>
                <w:sz w:val="18"/>
              </w:rPr>
              <w:t xml:space="preserve"> </w:t>
            </w:r>
            <w:r>
              <w:rPr>
                <w:sz w:val="18"/>
              </w:rPr>
              <w:t>Justice,</w:t>
            </w:r>
            <w:r>
              <w:rPr>
                <w:spacing w:val="-3"/>
                <w:sz w:val="18"/>
              </w:rPr>
              <w:t xml:space="preserve"> </w:t>
            </w:r>
            <w:r>
              <w:rPr>
                <w:sz w:val="18"/>
              </w:rPr>
              <w:t>Public</w:t>
            </w:r>
            <w:r>
              <w:rPr>
                <w:spacing w:val="-2"/>
                <w:sz w:val="18"/>
              </w:rPr>
              <w:t xml:space="preserve"> </w:t>
            </w:r>
            <w:r>
              <w:rPr>
                <w:sz w:val="18"/>
              </w:rPr>
              <w:t>Order,</w:t>
            </w:r>
            <w:r>
              <w:rPr>
                <w:spacing w:val="-2"/>
                <w:sz w:val="18"/>
              </w:rPr>
              <w:t xml:space="preserve"> </w:t>
            </w:r>
            <w:r>
              <w:rPr>
                <w:sz w:val="18"/>
              </w:rPr>
              <w:t>and</w:t>
            </w:r>
            <w:r>
              <w:rPr>
                <w:spacing w:val="-4"/>
                <w:sz w:val="18"/>
              </w:rPr>
              <w:t xml:space="preserve"> </w:t>
            </w:r>
            <w:r>
              <w:rPr>
                <w:sz w:val="18"/>
              </w:rPr>
              <w:t>Safety</w:t>
            </w:r>
            <w:r>
              <w:rPr>
                <w:spacing w:val="-1"/>
                <w:sz w:val="18"/>
              </w:rPr>
              <w:t xml:space="preserve"> </w:t>
            </w:r>
            <w:r>
              <w:rPr>
                <w:spacing w:val="-2"/>
                <w:sz w:val="18"/>
              </w:rPr>
              <w:t>Activities</w:t>
            </w:r>
          </w:p>
        </w:tc>
      </w:tr>
      <w:tr w:rsidR="00D328D1" w14:paraId="438DF1D6" w14:textId="77777777">
        <w:trPr>
          <w:trHeight w:val="383"/>
        </w:trPr>
        <w:tc>
          <w:tcPr>
            <w:tcW w:w="5400" w:type="dxa"/>
          </w:tcPr>
          <w:p w14:paraId="6F93FA9D" w14:textId="77777777" w:rsidR="00D328D1" w:rsidRDefault="00E70EC9">
            <w:pPr>
              <w:pStyle w:val="TableParagraph"/>
              <w:spacing w:before="1"/>
              <w:ind w:left="115"/>
              <w:rPr>
                <w:sz w:val="18"/>
              </w:rPr>
            </w:pPr>
            <w:r>
              <w:rPr>
                <w:sz w:val="18"/>
              </w:rPr>
              <w:t>485112</w:t>
            </w:r>
            <w:r>
              <w:rPr>
                <w:spacing w:val="-3"/>
                <w:sz w:val="18"/>
              </w:rPr>
              <w:t xml:space="preserve"> </w:t>
            </w:r>
            <w:r>
              <w:rPr>
                <w:sz w:val="18"/>
              </w:rPr>
              <w:t>Commuter</w:t>
            </w:r>
            <w:r>
              <w:rPr>
                <w:spacing w:val="-2"/>
                <w:sz w:val="18"/>
              </w:rPr>
              <w:t xml:space="preserve"> </w:t>
            </w:r>
            <w:r>
              <w:rPr>
                <w:sz w:val="18"/>
              </w:rPr>
              <w:t>Rail</w:t>
            </w:r>
            <w:r>
              <w:rPr>
                <w:spacing w:val="-2"/>
                <w:sz w:val="18"/>
              </w:rPr>
              <w:t xml:space="preserve"> Systems</w:t>
            </w:r>
          </w:p>
        </w:tc>
        <w:tc>
          <w:tcPr>
            <w:tcW w:w="5806" w:type="dxa"/>
          </w:tcPr>
          <w:p w14:paraId="1B025545" w14:textId="77777777" w:rsidR="00D328D1" w:rsidRDefault="00E70EC9">
            <w:pPr>
              <w:pStyle w:val="TableParagraph"/>
              <w:spacing w:before="1"/>
              <w:ind w:left="115"/>
              <w:rPr>
                <w:sz w:val="18"/>
              </w:rPr>
            </w:pPr>
            <w:r>
              <w:rPr>
                <w:sz w:val="18"/>
              </w:rPr>
              <w:t>923120</w:t>
            </w:r>
            <w:r>
              <w:rPr>
                <w:spacing w:val="-4"/>
                <w:sz w:val="18"/>
              </w:rPr>
              <w:t xml:space="preserve"> </w:t>
            </w:r>
            <w:r>
              <w:rPr>
                <w:sz w:val="18"/>
              </w:rPr>
              <w:t>Administration</w:t>
            </w:r>
            <w:r>
              <w:rPr>
                <w:spacing w:val="-3"/>
                <w:sz w:val="18"/>
              </w:rPr>
              <w:t xml:space="preserve"> </w:t>
            </w:r>
            <w:r>
              <w:rPr>
                <w:sz w:val="18"/>
              </w:rPr>
              <w:t>of</w:t>
            </w:r>
            <w:r>
              <w:rPr>
                <w:spacing w:val="-3"/>
                <w:sz w:val="18"/>
              </w:rPr>
              <w:t xml:space="preserve"> </w:t>
            </w:r>
            <w:r>
              <w:rPr>
                <w:sz w:val="18"/>
              </w:rPr>
              <w:t>Public</w:t>
            </w:r>
            <w:r>
              <w:rPr>
                <w:spacing w:val="-3"/>
                <w:sz w:val="18"/>
              </w:rPr>
              <w:t xml:space="preserve"> </w:t>
            </w:r>
            <w:r>
              <w:rPr>
                <w:sz w:val="18"/>
              </w:rPr>
              <w:t>Health</w:t>
            </w:r>
            <w:r>
              <w:rPr>
                <w:spacing w:val="-3"/>
                <w:sz w:val="18"/>
              </w:rPr>
              <w:t xml:space="preserve"> </w:t>
            </w:r>
            <w:r>
              <w:rPr>
                <w:spacing w:val="-2"/>
                <w:sz w:val="18"/>
              </w:rPr>
              <w:t>Programs</w:t>
            </w:r>
          </w:p>
        </w:tc>
      </w:tr>
      <w:tr w:rsidR="00D328D1" w14:paraId="4492BE59" w14:textId="77777777">
        <w:trPr>
          <w:trHeight w:val="383"/>
        </w:trPr>
        <w:tc>
          <w:tcPr>
            <w:tcW w:w="5400" w:type="dxa"/>
          </w:tcPr>
          <w:p w14:paraId="37837A4E" w14:textId="77777777" w:rsidR="00D328D1" w:rsidRDefault="00E70EC9">
            <w:pPr>
              <w:pStyle w:val="TableParagraph"/>
              <w:spacing w:before="1"/>
              <w:ind w:left="115"/>
              <w:rPr>
                <w:sz w:val="18"/>
              </w:rPr>
            </w:pPr>
            <w:r>
              <w:rPr>
                <w:sz w:val="18"/>
              </w:rPr>
              <w:t>621910</w:t>
            </w:r>
            <w:r>
              <w:rPr>
                <w:spacing w:val="-4"/>
                <w:sz w:val="18"/>
              </w:rPr>
              <w:t xml:space="preserve"> </w:t>
            </w:r>
            <w:r>
              <w:rPr>
                <w:sz w:val="18"/>
              </w:rPr>
              <w:t>Ambulance</w:t>
            </w:r>
            <w:r>
              <w:rPr>
                <w:spacing w:val="-3"/>
                <w:sz w:val="18"/>
              </w:rPr>
              <w:t xml:space="preserve"> </w:t>
            </w:r>
            <w:r>
              <w:rPr>
                <w:spacing w:val="-2"/>
                <w:sz w:val="18"/>
              </w:rPr>
              <w:t>Services</w:t>
            </w:r>
          </w:p>
        </w:tc>
        <w:tc>
          <w:tcPr>
            <w:tcW w:w="5806" w:type="dxa"/>
          </w:tcPr>
          <w:p w14:paraId="49F7DAD3" w14:textId="77777777" w:rsidR="00D328D1" w:rsidRDefault="00E70EC9">
            <w:pPr>
              <w:pStyle w:val="TableParagraph"/>
              <w:spacing w:before="1"/>
              <w:ind w:left="115"/>
              <w:rPr>
                <w:sz w:val="18"/>
              </w:rPr>
            </w:pPr>
            <w:r>
              <w:rPr>
                <w:sz w:val="18"/>
              </w:rPr>
              <w:t>928110</w:t>
            </w:r>
            <w:r>
              <w:rPr>
                <w:spacing w:val="-3"/>
                <w:sz w:val="18"/>
              </w:rPr>
              <w:t xml:space="preserve"> </w:t>
            </w:r>
            <w:r>
              <w:rPr>
                <w:sz w:val="18"/>
              </w:rPr>
              <w:t>National</w:t>
            </w:r>
            <w:r>
              <w:rPr>
                <w:spacing w:val="-2"/>
                <w:sz w:val="18"/>
              </w:rPr>
              <w:t xml:space="preserve"> Security</w:t>
            </w:r>
          </w:p>
        </w:tc>
      </w:tr>
      <w:tr w:rsidR="00D328D1" w14:paraId="1A1605CC" w14:textId="77777777">
        <w:trPr>
          <w:trHeight w:val="383"/>
        </w:trPr>
        <w:tc>
          <w:tcPr>
            <w:tcW w:w="5400" w:type="dxa"/>
          </w:tcPr>
          <w:p w14:paraId="4C9D332C" w14:textId="77777777" w:rsidR="00D328D1" w:rsidRDefault="00E70EC9">
            <w:pPr>
              <w:pStyle w:val="TableParagraph"/>
              <w:spacing w:before="1"/>
              <w:ind w:left="115"/>
              <w:rPr>
                <w:sz w:val="18"/>
              </w:rPr>
            </w:pPr>
            <w:r>
              <w:rPr>
                <w:sz w:val="18"/>
              </w:rPr>
              <w:t>922110</w:t>
            </w:r>
            <w:r>
              <w:rPr>
                <w:spacing w:val="-3"/>
                <w:sz w:val="18"/>
              </w:rPr>
              <w:t xml:space="preserve"> </w:t>
            </w:r>
            <w:r>
              <w:rPr>
                <w:spacing w:val="-2"/>
                <w:sz w:val="18"/>
              </w:rPr>
              <w:t>Courts</w:t>
            </w:r>
          </w:p>
        </w:tc>
        <w:tc>
          <w:tcPr>
            <w:tcW w:w="5806" w:type="dxa"/>
          </w:tcPr>
          <w:p w14:paraId="45C10CD4" w14:textId="77777777" w:rsidR="00D328D1" w:rsidRDefault="00E70EC9">
            <w:pPr>
              <w:pStyle w:val="TableParagraph"/>
              <w:spacing w:before="1"/>
              <w:ind w:left="115"/>
              <w:rPr>
                <w:sz w:val="18"/>
              </w:rPr>
            </w:pPr>
            <w:r>
              <w:rPr>
                <w:sz w:val="18"/>
              </w:rPr>
              <w:t>926120</w:t>
            </w:r>
            <w:r>
              <w:rPr>
                <w:spacing w:val="-4"/>
                <w:sz w:val="18"/>
              </w:rPr>
              <w:t xml:space="preserve"> </w:t>
            </w:r>
            <w:r>
              <w:rPr>
                <w:sz w:val="18"/>
              </w:rPr>
              <w:t>Regulation</w:t>
            </w:r>
            <w:r>
              <w:rPr>
                <w:spacing w:val="-6"/>
                <w:sz w:val="18"/>
              </w:rPr>
              <w:t xml:space="preserve"> </w:t>
            </w:r>
            <w:r>
              <w:rPr>
                <w:sz w:val="18"/>
              </w:rPr>
              <w:t>and</w:t>
            </w:r>
            <w:r>
              <w:rPr>
                <w:spacing w:val="-3"/>
                <w:sz w:val="18"/>
              </w:rPr>
              <w:t xml:space="preserve"> </w:t>
            </w:r>
            <w:r>
              <w:rPr>
                <w:sz w:val="18"/>
              </w:rPr>
              <w:t>Administration</w:t>
            </w:r>
            <w:r>
              <w:rPr>
                <w:spacing w:val="-6"/>
                <w:sz w:val="18"/>
              </w:rPr>
              <w:t xml:space="preserve"> </w:t>
            </w:r>
            <w:r>
              <w:rPr>
                <w:sz w:val="18"/>
              </w:rPr>
              <w:t>of</w:t>
            </w:r>
            <w:r>
              <w:rPr>
                <w:spacing w:val="-4"/>
                <w:sz w:val="18"/>
              </w:rPr>
              <w:t xml:space="preserve"> </w:t>
            </w:r>
            <w:r>
              <w:rPr>
                <w:sz w:val="18"/>
              </w:rPr>
              <w:t>Transportation</w:t>
            </w:r>
            <w:r>
              <w:rPr>
                <w:spacing w:val="-3"/>
                <w:sz w:val="18"/>
              </w:rPr>
              <w:t xml:space="preserve"> </w:t>
            </w:r>
            <w:r>
              <w:rPr>
                <w:spacing w:val="-2"/>
                <w:sz w:val="18"/>
              </w:rPr>
              <w:t>Programs</w:t>
            </w:r>
          </w:p>
        </w:tc>
      </w:tr>
      <w:tr w:rsidR="00D328D1" w14:paraId="6C9CF77B" w14:textId="77777777">
        <w:trPr>
          <w:trHeight w:val="383"/>
        </w:trPr>
        <w:tc>
          <w:tcPr>
            <w:tcW w:w="5400" w:type="dxa"/>
          </w:tcPr>
          <w:p w14:paraId="59E92259" w14:textId="77777777" w:rsidR="00D328D1" w:rsidRDefault="00E70EC9">
            <w:pPr>
              <w:pStyle w:val="TableParagraph"/>
              <w:spacing w:before="1"/>
              <w:ind w:left="115"/>
              <w:rPr>
                <w:sz w:val="18"/>
              </w:rPr>
            </w:pPr>
            <w:r>
              <w:rPr>
                <w:sz w:val="18"/>
              </w:rPr>
              <w:t>922120</w:t>
            </w:r>
            <w:r>
              <w:rPr>
                <w:spacing w:val="-3"/>
                <w:sz w:val="18"/>
              </w:rPr>
              <w:t xml:space="preserve"> </w:t>
            </w:r>
            <w:r>
              <w:rPr>
                <w:sz w:val="18"/>
              </w:rPr>
              <w:t>Police</w:t>
            </w:r>
            <w:r>
              <w:rPr>
                <w:spacing w:val="-2"/>
                <w:sz w:val="18"/>
              </w:rPr>
              <w:t xml:space="preserve"> Protection</w:t>
            </w:r>
          </w:p>
        </w:tc>
        <w:tc>
          <w:tcPr>
            <w:tcW w:w="5806" w:type="dxa"/>
          </w:tcPr>
          <w:p w14:paraId="5FD795DC" w14:textId="77777777" w:rsidR="00D328D1" w:rsidRDefault="00E70EC9">
            <w:pPr>
              <w:pStyle w:val="TableParagraph"/>
              <w:spacing w:before="1"/>
              <w:ind w:left="115"/>
              <w:rPr>
                <w:sz w:val="18"/>
              </w:rPr>
            </w:pPr>
            <w:r>
              <w:rPr>
                <w:sz w:val="18"/>
              </w:rPr>
              <w:t>926150</w:t>
            </w:r>
            <w:r>
              <w:rPr>
                <w:spacing w:val="-2"/>
                <w:sz w:val="18"/>
              </w:rPr>
              <w:t xml:space="preserve"> </w:t>
            </w:r>
            <w:r>
              <w:rPr>
                <w:sz w:val="18"/>
              </w:rPr>
              <w:t>Regulation,</w:t>
            </w:r>
            <w:r>
              <w:rPr>
                <w:spacing w:val="-5"/>
                <w:sz w:val="18"/>
              </w:rPr>
              <w:t xml:space="preserve"> </w:t>
            </w:r>
            <w:r>
              <w:rPr>
                <w:sz w:val="18"/>
              </w:rPr>
              <w:t>Licensing,</w:t>
            </w:r>
            <w:r>
              <w:rPr>
                <w:spacing w:val="-5"/>
                <w:sz w:val="18"/>
              </w:rPr>
              <w:t xml:space="preserve"> </w:t>
            </w:r>
            <w:r>
              <w:rPr>
                <w:sz w:val="18"/>
              </w:rPr>
              <w:t>and</w:t>
            </w:r>
            <w:r>
              <w:rPr>
                <w:spacing w:val="-2"/>
                <w:sz w:val="18"/>
              </w:rPr>
              <w:t xml:space="preserve"> </w:t>
            </w:r>
            <w:r>
              <w:rPr>
                <w:sz w:val="18"/>
              </w:rPr>
              <w:t>Inspection</w:t>
            </w:r>
            <w:r>
              <w:rPr>
                <w:spacing w:val="-5"/>
                <w:sz w:val="18"/>
              </w:rPr>
              <w:t xml:space="preserve"> </w:t>
            </w:r>
            <w:r>
              <w:rPr>
                <w:sz w:val="18"/>
              </w:rPr>
              <w:t>of</w:t>
            </w:r>
            <w:r>
              <w:rPr>
                <w:spacing w:val="-3"/>
                <w:sz w:val="18"/>
              </w:rPr>
              <w:t xml:space="preserve"> </w:t>
            </w:r>
            <w:r>
              <w:rPr>
                <w:sz w:val="18"/>
              </w:rPr>
              <w:t>Commercial</w:t>
            </w:r>
            <w:r>
              <w:rPr>
                <w:spacing w:val="-4"/>
                <w:sz w:val="18"/>
              </w:rPr>
              <w:t xml:space="preserve"> </w:t>
            </w:r>
            <w:r>
              <w:rPr>
                <w:spacing w:val="-2"/>
                <w:sz w:val="18"/>
              </w:rPr>
              <w:t>Sectors</w:t>
            </w:r>
          </w:p>
        </w:tc>
      </w:tr>
      <w:tr w:rsidR="00D328D1" w14:paraId="1D69EE0E" w14:textId="77777777">
        <w:trPr>
          <w:trHeight w:val="606"/>
        </w:trPr>
        <w:tc>
          <w:tcPr>
            <w:tcW w:w="5400" w:type="dxa"/>
          </w:tcPr>
          <w:p w14:paraId="5CCF0C5D" w14:textId="77777777" w:rsidR="00D328D1" w:rsidRDefault="00E70EC9">
            <w:pPr>
              <w:pStyle w:val="TableParagraph"/>
              <w:spacing w:before="1"/>
              <w:ind w:left="115"/>
              <w:rPr>
                <w:sz w:val="18"/>
              </w:rPr>
            </w:pPr>
            <w:r>
              <w:rPr>
                <w:sz w:val="18"/>
              </w:rPr>
              <w:t>922130</w:t>
            </w:r>
            <w:r>
              <w:rPr>
                <w:spacing w:val="-1"/>
                <w:sz w:val="18"/>
              </w:rPr>
              <w:t xml:space="preserve"> </w:t>
            </w:r>
            <w:r>
              <w:rPr>
                <w:sz w:val="18"/>
              </w:rPr>
              <w:t>Legal</w:t>
            </w:r>
            <w:r>
              <w:rPr>
                <w:spacing w:val="-3"/>
                <w:sz w:val="18"/>
              </w:rPr>
              <w:t xml:space="preserve"> </w:t>
            </w:r>
            <w:r>
              <w:rPr>
                <w:sz w:val="18"/>
              </w:rPr>
              <w:t>Counsel</w:t>
            </w:r>
            <w:r>
              <w:rPr>
                <w:spacing w:val="-4"/>
                <w:sz w:val="18"/>
              </w:rPr>
              <w:t xml:space="preserve"> </w:t>
            </w:r>
            <w:r>
              <w:rPr>
                <w:sz w:val="18"/>
              </w:rPr>
              <w:t xml:space="preserve">and </w:t>
            </w:r>
            <w:r>
              <w:rPr>
                <w:spacing w:val="-2"/>
                <w:sz w:val="18"/>
              </w:rPr>
              <w:t>Prosecution</w:t>
            </w:r>
          </w:p>
        </w:tc>
        <w:tc>
          <w:tcPr>
            <w:tcW w:w="5806" w:type="dxa"/>
          </w:tcPr>
          <w:p w14:paraId="0E1A2E2B" w14:textId="77777777" w:rsidR="00D328D1" w:rsidRDefault="00E70EC9">
            <w:pPr>
              <w:pStyle w:val="TableParagraph"/>
              <w:spacing w:line="261" w:lineRule="auto"/>
              <w:ind w:left="115"/>
              <w:rPr>
                <w:sz w:val="18"/>
              </w:rPr>
            </w:pPr>
            <w:r>
              <w:rPr>
                <w:sz w:val="18"/>
              </w:rPr>
              <w:t>926130</w:t>
            </w:r>
            <w:r>
              <w:rPr>
                <w:spacing w:val="40"/>
                <w:sz w:val="18"/>
              </w:rPr>
              <w:t xml:space="preserve"> </w:t>
            </w:r>
            <w:r>
              <w:rPr>
                <w:sz w:val="18"/>
              </w:rPr>
              <w:t>Regulation</w:t>
            </w:r>
            <w:r>
              <w:rPr>
                <w:spacing w:val="40"/>
                <w:sz w:val="18"/>
              </w:rPr>
              <w:t xml:space="preserve"> </w:t>
            </w:r>
            <w:r>
              <w:rPr>
                <w:sz w:val="18"/>
              </w:rPr>
              <w:t>and</w:t>
            </w:r>
            <w:r>
              <w:rPr>
                <w:spacing w:val="40"/>
                <w:sz w:val="18"/>
              </w:rPr>
              <w:t xml:space="preserve"> </w:t>
            </w:r>
            <w:r>
              <w:rPr>
                <w:sz w:val="18"/>
              </w:rPr>
              <w:t>Administration</w:t>
            </w:r>
            <w:r>
              <w:rPr>
                <w:spacing w:val="40"/>
                <w:sz w:val="18"/>
              </w:rPr>
              <w:t xml:space="preserve"> </w:t>
            </w:r>
            <w:r>
              <w:rPr>
                <w:sz w:val="18"/>
              </w:rPr>
              <w:t>of</w:t>
            </w:r>
            <w:r>
              <w:rPr>
                <w:spacing w:val="40"/>
                <w:sz w:val="18"/>
              </w:rPr>
              <w:t xml:space="preserve"> </w:t>
            </w:r>
            <w:r>
              <w:rPr>
                <w:sz w:val="18"/>
              </w:rPr>
              <w:t>Comms,</w:t>
            </w:r>
            <w:r>
              <w:rPr>
                <w:spacing w:val="40"/>
                <w:sz w:val="18"/>
              </w:rPr>
              <w:t xml:space="preserve"> </w:t>
            </w:r>
            <w:r>
              <w:rPr>
                <w:sz w:val="18"/>
              </w:rPr>
              <w:t>Electric,</w:t>
            </w:r>
            <w:r>
              <w:rPr>
                <w:spacing w:val="40"/>
                <w:sz w:val="18"/>
              </w:rPr>
              <w:t xml:space="preserve"> </w:t>
            </w:r>
            <w:r>
              <w:rPr>
                <w:sz w:val="18"/>
              </w:rPr>
              <w:t xml:space="preserve">Gas, </w:t>
            </w:r>
            <w:r>
              <w:rPr>
                <w:spacing w:val="-2"/>
                <w:sz w:val="18"/>
              </w:rPr>
              <w:t>Utilities</w:t>
            </w:r>
          </w:p>
        </w:tc>
      </w:tr>
      <w:tr w:rsidR="00D328D1" w14:paraId="20704E64" w14:textId="77777777">
        <w:trPr>
          <w:trHeight w:val="383"/>
        </w:trPr>
        <w:tc>
          <w:tcPr>
            <w:tcW w:w="5400" w:type="dxa"/>
          </w:tcPr>
          <w:p w14:paraId="03DE5F0A" w14:textId="77777777" w:rsidR="00D328D1" w:rsidRDefault="00E70EC9">
            <w:pPr>
              <w:pStyle w:val="TableParagraph"/>
              <w:spacing w:before="1"/>
              <w:ind w:left="115"/>
              <w:rPr>
                <w:sz w:val="18"/>
              </w:rPr>
            </w:pPr>
            <w:r>
              <w:rPr>
                <w:sz w:val="18"/>
              </w:rPr>
              <w:t>922140</w:t>
            </w:r>
            <w:r>
              <w:rPr>
                <w:spacing w:val="-3"/>
                <w:sz w:val="18"/>
              </w:rPr>
              <w:t xml:space="preserve"> </w:t>
            </w:r>
            <w:r>
              <w:rPr>
                <w:sz w:val="18"/>
              </w:rPr>
              <w:t>Correctional</w:t>
            </w:r>
            <w:r>
              <w:rPr>
                <w:spacing w:val="-3"/>
                <w:sz w:val="18"/>
              </w:rPr>
              <w:t xml:space="preserve"> </w:t>
            </w:r>
            <w:r>
              <w:rPr>
                <w:spacing w:val="-2"/>
                <w:sz w:val="18"/>
              </w:rPr>
              <w:t>Institutions</w:t>
            </w:r>
          </w:p>
        </w:tc>
        <w:tc>
          <w:tcPr>
            <w:tcW w:w="5806" w:type="dxa"/>
          </w:tcPr>
          <w:p w14:paraId="04F0AED8" w14:textId="77777777" w:rsidR="00D328D1" w:rsidRDefault="00E70EC9">
            <w:pPr>
              <w:pStyle w:val="TableParagraph"/>
              <w:spacing w:before="1"/>
              <w:ind w:left="115"/>
              <w:rPr>
                <w:sz w:val="18"/>
              </w:rPr>
            </w:pPr>
            <w:r>
              <w:rPr>
                <w:sz w:val="18"/>
              </w:rPr>
              <w:t>921150</w:t>
            </w:r>
            <w:r>
              <w:rPr>
                <w:spacing w:val="-2"/>
                <w:sz w:val="18"/>
              </w:rPr>
              <w:t xml:space="preserve"> </w:t>
            </w:r>
            <w:r>
              <w:rPr>
                <w:sz w:val="18"/>
              </w:rPr>
              <w:t>American</w:t>
            </w:r>
            <w:r>
              <w:rPr>
                <w:spacing w:val="-2"/>
                <w:sz w:val="18"/>
              </w:rPr>
              <w:t xml:space="preserve"> </w:t>
            </w:r>
            <w:r>
              <w:rPr>
                <w:sz w:val="18"/>
              </w:rPr>
              <w:t>Indian</w:t>
            </w:r>
            <w:r>
              <w:rPr>
                <w:spacing w:val="-2"/>
                <w:sz w:val="18"/>
              </w:rPr>
              <w:t xml:space="preserve"> </w:t>
            </w:r>
            <w:r>
              <w:rPr>
                <w:sz w:val="18"/>
              </w:rPr>
              <w:t>and</w:t>
            </w:r>
            <w:r>
              <w:rPr>
                <w:spacing w:val="-5"/>
                <w:sz w:val="18"/>
              </w:rPr>
              <w:t xml:space="preserve"> </w:t>
            </w:r>
            <w:r>
              <w:rPr>
                <w:sz w:val="18"/>
              </w:rPr>
              <w:t>Alaska</w:t>
            </w:r>
            <w:r>
              <w:rPr>
                <w:spacing w:val="-2"/>
                <w:sz w:val="18"/>
              </w:rPr>
              <w:t xml:space="preserve"> </w:t>
            </w:r>
            <w:r>
              <w:rPr>
                <w:sz w:val="18"/>
              </w:rPr>
              <w:t>Native</w:t>
            </w:r>
            <w:r>
              <w:rPr>
                <w:spacing w:val="-5"/>
                <w:sz w:val="18"/>
              </w:rPr>
              <w:t xml:space="preserve"> </w:t>
            </w:r>
            <w:r>
              <w:rPr>
                <w:sz w:val="18"/>
              </w:rPr>
              <w:t>Tribal</w:t>
            </w:r>
            <w:r>
              <w:rPr>
                <w:spacing w:val="-1"/>
                <w:sz w:val="18"/>
              </w:rPr>
              <w:t xml:space="preserve"> </w:t>
            </w:r>
            <w:r>
              <w:rPr>
                <w:spacing w:val="-2"/>
                <w:sz w:val="18"/>
              </w:rPr>
              <w:t>Governments</w:t>
            </w:r>
          </w:p>
        </w:tc>
      </w:tr>
      <w:tr w:rsidR="00D328D1" w14:paraId="70ACA4C3" w14:textId="77777777">
        <w:trPr>
          <w:trHeight w:val="381"/>
        </w:trPr>
        <w:tc>
          <w:tcPr>
            <w:tcW w:w="5400" w:type="dxa"/>
          </w:tcPr>
          <w:p w14:paraId="0F7C1578" w14:textId="77777777" w:rsidR="00D328D1" w:rsidRDefault="00E70EC9">
            <w:pPr>
              <w:pStyle w:val="TableParagraph"/>
              <w:spacing w:before="1"/>
              <w:ind w:left="115"/>
              <w:rPr>
                <w:sz w:val="18"/>
              </w:rPr>
            </w:pPr>
            <w:r>
              <w:rPr>
                <w:sz w:val="18"/>
              </w:rPr>
              <w:t>922150</w:t>
            </w:r>
            <w:r>
              <w:rPr>
                <w:spacing w:val="-3"/>
                <w:sz w:val="18"/>
              </w:rPr>
              <w:t xml:space="preserve"> </w:t>
            </w:r>
            <w:r>
              <w:rPr>
                <w:sz w:val="18"/>
              </w:rPr>
              <w:t>Parole</w:t>
            </w:r>
            <w:r>
              <w:rPr>
                <w:spacing w:val="-3"/>
                <w:sz w:val="18"/>
              </w:rPr>
              <w:t xml:space="preserve"> </w:t>
            </w:r>
            <w:r>
              <w:rPr>
                <w:sz w:val="18"/>
              </w:rPr>
              <w:t>Offices</w:t>
            </w:r>
            <w:r>
              <w:rPr>
                <w:spacing w:val="-2"/>
                <w:sz w:val="18"/>
              </w:rPr>
              <w:t xml:space="preserve"> </w:t>
            </w:r>
            <w:r>
              <w:rPr>
                <w:sz w:val="18"/>
              </w:rPr>
              <w:t>and</w:t>
            </w:r>
            <w:r>
              <w:rPr>
                <w:spacing w:val="-3"/>
                <w:sz w:val="18"/>
              </w:rPr>
              <w:t xml:space="preserve"> </w:t>
            </w:r>
            <w:r>
              <w:rPr>
                <w:sz w:val="18"/>
              </w:rPr>
              <w:t>Probation</w:t>
            </w:r>
            <w:r>
              <w:rPr>
                <w:spacing w:val="-2"/>
                <w:sz w:val="18"/>
              </w:rPr>
              <w:t xml:space="preserve"> Offices</w:t>
            </w:r>
          </w:p>
        </w:tc>
        <w:tc>
          <w:tcPr>
            <w:tcW w:w="5806" w:type="dxa"/>
          </w:tcPr>
          <w:p w14:paraId="2650467B" w14:textId="77777777" w:rsidR="00D328D1" w:rsidRDefault="00E70EC9">
            <w:pPr>
              <w:pStyle w:val="TableParagraph"/>
              <w:spacing w:before="1"/>
              <w:ind w:left="115"/>
              <w:rPr>
                <w:sz w:val="18"/>
              </w:rPr>
            </w:pPr>
            <w:r>
              <w:rPr>
                <w:sz w:val="18"/>
              </w:rPr>
              <w:t>921190</w:t>
            </w:r>
            <w:r>
              <w:rPr>
                <w:spacing w:val="-2"/>
                <w:sz w:val="18"/>
              </w:rPr>
              <w:t xml:space="preserve"> </w:t>
            </w:r>
            <w:r>
              <w:rPr>
                <w:sz w:val="18"/>
              </w:rPr>
              <w:t>Other</w:t>
            </w:r>
            <w:r>
              <w:rPr>
                <w:spacing w:val="-3"/>
                <w:sz w:val="18"/>
              </w:rPr>
              <w:t xml:space="preserve"> </w:t>
            </w:r>
            <w:r>
              <w:rPr>
                <w:sz w:val="18"/>
              </w:rPr>
              <w:t>General</w:t>
            </w:r>
            <w:r>
              <w:rPr>
                <w:spacing w:val="-2"/>
                <w:sz w:val="18"/>
              </w:rPr>
              <w:t xml:space="preserve"> </w:t>
            </w:r>
            <w:r>
              <w:rPr>
                <w:sz w:val="18"/>
              </w:rPr>
              <w:t>Government</w:t>
            </w:r>
            <w:r>
              <w:rPr>
                <w:spacing w:val="-2"/>
                <w:sz w:val="18"/>
              </w:rPr>
              <w:t xml:space="preserve"> Support</w:t>
            </w:r>
          </w:p>
        </w:tc>
      </w:tr>
      <w:tr w:rsidR="00D328D1" w14:paraId="22F41C09" w14:textId="77777777">
        <w:trPr>
          <w:trHeight w:val="385"/>
        </w:trPr>
        <w:tc>
          <w:tcPr>
            <w:tcW w:w="5400" w:type="dxa"/>
          </w:tcPr>
          <w:p w14:paraId="2A39C301" w14:textId="77777777" w:rsidR="00D328D1" w:rsidRDefault="00E70EC9">
            <w:pPr>
              <w:pStyle w:val="TableParagraph"/>
              <w:spacing w:before="3"/>
              <w:ind w:left="115"/>
              <w:rPr>
                <w:sz w:val="18"/>
              </w:rPr>
            </w:pPr>
            <w:r>
              <w:rPr>
                <w:sz w:val="18"/>
              </w:rPr>
              <w:t>922160</w:t>
            </w:r>
            <w:r>
              <w:rPr>
                <w:spacing w:val="-3"/>
                <w:sz w:val="18"/>
              </w:rPr>
              <w:t xml:space="preserve"> </w:t>
            </w:r>
            <w:r>
              <w:rPr>
                <w:sz w:val="18"/>
              </w:rPr>
              <w:t>Fire</w:t>
            </w:r>
            <w:r>
              <w:rPr>
                <w:spacing w:val="-3"/>
                <w:sz w:val="18"/>
              </w:rPr>
              <w:t xml:space="preserve"> </w:t>
            </w:r>
            <w:r>
              <w:rPr>
                <w:sz w:val="18"/>
              </w:rPr>
              <w:t>Protection</w:t>
            </w:r>
            <w:r>
              <w:rPr>
                <w:spacing w:val="-3"/>
                <w:sz w:val="18"/>
              </w:rPr>
              <w:t xml:space="preserve"> </w:t>
            </w:r>
            <w:r>
              <w:rPr>
                <w:sz w:val="18"/>
              </w:rPr>
              <w:t>(except</w:t>
            </w:r>
            <w:r>
              <w:rPr>
                <w:spacing w:val="-3"/>
                <w:sz w:val="18"/>
              </w:rPr>
              <w:t xml:space="preserve"> </w:t>
            </w:r>
            <w:r>
              <w:rPr>
                <w:spacing w:val="-2"/>
                <w:sz w:val="18"/>
              </w:rPr>
              <w:t>private)</w:t>
            </w:r>
          </w:p>
        </w:tc>
        <w:tc>
          <w:tcPr>
            <w:tcW w:w="5806" w:type="dxa"/>
          </w:tcPr>
          <w:p w14:paraId="04FAC214" w14:textId="77777777" w:rsidR="00D328D1" w:rsidRDefault="00E70EC9">
            <w:pPr>
              <w:pStyle w:val="TableParagraph"/>
              <w:spacing w:before="3"/>
              <w:ind w:left="115"/>
              <w:rPr>
                <w:sz w:val="18"/>
              </w:rPr>
            </w:pPr>
            <w:r>
              <w:rPr>
                <w:sz w:val="18"/>
              </w:rPr>
              <w:t>921110</w:t>
            </w:r>
            <w:r>
              <w:rPr>
                <w:spacing w:val="-3"/>
                <w:sz w:val="18"/>
              </w:rPr>
              <w:t xml:space="preserve"> </w:t>
            </w:r>
            <w:r>
              <w:rPr>
                <w:sz w:val="18"/>
              </w:rPr>
              <w:t>Executive</w:t>
            </w:r>
            <w:r>
              <w:rPr>
                <w:spacing w:val="-3"/>
                <w:sz w:val="18"/>
              </w:rPr>
              <w:t xml:space="preserve"> </w:t>
            </w:r>
            <w:r>
              <w:rPr>
                <w:spacing w:val="-2"/>
                <w:sz w:val="18"/>
              </w:rPr>
              <w:t>Offices</w:t>
            </w:r>
          </w:p>
        </w:tc>
      </w:tr>
    </w:tbl>
    <w:p w14:paraId="09E4438A" w14:textId="77777777" w:rsidR="00D328D1" w:rsidRDefault="00D328D1">
      <w:pPr>
        <w:pStyle w:val="BodyText"/>
      </w:pPr>
    </w:p>
    <w:p w14:paraId="14FFB670" w14:textId="77777777" w:rsidR="00D328D1" w:rsidRDefault="00D328D1">
      <w:pPr>
        <w:pStyle w:val="BodyText"/>
      </w:pPr>
    </w:p>
    <w:p w14:paraId="3106AE18" w14:textId="77777777" w:rsidR="00D328D1" w:rsidRDefault="00D328D1">
      <w:pPr>
        <w:pStyle w:val="BodyText"/>
      </w:pPr>
    </w:p>
    <w:p w14:paraId="6851AC87" w14:textId="77777777" w:rsidR="00D328D1" w:rsidRDefault="00D328D1">
      <w:pPr>
        <w:pStyle w:val="BodyText"/>
      </w:pPr>
    </w:p>
    <w:p w14:paraId="2054A0C5" w14:textId="77777777" w:rsidR="00D328D1" w:rsidRDefault="00D328D1">
      <w:pPr>
        <w:pStyle w:val="BodyText"/>
      </w:pPr>
    </w:p>
    <w:p w14:paraId="69A8645B" w14:textId="77777777" w:rsidR="00D328D1" w:rsidRDefault="00D328D1">
      <w:pPr>
        <w:pStyle w:val="BodyText"/>
      </w:pPr>
    </w:p>
    <w:p w14:paraId="7C1ED923" w14:textId="77777777" w:rsidR="00D328D1" w:rsidRDefault="00D328D1">
      <w:pPr>
        <w:pStyle w:val="BodyText"/>
      </w:pPr>
    </w:p>
    <w:p w14:paraId="467D0B00" w14:textId="77777777" w:rsidR="00D328D1" w:rsidRDefault="00D328D1">
      <w:pPr>
        <w:pStyle w:val="BodyText"/>
      </w:pPr>
    </w:p>
    <w:p w14:paraId="461BDF6F" w14:textId="77777777" w:rsidR="00D328D1" w:rsidRDefault="00D328D1">
      <w:pPr>
        <w:pStyle w:val="BodyText"/>
      </w:pPr>
    </w:p>
    <w:p w14:paraId="36577666" w14:textId="77777777" w:rsidR="00D328D1" w:rsidRDefault="00D328D1">
      <w:pPr>
        <w:pStyle w:val="BodyText"/>
      </w:pPr>
    </w:p>
    <w:p w14:paraId="5465EF0F" w14:textId="77777777" w:rsidR="00D328D1" w:rsidRDefault="00E70EC9">
      <w:pPr>
        <w:pStyle w:val="BodyText"/>
        <w:spacing w:before="132"/>
      </w:pPr>
      <w:r>
        <w:rPr>
          <w:noProof/>
        </w:rPr>
        <mc:AlternateContent>
          <mc:Choice Requires="wps">
            <w:drawing>
              <wp:anchor distT="0" distB="0" distL="0" distR="0" simplePos="0" relativeHeight="487593472" behindDoc="1" locked="0" layoutInCell="1" allowOverlap="1" wp14:anchorId="743DBE26" wp14:editId="7FB4BCF3">
                <wp:simplePos x="0" y="0"/>
                <wp:positionH relativeFrom="page">
                  <wp:posOffset>278891</wp:posOffset>
                </wp:positionH>
                <wp:positionV relativeFrom="paragraph">
                  <wp:posOffset>245097</wp:posOffset>
                </wp:positionV>
                <wp:extent cx="7160259" cy="27178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60259" cy="271780"/>
                        </a:xfrm>
                        <a:prstGeom prst="rect">
                          <a:avLst/>
                        </a:prstGeom>
                        <a:solidFill>
                          <a:srgbClr val="000000"/>
                        </a:solidFill>
                      </wps:spPr>
                      <wps:txbx>
                        <w:txbxContent>
                          <w:p w14:paraId="7DD68FF7" w14:textId="77777777" w:rsidR="00D328D1" w:rsidRDefault="00E70EC9">
                            <w:pPr>
                              <w:pStyle w:val="BodyText"/>
                              <w:spacing w:before="9"/>
                              <w:jc w:val="center"/>
                              <w:rPr>
                                <w:color w:val="000000"/>
                              </w:rPr>
                            </w:pPr>
                            <w:r>
                              <w:rPr>
                                <w:color w:val="FFFFFF"/>
                              </w:rPr>
                              <w:t>The</w:t>
                            </w:r>
                            <w:r>
                              <w:rPr>
                                <w:color w:val="FFFFFF"/>
                                <w:spacing w:val="-7"/>
                              </w:rPr>
                              <w:t xml:space="preserve"> </w:t>
                            </w:r>
                            <w:r>
                              <w:rPr>
                                <w:color w:val="FFFFFF"/>
                              </w:rPr>
                              <w:t>monthly</w:t>
                            </w:r>
                            <w:r>
                              <w:rPr>
                                <w:color w:val="FFFFFF"/>
                                <w:spacing w:val="-6"/>
                              </w:rPr>
                              <w:t xml:space="preserve"> </w:t>
                            </w:r>
                            <w:r>
                              <w:rPr>
                                <w:color w:val="FFFFFF"/>
                              </w:rPr>
                              <w:t>access</w:t>
                            </w:r>
                            <w:r>
                              <w:rPr>
                                <w:color w:val="FFFFFF"/>
                                <w:spacing w:val="-6"/>
                              </w:rPr>
                              <w:t xml:space="preserve"> </w:t>
                            </w:r>
                            <w:r>
                              <w:rPr>
                                <w:color w:val="FFFFFF"/>
                              </w:rPr>
                              <w:t>fee</w:t>
                            </w:r>
                            <w:r>
                              <w:rPr>
                                <w:color w:val="FFFFFF"/>
                                <w:spacing w:val="-5"/>
                              </w:rPr>
                              <w:t xml:space="preserve"> </w:t>
                            </w:r>
                            <w:r>
                              <w:rPr>
                                <w:color w:val="FFFFFF"/>
                              </w:rPr>
                              <w:t>discounts</w:t>
                            </w:r>
                            <w:r>
                              <w:rPr>
                                <w:color w:val="FFFFFF"/>
                                <w:spacing w:val="-6"/>
                              </w:rPr>
                              <w:t xml:space="preserve"> </w:t>
                            </w:r>
                            <w:r>
                              <w:rPr>
                                <w:color w:val="FFFFFF"/>
                              </w:rPr>
                              <w:t>are</w:t>
                            </w:r>
                            <w:r>
                              <w:rPr>
                                <w:color w:val="FFFFFF"/>
                                <w:spacing w:val="-7"/>
                              </w:rPr>
                              <w:t xml:space="preserve"> </w:t>
                            </w:r>
                            <w:r>
                              <w:rPr>
                                <w:color w:val="FFFFFF"/>
                              </w:rPr>
                              <w:t>reflected</w:t>
                            </w:r>
                            <w:r>
                              <w:rPr>
                                <w:color w:val="FFFFFF"/>
                                <w:spacing w:val="-5"/>
                              </w:rPr>
                              <w:t xml:space="preserve"> </w:t>
                            </w:r>
                            <w:r>
                              <w:rPr>
                                <w:color w:val="FFFFFF"/>
                              </w:rPr>
                              <w:t>in</w:t>
                            </w:r>
                            <w:r>
                              <w:rPr>
                                <w:color w:val="FFFFFF"/>
                                <w:spacing w:val="-7"/>
                              </w:rPr>
                              <w:t xml:space="preserve"> </w:t>
                            </w:r>
                            <w:r>
                              <w:rPr>
                                <w:color w:val="FFFFFF"/>
                              </w:rPr>
                              <w:t>the</w:t>
                            </w:r>
                            <w:r>
                              <w:rPr>
                                <w:color w:val="FFFFFF"/>
                                <w:spacing w:val="-5"/>
                              </w:rPr>
                              <w:t xml:space="preserve"> </w:t>
                            </w:r>
                            <w:r>
                              <w:rPr>
                                <w:color w:val="FFFFFF"/>
                              </w:rPr>
                              <w:t>pricing</w:t>
                            </w:r>
                            <w:r>
                              <w:rPr>
                                <w:color w:val="FFFFFF"/>
                                <w:spacing w:val="-7"/>
                              </w:rPr>
                              <w:t xml:space="preserve"> </w:t>
                            </w:r>
                            <w:r>
                              <w:rPr>
                                <w:color w:val="FFFFFF"/>
                              </w:rPr>
                              <w:t>below.</w:t>
                            </w:r>
                            <w:r>
                              <w:rPr>
                                <w:color w:val="FFFFFF"/>
                                <w:spacing w:val="-5"/>
                              </w:rPr>
                              <w:t xml:space="preserve"> </w:t>
                            </w:r>
                            <w:r>
                              <w:rPr>
                                <w:b/>
                                <w:i/>
                                <w:color w:val="FFFFFF"/>
                                <w:u w:val="single" w:color="FFFFFF"/>
                              </w:rPr>
                              <w:t>NO</w:t>
                            </w:r>
                            <w:r>
                              <w:rPr>
                                <w:b/>
                                <w:i/>
                                <w:color w:val="FFFFFF"/>
                                <w:spacing w:val="-6"/>
                              </w:rPr>
                              <w:t xml:space="preserve"> </w:t>
                            </w:r>
                            <w:r>
                              <w:rPr>
                                <w:color w:val="FFFFFF"/>
                              </w:rPr>
                              <w:t>further</w:t>
                            </w:r>
                            <w:r>
                              <w:rPr>
                                <w:color w:val="FFFFFF"/>
                                <w:spacing w:val="-6"/>
                              </w:rPr>
                              <w:t xml:space="preserve"> </w:t>
                            </w:r>
                            <w:r>
                              <w:rPr>
                                <w:color w:val="FFFFFF"/>
                              </w:rPr>
                              <w:t>discounts</w:t>
                            </w:r>
                            <w:r>
                              <w:rPr>
                                <w:color w:val="FFFFFF"/>
                                <w:spacing w:val="-6"/>
                              </w:rPr>
                              <w:t xml:space="preserve"> </w:t>
                            </w:r>
                            <w:r>
                              <w:rPr>
                                <w:color w:val="FFFFFF"/>
                                <w:spacing w:val="-2"/>
                              </w:rPr>
                              <w:t>apply.</w:t>
                            </w:r>
                          </w:p>
                        </w:txbxContent>
                      </wps:txbx>
                      <wps:bodyPr wrap="square" lIns="0" tIns="0" rIns="0" bIns="0" rtlCol="0">
                        <a:noAutofit/>
                      </wps:bodyPr>
                    </wps:wsp>
                  </a:graphicData>
                </a:graphic>
              </wp:anchor>
            </w:drawing>
          </mc:Choice>
          <mc:Fallback>
            <w:pict>
              <v:shape w14:anchorId="743DBE26" id="Textbox 17" o:spid="_x0000_s1030" type="#_x0000_t202" style="position:absolute;margin-left:21.95pt;margin-top:19.3pt;width:563.8pt;height:21.4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" fillcolor="black" stroked="f">
                <v:textbox inset="0,0,0,0">
                  <w:txbxContent>
                    <w:p w14:paraId="7DD68FF7" w14:textId="77777777" w:rsidR="00D328D1" w:rsidRDefault="00E70EC9">
                      <w:pPr>
                        <w:pStyle w:val="BodyText"/>
                        <w:spacing w:before="9"/>
                        <w:jc w:val="center"/>
                        <w:rPr>
                          <w:color w:val="000000"/>
                        </w:rPr>
                      </w:pPr>
                      <w:r>
                        <w:rPr>
                          <w:color w:val="FFFFFF"/>
                        </w:rPr>
                        <w:t>The</w:t>
                      </w:r>
                      <w:r>
                        <w:rPr>
                          <w:color w:val="FFFFFF"/>
                          <w:spacing w:val="-7"/>
                        </w:rPr>
                        <w:t xml:space="preserve"> </w:t>
                      </w:r>
                      <w:r>
                        <w:rPr>
                          <w:color w:val="FFFFFF"/>
                        </w:rPr>
                        <w:t>monthly</w:t>
                      </w:r>
                      <w:r>
                        <w:rPr>
                          <w:color w:val="FFFFFF"/>
                          <w:spacing w:val="-6"/>
                        </w:rPr>
                        <w:t xml:space="preserve"> </w:t>
                      </w:r>
                      <w:r>
                        <w:rPr>
                          <w:color w:val="FFFFFF"/>
                        </w:rPr>
                        <w:t>access</w:t>
                      </w:r>
                      <w:r>
                        <w:rPr>
                          <w:color w:val="FFFFFF"/>
                          <w:spacing w:val="-6"/>
                        </w:rPr>
                        <w:t xml:space="preserve"> </w:t>
                      </w:r>
                      <w:r>
                        <w:rPr>
                          <w:color w:val="FFFFFF"/>
                        </w:rPr>
                        <w:t>fee</w:t>
                      </w:r>
                      <w:r>
                        <w:rPr>
                          <w:color w:val="FFFFFF"/>
                          <w:spacing w:val="-5"/>
                        </w:rPr>
                        <w:t xml:space="preserve"> </w:t>
                      </w:r>
                      <w:r>
                        <w:rPr>
                          <w:color w:val="FFFFFF"/>
                        </w:rPr>
                        <w:t>discounts</w:t>
                      </w:r>
                      <w:r>
                        <w:rPr>
                          <w:color w:val="FFFFFF"/>
                          <w:spacing w:val="-6"/>
                        </w:rPr>
                        <w:t xml:space="preserve"> </w:t>
                      </w:r>
                      <w:r>
                        <w:rPr>
                          <w:color w:val="FFFFFF"/>
                        </w:rPr>
                        <w:t>are</w:t>
                      </w:r>
                      <w:r>
                        <w:rPr>
                          <w:color w:val="FFFFFF"/>
                          <w:spacing w:val="-7"/>
                        </w:rPr>
                        <w:t xml:space="preserve"> </w:t>
                      </w:r>
                      <w:r>
                        <w:rPr>
                          <w:color w:val="FFFFFF"/>
                        </w:rPr>
                        <w:t>reflected</w:t>
                      </w:r>
                      <w:r>
                        <w:rPr>
                          <w:color w:val="FFFFFF"/>
                          <w:spacing w:val="-5"/>
                        </w:rPr>
                        <w:t xml:space="preserve"> </w:t>
                      </w:r>
                      <w:r>
                        <w:rPr>
                          <w:color w:val="FFFFFF"/>
                        </w:rPr>
                        <w:t>in</w:t>
                      </w:r>
                      <w:r>
                        <w:rPr>
                          <w:color w:val="FFFFFF"/>
                          <w:spacing w:val="-7"/>
                        </w:rPr>
                        <w:t xml:space="preserve"> </w:t>
                      </w:r>
                      <w:r>
                        <w:rPr>
                          <w:color w:val="FFFFFF"/>
                        </w:rPr>
                        <w:t>the</w:t>
                      </w:r>
                      <w:r>
                        <w:rPr>
                          <w:color w:val="FFFFFF"/>
                          <w:spacing w:val="-5"/>
                        </w:rPr>
                        <w:t xml:space="preserve"> </w:t>
                      </w:r>
                      <w:r>
                        <w:rPr>
                          <w:color w:val="FFFFFF"/>
                        </w:rPr>
                        <w:t>pricing</w:t>
                      </w:r>
                      <w:r>
                        <w:rPr>
                          <w:color w:val="FFFFFF"/>
                          <w:spacing w:val="-7"/>
                        </w:rPr>
                        <w:t xml:space="preserve"> </w:t>
                      </w:r>
                      <w:r>
                        <w:rPr>
                          <w:color w:val="FFFFFF"/>
                        </w:rPr>
                        <w:t>below.</w:t>
                      </w:r>
                      <w:r>
                        <w:rPr>
                          <w:color w:val="FFFFFF"/>
                          <w:spacing w:val="-5"/>
                        </w:rPr>
                        <w:t xml:space="preserve"> </w:t>
                      </w:r>
                      <w:r>
                        <w:rPr>
                          <w:b/>
                          <w:i/>
                          <w:color w:val="FFFFFF"/>
                          <w:u w:val="single" w:color="FFFFFF"/>
                        </w:rPr>
                        <w:t>NO</w:t>
                      </w:r>
                      <w:r>
                        <w:rPr>
                          <w:b/>
                          <w:i/>
                          <w:color w:val="FFFFFF"/>
                          <w:spacing w:val="-6"/>
                        </w:rPr>
                        <w:t xml:space="preserve"> </w:t>
                      </w:r>
                      <w:r>
                        <w:rPr>
                          <w:color w:val="FFFFFF"/>
                        </w:rPr>
                        <w:t>further</w:t>
                      </w:r>
                      <w:r>
                        <w:rPr>
                          <w:color w:val="FFFFFF"/>
                          <w:spacing w:val="-6"/>
                        </w:rPr>
                        <w:t xml:space="preserve"> </w:t>
                      </w:r>
                      <w:r>
                        <w:rPr>
                          <w:color w:val="FFFFFF"/>
                        </w:rPr>
                        <w:t>discounts</w:t>
                      </w:r>
                      <w:r>
                        <w:rPr>
                          <w:color w:val="FFFFFF"/>
                          <w:spacing w:val="-6"/>
                        </w:rPr>
                        <w:t xml:space="preserve"> </w:t>
                      </w:r>
                      <w:r>
                        <w:rPr>
                          <w:color w:val="FFFFFF"/>
                          <w:spacing w:val="-2"/>
                        </w:rPr>
                        <w:t>apply.</w:t>
                      </w:r>
                    </w:p>
                  </w:txbxContent>
                </v:textbox>
                <w10:wrap type="topAndBottom" anchorx="page"/>
              </v:shape>
            </w:pict>
          </mc:Fallback>
        </mc:AlternateContent>
      </w:r>
    </w:p>
    <w:p w14:paraId="659101A4" w14:textId="77777777" w:rsidR="00D328D1" w:rsidRDefault="00D328D1">
      <w:pPr>
        <w:sectPr w:rsidR="00D328D1">
          <w:type w:val="continuous"/>
          <w:pgSz w:w="12240" w:h="15840"/>
          <w:pgMar w:top="940" w:right="100" w:bottom="280" w:left="120" w:header="720" w:footer="720" w:gutter="0"/>
          <w:cols w:space="720"/>
        </w:sectPr>
      </w:pPr>
    </w:p>
    <w:tbl>
      <w:tblPr>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0"/>
        <w:gridCol w:w="3120"/>
        <w:gridCol w:w="5206"/>
      </w:tblGrid>
      <w:tr w:rsidR="00D328D1" w14:paraId="5A06C146" w14:textId="77777777">
        <w:trPr>
          <w:trHeight w:val="383"/>
        </w:trPr>
        <w:tc>
          <w:tcPr>
            <w:tcW w:w="2940" w:type="dxa"/>
            <w:shd w:val="clear" w:color="auto" w:fill="BEBEBE"/>
          </w:tcPr>
          <w:p w14:paraId="06F8DFB3" w14:textId="77777777" w:rsidR="00D328D1" w:rsidRDefault="00E70EC9">
            <w:pPr>
              <w:pStyle w:val="TableParagraph"/>
              <w:spacing w:before="1"/>
              <w:ind w:left="115"/>
              <w:rPr>
                <w:b/>
                <w:sz w:val="18"/>
              </w:rPr>
            </w:pPr>
            <w:r>
              <w:rPr>
                <w:b/>
                <w:sz w:val="18"/>
              </w:rPr>
              <w:lastRenderedPageBreak/>
              <w:t>Text</w:t>
            </w:r>
            <w:r>
              <w:rPr>
                <w:b/>
                <w:spacing w:val="-1"/>
                <w:sz w:val="18"/>
              </w:rPr>
              <w:t xml:space="preserve"> </w:t>
            </w:r>
            <w:r>
              <w:rPr>
                <w:b/>
                <w:sz w:val="18"/>
              </w:rPr>
              <w:t>Only</w:t>
            </w:r>
            <w:r>
              <w:rPr>
                <w:b/>
                <w:spacing w:val="1"/>
                <w:sz w:val="18"/>
              </w:rPr>
              <w:t xml:space="preserve"> </w:t>
            </w:r>
            <w:r>
              <w:rPr>
                <w:b/>
                <w:spacing w:val="-2"/>
                <w:sz w:val="18"/>
              </w:rPr>
              <w:t>(SMS)</w:t>
            </w:r>
          </w:p>
        </w:tc>
        <w:tc>
          <w:tcPr>
            <w:tcW w:w="3120" w:type="dxa"/>
            <w:shd w:val="clear" w:color="auto" w:fill="BEBEBE"/>
          </w:tcPr>
          <w:p w14:paraId="14AA97D1" w14:textId="77777777" w:rsidR="00D328D1" w:rsidRDefault="00D328D1">
            <w:pPr>
              <w:pStyle w:val="TableParagraph"/>
              <w:rPr>
                <w:rFonts w:ascii="Times New Roman"/>
                <w:sz w:val="18"/>
              </w:rPr>
            </w:pPr>
          </w:p>
        </w:tc>
        <w:tc>
          <w:tcPr>
            <w:tcW w:w="5206" w:type="dxa"/>
            <w:shd w:val="clear" w:color="auto" w:fill="BEBEBE"/>
          </w:tcPr>
          <w:p w14:paraId="6F8EF2D5" w14:textId="77777777" w:rsidR="00D328D1" w:rsidRDefault="00D328D1">
            <w:pPr>
              <w:pStyle w:val="TableParagraph"/>
              <w:rPr>
                <w:rFonts w:ascii="Times New Roman"/>
                <w:sz w:val="18"/>
              </w:rPr>
            </w:pPr>
          </w:p>
        </w:tc>
      </w:tr>
      <w:tr w:rsidR="00D328D1" w14:paraId="50B3A358" w14:textId="77777777">
        <w:trPr>
          <w:trHeight w:val="383"/>
        </w:trPr>
        <w:tc>
          <w:tcPr>
            <w:tcW w:w="2940" w:type="dxa"/>
            <w:shd w:val="clear" w:color="auto" w:fill="BEBEBE"/>
          </w:tcPr>
          <w:p w14:paraId="503189D9" w14:textId="77777777" w:rsidR="00D328D1" w:rsidRDefault="00E70EC9">
            <w:pPr>
              <w:pStyle w:val="TableParagraph"/>
              <w:spacing w:before="1"/>
              <w:ind w:left="115"/>
              <w:rPr>
                <w:b/>
                <w:sz w:val="18"/>
              </w:rPr>
            </w:pPr>
            <w:r>
              <w:rPr>
                <w:b/>
                <w:sz w:val="18"/>
              </w:rPr>
              <w:t>#</w:t>
            </w:r>
            <w:r>
              <w:rPr>
                <w:b/>
                <w:spacing w:val="-1"/>
                <w:sz w:val="18"/>
              </w:rPr>
              <w:t xml:space="preserve"> </w:t>
            </w:r>
            <w:r>
              <w:rPr>
                <w:b/>
                <w:sz w:val="18"/>
              </w:rPr>
              <w:t xml:space="preserve">Messages </w:t>
            </w:r>
            <w:r>
              <w:rPr>
                <w:b/>
                <w:spacing w:val="-2"/>
                <w:sz w:val="18"/>
              </w:rPr>
              <w:t>Included</w:t>
            </w:r>
          </w:p>
        </w:tc>
        <w:tc>
          <w:tcPr>
            <w:tcW w:w="3120" w:type="dxa"/>
            <w:shd w:val="clear" w:color="auto" w:fill="BEBEBE"/>
          </w:tcPr>
          <w:p w14:paraId="1782277F" w14:textId="77777777" w:rsidR="00D328D1" w:rsidRDefault="00E70EC9">
            <w:pPr>
              <w:pStyle w:val="TableParagraph"/>
              <w:spacing w:before="1"/>
              <w:ind w:left="12" w:right="3"/>
              <w:jc w:val="center"/>
              <w:rPr>
                <w:b/>
                <w:sz w:val="18"/>
              </w:rPr>
            </w:pPr>
            <w:r>
              <w:rPr>
                <w:b/>
                <w:sz w:val="18"/>
              </w:rPr>
              <w:t xml:space="preserve">Monthly </w:t>
            </w:r>
            <w:r>
              <w:rPr>
                <w:b/>
                <w:spacing w:val="-2"/>
                <w:sz w:val="18"/>
              </w:rPr>
              <w:t>Access</w:t>
            </w:r>
          </w:p>
        </w:tc>
        <w:tc>
          <w:tcPr>
            <w:tcW w:w="5206" w:type="dxa"/>
            <w:shd w:val="clear" w:color="auto" w:fill="BEBEBE"/>
          </w:tcPr>
          <w:p w14:paraId="7731E88F" w14:textId="77777777" w:rsidR="00D328D1" w:rsidRDefault="00E70EC9">
            <w:pPr>
              <w:pStyle w:val="TableParagraph"/>
              <w:spacing w:before="1"/>
              <w:ind w:left="11"/>
              <w:jc w:val="center"/>
              <w:rPr>
                <w:b/>
                <w:sz w:val="18"/>
              </w:rPr>
            </w:pPr>
            <w:r>
              <w:rPr>
                <w:b/>
                <w:sz w:val="18"/>
              </w:rPr>
              <w:t>Per</w:t>
            </w:r>
            <w:r>
              <w:rPr>
                <w:b/>
                <w:spacing w:val="-2"/>
                <w:sz w:val="18"/>
              </w:rPr>
              <w:t xml:space="preserve"> </w:t>
            </w:r>
            <w:r>
              <w:rPr>
                <w:b/>
                <w:sz w:val="18"/>
              </w:rPr>
              <w:t>Message</w:t>
            </w:r>
            <w:r>
              <w:rPr>
                <w:b/>
                <w:spacing w:val="-3"/>
                <w:sz w:val="18"/>
              </w:rPr>
              <w:t xml:space="preserve"> </w:t>
            </w:r>
            <w:r>
              <w:rPr>
                <w:b/>
                <w:sz w:val="18"/>
              </w:rPr>
              <w:t>Rate After</w:t>
            </w:r>
            <w:r>
              <w:rPr>
                <w:b/>
                <w:spacing w:val="-2"/>
                <w:sz w:val="18"/>
              </w:rPr>
              <w:t xml:space="preserve"> Allowance</w:t>
            </w:r>
          </w:p>
        </w:tc>
      </w:tr>
      <w:tr w:rsidR="00D328D1" w14:paraId="46C18177" w14:textId="77777777">
        <w:trPr>
          <w:trHeight w:val="606"/>
        </w:trPr>
        <w:tc>
          <w:tcPr>
            <w:tcW w:w="2940" w:type="dxa"/>
          </w:tcPr>
          <w:p w14:paraId="168E484E" w14:textId="77777777" w:rsidR="00D328D1" w:rsidRDefault="00E70EC9">
            <w:pPr>
              <w:pStyle w:val="TableParagraph"/>
              <w:spacing w:line="206" w:lineRule="exact"/>
              <w:ind w:left="115"/>
              <w:rPr>
                <w:sz w:val="18"/>
              </w:rPr>
            </w:pPr>
            <w:r>
              <w:rPr>
                <w:spacing w:val="-2"/>
                <w:sz w:val="18"/>
              </w:rPr>
              <w:t>15,000</w:t>
            </w:r>
          </w:p>
          <w:p w14:paraId="6B7889F0" w14:textId="77777777" w:rsidR="00D328D1" w:rsidRDefault="00E70EC9">
            <w:pPr>
              <w:pStyle w:val="TableParagraph"/>
              <w:spacing w:before="18"/>
              <w:ind w:left="115"/>
              <w:rPr>
                <w:sz w:val="18"/>
              </w:rPr>
            </w:pPr>
            <w:r>
              <w:rPr>
                <w:spacing w:val="-2"/>
                <w:sz w:val="18"/>
              </w:rPr>
              <w:t>(98209)</w:t>
            </w:r>
          </w:p>
        </w:tc>
        <w:tc>
          <w:tcPr>
            <w:tcW w:w="3120" w:type="dxa"/>
          </w:tcPr>
          <w:p w14:paraId="0A509F79" w14:textId="77777777" w:rsidR="00D328D1" w:rsidRDefault="00E70EC9">
            <w:pPr>
              <w:pStyle w:val="TableParagraph"/>
              <w:spacing w:before="1"/>
              <w:ind w:left="12" w:right="3"/>
              <w:jc w:val="center"/>
              <w:rPr>
                <w:sz w:val="18"/>
              </w:rPr>
            </w:pPr>
            <w:r>
              <w:rPr>
                <w:spacing w:val="-2"/>
                <w:sz w:val="18"/>
              </w:rPr>
              <w:t>$37.50</w:t>
            </w:r>
          </w:p>
        </w:tc>
        <w:tc>
          <w:tcPr>
            <w:tcW w:w="5206" w:type="dxa"/>
          </w:tcPr>
          <w:p w14:paraId="52028BFE" w14:textId="77777777" w:rsidR="00D328D1" w:rsidRDefault="00E70EC9">
            <w:pPr>
              <w:pStyle w:val="TableParagraph"/>
              <w:spacing w:before="1"/>
              <w:ind w:left="11" w:right="2"/>
              <w:jc w:val="center"/>
              <w:rPr>
                <w:sz w:val="18"/>
              </w:rPr>
            </w:pPr>
            <w:r>
              <w:rPr>
                <w:spacing w:val="-2"/>
                <w:sz w:val="18"/>
              </w:rPr>
              <w:t>$0.01</w:t>
            </w:r>
          </w:p>
        </w:tc>
      </w:tr>
      <w:tr w:rsidR="00D328D1" w14:paraId="20248173" w14:textId="77777777">
        <w:trPr>
          <w:trHeight w:val="606"/>
        </w:trPr>
        <w:tc>
          <w:tcPr>
            <w:tcW w:w="2940" w:type="dxa"/>
          </w:tcPr>
          <w:p w14:paraId="0890852E" w14:textId="77777777" w:rsidR="00D328D1" w:rsidRDefault="00E70EC9">
            <w:pPr>
              <w:pStyle w:val="TableParagraph"/>
              <w:spacing w:line="206" w:lineRule="exact"/>
              <w:ind w:left="115"/>
              <w:rPr>
                <w:sz w:val="18"/>
              </w:rPr>
            </w:pPr>
            <w:r>
              <w:rPr>
                <w:spacing w:val="-2"/>
                <w:sz w:val="18"/>
              </w:rPr>
              <w:t>100,000</w:t>
            </w:r>
          </w:p>
          <w:p w14:paraId="2B51EC1C" w14:textId="77777777" w:rsidR="00D328D1" w:rsidRDefault="00E70EC9">
            <w:pPr>
              <w:pStyle w:val="TableParagraph"/>
              <w:spacing w:before="18"/>
              <w:ind w:left="115"/>
              <w:rPr>
                <w:sz w:val="18"/>
              </w:rPr>
            </w:pPr>
            <w:r>
              <w:rPr>
                <w:spacing w:val="-2"/>
                <w:sz w:val="18"/>
              </w:rPr>
              <w:t>(98212)</w:t>
            </w:r>
          </w:p>
        </w:tc>
        <w:tc>
          <w:tcPr>
            <w:tcW w:w="3120" w:type="dxa"/>
          </w:tcPr>
          <w:p w14:paraId="00DBC312" w14:textId="77777777" w:rsidR="00D328D1" w:rsidRDefault="00E70EC9">
            <w:pPr>
              <w:pStyle w:val="TableParagraph"/>
              <w:spacing w:before="1"/>
              <w:ind w:left="12" w:right="3"/>
              <w:jc w:val="center"/>
              <w:rPr>
                <w:sz w:val="18"/>
              </w:rPr>
            </w:pPr>
            <w:r>
              <w:rPr>
                <w:spacing w:val="-4"/>
                <w:sz w:val="18"/>
              </w:rPr>
              <w:t>$150</w:t>
            </w:r>
          </w:p>
        </w:tc>
        <w:tc>
          <w:tcPr>
            <w:tcW w:w="5206" w:type="dxa"/>
          </w:tcPr>
          <w:p w14:paraId="09D7354D" w14:textId="77777777" w:rsidR="00D328D1" w:rsidRDefault="00E70EC9">
            <w:pPr>
              <w:pStyle w:val="TableParagraph"/>
              <w:spacing w:before="1"/>
              <w:ind w:left="11" w:right="2"/>
              <w:jc w:val="center"/>
              <w:rPr>
                <w:sz w:val="18"/>
              </w:rPr>
            </w:pPr>
            <w:r>
              <w:rPr>
                <w:spacing w:val="-2"/>
                <w:sz w:val="18"/>
              </w:rPr>
              <w:t>$0.01</w:t>
            </w:r>
          </w:p>
        </w:tc>
      </w:tr>
      <w:tr w:rsidR="00D328D1" w14:paraId="5A95A0EE" w14:textId="77777777">
        <w:trPr>
          <w:trHeight w:val="606"/>
        </w:trPr>
        <w:tc>
          <w:tcPr>
            <w:tcW w:w="2940" w:type="dxa"/>
          </w:tcPr>
          <w:p w14:paraId="3386D9C7" w14:textId="77777777" w:rsidR="00D328D1" w:rsidRDefault="00E70EC9">
            <w:pPr>
              <w:pStyle w:val="TableParagraph"/>
              <w:spacing w:line="206" w:lineRule="exact"/>
              <w:ind w:left="115"/>
              <w:rPr>
                <w:sz w:val="18"/>
              </w:rPr>
            </w:pPr>
            <w:r>
              <w:rPr>
                <w:spacing w:val="-2"/>
                <w:sz w:val="18"/>
              </w:rPr>
              <w:t>500,000</w:t>
            </w:r>
          </w:p>
          <w:p w14:paraId="575D83F1" w14:textId="77777777" w:rsidR="00D328D1" w:rsidRDefault="00E70EC9">
            <w:pPr>
              <w:pStyle w:val="TableParagraph"/>
              <w:spacing w:before="18"/>
              <w:ind w:left="115"/>
              <w:rPr>
                <w:sz w:val="18"/>
              </w:rPr>
            </w:pPr>
            <w:r>
              <w:rPr>
                <w:spacing w:val="-2"/>
                <w:sz w:val="18"/>
              </w:rPr>
              <w:t>(98213)</w:t>
            </w:r>
          </w:p>
        </w:tc>
        <w:tc>
          <w:tcPr>
            <w:tcW w:w="3120" w:type="dxa"/>
          </w:tcPr>
          <w:p w14:paraId="399B922D" w14:textId="77777777" w:rsidR="00D328D1" w:rsidRDefault="00E70EC9">
            <w:pPr>
              <w:pStyle w:val="TableParagraph"/>
              <w:spacing w:before="1"/>
              <w:ind w:left="12" w:right="3"/>
              <w:jc w:val="center"/>
              <w:rPr>
                <w:sz w:val="18"/>
              </w:rPr>
            </w:pPr>
            <w:r>
              <w:rPr>
                <w:spacing w:val="-2"/>
                <w:sz w:val="18"/>
              </w:rPr>
              <w:t>$731.25</w:t>
            </w:r>
          </w:p>
        </w:tc>
        <w:tc>
          <w:tcPr>
            <w:tcW w:w="5206" w:type="dxa"/>
          </w:tcPr>
          <w:p w14:paraId="20438D6F" w14:textId="77777777" w:rsidR="00D328D1" w:rsidRDefault="00E70EC9">
            <w:pPr>
              <w:pStyle w:val="TableParagraph"/>
              <w:spacing w:before="1"/>
              <w:ind w:left="11" w:right="2"/>
              <w:jc w:val="center"/>
              <w:rPr>
                <w:sz w:val="18"/>
              </w:rPr>
            </w:pPr>
            <w:r>
              <w:rPr>
                <w:spacing w:val="-2"/>
                <w:sz w:val="18"/>
              </w:rPr>
              <w:t>$0.01</w:t>
            </w:r>
          </w:p>
        </w:tc>
      </w:tr>
      <w:tr w:rsidR="00D328D1" w14:paraId="1BB0F427" w14:textId="77777777">
        <w:trPr>
          <w:trHeight w:val="606"/>
        </w:trPr>
        <w:tc>
          <w:tcPr>
            <w:tcW w:w="2940" w:type="dxa"/>
          </w:tcPr>
          <w:p w14:paraId="394BC0D9" w14:textId="77777777" w:rsidR="00D328D1" w:rsidRDefault="00E70EC9">
            <w:pPr>
              <w:pStyle w:val="TableParagraph"/>
              <w:spacing w:line="206" w:lineRule="exact"/>
              <w:ind w:left="115"/>
              <w:rPr>
                <w:sz w:val="18"/>
              </w:rPr>
            </w:pPr>
            <w:r>
              <w:rPr>
                <w:spacing w:val="-2"/>
                <w:sz w:val="18"/>
              </w:rPr>
              <w:t>1,000,000</w:t>
            </w:r>
          </w:p>
          <w:p w14:paraId="2A321E5F" w14:textId="77777777" w:rsidR="00D328D1" w:rsidRDefault="00E70EC9">
            <w:pPr>
              <w:pStyle w:val="TableParagraph"/>
              <w:spacing w:before="18"/>
              <w:ind w:left="115"/>
              <w:rPr>
                <w:sz w:val="18"/>
              </w:rPr>
            </w:pPr>
            <w:r>
              <w:rPr>
                <w:spacing w:val="-2"/>
                <w:sz w:val="18"/>
              </w:rPr>
              <w:t>(98215)</w:t>
            </w:r>
          </w:p>
        </w:tc>
        <w:tc>
          <w:tcPr>
            <w:tcW w:w="3120" w:type="dxa"/>
          </w:tcPr>
          <w:p w14:paraId="5FC3FEAC" w14:textId="77777777" w:rsidR="00D328D1" w:rsidRDefault="00E70EC9">
            <w:pPr>
              <w:pStyle w:val="TableParagraph"/>
              <w:spacing w:before="1"/>
              <w:ind w:left="12"/>
              <w:jc w:val="center"/>
              <w:rPr>
                <w:sz w:val="18"/>
              </w:rPr>
            </w:pPr>
            <w:r>
              <w:rPr>
                <w:spacing w:val="-2"/>
                <w:sz w:val="18"/>
              </w:rPr>
              <w:t>$1,387.50</w:t>
            </w:r>
          </w:p>
        </w:tc>
        <w:tc>
          <w:tcPr>
            <w:tcW w:w="5206" w:type="dxa"/>
          </w:tcPr>
          <w:p w14:paraId="7D0DF65B" w14:textId="77777777" w:rsidR="00D328D1" w:rsidRDefault="00E70EC9">
            <w:pPr>
              <w:pStyle w:val="TableParagraph"/>
              <w:spacing w:before="1"/>
              <w:ind w:left="11" w:right="2"/>
              <w:jc w:val="center"/>
              <w:rPr>
                <w:sz w:val="18"/>
              </w:rPr>
            </w:pPr>
            <w:r>
              <w:rPr>
                <w:spacing w:val="-2"/>
                <w:sz w:val="18"/>
              </w:rPr>
              <w:t>$0.01</w:t>
            </w:r>
          </w:p>
        </w:tc>
      </w:tr>
      <w:tr w:rsidR="00D328D1" w14:paraId="3A566B30" w14:textId="77777777">
        <w:trPr>
          <w:trHeight w:val="606"/>
        </w:trPr>
        <w:tc>
          <w:tcPr>
            <w:tcW w:w="2940" w:type="dxa"/>
          </w:tcPr>
          <w:p w14:paraId="6E932FA4" w14:textId="77777777" w:rsidR="00D328D1" w:rsidRDefault="00E70EC9">
            <w:pPr>
              <w:pStyle w:val="TableParagraph"/>
              <w:spacing w:line="206" w:lineRule="exact"/>
              <w:ind w:left="115"/>
              <w:rPr>
                <w:sz w:val="18"/>
              </w:rPr>
            </w:pPr>
            <w:r>
              <w:rPr>
                <w:spacing w:val="-2"/>
                <w:sz w:val="18"/>
              </w:rPr>
              <w:t>5,000,000</w:t>
            </w:r>
          </w:p>
          <w:p w14:paraId="1F979E9E" w14:textId="77777777" w:rsidR="00D328D1" w:rsidRDefault="00E70EC9">
            <w:pPr>
              <w:pStyle w:val="TableParagraph"/>
              <w:spacing w:before="18"/>
              <w:ind w:left="115"/>
              <w:rPr>
                <w:sz w:val="18"/>
              </w:rPr>
            </w:pPr>
            <w:r>
              <w:rPr>
                <w:spacing w:val="-2"/>
                <w:sz w:val="18"/>
              </w:rPr>
              <w:t>(98233)</w:t>
            </w:r>
          </w:p>
        </w:tc>
        <w:tc>
          <w:tcPr>
            <w:tcW w:w="3120" w:type="dxa"/>
          </w:tcPr>
          <w:p w14:paraId="16ACC694" w14:textId="77777777" w:rsidR="00D328D1" w:rsidRDefault="00E70EC9">
            <w:pPr>
              <w:pStyle w:val="TableParagraph"/>
              <w:spacing w:before="1"/>
              <w:ind w:left="12" w:right="3"/>
              <w:jc w:val="center"/>
              <w:rPr>
                <w:sz w:val="18"/>
              </w:rPr>
            </w:pPr>
            <w:r>
              <w:rPr>
                <w:spacing w:val="-2"/>
                <w:sz w:val="18"/>
              </w:rPr>
              <w:t>$6,750</w:t>
            </w:r>
          </w:p>
        </w:tc>
        <w:tc>
          <w:tcPr>
            <w:tcW w:w="5206" w:type="dxa"/>
          </w:tcPr>
          <w:p w14:paraId="7D4AD190" w14:textId="77777777" w:rsidR="00D328D1" w:rsidRDefault="00E70EC9">
            <w:pPr>
              <w:pStyle w:val="TableParagraph"/>
              <w:spacing w:before="1"/>
              <w:ind w:left="11"/>
              <w:jc w:val="center"/>
              <w:rPr>
                <w:sz w:val="18"/>
              </w:rPr>
            </w:pPr>
            <w:r>
              <w:rPr>
                <w:spacing w:val="-2"/>
                <w:sz w:val="18"/>
              </w:rPr>
              <w:t>$0.005</w:t>
            </w:r>
          </w:p>
        </w:tc>
      </w:tr>
      <w:tr w:rsidR="00D328D1" w14:paraId="58E64DF7" w14:textId="77777777">
        <w:trPr>
          <w:trHeight w:val="556"/>
        </w:trPr>
        <w:tc>
          <w:tcPr>
            <w:tcW w:w="11266" w:type="dxa"/>
            <w:gridSpan w:val="3"/>
          </w:tcPr>
          <w:p w14:paraId="205ADD3E" w14:textId="77777777" w:rsidR="00D328D1" w:rsidRDefault="00E70EC9">
            <w:pPr>
              <w:pStyle w:val="TableParagraph"/>
              <w:spacing w:before="1" w:line="259" w:lineRule="auto"/>
              <w:ind w:left="115"/>
              <w:rPr>
                <w:sz w:val="16"/>
              </w:rPr>
            </w:pPr>
            <w:r>
              <w:rPr>
                <w:b/>
                <w:sz w:val="16"/>
              </w:rPr>
              <w:t>Note:</w:t>
            </w:r>
            <w:r>
              <w:rPr>
                <w:b/>
                <w:spacing w:val="40"/>
                <w:sz w:val="16"/>
              </w:rPr>
              <w:t xml:space="preserve"> </w:t>
            </w:r>
            <w:r>
              <w:rPr>
                <w:sz w:val="16"/>
              </w:rPr>
              <w:t>This</w:t>
            </w:r>
            <w:r>
              <w:rPr>
                <w:spacing w:val="-1"/>
                <w:sz w:val="16"/>
              </w:rPr>
              <w:t xml:space="preserve"> </w:t>
            </w:r>
            <w:r>
              <w:rPr>
                <w:sz w:val="16"/>
              </w:rPr>
              <w:t>feature</w:t>
            </w:r>
            <w:r>
              <w:rPr>
                <w:spacing w:val="-1"/>
                <w:sz w:val="16"/>
              </w:rPr>
              <w:t xml:space="preserve"> </w:t>
            </w:r>
            <w:r>
              <w:rPr>
                <w:sz w:val="16"/>
              </w:rPr>
              <w:t>is</w:t>
            </w:r>
            <w:r>
              <w:rPr>
                <w:spacing w:val="-1"/>
                <w:sz w:val="16"/>
              </w:rPr>
              <w:t xml:space="preserve"> </w:t>
            </w:r>
            <w:r>
              <w:rPr>
                <w:sz w:val="16"/>
              </w:rPr>
              <w:t>limited</w:t>
            </w:r>
            <w:r>
              <w:rPr>
                <w:spacing w:val="-3"/>
                <w:sz w:val="16"/>
              </w:rPr>
              <w:t xml:space="preserve"> </w:t>
            </w:r>
            <w:r>
              <w:rPr>
                <w:sz w:val="16"/>
              </w:rPr>
              <w:t>to</w:t>
            </w:r>
            <w:r>
              <w:rPr>
                <w:spacing w:val="-3"/>
                <w:sz w:val="16"/>
              </w:rPr>
              <w:t xml:space="preserve"> </w:t>
            </w:r>
            <w:r>
              <w:rPr>
                <w:sz w:val="16"/>
              </w:rPr>
              <w:t>Verizon</w:t>
            </w:r>
            <w:r>
              <w:rPr>
                <w:spacing w:val="-1"/>
                <w:sz w:val="16"/>
              </w:rPr>
              <w:t xml:space="preserve"> </w:t>
            </w:r>
            <w:r>
              <w:rPr>
                <w:sz w:val="16"/>
              </w:rPr>
              <w:t>On-Net</w:t>
            </w:r>
            <w:r>
              <w:rPr>
                <w:spacing w:val="-2"/>
                <w:sz w:val="16"/>
              </w:rPr>
              <w:t xml:space="preserve"> </w:t>
            </w:r>
            <w:r>
              <w:rPr>
                <w:sz w:val="16"/>
              </w:rPr>
              <w:t>Messaging</w:t>
            </w:r>
            <w:r>
              <w:rPr>
                <w:spacing w:val="-3"/>
                <w:sz w:val="16"/>
              </w:rPr>
              <w:t xml:space="preserve"> </w:t>
            </w:r>
            <w:r>
              <w:rPr>
                <w:sz w:val="16"/>
              </w:rPr>
              <w:t>Only and</w:t>
            </w:r>
            <w:r>
              <w:rPr>
                <w:spacing w:val="-3"/>
                <w:sz w:val="16"/>
              </w:rPr>
              <w:t xml:space="preserve"> </w:t>
            </w:r>
            <w:r>
              <w:rPr>
                <w:sz w:val="16"/>
              </w:rPr>
              <w:t>customers</w:t>
            </w:r>
            <w:r>
              <w:rPr>
                <w:spacing w:val="-1"/>
                <w:sz w:val="16"/>
              </w:rPr>
              <w:t xml:space="preserve"> </w:t>
            </w:r>
            <w:r>
              <w:rPr>
                <w:sz w:val="16"/>
              </w:rPr>
              <w:t>are</w:t>
            </w:r>
            <w:r>
              <w:rPr>
                <w:spacing w:val="-1"/>
                <w:sz w:val="16"/>
              </w:rPr>
              <w:t xml:space="preserve"> </w:t>
            </w:r>
            <w:r>
              <w:rPr>
                <w:sz w:val="16"/>
              </w:rPr>
              <w:t>not</w:t>
            </w:r>
            <w:r>
              <w:rPr>
                <w:spacing w:val="-2"/>
                <w:sz w:val="16"/>
              </w:rPr>
              <w:t xml:space="preserve"> </w:t>
            </w:r>
            <w:r>
              <w:rPr>
                <w:sz w:val="16"/>
              </w:rPr>
              <w:t>provided</w:t>
            </w:r>
            <w:r>
              <w:rPr>
                <w:spacing w:val="-3"/>
                <w:sz w:val="16"/>
              </w:rPr>
              <w:t xml:space="preserve"> </w:t>
            </w:r>
            <w:r>
              <w:rPr>
                <w:sz w:val="16"/>
              </w:rPr>
              <w:t>with</w:t>
            </w:r>
            <w:r>
              <w:rPr>
                <w:spacing w:val="-3"/>
                <w:sz w:val="16"/>
              </w:rPr>
              <w:t xml:space="preserve"> </w:t>
            </w:r>
            <w:r>
              <w:rPr>
                <w:sz w:val="16"/>
              </w:rPr>
              <w:t>an</w:t>
            </w:r>
            <w:r>
              <w:rPr>
                <w:spacing w:val="-1"/>
                <w:sz w:val="16"/>
              </w:rPr>
              <w:t xml:space="preserve"> </w:t>
            </w:r>
            <w:r>
              <w:rPr>
                <w:sz w:val="16"/>
              </w:rPr>
              <w:t>Inter-Carrier</w:t>
            </w:r>
            <w:r>
              <w:rPr>
                <w:spacing w:val="-1"/>
                <w:sz w:val="16"/>
              </w:rPr>
              <w:t xml:space="preserve"> </w:t>
            </w:r>
            <w:r>
              <w:rPr>
                <w:sz w:val="16"/>
              </w:rPr>
              <w:t>code</w:t>
            </w:r>
            <w:r>
              <w:rPr>
                <w:spacing w:val="-3"/>
                <w:sz w:val="16"/>
              </w:rPr>
              <w:t xml:space="preserve"> </w:t>
            </w:r>
            <w:r>
              <w:rPr>
                <w:sz w:val="16"/>
              </w:rPr>
              <w:t>for</w:t>
            </w:r>
            <w:r>
              <w:rPr>
                <w:spacing w:val="-3"/>
                <w:sz w:val="16"/>
              </w:rPr>
              <w:t xml:space="preserve"> </w:t>
            </w:r>
            <w:r>
              <w:rPr>
                <w:sz w:val="16"/>
              </w:rPr>
              <w:t>this</w:t>
            </w:r>
            <w:r>
              <w:rPr>
                <w:spacing w:val="-1"/>
                <w:sz w:val="16"/>
              </w:rPr>
              <w:t xml:space="preserve"> </w:t>
            </w:r>
            <w:r>
              <w:rPr>
                <w:sz w:val="16"/>
              </w:rPr>
              <w:t>offer;</w:t>
            </w:r>
            <w:r>
              <w:rPr>
                <w:spacing w:val="-2"/>
                <w:sz w:val="16"/>
              </w:rPr>
              <w:t xml:space="preserve"> </w:t>
            </w:r>
            <w:r>
              <w:rPr>
                <w:sz w:val="16"/>
              </w:rPr>
              <w:t>therefore, this plan does not even attempt best effort delivery to other carriers.</w:t>
            </w:r>
          </w:p>
        </w:tc>
      </w:tr>
      <w:tr w:rsidR="00D328D1" w14:paraId="2DA1C3B5" w14:textId="77777777">
        <w:trPr>
          <w:trHeight w:val="383"/>
        </w:trPr>
        <w:tc>
          <w:tcPr>
            <w:tcW w:w="11266" w:type="dxa"/>
            <w:gridSpan w:val="3"/>
            <w:shd w:val="clear" w:color="auto" w:fill="BEBEBE"/>
          </w:tcPr>
          <w:p w14:paraId="1649F0A6" w14:textId="77777777" w:rsidR="00D328D1" w:rsidRDefault="00E70EC9">
            <w:pPr>
              <w:pStyle w:val="TableParagraph"/>
              <w:spacing w:before="1"/>
              <w:ind w:left="115"/>
              <w:rPr>
                <w:b/>
                <w:sz w:val="18"/>
              </w:rPr>
            </w:pPr>
            <w:r>
              <w:rPr>
                <w:b/>
                <w:sz w:val="18"/>
              </w:rPr>
              <w:t>Text</w:t>
            </w:r>
            <w:r>
              <w:rPr>
                <w:b/>
                <w:spacing w:val="-2"/>
                <w:sz w:val="18"/>
              </w:rPr>
              <w:t xml:space="preserve"> </w:t>
            </w:r>
            <w:r>
              <w:rPr>
                <w:b/>
                <w:sz w:val="18"/>
              </w:rPr>
              <w:t>&amp;</w:t>
            </w:r>
            <w:r>
              <w:rPr>
                <w:b/>
                <w:spacing w:val="-1"/>
                <w:sz w:val="18"/>
              </w:rPr>
              <w:t xml:space="preserve"> </w:t>
            </w:r>
            <w:r>
              <w:rPr>
                <w:b/>
                <w:sz w:val="18"/>
              </w:rPr>
              <w:t xml:space="preserve">Multimedia </w:t>
            </w:r>
            <w:r>
              <w:rPr>
                <w:b/>
                <w:spacing w:val="-2"/>
                <w:sz w:val="18"/>
              </w:rPr>
              <w:t>(SMS/MMS)</w:t>
            </w:r>
          </w:p>
        </w:tc>
      </w:tr>
      <w:tr w:rsidR="00D328D1" w14:paraId="0D89C59D" w14:textId="77777777">
        <w:trPr>
          <w:trHeight w:val="383"/>
        </w:trPr>
        <w:tc>
          <w:tcPr>
            <w:tcW w:w="2940" w:type="dxa"/>
            <w:shd w:val="clear" w:color="auto" w:fill="BEBEBE"/>
          </w:tcPr>
          <w:p w14:paraId="31DDC175" w14:textId="77777777" w:rsidR="00D328D1" w:rsidRDefault="00E70EC9">
            <w:pPr>
              <w:pStyle w:val="TableParagraph"/>
              <w:spacing w:before="1"/>
              <w:ind w:left="115"/>
              <w:rPr>
                <w:b/>
                <w:sz w:val="18"/>
              </w:rPr>
            </w:pPr>
            <w:r>
              <w:rPr>
                <w:b/>
                <w:sz w:val="18"/>
              </w:rPr>
              <w:t>#</w:t>
            </w:r>
            <w:r>
              <w:rPr>
                <w:b/>
                <w:spacing w:val="-1"/>
                <w:sz w:val="18"/>
              </w:rPr>
              <w:t xml:space="preserve"> </w:t>
            </w:r>
            <w:r>
              <w:rPr>
                <w:b/>
                <w:sz w:val="18"/>
              </w:rPr>
              <w:t xml:space="preserve">Messages </w:t>
            </w:r>
            <w:r>
              <w:rPr>
                <w:b/>
                <w:spacing w:val="-2"/>
                <w:sz w:val="18"/>
              </w:rPr>
              <w:t>Included</w:t>
            </w:r>
          </w:p>
        </w:tc>
        <w:tc>
          <w:tcPr>
            <w:tcW w:w="3120" w:type="dxa"/>
            <w:shd w:val="clear" w:color="auto" w:fill="BEBEBE"/>
          </w:tcPr>
          <w:p w14:paraId="23538304" w14:textId="77777777" w:rsidR="00D328D1" w:rsidRDefault="00E70EC9">
            <w:pPr>
              <w:pStyle w:val="TableParagraph"/>
              <w:spacing w:before="1"/>
              <w:ind w:left="12" w:right="3"/>
              <w:jc w:val="center"/>
              <w:rPr>
                <w:b/>
                <w:sz w:val="18"/>
              </w:rPr>
            </w:pPr>
            <w:r>
              <w:rPr>
                <w:b/>
                <w:sz w:val="18"/>
              </w:rPr>
              <w:t xml:space="preserve">Monthly </w:t>
            </w:r>
            <w:r>
              <w:rPr>
                <w:b/>
                <w:spacing w:val="-2"/>
                <w:sz w:val="18"/>
              </w:rPr>
              <w:t>Access</w:t>
            </w:r>
          </w:p>
        </w:tc>
        <w:tc>
          <w:tcPr>
            <w:tcW w:w="5206" w:type="dxa"/>
            <w:shd w:val="clear" w:color="auto" w:fill="BEBEBE"/>
          </w:tcPr>
          <w:p w14:paraId="55D5FE4D" w14:textId="77777777" w:rsidR="00D328D1" w:rsidRDefault="00E70EC9">
            <w:pPr>
              <w:pStyle w:val="TableParagraph"/>
              <w:spacing w:before="1"/>
              <w:ind w:left="11"/>
              <w:jc w:val="center"/>
              <w:rPr>
                <w:b/>
                <w:sz w:val="18"/>
              </w:rPr>
            </w:pPr>
            <w:r>
              <w:rPr>
                <w:b/>
                <w:sz w:val="18"/>
              </w:rPr>
              <w:t>Per</w:t>
            </w:r>
            <w:r>
              <w:rPr>
                <w:b/>
                <w:spacing w:val="-2"/>
                <w:sz w:val="18"/>
              </w:rPr>
              <w:t xml:space="preserve"> </w:t>
            </w:r>
            <w:r>
              <w:rPr>
                <w:b/>
                <w:sz w:val="18"/>
              </w:rPr>
              <w:t>Message</w:t>
            </w:r>
            <w:r>
              <w:rPr>
                <w:b/>
                <w:spacing w:val="-3"/>
                <w:sz w:val="18"/>
              </w:rPr>
              <w:t xml:space="preserve"> </w:t>
            </w:r>
            <w:r>
              <w:rPr>
                <w:b/>
                <w:sz w:val="18"/>
              </w:rPr>
              <w:t>Rate After</w:t>
            </w:r>
            <w:r>
              <w:rPr>
                <w:b/>
                <w:spacing w:val="-2"/>
                <w:sz w:val="18"/>
              </w:rPr>
              <w:t xml:space="preserve"> Allowance</w:t>
            </w:r>
          </w:p>
        </w:tc>
      </w:tr>
      <w:tr w:rsidR="00D328D1" w14:paraId="2615E0DC" w14:textId="77777777">
        <w:trPr>
          <w:trHeight w:val="606"/>
        </w:trPr>
        <w:tc>
          <w:tcPr>
            <w:tcW w:w="2940" w:type="dxa"/>
          </w:tcPr>
          <w:p w14:paraId="796ED240" w14:textId="77777777" w:rsidR="00D328D1" w:rsidRDefault="00E70EC9">
            <w:pPr>
              <w:pStyle w:val="TableParagraph"/>
              <w:spacing w:line="206" w:lineRule="exact"/>
              <w:ind w:left="115"/>
              <w:rPr>
                <w:sz w:val="18"/>
              </w:rPr>
            </w:pPr>
            <w:r>
              <w:rPr>
                <w:spacing w:val="-2"/>
                <w:sz w:val="18"/>
              </w:rPr>
              <w:t>15,000</w:t>
            </w:r>
          </w:p>
          <w:p w14:paraId="2B84E6A0" w14:textId="77777777" w:rsidR="00D328D1" w:rsidRDefault="00E70EC9">
            <w:pPr>
              <w:pStyle w:val="TableParagraph"/>
              <w:spacing w:before="18"/>
              <w:ind w:left="115"/>
              <w:rPr>
                <w:sz w:val="18"/>
              </w:rPr>
            </w:pPr>
            <w:r>
              <w:rPr>
                <w:spacing w:val="-2"/>
                <w:sz w:val="18"/>
              </w:rPr>
              <w:t>(98234)</w:t>
            </w:r>
          </w:p>
        </w:tc>
        <w:tc>
          <w:tcPr>
            <w:tcW w:w="3120" w:type="dxa"/>
          </w:tcPr>
          <w:p w14:paraId="249047E4" w14:textId="77777777" w:rsidR="00D328D1" w:rsidRDefault="00E70EC9">
            <w:pPr>
              <w:pStyle w:val="TableParagraph"/>
              <w:spacing w:before="1"/>
              <w:ind w:left="12" w:right="3"/>
              <w:jc w:val="center"/>
              <w:rPr>
                <w:sz w:val="18"/>
              </w:rPr>
            </w:pPr>
            <w:r>
              <w:rPr>
                <w:spacing w:val="-5"/>
                <w:sz w:val="18"/>
              </w:rPr>
              <w:t>$75</w:t>
            </w:r>
          </w:p>
        </w:tc>
        <w:tc>
          <w:tcPr>
            <w:tcW w:w="5206" w:type="dxa"/>
          </w:tcPr>
          <w:p w14:paraId="4E22BF68" w14:textId="77777777" w:rsidR="00D328D1" w:rsidRDefault="00E70EC9">
            <w:pPr>
              <w:pStyle w:val="TableParagraph"/>
              <w:spacing w:before="1"/>
              <w:ind w:left="11" w:right="2"/>
              <w:jc w:val="center"/>
              <w:rPr>
                <w:sz w:val="18"/>
              </w:rPr>
            </w:pPr>
            <w:r>
              <w:rPr>
                <w:spacing w:val="-2"/>
                <w:sz w:val="18"/>
              </w:rPr>
              <w:t>$0.02</w:t>
            </w:r>
          </w:p>
        </w:tc>
      </w:tr>
      <w:tr w:rsidR="00D328D1" w14:paraId="693A1E2B" w14:textId="77777777">
        <w:trPr>
          <w:trHeight w:val="606"/>
        </w:trPr>
        <w:tc>
          <w:tcPr>
            <w:tcW w:w="2940" w:type="dxa"/>
          </w:tcPr>
          <w:p w14:paraId="306016DD" w14:textId="77777777" w:rsidR="00D328D1" w:rsidRDefault="00E70EC9">
            <w:pPr>
              <w:pStyle w:val="TableParagraph"/>
              <w:spacing w:line="206" w:lineRule="exact"/>
              <w:ind w:left="115"/>
              <w:rPr>
                <w:sz w:val="18"/>
              </w:rPr>
            </w:pPr>
            <w:r>
              <w:rPr>
                <w:spacing w:val="-2"/>
                <w:sz w:val="18"/>
              </w:rPr>
              <w:t>100,000</w:t>
            </w:r>
          </w:p>
          <w:p w14:paraId="7159E5F0" w14:textId="77777777" w:rsidR="00D328D1" w:rsidRDefault="00E70EC9">
            <w:pPr>
              <w:pStyle w:val="TableParagraph"/>
              <w:spacing w:before="18"/>
              <w:ind w:left="115"/>
              <w:rPr>
                <w:sz w:val="18"/>
              </w:rPr>
            </w:pPr>
            <w:r>
              <w:rPr>
                <w:spacing w:val="-2"/>
                <w:sz w:val="18"/>
              </w:rPr>
              <w:t>(98235)</w:t>
            </w:r>
          </w:p>
        </w:tc>
        <w:tc>
          <w:tcPr>
            <w:tcW w:w="3120" w:type="dxa"/>
          </w:tcPr>
          <w:p w14:paraId="20D7173C" w14:textId="77777777" w:rsidR="00D328D1" w:rsidRDefault="00E70EC9">
            <w:pPr>
              <w:pStyle w:val="TableParagraph"/>
              <w:spacing w:before="1"/>
              <w:ind w:left="12" w:right="3"/>
              <w:jc w:val="center"/>
              <w:rPr>
                <w:sz w:val="18"/>
              </w:rPr>
            </w:pPr>
            <w:r>
              <w:rPr>
                <w:spacing w:val="-4"/>
                <w:sz w:val="18"/>
              </w:rPr>
              <w:t>$300</w:t>
            </w:r>
          </w:p>
        </w:tc>
        <w:tc>
          <w:tcPr>
            <w:tcW w:w="5206" w:type="dxa"/>
          </w:tcPr>
          <w:p w14:paraId="76A313C3" w14:textId="77777777" w:rsidR="00D328D1" w:rsidRDefault="00E70EC9">
            <w:pPr>
              <w:pStyle w:val="TableParagraph"/>
              <w:spacing w:before="1"/>
              <w:ind w:left="11" w:right="2"/>
              <w:jc w:val="center"/>
              <w:rPr>
                <w:sz w:val="18"/>
              </w:rPr>
            </w:pPr>
            <w:r>
              <w:rPr>
                <w:spacing w:val="-2"/>
                <w:sz w:val="18"/>
              </w:rPr>
              <w:t>$0.02</w:t>
            </w:r>
          </w:p>
        </w:tc>
      </w:tr>
      <w:tr w:rsidR="00D328D1" w14:paraId="61FFAD0B" w14:textId="77777777">
        <w:trPr>
          <w:trHeight w:val="606"/>
        </w:trPr>
        <w:tc>
          <w:tcPr>
            <w:tcW w:w="2940" w:type="dxa"/>
          </w:tcPr>
          <w:p w14:paraId="75A43B0C" w14:textId="77777777" w:rsidR="00D328D1" w:rsidRDefault="00E70EC9">
            <w:pPr>
              <w:pStyle w:val="TableParagraph"/>
              <w:spacing w:line="206" w:lineRule="exact"/>
              <w:ind w:left="115"/>
              <w:rPr>
                <w:sz w:val="18"/>
              </w:rPr>
            </w:pPr>
            <w:r>
              <w:rPr>
                <w:spacing w:val="-2"/>
                <w:sz w:val="18"/>
              </w:rPr>
              <w:t>500,000</w:t>
            </w:r>
          </w:p>
          <w:p w14:paraId="387A3CFC" w14:textId="77777777" w:rsidR="00D328D1" w:rsidRDefault="00E70EC9">
            <w:pPr>
              <w:pStyle w:val="TableParagraph"/>
              <w:spacing w:before="18"/>
              <w:ind w:left="115"/>
              <w:rPr>
                <w:sz w:val="18"/>
              </w:rPr>
            </w:pPr>
            <w:r>
              <w:rPr>
                <w:spacing w:val="-2"/>
                <w:sz w:val="18"/>
              </w:rPr>
              <w:t>(98236)</w:t>
            </w:r>
          </w:p>
        </w:tc>
        <w:tc>
          <w:tcPr>
            <w:tcW w:w="3120" w:type="dxa"/>
          </w:tcPr>
          <w:p w14:paraId="448272AD" w14:textId="77777777" w:rsidR="00D328D1" w:rsidRDefault="00E70EC9">
            <w:pPr>
              <w:pStyle w:val="TableParagraph"/>
              <w:spacing w:before="1"/>
              <w:ind w:left="12"/>
              <w:jc w:val="center"/>
              <w:rPr>
                <w:sz w:val="18"/>
              </w:rPr>
            </w:pPr>
            <w:r>
              <w:rPr>
                <w:spacing w:val="-2"/>
                <w:sz w:val="18"/>
              </w:rPr>
              <w:t>$1,462.50</w:t>
            </w:r>
          </w:p>
        </w:tc>
        <w:tc>
          <w:tcPr>
            <w:tcW w:w="5206" w:type="dxa"/>
          </w:tcPr>
          <w:p w14:paraId="5B763C99" w14:textId="77777777" w:rsidR="00D328D1" w:rsidRDefault="00E70EC9">
            <w:pPr>
              <w:pStyle w:val="TableParagraph"/>
              <w:spacing w:before="1"/>
              <w:ind w:left="11" w:right="2"/>
              <w:jc w:val="center"/>
              <w:rPr>
                <w:sz w:val="18"/>
              </w:rPr>
            </w:pPr>
            <w:r>
              <w:rPr>
                <w:spacing w:val="-2"/>
                <w:sz w:val="18"/>
              </w:rPr>
              <w:t>$0.02</w:t>
            </w:r>
          </w:p>
        </w:tc>
      </w:tr>
      <w:tr w:rsidR="00D328D1" w14:paraId="1F4021FE" w14:textId="77777777">
        <w:trPr>
          <w:trHeight w:val="606"/>
        </w:trPr>
        <w:tc>
          <w:tcPr>
            <w:tcW w:w="2940" w:type="dxa"/>
          </w:tcPr>
          <w:p w14:paraId="289E7BAE" w14:textId="77777777" w:rsidR="00D328D1" w:rsidRDefault="00E70EC9">
            <w:pPr>
              <w:pStyle w:val="TableParagraph"/>
              <w:spacing w:line="206" w:lineRule="exact"/>
              <w:ind w:left="115"/>
              <w:rPr>
                <w:sz w:val="18"/>
              </w:rPr>
            </w:pPr>
            <w:r>
              <w:rPr>
                <w:spacing w:val="-2"/>
                <w:sz w:val="18"/>
              </w:rPr>
              <w:t>1,000,000</w:t>
            </w:r>
          </w:p>
          <w:p w14:paraId="62FB7F47" w14:textId="77777777" w:rsidR="00D328D1" w:rsidRDefault="00E70EC9">
            <w:pPr>
              <w:pStyle w:val="TableParagraph"/>
              <w:spacing w:before="18"/>
              <w:ind w:left="115"/>
              <w:rPr>
                <w:sz w:val="18"/>
              </w:rPr>
            </w:pPr>
            <w:r>
              <w:rPr>
                <w:spacing w:val="-2"/>
                <w:sz w:val="18"/>
              </w:rPr>
              <w:t>(98238)</w:t>
            </w:r>
          </w:p>
        </w:tc>
        <w:tc>
          <w:tcPr>
            <w:tcW w:w="3120" w:type="dxa"/>
          </w:tcPr>
          <w:p w14:paraId="654EA20E" w14:textId="77777777" w:rsidR="00D328D1" w:rsidRDefault="00E70EC9">
            <w:pPr>
              <w:pStyle w:val="TableParagraph"/>
              <w:spacing w:before="1"/>
              <w:ind w:left="12" w:right="3"/>
              <w:jc w:val="center"/>
              <w:rPr>
                <w:sz w:val="18"/>
              </w:rPr>
            </w:pPr>
            <w:r>
              <w:rPr>
                <w:spacing w:val="-2"/>
                <w:sz w:val="18"/>
              </w:rPr>
              <w:t>$2,775</w:t>
            </w:r>
          </w:p>
        </w:tc>
        <w:tc>
          <w:tcPr>
            <w:tcW w:w="5206" w:type="dxa"/>
          </w:tcPr>
          <w:p w14:paraId="14ABD612" w14:textId="77777777" w:rsidR="00D328D1" w:rsidRDefault="00E70EC9">
            <w:pPr>
              <w:pStyle w:val="TableParagraph"/>
              <w:spacing w:before="1"/>
              <w:ind w:left="11" w:right="2"/>
              <w:jc w:val="center"/>
              <w:rPr>
                <w:sz w:val="18"/>
              </w:rPr>
            </w:pPr>
            <w:r>
              <w:rPr>
                <w:spacing w:val="-2"/>
                <w:sz w:val="18"/>
              </w:rPr>
              <w:t>$0.02</w:t>
            </w:r>
          </w:p>
        </w:tc>
      </w:tr>
      <w:tr w:rsidR="00D328D1" w14:paraId="1EAC0204" w14:textId="77777777">
        <w:trPr>
          <w:trHeight w:val="606"/>
        </w:trPr>
        <w:tc>
          <w:tcPr>
            <w:tcW w:w="2940" w:type="dxa"/>
          </w:tcPr>
          <w:p w14:paraId="7A64E29D" w14:textId="77777777" w:rsidR="00D328D1" w:rsidRDefault="00E70EC9">
            <w:pPr>
              <w:pStyle w:val="TableParagraph"/>
              <w:spacing w:line="206" w:lineRule="exact"/>
              <w:ind w:left="115"/>
              <w:rPr>
                <w:sz w:val="18"/>
              </w:rPr>
            </w:pPr>
            <w:r>
              <w:rPr>
                <w:spacing w:val="-2"/>
                <w:sz w:val="18"/>
              </w:rPr>
              <w:t>5,000,000</w:t>
            </w:r>
          </w:p>
          <w:p w14:paraId="0B569CF8" w14:textId="77777777" w:rsidR="00D328D1" w:rsidRDefault="00E70EC9">
            <w:pPr>
              <w:pStyle w:val="TableParagraph"/>
              <w:spacing w:before="18"/>
              <w:ind w:left="115"/>
              <w:rPr>
                <w:sz w:val="18"/>
              </w:rPr>
            </w:pPr>
            <w:r>
              <w:rPr>
                <w:spacing w:val="-2"/>
                <w:sz w:val="18"/>
              </w:rPr>
              <w:t>(98239)</w:t>
            </w:r>
          </w:p>
        </w:tc>
        <w:tc>
          <w:tcPr>
            <w:tcW w:w="3120" w:type="dxa"/>
          </w:tcPr>
          <w:p w14:paraId="14D09A5B" w14:textId="77777777" w:rsidR="00D328D1" w:rsidRDefault="00E70EC9">
            <w:pPr>
              <w:pStyle w:val="TableParagraph"/>
              <w:spacing w:before="1"/>
              <w:ind w:left="12" w:right="3"/>
              <w:jc w:val="center"/>
              <w:rPr>
                <w:sz w:val="18"/>
              </w:rPr>
            </w:pPr>
            <w:r>
              <w:rPr>
                <w:spacing w:val="-2"/>
                <w:sz w:val="18"/>
              </w:rPr>
              <w:t>$13,500</w:t>
            </w:r>
          </w:p>
        </w:tc>
        <w:tc>
          <w:tcPr>
            <w:tcW w:w="5206" w:type="dxa"/>
          </w:tcPr>
          <w:p w14:paraId="21BE5ABE" w14:textId="77777777" w:rsidR="00D328D1" w:rsidRDefault="00E70EC9">
            <w:pPr>
              <w:pStyle w:val="TableParagraph"/>
              <w:spacing w:before="1"/>
              <w:ind w:left="11" w:right="2"/>
              <w:jc w:val="center"/>
              <w:rPr>
                <w:sz w:val="18"/>
              </w:rPr>
            </w:pPr>
            <w:r>
              <w:rPr>
                <w:spacing w:val="-2"/>
                <w:sz w:val="18"/>
              </w:rPr>
              <w:t>$0.01</w:t>
            </w:r>
          </w:p>
        </w:tc>
      </w:tr>
    </w:tbl>
    <w:p w14:paraId="47D628DF" w14:textId="77777777" w:rsidR="00D328D1" w:rsidRDefault="00D328D1">
      <w:pPr>
        <w:pStyle w:val="BodyText"/>
        <w:spacing w:before="225"/>
      </w:pP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4"/>
        <w:gridCol w:w="3120"/>
        <w:gridCol w:w="5131"/>
      </w:tblGrid>
      <w:tr w:rsidR="00D328D1" w14:paraId="26F93A41" w14:textId="77777777">
        <w:trPr>
          <w:trHeight w:val="1245"/>
        </w:trPr>
        <w:tc>
          <w:tcPr>
            <w:tcW w:w="11205" w:type="dxa"/>
            <w:gridSpan w:val="3"/>
            <w:tcBorders>
              <w:top w:val="nil"/>
              <w:bottom w:val="nil"/>
            </w:tcBorders>
            <w:shd w:val="clear" w:color="auto" w:fill="000000"/>
          </w:tcPr>
          <w:p w14:paraId="7DEACF8B" w14:textId="77777777" w:rsidR="00D328D1" w:rsidRDefault="00E70EC9">
            <w:pPr>
              <w:pStyle w:val="TableParagraph"/>
              <w:spacing w:before="9" w:line="424" w:lineRule="auto"/>
              <w:ind w:left="3784" w:right="3776" w:firstLine="434"/>
              <w:rPr>
                <w:sz w:val="20"/>
              </w:rPr>
            </w:pPr>
            <w:r>
              <w:rPr>
                <w:color w:val="FFFFFF"/>
                <w:sz w:val="20"/>
              </w:rPr>
              <w:t>Enhanced Messaging Features SMS</w:t>
            </w:r>
            <w:r>
              <w:rPr>
                <w:color w:val="FFFFFF"/>
                <w:spacing w:val="-10"/>
                <w:sz w:val="20"/>
              </w:rPr>
              <w:t xml:space="preserve"> </w:t>
            </w:r>
            <w:r>
              <w:rPr>
                <w:color w:val="FFFFFF"/>
                <w:sz w:val="20"/>
              </w:rPr>
              <w:t>Only</w:t>
            </w:r>
            <w:r>
              <w:rPr>
                <w:color w:val="FFFFFF"/>
                <w:spacing w:val="-9"/>
                <w:sz w:val="20"/>
              </w:rPr>
              <w:t xml:space="preserve"> </w:t>
            </w:r>
            <w:r>
              <w:rPr>
                <w:color w:val="FFFFFF"/>
                <w:sz w:val="20"/>
              </w:rPr>
              <w:t>for</w:t>
            </w:r>
            <w:r>
              <w:rPr>
                <w:color w:val="FFFFFF"/>
                <w:spacing w:val="-9"/>
                <w:sz w:val="20"/>
              </w:rPr>
              <w:t xml:space="preserve"> </w:t>
            </w:r>
            <w:r>
              <w:rPr>
                <w:color w:val="FFFFFF"/>
                <w:sz w:val="20"/>
              </w:rPr>
              <w:t>EMAG</w:t>
            </w:r>
            <w:r>
              <w:rPr>
                <w:color w:val="FFFFFF"/>
                <w:spacing w:val="-6"/>
                <w:sz w:val="20"/>
              </w:rPr>
              <w:t xml:space="preserve"> </w:t>
            </w:r>
            <w:r>
              <w:rPr>
                <w:color w:val="FFFFFF"/>
                <w:sz w:val="20"/>
              </w:rPr>
              <w:t>Enhanced</w:t>
            </w:r>
            <w:r>
              <w:rPr>
                <w:color w:val="FFFFFF"/>
                <w:spacing w:val="-9"/>
                <w:sz w:val="20"/>
              </w:rPr>
              <w:t xml:space="preserve"> </w:t>
            </w:r>
            <w:r>
              <w:rPr>
                <w:color w:val="FFFFFF"/>
                <w:sz w:val="20"/>
              </w:rPr>
              <w:t>Features</w:t>
            </w:r>
          </w:p>
          <w:p w14:paraId="34291436" w14:textId="77777777" w:rsidR="00D328D1" w:rsidRDefault="00E70EC9">
            <w:pPr>
              <w:pStyle w:val="TableParagraph"/>
              <w:spacing w:before="2"/>
              <w:ind w:left="5"/>
              <w:jc w:val="center"/>
              <w:rPr>
                <w:sz w:val="20"/>
              </w:rPr>
            </w:pPr>
            <w:r>
              <w:rPr>
                <w:color w:val="FFFFFF"/>
                <w:sz w:val="20"/>
              </w:rPr>
              <w:t>The</w:t>
            </w:r>
            <w:r>
              <w:rPr>
                <w:color w:val="FFFFFF"/>
                <w:spacing w:val="-7"/>
                <w:sz w:val="20"/>
              </w:rPr>
              <w:t xml:space="preserve"> </w:t>
            </w:r>
            <w:r>
              <w:rPr>
                <w:color w:val="FFFFFF"/>
                <w:sz w:val="20"/>
              </w:rPr>
              <w:t>monthly</w:t>
            </w:r>
            <w:r>
              <w:rPr>
                <w:color w:val="FFFFFF"/>
                <w:spacing w:val="-7"/>
                <w:sz w:val="20"/>
              </w:rPr>
              <w:t xml:space="preserve"> </w:t>
            </w:r>
            <w:r>
              <w:rPr>
                <w:color w:val="FFFFFF"/>
                <w:sz w:val="20"/>
              </w:rPr>
              <w:t>access</w:t>
            </w:r>
            <w:r>
              <w:rPr>
                <w:color w:val="FFFFFF"/>
                <w:spacing w:val="-6"/>
                <w:sz w:val="20"/>
              </w:rPr>
              <w:t xml:space="preserve"> </w:t>
            </w:r>
            <w:r>
              <w:rPr>
                <w:color w:val="FFFFFF"/>
                <w:sz w:val="20"/>
              </w:rPr>
              <w:t>fee</w:t>
            </w:r>
            <w:r>
              <w:rPr>
                <w:color w:val="FFFFFF"/>
                <w:spacing w:val="-5"/>
                <w:sz w:val="20"/>
              </w:rPr>
              <w:t xml:space="preserve"> </w:t>
            </w:r>
            <w:r>
              <w:rPr>
                <w:color w:val="FFFFFF"/>
                <w:sz w:val="20"/>
              </w:rPr>
              <w:t>discounts</w:t>
            </w:r>
            <w:r>
              <w:rPr>
                <w:color w:val="FFFFFF"/>
                <w:spacing w:val="-6"/>
                <w:sz w:val="20"/>
              </w:rPr>
              <w:t xml:space="preserve"> </w:t>
            </w:r>
            <w:r>
              <w:rPr>
                <w:color w:val="FFFFFF"/>
                <w:sz w:val="20"/>
              </w:rPr>
              <w:t>are</w:t>
            </w:r>
            <w:r>
              <w:rPr>
                <w:color w:val="FFFFFF"/>
                <w:spacing w:val="-7"/>
                <w:sz w:val="20"/>
              </w:rPr>
              <w:t xml:space="preserve"> </w:t>
            </w:r>
            <w:r>
              <w:rPr>
                <w:color w:val="FFFFFF"/>
                <w:sz w:val="20"/>
              </w:rPr>
              <w:t>reflected</w:t>
            </w:r>
            <w:r>
              <w:rPr>
                <w:color w:val="FFFFFF"/>
                <w:spacing w:val="-5"/>
                <w:sz w:val="20"/>
              </w:rPr>
              <w:t xml:space="preserve"> </w:t>
            </w:r>
            <w:r>
              <w:rPr>
                <w:color w:val="FFFFFF"/>
                <w:sz w:val="20"/>
              </w:rPr>
              <w:t>in</w:t>
            </w:r>
            <w:r>
              <w:rPr>
                <w:color w:val="FFFFFF"/>
                <w:spacing w:val="-7"/>
                <w:sz w:val="20"/>
              </w:rPr>
              <w:t xml:space="preserve"> </w:t>
            </w:r>
            <w:r>
              <w:rPr>
                <w:color w:val="FFFFFF"/>
                <w:sz w:val="20"/>
              </w:rPr>
              <w:t>the</w:t>
            </w:r>
            <w:r>
              <w:rPr>
                <w:color w:val="FFFFFF"/>
                <w:spacing w:val="-5"/>
                <w:sz w:val="20"/>
              </w:rPr>
              <w:t xml:space="preserve"> </w:t>
            </w:r>
            <w:r>
              <w:rPr>
                <w:color w:val="FFFFFF"/>
                <w:sz w:val="20"/>
              </w:rPr>
              <w:t>pricing</w:t>
            </w:r>
            <w:r>
              <w:rPr>
                <w:color w:val="FFFFFF"/>
                <w:spacing w:val="-7"/>
                <w:sz w:val="20"/>
              </w:rPr>
              <w:t xml:space="preserve"> </w:t>
            </w:r>
            <w:r>
              <w:rPr>
                <w:color w:val="FFFFFF"/>
                <w:sz w:val="20"/>
              </w:rPr>
              <w:t>below.</w:t>
            </w:r>
            <w:r>
              <w:rPr>
                <w:color w:val="FFFFFF"/>
                <w:spacing w:val="-7"/>
                <w:sz w:val="20"/>
              </w:rPr>
              <w:t xml:space="preserve"> </w:t>
            </w:r>
            <w:r>
              <w:rPr>
                <w:b/>
                <w:i/>
                <w:color w:val="FFFFFF"/>
                <w:sz w:val="20"/>
                <w:u w:val="single" w:color="FFFFFF"/>
              </w:rPr>
              <w:t>NO</w:t>
            </w:r>
            <w:r>
              <w:rPr>
                <w:b/>
                <w:i/>
                <w:color w:val="FFFFFF"/>
                <w:spacing w:val="-6"/>
                <w:sz w:val="20"/>
              </w:rPr>
              <w:t xml:space="preserve"> </w:t>
            </w:r>
            <w:r>
              <w:rPr>
                <w:color w:val="FFFFFF"/>
                <w:sz w:val="20"/>
              </w:rPr>
              <w:t>Further</w:t>
            </w:r>
            <w:r>
              <w:rPr>
                <w:color w:val="FFFFFF"/>
                <w:spacing w:val="-6"/>
                <w:sz w:val="20"/>
              </w:rPr>
              <w:t xml:space="preserve"> </w:t>
            </w:r>
            <w:r>
              <w:rPr>
                <w:color w:val="FFFFFF"/>
                <w:sz w:val="20"/>
              </w:rPr>
              <w:t>discounts</w:t>
            </w:r>
            <w:r>
              <w:rPr>
                <w:color w:val="FFFFFF"/>
                <w:spacing w:val="-6"/>
                <w:sz w:val="20"/>
              </w:rPr>
              <w:t xml:space="preserve"> </w:t>
            </w:r>
            <w:r>
              <w:rPr>
                <w:color w:val="FFFFFF"/>
                <w:spacing w:val="-2"/>
                <w:sz w:val="20"/>
              </w:rPr>
              <w:t>apply.</w:t>
            </w:r>
          </w:p>
        </w:tc>
      </w:tr>
      <w:tr w:rsidR="00D328D1" w14:paraId="28DC5FBE" w14:textId="77777777">
        <w:trPr>
          <w:trHeight w:val="381"/>
        </w:trPr>
        <w:tc>
          <w:tcPr>
            <w:tcW w:w="11205" w:type="dxa"/>
            <w:gridSpan w:val="3"/>
            <w:tcBorders>
              <w:top w:val="nil"/>
            </w:tcBorders>
            <w:shd w:val="clear" w:color="auto" w:fill="BEBEBE"/>
          </w:tcPr>
          <w:p w14:paraId="423C92E6" w14:textId="77777777" w:rsidR="00D328D1" w:rsidRDefault="00E70EC9">
            <w:pPr>
              <w:pStyle w:val="TableParagraph"/>
              <w:spacing w:before="1"/>
              <w:ind w:left="115"/>
              <w:rPr>
                <w:b/>
                <w:sz w:val="18"/>
              </w:rPr>
            </w:pPr>
            <w:r>
              <w:rPr>
                <w:b/>
                <w:sz w:val="18"/>
              </w:rPr>
              <w:t>Enhanced</w:t>
            </w:r>
            <w:r>
              <w:rPr>
                <w:b/>
                <w:spacing w:val="-3"/>
                <w:sz w:val="18"/>
              </w:rPr>
              <w:t xml:space="preserve"> </w:t>
            </w:r>
            <w:r>
              <w:rPr>
                <w:b/>
                <w:sz w:val="18"/>
              </w:rPr>
              <w:t>Messaging</w:t>
            </w:r>
            <w:r>
              <w:rPr>
                <w:b/>
                <w:spacing w:val="-3"/>
                <w:sz w:val="18"/>
              </w:rPr>
              <w:t xml:space="preserve"> </w:t>
            </w:r>
            <w:r>
              <w:rPr>
                <w:b/>
                <w:sz w:val="18"/>
              </w:rPr>
              <w:t>Features</w:t>
            </w:r>
            <w:r>
              <w:rPr>
                <w:b/>
                <w:spacing w:val="-3"/>
                <w:sz w:val="18"/>
              </w:rPr>
              <w:t xml:space="preserve"> </w:t>
            </w:r>
            <w:r>
              <w:rPr>
                <w:b/>
                <w:sz w:val="18"/>
              </w:rPr>
              <w:t>(SMS</w:t>
            </w:r>
            <w:r>
              <w:rPr>
                <w:b/>
                <w:spacing w:val="-2"/>
                <w:sz w:val="18"/>
              </w:rPr>
              <w:t xml:space="preserve"> </w:t>
            </w:r>
            <w:r>
              <w:rPr>
                <w:b/>
                <w:spacing w:val="-4"/>
                <w:sz w:val="18"/>
              </w:rPr>
              <w:t>Only)</w:t>
            </w:r>
          </w:p>
        </w:tc>
      </w:tr>
      <w:tr w:rsidR="00D328D1" w14:paraId="3C915A8F" w14:textId="77777777">
        <w:trPr>
          <w:trHeight w:val="383"/>
        </w:trPr>
        <w:tc>
          <w:tcPr>
            <w:tcW w:w="2954" w:type="dxa"/>
            <w:shd w:val="clear" w:color="auto" w:fill="BEBEBE"/>
          </w:tcPr>
          <w:p w14:paraId="2951BBDD" w14:textId="77777777" w:rsidR="00D328D1" w:rsidRDefault="00E70EC9">
            <w:pPr>
              <w:pStyle w:val="TableParagraph"/>
              <w:spacing w:before="1"/>
              <w:ind w:left="115"/>
              <w:rPr>
                <w:b/>
                <w:sz w:val="18"/>
              </w:rPr>
            </w:pPr>
            <w:r>
              <w:rPr>
                <w:b/>
                <w:sz w:val="18"/>
              </w:rPr>
              <w:t>#</w:t>
            </w:r>
            <w:r>
              <w:rPr>
                <w:b/>
                <w:spacing w:val="-1"/>
                <w:sz w:val="18"/>
              </w:rPr>
              <w:t xml:space="preserve"> </w:t>
            </w:r>
            <w:r>
              <w:rPr>
                <w:b/>
                <w:sz w:val="18"/>
              </w:rPr>
              <w:t xml:space="preserve">Messages </w:t>
            </w:r>
            <w:r>
              <w:rPr>
                <w:b/>
                <w:spacing w:val="-2"/>
                <w:sz w:val="18"/>
              </w:rPr>
              <w:t>Included</w:t>
            </w:r>
          </w:p>
        </w:tc>
        <w:tc>
          <w:tcPr>
            <w:tcW w:w="3120" w:type="dxa"/>
            <w:shd w:val="clear" w:color="auto" w:fill="BEBEBE"/>
          </w:tcPr>
          <w:p w14:paraId="3FA0DDD5" w14:textId="77777777" w:rsidR="00D328D1" w:rsidRDefault="00E70EC9">
            <w:pPr>
              <w:pStyle w:val="TableParagraph"/>
              <w:spacing w:before="1"/>
              <w:ind w:left="12" w:right="2"/>
              <w:jc w:val="center"/>
              <w:rPr>
                <w:b/>
                <w:sz w:val="18"/>
              </w:rPr>
            </w:pPr>
            <w:r>
              <w:rPr>
                <w:b/>
                <w:sz w:val="18"/>
              </w:rPr>
              <w:t xml:space="preserve">Monthly </w:t>
            </w:r>
            <w:r>
              <w:rPr>
                <w:b/>
                <w:spacing w:val="-2"/>
                <w:sz w:val="18"/>
              </w:rPr>
              <w:t>Access</w:t>
            </w:r>
          </w:p>
        </w:tc>
        <w:tc>
          <w:tcPr>
            <w:tcW w:w="5131" w:type="dxa"/>
            <w:shd w:val="clear" w:color="auto" w:fill="BEBEBE"/>
          </w:tcPr>
          <w:p w14:paraId="196B1856" w14:textId="77777777" w:rsidR="00D328D1" w:rsidRDefault="00E70EC9">
            <w:pPr>
              <w:pStyle w:val="TableParagraph"/>
              <w:spacing w:before="1"/>
              <w:ind w:left="10"/>
              <w:jc w:val="center"/>
              <w:rPr>
                <w:b/>
                <w:sz w:val="18"/>
              </w:rPr>
            </w:pPr>
            <w:r>
              <w:rPr>
                <w:b/>
                <w:sz w:val="18"/>
              </w:rPr>
              <w:t>Per</w:t>
            </w:r>
            <w:r>
              <w:rPr>
                <w:b/>
                <w:spacing w:val="-2"/>
                <w:sz w:val="18"/>
              </w:rPr>
              <w:t xml:space="preserve"> </w:t>
            </w:r>
            <w:r>
              <w:rPr>
                <w:b/>
                <w:sz w:val="18"/>
              </w:rPr>
              <w:t>Message</w:t>
            </w:r>
            <w:r>
              <w:rPr>
                <w:b/>
                <w:spacing w:val="-3"/>
                <w:sz w:val="18"/>
              </w:rPr>
              <w:t xml:space="preserve"> </w:t>
            </w:r>
            <w:r>
              <w:rPr>
                <w:b/>
                <w:sz w:val="18"/>
              </w:rPr>
              <w:t>Rate After</w:t>
            </w:r>
            <w:r>
              <w:rPr>
                <w:b/>
                <w:spacing w:val="-2"/>
                <w:sz w:val="18"/>
              </w:rPr>
              <w:t xml:space="preserve"> Allowance</w:t>
            </w:r>
          </w:p>
        </w:tc>
      </w:tr>
      <w:tr w:rsidR="00D328D1" w14:paraId="0DDE4092" w14:textId="77777777">
        <w:trPr>
          <w:trHeight w:val="657"/>
        </w:trPr>
        <w:tc>
          <w:tcPr>
            <w:tcW w:w="2954" w:type="dxa"/>
          </w:tcPr>
          <w:p w14:paraId="2F4BE615" w14:textId="77777777" w:rsidR="00D328D1" w:rsidRDefault="00E70EC9">
            <w:pPr>
              <w:pStyle w:val="TableParagraph"/>
              <w:spacing w:line="229" w:lineRule="exact"/>
              <w:ind w:left="115"/>
              <w:rPr>
                <w:sz w:val="20"/>
              </w:rPr>
            </w:pPr>
            <w:r>
              <w:rPr>
                <w:spacing w:val="-2"/>
                <w:sz w:val="20"/>
              </w:rPr>
              <w:t>15,000</w:t>
            </w:r>
          </w:p>
          <w:p w14:paraId="0DC68E12" w14:textId="77777777" w:rsidR="00D328D1" w:rsidRDefault="00E70EC9">
            <w:pPr>
              <w:pStyle w:val="TableParagraph"/>
              <w:spacing w:before="19"/>
              <w:ind w:left="115"/>
              <w:rPr>
                <w:sz w:val="20"/>
              </w:rPr>
            </w:pPr>
            <w:r>
              <w:rPr>
                <w:spacing w:val="-2"/>
                <w:sz w:val="20"/>
              </w:rPr>
              <w:t>(22041)</w:t>
            </w:r>
          </w:p>
        </w:tc>
        <w:tc>
          <w:tcPr>
            <w:tcW w:w="3120" w:type="dxa"/>
          </w:tcPr>
          <w:p w14:paraId="1545053C" w14:textId="77777777" w:rsidR="00D328D1" w:rsidRDefault="00E70EC9">
            <w:pPr>
              <w:pStyle w:val="TableParagraph"/>
              <w:spacing w:line="229" w:lineRule="exact"/>
              <w:ind w:left="12" w:right="7"/>
              <w:jc w:val="center"/>
              <w:rPr>
                <w:sz w:val="20"/>
              </w:rPr>
            </w:pPr>
            <w:r>
              <w:rPr>
                <w:spacing w:val="-5"/>
                <w:sz w:val="20"/>
              </w:rPr>
              <w:t>$75</w:t>
            </w:r>
          </w:p>
        </w:tc>
        <w:tc>
          <w:tcPr>
            <w:tcW w:w="5131" w:type="dxa"/>
          </w:tcPr>
          <w:p w14:paraId="13E68739" w14:textId="77777777" w:rsidR="00D328D1" w:rsidRDefault="00E70EC9">
            <w:pPr>
              <w:pStyle w:val="TableParagraph"/>
              <w:spacing w:line="229" w:lineRule="exact"/>
              <w:ind w:left="10" w:right="4"/>
              <w:jc w:val="center"/>
              <w:rPr>
                <w:sz w:val="20"/>
              </w:rPr>
            </w:pPr>
            <w:r>
              <w:rPr>
                <w:spacing w:val="-2"/>
                <w:sz w:val="20"/>
              </w:rPr>
              <w:t>$0.02</w:t>
            </w:r>
          </w:p>
        </w:tc>
      </w:tr>
      <w:tr w:rsidR="00D328D1" w14:paraId="18E62B47" w14:textId="77777777">
        <w:trPr>
          <w:trHeight w:val="654"/>
        </w:trPr>
        <w:tc>
          <w:tcPr>
            <w:tcW w:w="2954" w:type="dxa"/>
          </w:tcPr>
          <w:p w14:paraId="225FD09F" w14:textId="77777777" w:rsidR="00D328D1" w:rsidRDefault="00E70EC9">
            <w:pPr>
              <w:pStyle w:val="TableParagraph"/>
              <w:spacing w:line="229" w:lineRule="exact"/>
              <w:ind w:left="115"/>
              <w:rPr>
                <w:sz w:val="20"/>
              </w:rPr>
            </w:pPr>
            <w:r>
              <w:rPr>
                <w:spacing w:val="-2"/>
                <w:sz w:val="20"/>
              </w:rPr>
              <w:t>100,000</w:t>
            </w:r>
          </w:p>
          <w:p w14:paraId="50D32459" w14:textId="77777777" w:rsidR="00D328D1" w:rsidRDefault="00E70EC9">
            <w:pPr>
              <w:pStyle w:val="TableParagraph"/>
              <w:spacing w:before="17"/>
              <w:ind w:left="115"/>
              <w:rPr>
                <w:sz w:val="20"/>
              </w:rPr>
            </w:pPr>
            <w:r>
              <w:rPr>
                <w:spacing w:val="-2"/>
                <w:sz w:val="20"/>
              </w:rPr>
              <w:t>(22054)</w:t>
            </w:r>
          </w:p>
        </w:tc>
        <w:tc>
          <w:tcPr>
            <w:tcW w:w="3120" w:type="dxa"/>
          </w:tcPr>
          <w:p w14:paraId="4F265A33" w14:textId="77777777" w:rsidR="00D328D1" w:rsidRDefault="00E70EC9">
            <w:pPr>
              <w:pStyle w:val="TableParagraph"/>
              <w:spacing w:line="229" w:lineRule="exact"/>
              <w:ind w:left="12" w:right="7"/>
              <w:jc w:val="center"/>
              <w:rPr>
                <w:sz w:val="20"/>
              </w:rPr>
            </w:pPr>
            <w:r>
              <w:rPr>
                <w:spacing w:val="-2"/>
                <w:sz w:val="20"/>
              </w:rPr>
              <w:t>$468.75</w:t>
            </w:r>
          </w:p>
        </w:tc>
        <w:tc>
          <w:tcPr>
            <w:tcW w:w="5131" w:type="dxa"/>
          </w:tcPr>
          <w:p w14:paraId="0D5F37A3" w14:textId="77777777" w:rsidR="00D328D1" w:rsidRDefault="00E70EC9">
            <w:pPr>
              <w:pStyle w:val="TableParagraph"/>
              <w:spacing w:line="229" w:lineRule="exact"/>
              <w:ind w:left="10" w:right="4"/>
              <w:jc w:val="center"/>
              <w:rPr>
                <w:sz w:val="20"/>
              </w:rPr>
            </w:pPr>
            <w:r>
              <w:rPr>
                <w:spacing w:val="-2"/>
                <w:sz w:val="20"/>
              </w:rPr>
              <w:t>$0.02</w:t>
            </w:r>
          </w:p>
        </w:tc>
      </w:tr>
      <w:tr w:rsidR="00D328D1" w14:paraId="7D1DF067" w14:textId="77777777">
        <w:trPr>
          <w:trHeight w:val="657"/>
        </w:trPr>
        <w:tc>
          <w:tcPr>
            <w:tcW w:w="2954" w:type="dxa"/>
          </w:tcPr>
          <w:p w14:paraId="51170C12" w14:textId="77777777" w:rsidR="00D328D1" w:rsidRDefault="00E70EC9">
            <w:pPr>
              <w:pStyle w:val="TableParagraph"/>
              <w:spacing w:before="2"/>
              <w:ind w:left="115"/>
              <w:rPr>
                <w:sz w:val="20"/>
              </w:rPr>
            </w:pPr>
            <w:r>
              <w:rPr>
                <w:spacing w:val="-2"/>
                <w:sz w:val="20"/>
              </w:rPr>
              <w:t>500,000</w:t>
            </w:r>
          </w:p>
          <w:p w14:paraId="7C37011A" w14:textId="77777777" w:rsidR="00D328D1" w:rsidRDefault="00E70EC9">
            <w:pPr>
              <w:pStyle w:val="TableParagraph"/>
              <w:spacing w:before="17"/>
              <w:ind w:left="115"/>
              <w:rPr>
                <w:sz w:val="20"/>
              </w:rPr>
            </w:pPr>
            <w:r>
              <w:rPr>
                <w:spacing w:val="-2"/>
                <w:sz w:val="20"/>
              </w:rPr>
              <w:t>(22088)</w:t>
            </w:r>
          </w:p>
        </w:tc>
        <w:tc>
          <w:tcPr>
            <w:tcW w:w="3120" w:type="dxa"/>
          </w:tcPr>
          <w:p w14:paraId="6532383B" w14:textId="77777777" w:rsidR="00D328D1" w:rsidRDefault="00E70EC9">
            <w:pPr>
              <w:pStyle w:val="TableParagraph"/>
              <w:spacing w:before="2"/>
              <w:ind w:left="12" w:right="7"/>
              <w:jc w:val="center"/>
              <w:rPr>
                <w:sz w:val="20"/>
              </w:rPr>
            </w:pPr>
            <w:r>
              <w:rPr>
                <w:spacing w:val="-2"/>
                <w:sz w:val="20"/>
              </w:rPr>
              <w:t>$2,250</w:t>
            </w:r>
          </w:p>
        </w:tc>
        <w:tc>
          <w:tcPr>
            <w:tcW w:w="5131" w:type="dxa"/>
          </w:tcPr>
          <w:p w14:paraId="52A41DF4" w14:textId="77777777" w:rsidR="00D328D1" w:rsidRDefault="00E70EC9">
            <w:pPr>
              <w:pStyle w:val="TableParagraph"/>
              <w:spacing w:before="2"/>
              <w:ind w:left="10" w:right="5"/>
              <w:jc w:val="center"/>
              <w:rPr>
                <w:sz w:val="20"/>
              </w:rPr>
            </w:pPr>
            <w:r>
              <w:rPr>
                <w:spacing w:val="-2"/>
                <w:sz w:val="20"/>
              </w:rPr>
              <w:t>$0.015</w:t>
            </w:r>
          </w:p>
        </w:tc>
      </w:tr>
      <w:tr w:rsidR="00D328D1" w14:paraId="56238710" w14:textId="77777777">
        <w:trPr>
          <w:trHeight w:val="866"/>
        </w:trPr>
        <w:tc>
          <w:tcPr>
            <w:tcW w:w="2954" w:type="dxa"/>
          </w:tcPr>
          <w:p w14:paraId="009CACA9" w14:textId="77777777" w:rsidR="00D328D1" w:rsidRDefault="00E70EC9">
            <w:pPr>
              <w:pStyle w:val="TableParagraph"/>
              <w:spacing w:line="229" w:lineRule="exact"/>
              <w:ind w:left="115"/>
              <w:rPr>
                <w:sz w:val="20"/>
              </w:rPr>
            </w:pPr>
            <w:r>
              <w:rPr>
                <w:spacing w:val="-2"/>
                <w:sz w:val="20"/>
              </w:rPr>
              <w:lastRenderedPageBreak/>
              <w:t>1,000,000</w:t>
            </w:r>
          </w:p>
          <w:p w14:paraId="15989202" w14:textId="77777777" w:rsidR="00D328D1" w:rsidRDefault="00E70EC9">
            <w:pPr>
              <w:pStyle w:val="TableParagraph"/>
              <w:spacing w:before="19"/>
              <w:ind w:left="115"/>
              <w:rPr>
                <w:sz w:val="20"/>
              </w:rPr>
            </w:pPr>
            <w:r>
              <w:rPr>
                <w:spacing w:val="-2"/>
                <w:sz w:val="20"/>
              </w:rPr>
              <w:t>(22119)</w:t>
            </w:r>
          </w:p>
        </w:tc>
        <w:tc>
          <w:tcPr>
            <w:tcW w:w="3120" w:type="dxa"/>
          </w:tcPr>
          <w:p w14:paraId="19261C90" w14:textId="77777777" w:rsidR="00D328D1" w:rsidRDefault="00E70EC9">
            <w:pPr>
              <w:pStyle w:val="TableParagraph"/>
              <w:spacing w:line="229" w:lineRule="exact"/>
              <w:ind w:left="12" w:right="7"/>
              <w:jc w:val="center"/>
              <w:rPr>
                <w:sz w:val="20"/>
              </w:rPr>
            </w:pPr>
            <w:r>
              <w:rPr>
                <w:spacing w:val="-2"/>
                <w:sz w:val="20"/>
              </w:rPr>
              <w:t>$4,200</w:t>
            </w:r>
          </w:p>
        </w:tc>
        <w:tc>
          <w:tcPr>
            <w:tcW w:w="5131" w:type="dxa"/>
          </w:tcPr>
          <w:p w14:paraId="66228A61" w14:textId="77777777" w:rsidR="00D328D1" w:rsidRDefault="00E70EC9">
            <w:pPr>
              <w:pStyle w:val="TableParagraph"/>
              <w:spacing w:line="229" w:lineRule="exact"/>
              <w:ind w:left="10" w:right="5"/>
              <w:jc w:val="center"/>
              <w:rPr>
                <w:sz w:val="20"/>
              </w:rPr>
            </w:pPr>
            <w:r>
              <w:rPr>
                <w:spacing w:val="-2"/>
                <w:sz w:val="20"/>
              </w:rPr>
              <w:t>$0.013</w:t>
            </w:r>
          </w:p>
        </w:tc>
      </w:tr>
      <w:tr w:rsidR="00D328D1" w14:paraId="34D659DC" w14:textId="77777777">
        <w:trPr>
          <w:trHeight w:val="657"/>
        </w:trPr>
        <w:tc>
          <w:tcPr>
            <w:tcW w:w="2954" w:type="dxa"/>
          </w:tcPr>
          <w:p w14:paraId="2C014E79" w14:textId="77777777" w:rsidR="00D328D1" w:rsidRDefault="00E70EC9">
            <w:pPr>
              <w:pStyle w:val="TableParagraph"/>
              <w:spacing w:line="229" w:lineRule="exact"/>
              <w:ind w:left="115"/>
              <w:rPr>
                <w:sz w:val="20"/>
              </w:rPr>
            </w:pPr>
            <w:r>
              <w:rPr>
                <w:spacing w:val="-2"/>
                <w:sz w:val="20"/>
              </w:rPr>
              <w:t>5,000,000</w:t>
            </w:r>
          </w:p>
          <w:p w14:paraId="492C53BE" w14:textId="77777777" w:rsidR="00D328D1" w:rsidRDefault="00E70EC9">
            <w:pPr>
              <w:pStyle w:val="TableParagraph"/>
              <w:spacing w:before="17"/>
              <w:ind w:left="115"/>
              <w:rPr>
                <w:sz w:val="20"/>
              </w:rPr>
            </w:pPr>
            <w:r>
              <w:rPr>
                <w:spacing w:val="-2"/>
                <w:sz w:val="20"/>
              </w:rPr>
              <w:t>(22127)</w:t>
            </w:r>
          </w:p>
        </w:tc>
        <w:tc>
          <w:tcPr>
            <w:tcW w:w="3120" w:type="dxa"/>
          </w:tcPr>
          <w:p w14:paraId="44958D6B" w14:textId="77777777" w:rsidR="00D328D1" w:rsidRDefault="00E70EC9">
            <w:pPr>
              <w:pStyle w:val="TableParagraph"/>
              <w:spacing w:line="229" w:lineRule="exact"/>
              <w:ind w:left="12" w:right="7"/>
              <w:jc w:val="center"/>
              <w:rPr>
                <w:sz w:val="20"/>
              </w:rPr>
            </w:pPr>
            <w:r>
              <w:rPr>
                <w:spacing w:val="-2"/>
                <w:sz w:val="20"/>
              </w:rPr>
              <w:t>$20,250</w:t>
            </w:r>
          </w:p>
        </w:tc>
        <w:tc>
          <w:tcPr>
            <w:tcW w:w="5131" w:type="dxa"/>
          </w:tcPr>
          <w:p w14:paraId="385F2334" w14:textId="77777777" w:rsidR="00D328D1" w:rsidRDefault="00E70EC9">
            <w:pPr>
              <w:pStyle w:val="TableParagraph"/>
              <w:spacing w:line="229" w:lineRule="exact"/>
              <w:ind w:left="10" w:right="5"/>
              <w:jc w:val="center"/>
              <w:rPr>
                <w:sz w:val="20"/>
              </w:rPr>
            </w:pPr>
            <w:r>
              <w:rPr>
                <w:spacing w:val="-2"/>
                <w:sz w:val="20"/>
              </w:rPr>
              <w:t>$0.008</w:t>
            </w:r>
          </w:p>
        </w:tc>
      </w:tr>
    </w:tbl>
    <w:p w14:paraId="1E4209D7" w14:textId="77777777" w:rsidR="00D328D1" w:rsidRDefault="00D328D1">
      <w:pPr>
        <w:spacing w:line="229" w:lineRule="exact"/>
        <w:jc w:val="center"/>
        <w:rPr>
          <w:sz w:val="20"/>
        </w:rPr>
        <w:sectPr w:rsidR="00D328D1">
          <w:pgSz w:w="12240" w:h="15840"/>
          <w:pgMar w:top="700" w:right="100" w:bottom="280" w:left="120" w:header="720" w:footer="720" w:gutter="0"/>
          <w:cols w:space="720"/>
        </w:sectPr>
      </w:pPr>
    </w:p>
    <w:p w14:paraId="66804A6E" w14:textId="77777777" w:rsidR="00D328D1" w:rsidRDefault="00E70EC9">
      <w:pPr>
        <w:pStyle w:val="BodyText"/>
        <w:ind w:left="304"/>
      </w:pPr>
      <w:r>
        <w:rPr>
          <w:noProof/>
        </w:rPr>
        <w:lastRenderedPageBreak/>
        <mc:AlternateContent>
          <mc:Choice Requires="wps">
            <w:drawing>
              <wp:inline distT="0" distB="0" distL="0" distR="0" wp14:anchorId="53C1ADF0" wp14:editId="483AAD2C">
                <wp:extent cx="7115809" cy="433070"/>
                <wp:effectExtent l="9525" t="0" r="0" b="5079"/>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5809" cy="433070"/>
                        </a:xfrm>
                        <a:prstGeom prst="rect">
                          <a:avLst/>
                        </a:prstGeom>
                        <a:ln w="6108">
                          <a:solidFill>
                            <a:srgbClr val="000000"/>
                          </a:solidFill>
                          <a:prstDash val="solid"/>
                        </a:ln>
                      </wps:spPr>
                      <wps:txbx>
                        <w:txbxContent>
                          <w:p w14:paraId="4D0DF50F" w14:textId="77777777" w:rsidR="00D328D1" w:rsidRDefault="00E70EC9">
                            <w:pPr>
                              <w:spacing w:line="259" w:lineRule="auto"/>
                              <w:ind w:left="110" w:right="111"/>
                              <w:rPr>
                                <w:sz w:val="18"/>
                              </w:rPr>
                            </w:pPr>
                            <w:r>
                              <w:rPr>
                                <w:b/>
                                <w:sz w:val="18"/>
                              </w:rPr>
                              <w:t>Note:</w:t>
                            </w:r>
                            <w:r>
                              <w:rPr>
                                <w:b/>
                                <w:spacing w:val="40"/>
                                <w:sz w:val="18"/>
                              </w:rPr>
                              <w:t xml:space="preserve"> </w:t>
                            </w:r>
                            <w:r>
                              <w:rPr>
                                <w:color w:val="333333"/>
                                <w:sz w:val="18"/>
                              </w:rPr>
                              <w:t>This plan</w:t>
                            </w:r>
                            <w:r>
                              <w:rPr>
                                <w:color w:val="333333"/>
                                <w:spacing w:val="-4"/>
                                <w:sz w:val="18"/>
                              </w:rPr>
                              <w:t xml:space="preserve"> </w:t>
                            </w:r>
                            <w:r>
                              <w:rPr>
                                <w:color w:val="333333"/>
                                <w:sz w:val="18"/>
                              </w:rPr>
                              <w:t>is</w:t>
                            </w:r>
                            <w:r>
                              <w:rPr>
                                <w:color w:val="333333"/>
                                <w:spacing w:val="-2"/>
                                <w:sz w:val="18"/>
                              </w:rPr>
                              <w:t xml:space="preserve"> </w:t>
                            </w:r>
                            <w:r>
                              <w:rPr>
                                <w:color w:val="333333"/>
                                <w:sz w:val="18"/>
                              </w:rPr>
                              <w:t>text</w:t>
                            </w:r>
                            <w:r>
                              <w:rPr>
                                <w:color w:val="333333"/>
                                <w:spacing w:val="-1"/>
                                <w:sz w:val="18"/>
                              </w:rPr>
                              <w:t xml:space="preserve"> </w:t>
                            </w:r>
                            <w:r>
                              <w:rPr>
                                <w:color w:val="333333"/>
                                <w:sz w:val="18"/>
                              </w:rPr>
                              <w:t>only (SMS</w:t>
                            </w:r>
                            <w:r>
                              <w:rPr>
                                <w:color w:val="333333"/>
                                <w:spacing w:val="-1"/>
                                <w:sz w:val="18"/>
                              </w:rPr>
                              <w:t xml:space="preserve"> </w:t>
                            </w:r>
                            <w:r>
                              <w:rPr>
                                <w:color w:val="333333"/>
                                <w:sz w:val="18"/>
                              </w:rPr>
                              <w:t>only,</w:t>
                            </w:r>
                            <w:r>
                              <w:rPr>
                                <w:color w:val="333333"/>
                                <w:spacing w:val="-4"/>
                                <w:sz w:val="18"/>
                              </w:rPr>
                              <w:t xml:space="preserve"> </w:t>
                            </w:r>
                            <w:r>
                              <w:rPr>
                                <w:color w:val="333333"/>
                                <w:sz w:val="18"/>
                              </w:rPr>
                              <w:t>not</w:t>
                            </w:r>
                            <w:r>
                              <w:rPr>
                                <w:color w:val="333333"/>
                                <w:spacing w:val="-4"/>
                                <w:sz w:val="18"/>
                              </w:rPr>
                              <w:t xml:space="preserve"> </w:t>
                            </w:r>
                            <w:r>
                              <w:rPr>
                                <w:color w:val="333333"/>
                                <w:sz w:val="18"/>
                              </w:rPr>
                              <w:t>MMS)</w:t>
                            </w:r>
                            <w:r>
                              <w:rPr>
                                <w:color w:val="333333"/>
                                <w:spacing w:val="-4"/>
                                <w:sz w:val="18"/>
                              </w:rPr>
                              <w:t xml:space="preserve"> </w:t>
                            </w:r>
                            <w:r>
                              <w:rPr>
                                <w:color w:val="333333"/>
                                <w:sz w:val="18"/>
                              </w:rPr>
                              <w:t>for</w:t>
                            </w:r>
                            <w:r>
                              <w:rPr>
                                <w:color w:val="333333"/>
                                <w:spacing w:val="-1"/>
                                <w:sz w:val="18"/>
                              </w:rPr>
                              <w:t xml:space="preserve"> </w:t>
                            </w:r>
                            <w:r>
                              <w:rPr>
                                <w:color w:val="333333"/>
                                <w:sz w:val="18"/>
                              </w:rPr>
                              <w:t>business</w:t>
                            </w:r>
                            <w:r>
                              <w:rPr>
                                <w:color w:val="333333"/>
                                <w:spacing w:val="-2"/>
                                <w:sz w:val="18"/>
                              </w:rPr>
                              <w:t xml:space="preserve"> </w:t>
                            </w:r>
                            <w:r>
                              <w:rPr>
                                <w:color w:val="333333"/>
                                <w:sz w:val="18"/>
                              </w:rPr>
                              <w:t>customers who need to send bulk</w:t>
                            </w:r>
                            <w:r>
                              <w:rPr>
                                <w:color w:val="333333"/>
                                <w:spacing w:val="-2"/>
                                <w:sz w:val="18"/>
                              </w:rPr>
                              <w:t xml:space="preserve"> </w:t>
                            </w:r>
                            <w:r>
                              <w:rPr>
                                <w:color w:val="333333"/>
                                <w:sz w:val="18"/>
                              </w:rPr>
                              <w:t>messaging</w:t>
                            </w:r>
                            <w:r>
                              <w:rPr>
                                <w:color w:val="333333"/>
                                <w:spacing w:val="-4"/>
                                <w:sz w:val="18"/>
                              </w:rPr>
                              <w:t xml:space="preserve"> </w:t>
                            </w:r>
                            <w:r>
                              <w:rPr>
                                <w:color w:val="333333"/>
                                <w:sz w:val="18"/>
                              </w:rPr>
                              <w:t>to Verizon and non-Verizon devices. For cross-carrier messaging, the customer must pay special attention to the Third-Party spam filtering guidelines in the Resources section.</w:t>
                            </w:r>
                          </w:p>
                        </w:txbxContent>
                      </wps:txbx>
                      <wps:bodyPr wrap="square" lIns="0" tIns="0" rIns="0" bIns="0" rtlCol="0">
                        <a:noAutofit/>
                      </wps:bodyPr>
                    </wps:wsp>
                  </a:graphicData>
                </a:graphic>
              </wp:inline>
            </w:drawing>
          </mc:Choice>
          <mc:Fallback>
            <w:pict>
              <v:shape w14:anchorId="53C1ADF0" id="Textbox 18" o:spid="_x0000_s1031" type="#_x0000_t202" style="width:560.3pt;height:3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" filled="f" strokeweight=".16967mm">
                <v:path arrowok="t"/>
                <v:textbox inset="0,0,0,0">
                  <w:txbxContent>
                    <w:p w14:paraId="4D0DF50F" w14:textId="77777777" w:rsidR="00D328D1" w:rsidRDefault="00E70EC9">
                      <w:pPr>
                        <w:spacing w:line="259" w:lineRule="auto"/>
                        <w:ind w:left="110" w:right="111"/>
                        <w:rPr>
                          <w:sz w:val="18"/>
                        </w:rPr>
                      </w:pPr>
                      <w:r>
                        <w:rPr>
                          <w:b/>
                          <w:sz w:val="18"/>
                        </w:rPr>
                        <w:t>Note:</w:t>
                      </w:r>
                      <w:r>
                        <w:rPr>
                          <w:b/>
                          <w:spacing w:val="40"/>
                          <w:sz w:val="18"/>
                        </w:rPr>
                        <w:t xml:space="preserve"> </w:t>
                      </w:r>
                      <w:r>
                        <w:rPr>
                          <w:color w:val="333333"/>
                          <w:sz w:val="18"/>
                        </w:rPr>
                        <w:t>This plan</w:t>
                      </w:r>
                      <w:r>
                        <w:rPr>
                          <w:color w:val="333333"/>
                          <w:spacing w:val="-4"/>
                          <w:sz w:val="18"/>
                        </w:rPr>
                        <w:t xml:space="preserve"> </w:t>
                      </w:r>
                      <w:r>
                        <w:rPr>
                          <w:color w:val="333333"/>
                          <w:sz w:val="18"/>
                        </w:rPr>
                        <w:t>is</w:t>
                      </w:r>
                      <w:r>
                        <w:rPr>
                          <w:color w:val="333333"/>
                          <w:spacing w:val="-2"/>
                          <w:sz w:val="18"/>
                        </w:rPr>
                        <w:t xml:space="preserve"> </w:t>
                      </w:r>
                      <w:r>
                        <w:rPr>
                          <w:color w:val="333333"/>
                          <w:sz w:val="18"/>
                        </w:rPr>
                        <w:t>text</w:t>
                      </w:r>
                      <w:r>
                        <w:rPr>
                          <w:color w:val="333333"/>
                          <w:spacing w:val="-1"/>
                          <w:sz w:val="18"/>
                        </w:rPr>
                        <w:t xml:space="preserve"> </w:t>
                      </w:r>
                      <w:r>
                        <w:rPr>
                          <w:color w:val="333333"/>
                          <w:sz w:val="18"/>
                        </w:rPr>
                        <w:t>only (SMS</w:t>
                      </w:r>
                      <w:r>
                        <w:rPr>
                          <w:color w:val="333333"/>
                          <w:spacing w:val="-1"/>
                          <w:sz w:val="18"/>
                        </w:rPr>
                        <w:t xml:space="preserve"> </w:t>
                      </w:r>
                      <w:r>
                        <w:rPr>
                          <w:color w:val="333333"/>
                          <w:sz w:val="18"/>
                        </w:rPr>
                        <w:t>only,</w:t>
                      </w:r>
                      <w:r>
                        <w:rPr>
                          <w:color w:val="333333"/>
                          <w:spacing w:val="-4"/>
                          <w:sz w:val="18"/>
                        </w:rPr>
                        <w:t xml:space="preserve"> </w:t>
                      </w:r>
                      <w:r>
                        <w:rPr>
                          <w:color w:val="333333"/>
                          <w:sz w:val="18"/>
                        </w:rPr>
                        <w:t>not</w:t>
                      </w:r>
                      <w:r>
                        <w:rPr>
                          <w:color w:val="333333"/>
                          <w:spacing w:val="-4"/>
                          <w:sz w:val="18"/>
                        </w:rPr>
                        <w:t xml:space="preserve"> </w:t>
                      </w:r>
                      <w:r>
                        <w:rPr>
                          <w:color w:val="333333"/>
                          <w:sz w:val="18"/>
                        </w:rPr>
                        <w:t>MMS)</w:t>
                      </w:r>
                      <w:r>
                        <w:rPr>
                          <w:color w:val="333333"/>
                          <w:spacing w:val="-4"/>
                          <w:sz w:val="18"/>
                        </w:rPr>
                        <w:t xml:space="preserve"> </w:t>
                      </w:r>
                      <w:r>
                        <w:rPr>
                          <w:color w:val="333333"/>
                          <w:sz w:val="18"/>
                        </w:rPr>
                        <w:t>for</w:t>
                      </w:r>
                      <w:r>
                        <w:rPr>
                          <w:color w:val="333333"/>
                          <w:spacing w:val="-1"/>
                          <w:sz w:val="18"/>
                        </w:rPr>
                        <w:t xml:space="preserve"> </w:t>
                      </w:r>
                      <w:r>
                        <w:rPr>
                          <w:color w:val="333333"/>
                          <w:sz w:val="18"/>
                        </w:rPr>
                        <w:t>business</w:t>
                      </w:r>
                      <w:r>
                        <w:rPr>
                          <w:color w:val="333333"/>
                          <w:spacing w:val="-2"/>
                          <w:sz w:val="18"/>
                        </w:rPr>
                        <w:t xml:space="preserve"> </w:t>
                      </w:r>
                      <w:r>
                        <w:rPr>
                          <w:color w:val="333333"/>
                          <w:sz w:val="18"/>
                        </w:rPr>
                        <w:t>customers who need to send bulk</w:t>
                      </w:r>
                      <w:r>
                        <w:rPr>
                          <w:color w:val="333333"/>
                          <w:spacing w:val="-2"/>
                          <w:sz w:val="18"/>
                        </w:rPr>
                        <w:t xml:space="preserve"> </w:t>
                      </w:r>
                      <w:r>
                        <w:rPr>
                          <w:color w:val="333333"/>
                          <w:sz w:val="18"/>
                        </w:rPr>
                        <w:t>messaging</w:t>
                      </w:r>
                      <w:r>
                        <w:rPr>
                          <w:color w:val="333333"/>
                          <w:spacing w:val="-4"/>
                          <w:sz w:val="18"/>
                        </w:rPr>
                        <w:t xml:space="preserve"> </w:t>
                      </w:r>
                      <w:r>
                        <w:rPr>
                          <w:color w:val="333333"/>
                          <w:sz w:val="18"/>
                        </w:rPr>
                        <w:t>to Verizon and non-Verizon devices. For cross-carrier messaging, the customer must pay special attention to the Third-Party spam filtering guidelines in the Resources section.</w:t>
                      </w:r>
                    </w:p>
                  </w:txbxContent>
                </v:textbox>
                <w10:anchorlock/>
              </v:shape>
            </w:pict>
          </mc:Fallback>
        </mc:AlternateContent>
      </w:r>
    </w:p>
    <w:p w14:paraId="62B4492E" w14:textId="77777777" w:rsidR="00D328D1" w:rsidRDefault="00D328D1">
      <w:pPr>
        <w:pStyle w:val="BodyText"/>
        <w:spacing w:before="98"/>
      </w:pP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4"/>
        <w:gridCol w:w="6705"/>
      </w:tblGrid>
      <w:tr w:rsidR="00D328D1" w14:paraId="266A29A6" w14:textId="77777777">
        <w:trPr>
          <w:trHeight w:val="748"/>
        </w:trPr>
        <w:tc>
          <w:tcPr>
            <w:tcW w:w="11219" w:type="dxa"/>
            <w:gridSpan w:val="2"/>
            <w:tcBorders>
              <w:top w:val="nil"/>
              <w:bottom w:val="nil"/>
            </w:tcBorders>
            <w:shd w:val="clear" w:color="auto" w:fill="000000"/>
          </w:tcPr>
          <w:p w14:paraId="39686724" w14:textId="77777777" w:rsidR="00D328D1" w:rsidRDefault="00E70EC9">
            <w:pPr>
              <w:pStyle w:val="TableParagraph"/>
              <w:spacing w:before="10" w:line="276" w:lineRule="exact"/>
              <w:ind w:left="10"/>
              <w:jc w:val="center"/>
              <w:rPr>
                <w:sz w:val="24"/>
              </w:rPr>
            </w:pPr>
            <w:r>
              <w:rPr>
                <w:color w:val="FFFFFF"/>
                <w:sz w:val="24"/>
              </w:rPr>
              <w:t>Push</w:t>
            </w:r>
            <w:r>
              <w:rPr>
                <w:color w:val="FFFFFF"/>
                <w:spacing w:val="-2"/>
                <w:sz w:val="24"/>
              </w:rPr>
              <w:t xml:space="preserve"> </w:t>
            </w:r>
            <w:r>
              <w:rPr>
                <w:color w:val="FFFFFF"/>
                <w:sz w:val="24"/>
              </w:rPr>
              <w:t>to</w:t>
            </w:r>
            <w:r>
              <w:rPr>
                <w:color w:val="FFFFFF"/>
                <w:spacing w:val="-1"/>
                <w:sz w:val="24"/>
              </w:rPr>
              <w:t xml:space="preserve"> </w:t>
            </w:r>
            <w:r>
              <w:rPr>
                <w:color w:val="FFFFFF"/>
                <w:sz w:val="24"/>
              </w:rPr>
              <w:t>Talk</w:t>
            </w:r>
            <w:r>
              <w:rPr>
                <w:color w:val="FFFFFF"/>
                <w:spacing w:val="-5"/>
                <w:sz w:val="24"/>
              </w:rPr>
              <w:t xml:space="preserve"> </w:t>
            </w:r>
            <w:r>
              <w:rPr>
                <w:color w:val="FFFFFF"/>
                <w:sz w:val="24"/>
              </w:rPr>
              <w:t>Plus</w:t>
            </w:r>
            <w:r>
              <w:rPr>
                <w:color w:val="FFFFFF"/>
                <w:spacing w:val="-2"/>
                <w:sz w:val="24"/>
              </w:rPr>
              <w:t xml:space="preserve"> </w:t>
            </w:r>
            <w:r>
              <w:rPr>
                <w:color w:val="FFFFFF"/>
                <w:sz w:val="24"/>
              </w:rPr>
              <w:t>Group</w:t>
            </w:r>
            <w:r>
              <w:rPr>
                <w:color w:val="FFFFFF"/>
                <w:spacing w:val="-2"/>
                <w:sz w:val="24"/>
              </w:rPr>
              <w:t xml:space="preserve"> </w:t>
            </w:r>
            <w:r>
              <w:rPr>
                <w:color w:val="FFFFFF"/>
                <w:sz w:val="24"/>
              </w:rPr>
              <w:t>Advanced</w:t>
            </w:r>
            <w:r>
              <w:rPr>
                <w:color w:val="FFFFFF"/>
                <w:spacing w:val="-1"/>
                <w:sz w:val="24"/>
              </w:rPr>
              <w:t xml:space="preserve"> </w:t>
            </w:r>
            <w:r>
              <w:rPr>
                <w:color w:val="FFFFFF"/>
                <w:sz w:val="24"/>
              </w:rPr>
              <w:t>Feature</w:t>
            </w:r>
            <w:r>
              <w:rPr>
                <w:color w:val="FFFFFF"/>
                <w:spacing w:val="-3"/>
                <w:sz w:val="24"/>
              </w:rPr>
              <w:t xml:space="preserve"> </w:t>
            </w:r>
            <w:r>
              <w:rPr>
                <w:color w:val="FFFFFF"/>
                <w:spacing w:val="-4"/>
                <w:sz w:val="24"/>
              </w:rPr>
              <w:t>Only</w:t>
            </w:r>
          </w:p>
          <w:p w14:paraId="7549AC76" w14:textId="77777777" w:rsidR="00D328D1" w:rsidRDefault="00E70EC9">
            <w:pPr>
              <w:pStyle w:val="TableParagraph"/>
              <w:spacing w:line="228" w:lineRule="exact"/>
              <w:ind w:left="3058" w:right="3050"/>
              <w:jc w:val="center"/>
              <w:rPr>
                <w:sz w:val="20"/>
              </w:rPr>
            </w:pPr>
            <w:r>
              <w:rPr>
                <w:color w:val="FFFFFF"/>
                <w:sz w:val="20"/>
              </w:rPr>
              <w:t>(when</w:t>
            </w:r>
            <w:r>
              <w:rPr>
                <w:color w:val="FFFFFF"/>
                <w:spacing w:val="-7"/>
                <w:sz w:val="20"/>
              </w:rPr>
              <w:t xml:space="preserve"> </w:t>
            </w:r>
            <w:r>
              <w:rPr>
                <w:color w:val="FFFFFF"/>
                <w:sz w:val="20"/>
              </w:rPr>
              <w:t>added</w:t>
            </w:r>
            <w:r>
              <w:rPr>
                <w:color w:val="FFFFFF"/>
                <w:spacing w:val="-7"/>
                <w:sz w:val="20"/>
              </w:rPr>
              <w:t xml:space="preserve"> </w:t>
            </w:r>
            <w:r>
              <w:rPr>
                <w:color w:val="FFFFFF"/>
                <w:sz w:val="20"/>
              </w:rPr>
              <w:t>to</w:t>
            </w:r>
            <w:r>
              <w:rPr>
                <w:color w:val="FFFFFF"/>
                <w:spacing w:val="-7"/>
                <w:sz w:val="20"/>
              </w:rPr>
              <w:t xml:space="preserve"> </w:t>
            </w:r>
            <w:r>
              <w:rPr>
                <w:color w:val="FFFFFF"/>
                <w:sz w:val="20"/>
              </w:rPr>
              <w:t>a</w:t>
            </w:r>
            <w:r>
              <w:rPr>
                <w:color w:val="FFFFFF"/>
                <w:spacing w:val="-5"/>
                <w:sz w:val="20"/>
              </w:rPr>
              <w:t xml:space="preserve"> </w:t>
            </w:r>
            <w:r>
              <w:rPr>
                <w:color w:val="FFFFFF"/>
                <w:sz w:val="20"/>
              </w:rPr>
              <w:t>Basic/Smartphone</w:t>
            </w:r>
            <w:r>
              <w:rPr>
                <w:color w:val="FFFFFF"/>
                <w:spacing w:val="-7"/>
                <w:sz w:val="20"/>
              </w:rPr>
              <w:t xml:space="preserve"> </w:t>
            </w:r>
            <w:r>
              <w:rPr>
                <w:color w:val="FFFFFF"/>
                <w:sz w:val="20"/>
              </w:rPr>
              <w:t>Device</w:t>
            </w:r>
            <w:r>
              <w:rPr>
                <w:color w:val="FFFFFF"/>
                <w:spacing w:val="-7"/>
                <w:sz w:val="20"/>
              </w:rPr>
              <w:t xml:space="preserve"> </w:t>
            </w:r>
            <w:r>
              <w:rPr>
                <w:color w:val="FFFFFF"/>
                <w:sz w:val="20"/>
              </w:rPr>
              <w:t>with</w:t>
            </w:r>
            <w:r>
              <w:rPr>
                <w:color w:val="FFFFFF"/>
                <w:spacing w:val="-5"/>
                <w:sz w:val="20"/>
              </w:rPr>
              <w:t xml:space="preserve"> </w:t>
            </w:r>
            <w:r>
              <w:rPr>
                <w:color w:val="FFFFFF"/>
                <w:sz w:val="20"/>
              </w:rPr>
              <w:t>PTT+) No additional discounts apply.</w:t>
            </w:r>
          </w:p>
        </w:tc>
      </w:tr>
      <w:tr w:rsidR="00D328D1" w14:paraId="21122F1A" w14:textId="77777777">
        <w:trPr>
          <w:trHeight w:val="203"/>
        </w:trPr>
        <w:tc>
          <w:tcPr>
            <w:tcW w:w="4514" w:type="dxa"/>
          </w:tcPr>
          <w:p w14:paraId="51CC85AB" w14:textId="77777777" w:rsidR="00D328D1" w:rsidRDefault="00E70EC9">
            <w:pPr>
              <w:pStyle w:val="TableParagraph"/>
              <w:spacing w:line="184" w:lineRule="exact"/>
              <w:ind w:left="107"/>
              <w:rPr>
                <w:sz w:val="18"/>
              </w:rPr>
            </w:pPr>
            <w:r>
              <w:rPr>
                <w:sz w:val="18"/>
              </w:rPr>
              <w:t>Basic/Smartphone</w:t>
            </w:r>
            <w:r>
              <w:rPr>
                <w:spacing w:val="-4"/>
                <w:sz w:val="18"/>
              </w:rPr>
              <w:t xml:space="preserve"> </w:t>
            </w:r>
            <w:r>
              <w:rPr>
                <w:sz w:val="18"/>
              </w:rPr>
              <w:t>Device</w:t>
            </w:r>
            <w:r>
              <w:rPr>
                <w:spacing w:val="-3"/>
                <w:sz w:val="18"/>
              </w:rPr>
              <w:t xml:space="preserve"> </w:t>
            </w:r>
            <w:r>
              <w:rPr>
                <w:sz w:val="18"/>
              </w:rPr>
              <w:t>Feature</w:t>
            </w:r>
            <w:r>
              <w:rPr>
                <w:spacing w:val="-3"/>
                <w:sz w:val="18"/>
              </w:rPr>
              <w:t xml:space="preserve"> </w:t>
            </w:r>
            <w:r>
              <w:rPr>
                <w:spacing w:val="-2"/>
                <w:sz w:val="18"/>
              </w:rPr>
              <w:t>(87381)</w:t>
            </w:r>
          </w:p>
        </w:tc>
        <w:tc>
          <w:tcPr>
            <w:tcW w:w="6705" w:type="dxa"/>
          </w:tcPr>
          <w:p w14:paraId="2E30CC16" w14:textId="77777777" w:rsidR="00D328D1" w:rsidRDefault="00E70EC9">
            <w:pPr>
              <w:pStyle w:val="TableParagraph"/>
              <w:spacing w:line="184" w:lineRule="exact"/>
              <w:ind w:left="13"/>
              <w:jc w:val="center"/>
              <w:rPr>
                <w:sz w:val="18"/>
              </w:rPr>
            </w:pPr>
            <w:r>
              <w:rPr>
                <w:spacing w:val="-2"/>
                <w:sz w:val="18"/>
              </w:rPr>
              <w:t>$3.00</w:t>
            </w:r>
          </w:p>
        </w:tc>
      </w:tr>
      <w:tr w:rsidR="00D328D1" w14:paraId="1451CFD9" w14:textId="77777777">
        <w:trPr>
          <w:trHeight w:val="8145"/>
        </w:trPr>
        <w:tc>
          <w:tcPr>
            <w:tcW w:w="11219" w:type="dxa"/>
            <w:gridSpan w:val="2"/>
          </w:tcPr>
          <w:p w14:paraId="51A5BA62" w14:textId="77777777" w:rsidR="00D328D1" w:rsidRDefault="00E70EC9">
            <w:pPr>
              <w:pStyle w:val="TableParagraph"/>
              <w:ind w:left="107"/>
              <w:rPr>
                <w:sz w:val="18"/>
              </w:rPr>
            </w:pPr>
            <w:r>
              <w:rPr>
                <w:sz w:val="18"/>
              </w:rPr>
              <w:t>Note:</w:t>
            </w:r>
            <w:r>
              <w:rPr>
                <w:spacing w:val="-2"/>
                <w:sz w:val="18"/>
              </w:rPr>
              <w:t xml:space="preserve"> </w:t>
            </w:r>
            <w:r>
              <w:rPr>
                <w:sz w:val="18"/>
              </w:rPr>
              <w:t>Group</w:t>
            </w:r>
            <w:r>
              <w:rPr>
                <w:spacing w:val="-4"/>
                <w:sz w:val="18"/>
              </w:rPr>
              <w:t xml:space="preserve"> </w:t>
            </w:r>
            <w:r>
              <w:rPr>
                <w:sz w:val="18"/>
              </w:rPr>
              <w:t>Advanced</w:t>
            </w:r>
            <w:r>
              <w:rPr>
                <w:spacing w:val="-4"/>
                <w:sz w:val="18"/>
              </w:rPr>
              <w:t xml:space="preserve"> </w:t>
            </w:r>
            <w:r>
              <w:rPr>
                <w:sz w:val="18"/>
              </w:rPr>
              <w:t>cannot</w:t>
            </w:r>
            <w:r>
              <w:rPr>
                <w:spacing w:val="-4"/>
                <w:sz w:val="18"/>
              </w:rPr>
              <w:t xml:space="preserve"> </w:t>
            </w:r>
            <w:r>
              <w:rPr>
                <w:sz w:val="18"/>
              </w:rPr>
              <w:t>be</w:t>
            </w:r>
            <w:r>
              <w:rPr>
                <w:spacing w:val="-1"/>
                <w:sz w:val="18"/>
              </w:rPr>
              <w:t xml:space="preserve"> </w:t>
            </w:r>
            <w:r>
              <w:rPr>
                <w:sz w:val="18"/>
              </w:rPr>
              <w:t>added</w:t>
            </w:r>
            <w:r>
              <w:rPr>
                <w:spacing w:val="-4"/>
                <w:sz w:val="18"/>
              </w:rPr>
              <w:t xml:space="preserve"> </w:t>
            </w:r>
            <w:r>
              <w:rPr>
                <w:sz w:val="18"/>
              </w:rPr>
              <w:t>to</w:t>
            </w:r>
            <w:r>
              <w:rPr>
                <w:spacing w:val="-1"/>
                <w:sz w:val="18"/>
              </w:rPr>
              <w:t xml:space="preserve"> </w:t>
            </w:r>
            <w:r>
              <w:rPr>
                <w:sz w:val="18"/>
              </w:rPr>
              <w:t>any</w:t>
            </w:r>
            <w:r>
              <w:rPr>
                <w:spacing w:val="-3"/>
                <w:sz w:val="18"/>
              </w:rPr>
              <w:t xml:space="preserve"> </w:t>
            </w:r>
            <w:r>
              <w:rPr>
                <w:sz w:val="18"/>
              </w:rPr>
              <w:t>device</w:t>
            </w:r>
            <w:r>
              <w:rPr>
                <w:spacing w:val="-1"/>
                <w:sz w:val="18"/>
              </w:rPr>
              <w:t xml:space="preserve"> </w:t>
            </w:r>
            <w:r>
              <w:rPr>
                <w:sz w:val="18"/>
              </w:rPr>
              <w:t>without</w:t>
            </w:r>
            <w:r>
              <w:rPr>
                <w:spacing w:val="-2"/>
                <w:sz w:val="18"/>
              </w:rPr>
              <w:t xml:space="preserve"> </w:t>
            </w:r>
            <w:r>
              <w:rPr>
                <w:sz w:val="18"/>
              </w:rPr>
              <w:t>Domestic</w:t>
            </w:r>
            <w:r>
              <w:rPr>
                <w:spacing w:val="-1"/>
                <w:sz w:val="18"/>
              </w:rPr>
              <w:t xml:space="preserve"> </w:t>
            </w:r>
            <w:r>
              <w:rPr>
                <w:sz w:val="18"/>
              </w:rPr>
              <w:t>Push</w:t>
            </w:r>
            <w:r>
              <w:rPr>
                <w:spacing w:val="-4"/>
                <w:sz w:val="18"/>
              </w:rPr>
              <w:t xml:space="preserve"> </w:t>
            </w:r>
            <w:r>
              <w:rPr>
                <w:sz w:val="18"/>
              </w:rPr>
              <w:t>To</w:t>
            </w:r>
            <w:r>
              <w:rPr>
                <w:spacing w:val="-1"/>
                <w:sz w:val="18"/>
              </w:rPr>
              <w:t xml:space="preserve"> </w:t>
            </w:r>
            <w:r>
              <w:rPr>
                <w:sz w:val="18"/>
              </w:rPr>
              <w:t>talk</w:t>
            </w:r>
            <w:r>
              <w:rPr>
                <w:spacing w:val="-1"/>
                <w:sz w:val="18"/>
              </w:rPr>
              <w:t xml:space="preserve"> </w:t>
            </w:r>
            <w:r>
              <w:rPr>
                <w:sz w:val="18"/>
              </w:rPr>
              <w:t>Plus.</w:t>
            </w:r>
            <w:r>
              <w:rPr>
                <w:spacing w:val="-4"/>
                <w:sz w:val="18"/>
              </w:rPr>
              <w:t xml:space="preserve"> </w:t>
            </w:r>
            <w:r>
              <w:rPr>
                <w:sz w:val="18"/>
              </w:rPr>
              <w:t>Push</w:t>
            </w:r>
            <w:r>
              <w:rPr>
                <w:spacing w:val="-4"/>
                <w:sz w:val="18"/>
              </w:rPr>
              <w:t xml:space="preserve"> </w:t>
            </w:r>
            <w:r>
              <w:rPr>
                <w:sz w:val="18"/>
              </w:rPr>
              <w:t>To</w:t>
            </w:r>
            <w:r>
              <w:rPr>
                <w:spacing w:val="-1"/>
                <w:sz w:val="18"/>
              </w:rPr>
              <w:t xml:space="preserve"> </w:t>
            </w:r>
            <w:r>
              <w:rPr>
                <w:sz w:val="18"/>
              </w:rPr>
              <w:t>Talk</w:t>
            </w:r>
            <w:r>
              <w:rPr>
                <w:spacing w:val="-1"/>
                <w:sz w:val="18"/>
              </w:rPr>
              <w:t xml:space="preserve"> </w:t>
            </w:r>
            <w:r>
              <w:rPr>
                <w:sz w:val="18"/>
              </w:rPr>
              <w:t>Plus</w:t>
            </w:r>
            <w:r>
              <w:rPr>
                <w:spacing w:val="-1"/>
                <w:sz w:val="18"/>
              </w:rPr>
              <w:t xml:space="preserve"> </w:t>
            </w:r>
            <w:r>
              <w:rPr>
                <w:sz w:val="18"/>
              </w:rPr>
              <w:t>requires</w:t>
            </w:r>
            <w:r>
              <w:rPr>
                <w:spacing w:val="-1"/>
                <w:sz w:val="18"/>
              </w:rPr>
              <w:t xml:space="preserve"> </w:t>
            </w:r>
            <w:r>
              <w:rPr>
                <w:sz w:val="18"/>
              </w:rPr>
              <w:t>a</w:t>
            </w:r>
            <w:r>
              <w:rPr>
                <w:spacing w:val="-4"/>
                <w:sz w:val="18"/>
              </w:rPr>
              <w:t xml:space="preserve"> </w:t>
            </w:r>
            <w:r>
              <w:rPr>
                <w:sz w:val="18"/>
              </w:rPr>
              <w:t>PTT+</w:t>
            </w:r>
            <w:r>
              <w:rPr>
                <w:spacing w:val="-2"/>
                <w:sz w:val="18"/>
              </w:rPr>
              <w:t xml:space="preserve"> </w:t>
            </w:r>
            <w:r>
              <w:rPr>
                <w:sz w:val="18"/>
              </w:rPr>
              <w:t>capable device. Customers cannot combine Group Command and Group Advanced on the same device.</w:t>
            </w:r>
          </w:p>
          <w:p w14:paraId="5DEC1572" w14:textId="77777777" w:rsidR="00D328D1" w:rsidRDefault="00E70EC9">
            <w:pPr>
              <w:pStyle w:val="TableParagraph"/>
              <w:spacing w:before="206"/>
              <w:ind w:left="107"/>
              <w:rPr>
                <w:sz w:val="18"/>
              </w:rPr>
            </w:pPr>
            <w:r>
              <w:rPr>
                <w:color w:val="333333"/>
                <w:sz w:val="18"/>
              </w:rPr>
              <w:t>The</w:t>
            </w:r>
            <w:r>
              <w:rPr>
                <w:color w:val="333333"/>
                <w:spacing w:val="-2"/>
                <w:sz w:val="18"/>
              </w:rPr>
              <w:t xml:space="preserve"> </w:t>
            </w:r>
            <w:r>
              <w:rPr>
                <w:color w:val="333333"/>
                <w:sz w:val="18"/>
              </w:rPr>
              <w:t>new</w:t>
            </w:r>
            <w:r>
              <w:rPr>
                <w:color w:val="333333"/>
                <w:spacing w:val="-2"/>
                <w:sz w:val="18"/>
              </w:rPr>
              <w:t xml:space="preserve"> </w:t>
            </w:r>
            <w:r>
              <w:rPr>
                <w:color w:val="333333"/>
                <w:sz w:val="18"/>
              </w:rPr>
              <w:t>Group</w:t>
            </w:r>
            <w:r>
              <w:rPr>
                <w:color w:val="333333"/>
                <w:spacing w:val="-2"/>
                <w:sz w:val="18"/>
              </w:rPr>
              <w:t xml:space="preserve"> </w:t>
            </w:r>
            <w:r>
              <w:rPr>
                <w:color w:val="333333"/>
                <w:sz w:val="18"/>
              </w:rPr>
              <w:t>Advanced</w:t>
            </w:r>
            <w:r>
              <w:rPr>
                <w:color w:val="333333"/>
                <w:spacing w:val="-1"/>
                <w:sz w:val="18"/>
              </w:rPr>
              <w:t xml:space="preserve"> </w:t>
            </w:r>
            <w:r>
              <w:rPr>
                <w:color w:val="333333"/>
                <w:sz w:val="18"/>
              </w:rPr>
              <w:t>features</w:t>
            </w:r>
            <w:r>
              <w:rPr>
                <w:color w:val="333333"/>
                <w:spacing w:val="-3"/>
                <w:sz w:val="18"/>
              </w:rPr>
              <w:t xml:space="preserve"> </w:t>
            </w:r>
            <w:r>
              <w:rPr>
                <w:color w:val="333333"/>
                <w:spacing w:val="-2"/>
                <w:sz w:val="18"/>
              </w:rPr>
              <w:t>include:</w:t>
            </w:r>
          </w:p>
          <w:p w14:paraId="44FF9A12" w14:textId="77777777" w:rsidR="00D328D1" w:rsidRDefault="00D328D1">
            <w:pPr>
              <w:pStyle w:val="TableParagraph"/>
              <w:spacing w:before="72"/>
              <w:rPr>
                <w:sz w:val="18"/>
              </w:rPr>
            </w:pPr>
          </w:p>
          <w:p w14:paraId="1CC66E59" w14:textId="77777777" w:rsidR="00D328D1" w:rsidRDefault="00E70EC9">
            <w:pPr>
              <w:pStyle w:val="TableParagraph"/>
              <w:numPr>
                <w:ilvl w:val="0"/>
                <w:numId w:val="20"/>
              </w:numPr>
              <w:tabs>
                <w:tab w:val="left" w:pos="827"/>
              </w:tabs>
              <w:spacing w:line="228" w:lineRule="exact"/>
              <w:rPr>
                <w:sz w:val="18"/>
              </w:rPr>
            </w:pPr>
            <w:r>
              <w:rPr>
                <w:color w:val="333333"/>
                <w:sz w:val="18"/>
              </w:rPr>
              <w:t>Large</w:t>
            </w:r>
            <w:r>
              <w:rPr>
                <w:color w:val="333333"/>
                <w:spacing w:val="-1"/>
                <w:sz w:val="18"/>
              </w:rPr>
              <w:t xml:space="preserve"> </w:t>
            </w:r>
            <w:r>
              <w:rPr>
                <w:color w:val="333333"/>
                <w:sz w:val="18"/>
              </w:rPr>
              <w:t>Groups.</w:t>
            </w:r>
            <w:r>
              <w:rPr>
                <w:color w:val="333333"/>
                <w:spacing w:val="-2"/>
                <w:sz w:val="18"/>
              </w:rPr>
              <w:t xml:space="preserve"> </w:t>
            </w:r>
            <w:r>
              <w:rPr>
                <w:color w:val="333333"/>
                <w:sz w:val="18"/>
              </w:rPr>
              <w:t>Increased</w:t>
            </w:r>
            <w:r>
              <w:rPr>
                <w:color w:val="333333"/>
                <w:spacing w:val="-3"/>
                <w:sz w:val="18"/>
              </w:rPr>
              <w:t xml:space="preserve"> </w:t>
            </w:r>
            <w:r>
              <w:rPr>
                <w:color w:val="333333"/>
                <w:sz w:val="18"/>
              </w:rPr>
              <w:t>group</w:t>
            </w:r>
            <w:r>
              <w:rPr>
                <w:color w:val="333333"/>
                <w:spacing w:val="-1"/>
                <w:sz w:val="18"/>
              </w:rPr>
              <w:t xml:space="preserve"> </w:t>
            </w:r>
            <w:r>
              <w:rPr>
                <w:color w:val="333333"/>
                <w:sz w:val="18"/>
              </w:rPr>
              <w:t>sizes</w:t>
            </w:r>
            <w:r>
              <w:rPr>
                <w:color w:val="333333"/>
                <w:spacing w:val="-1"/>
                <w:sz w:val="18"/>
              </w:rPr>
              <w:t xml:space="preserve"> </w:t>
            </w:r>
            <w:r>
              <w:rPr>
                <w:color w:val="333333"/>
                <w:sz w:val="18"/>
              </w:rPr>
              <w:t>up</w:t>
            </w:r>
            <w:r>
              <w:rPr>
                <w:color w:val="333333"/>
                <w:spacing w:val="-3"/>
                <w:sz w:val="18"/>
              </w:rPr>
              <w:t xml:space="preserve"> </w:t>
            </w:r>
            <w:r>
              <w:rPr>
                <w:color w:val="333333"/>
                <w:sz w:val="18"/>
              </w:rPr>
              <w:t>to</w:t>
            </w:r>
            <w:r>
              <w:rPr>
                <w:color w:val="333333"/>
                <w:spacing w:val="-1"/>
                <w:sz w:val="18"/>
              </w:rPr>
              <w:t xml:space="preserve"> </w:t>
            </w:r>
            <w:r>
              <w:rPr>
                <w:color w:val="333333"/>
                <w:sz w:val="18"/>
              </w:rPr>
              <w:t>3000</w:t>
            </w:r>
            <w:r>
              <w:rPr>
                <w:color w:val="333333"/>
                <w:spacing w:val="-3"/>
                <w:sz w:val="18"/>
              </w:rPr>
              <w:t xml:space="preserve"> </w:t>
            </w:r>
            <w:r>
              <w:rPr>
                <w:color w:val="333333"/>
                <w:spacing w:val="-2"/>
                <w:sz w:val="18"/>
              </w:rPr>
              <w:t>members.</w:t>
            </w:r>
          </w:p>
          <w:p w14:paraId="0383FC97" w14:textId="77777777" w:rsidR="00D328D1" w:rsidRDefault="00E70EC9">
            <w:pPr>
              <w:pStyle w:val="TableParagraph"/>
              <w:numPr>
                <w:ilvl w:val="0"/>
                <w:numId w:val="20"/>
              </w:numPr>
              <w:tabs>
                <w:tab w:val="left" w:pos="827"/>
              </w:tabs>
              <w:spacing w:before="4" w:line="232" w:lineRule="auto"/>
              <w:ind w:right="250"/>
              <w:rPr>
                <w:sz w:val="18"/>
              </w:rPr>
            </w:pPr>
            <w:r>
              <w:rPr>
                <w:color w:val="333333"/>
                <w:sz w:val="18"/>
              </w:rPr>
              <w:t>Urgent</w:t>
            </w:r>
            <w:r>
              <w:rPr>
                <w:color w:val="333333"/>
                <w:spacing w:val="-2"/>
                <w:sz w:val="18"/>
              </w:rPr>
              <w:t xml:space="preserve"> </w:t>
            </w:r>
            <w:r>
              <w:rPr>
                <w:color w:val="333333"/>
                <w:sz w:val="18"/>
              </w:rPr>
              <w:t>Calling.</w:t>
            </w:r>
            <w:r>
              <w:rPr>
                <w:color w:val="333333"/>
                <w:spacing w:val="-2"/>
                <w:sz w:val="18"/>
              </w:rPr>
              <w:t xml:space="preserve"> </w:t>
            </w:r>
            <w:r>
              <w:rPr>
                <w:color w:val="333333"/>
                <w:sz w:val="18"/>
              </w:rPr>
              <w:t>Urgent</w:t>
            </w:r>
            <w:r>
              <w:rPr>
                <w:color w:val="333333"/>
                <w:spacing w:val="-4"/>
                <w:sz w:val="18"/>
              </w:rPr>
              <w:t xml:space="preserve"> </w:t>
            </w:r>
            <w:r>
              <w:rPr>
                <w:color w:val="333333"/>
                <w:sz w:val="18"/>
              </w:rPr>
              <w:t>calling</w:t>
            </w:r>
            <w:r>
              <w:rPr>
                <w:color w:val="333333"/>
                <w:spacing w:val="-6"/>
                <w:sz w:val="18"/>
              </w:rPr>
              <w:t xml:space="preserve"> </w:t>
            </w:r>
            <w:r>
              <w:rPr>
                <w:color w:val="333333"/>
                <w:sz w:val="18"/>
              </w:rPr>
              <w:t>can</w:t>
            </w:r>
            <w:r>
              <w:rPr>
                <w:color w:val="333333"/>
                <w:spacing w:val="-4"/>
                <w:sz w:val="18"/>
              </w:rPr>
              <w:t xml:space="preserve"> </w:t>
            </w:r>
            <w:r>
              <w:rPr>
                <w:color w:val="333333"/>
                <w:sz w:val="18"/>
              </w:rPr>
              <w:t>be</w:t>
            </w:r>
            <w:r>
              <w:rPr>
                <w:color w:val="333333"/>
                <w:spacing w:val="-1"/>
                <w:sz w:val="18"/>
              </w:rPr>
              <w:t xml:space="preserve"> </w:t>
            </w:r>
            <w:r>
              <w:rPr>
                <w:color w:val="333333"/>
                <w:sz w:val="18"/>
              </w:rPr>
              <w:t>initiated</w:t>
            </w:r>
            <w:r>
              <w:rPr>
                <w:color w:val="333333"/>
                <w:spacing w:val="-4"/>
                <w:sz w:val="18"/>
              </w:rPr>
              <w:t xml:space="preserve"> </w:t>
            </w:r>
            <w:r>
              <w:rPr>
                <w:color w:val="333333"/>
                <w:sz w:val="18"/>
              </w:rPr>
              <w:t>by</w:t>
            </w:r>
            <w:r>
              <w:rPr>
                <w:color w:val="333333"/>
                <w:spacing w:val="-3"/>
                <w:sz w:val="18"/>
              </w:rPr>
              <w:t xml:space="preserve"> </w:t>
            </w:r>
            <w:r>
              <w:rPr>
                <w:color w:val="333333"/>
                <w:sz w:val="18"/>
              </w:rPr>
              <w:t>a</w:t>
            </w:r>
            <w:r>
              <w:rPr>
                <w:color w:val="333333"/>
                <w:spacing w:val="-1"/>
                <w:sz w:val="18"/>
              </w:rPr>
              <w:t xml:space="preserve"> </w:t>
            </w:r>
            <w:r>
              <w:rPr>
                <w:color w:val="333333"/>
                <w:sz w:val="18"/>
              </w:rPr>
              <w:t>user</w:t>
            </w:r>
            <w:r>
              <w:rPr>
                <w:color w:val="333333"/>
                <w:spacing w:val="-4"/>
                <w:sz w:val="18"/>
              </w:rPr>
              <w:t xml:space="preserve"> </w:t>
            </w:r>
            <w:r>
              <w:rPr>
                <w:color w:val="333333"/>
                <w:sz w:val="18"/>
              </w:rPr>
              <w:t>or</w:t>
            </w:r>
            <w:r>
              <w:rPr>
                <w:color w:val="333333"/>
                <w:spacing w:val="-2"/>
                <w:sz w:val="18"/>
              </w:rPr>
              <w:t xml:space="preserve"> </w:t>
            </w:r>
            <w:r>
              <w:rPr>
                <w:color w:val="333333"/>
                <w:sz w:val="18"/>
              </w:rPr>
              <w:t>remotely</w:t>
            </w:r>
            <w:r>
              <w:rPr>
                <w:color w:val="333333"/>
                <w:spacing w:val="-3"/>
                <w:sz w:val="18"/>
              </w:rPr>
              <w:t xml:space="preserve"> </w:t>
            </w:r>
            <w:r>
              <w:rPr>
                <w:color w:val="333333"/>
                <w:sz w:val="18"/>
              </w:rPr>
              <w:t>by</w:t>
            </w:r>
            <w:r>
              <w:rPr>
                <w:color w:val="333333"/>
                <w:spacing w:val="-1"/>
                <w:sz w:val="18"/>
              </w:rPr>
              <w:t xml:space="preserve"> </w:t>
            </w:r>
            <w:r>
              <w:rPr>
                <w:color w:val="333333"/>
                <w:sz w:val="18"/>
              </w:rPr>
              <w:t>an</w:t>
            </w:r>
            <w:r>
              <w:rPr>
                <w:color w:val="333333"/>
                <w:spacing w:val="-1"/>
                <w:sz w:val="18"/>
              </w:rPr>
              <w:t xml:space="preserve"> </w:t>
            </w:r>
            <w:r>
              <w:rPr>
                <w:color w:val="333333"/>
                <w:sz w:val="18"/>
              </w:rPr>
              <w:t>authorized</w:t>
            </w:r>
            <w:r>
              <w:rPr>
                <w:color w:val="333333"/>
                <w:spacing w:val="-1"/>
                <w:sz w:val="18"/>
              </w:rPr>
              <w:t xml:space="preserve"> </w:t>
            </w:r>
            <w:r>
              <w:rPr>
                <w:color w:val="333333"/>
                <w:sz w:val="18"/>
              </w:rPr>
              <w:t>user.</w:t>
            </w:r>
            <w:r>
              <w:rPr>
                <w:color w:val="333333"/>
                <w:spacing w:val="-4"/>
                <w:sz w:val="18"/>
              </w:rPr>
              <w:t xml:space="preserve"> </w:t>
            </w:r>
            <w:r>
              <w:rPr>
                <w:color w:val="333333"/>
                <w:sz w:val="18"/>
              </w:rPr>
              <w:t>This</w:t>
            </w:r>
            <w:r>
              <w:rPr>
                <w:color w:val="333333"/>
                <w:spacing w:val="-3"/>
                <w:sz w:val="18"/>
              </w:rPr>
              <w:t xml:space="preserve"> </w:t>
            </w:r>
            <w:r>
              <w:rPr>
                <w:color w:val="333333"/>
                <w:sz w:val="18"/>
              </w:rPr>
              <w:t>call</w:t>
            </w:r>
            <w:r>
              <w:rPr>
                <w:color w:val="333333"/>
                <w:spacing w:val="-1"/>
                <w:sz w:val="18"/>
              </w:rPr>
              <w:t xml:space="preserve"> </w:t>
            </w:r>
            <w:r>
              <w:rPr>
                <w:color w:val="333333"/>
                <w:sz w:val="18"/>
              </w:rPr>
              <w:t>provides</w:t>
            </w:r>
            <w:r>
              <w:rPr>
                <w:color w:val="333333"/>
                <w:spacing w:val="-1"/>
                <w:sz w:val="18"/>
              </w:rPr>
              <w:t xml:space="preserve"> </w:t>
            </w:r>
            <w:r>
              <w:rPr>
                <w:color w:val="333333"/>
                <w:sz w:val="18"/>
              </w:rPr>
              <w:t>a</w:t>
            </w:r>
            <w:r>
              <w:rPr>
                <w:color w:val="333333"/>
                <w:spacing w:val="-1"/>
                <w:sz w:val="18"/>
              </w:rPr>
              <w:t xml:space="preserve"> </w:t>
            </w:r>
            <w:r>
              <w:rPr>
                <w:color w:val="333333"/>
                <w:sz w:val="18"/>
              </w:rPr>
              <w:t>distinct</w:t>
            </w:r>
            <w:r>
              <w:rPr>
                <w:color w:val="333333"/>
                <w:spacing w:val="-2"/>
                <w:sz w:val="18"/>
              </w:rPr>
              <w:t xml:space="preserve"> </w:t>
            </w:r>
            <w:r>
              <w:rPr>
                <w:color w:val="333333"/>
                <w:sz w:val="18"/>
              </w:rPr>
              <w:t>tone</w:t>
            </w:r>
            <w:r>
              <w:rPr>
                <w:color w:val="333333"/>
                <w:spacing w:val="-1"/>
                <w:sz w:val="18"/>
              </w:rPr>
              <w:t xml:space="preserve"> </w:t>
            </w:r>
            <w:r>
              <w:rPr>
                <w:color w:val="333333"/>
                <w:sz w:val="18"/>
              </w:rPr>
              <w:t>and is the highest priority call within the PTT+ application.</w:t>
            </w:r>
          </w:p>
          <w:p w14:paraId="797DDF6E" w14:textId="77777777" w:rsidR="00D328D1" w:rsidRDefault="00E70EC9">
            <w:pPr>
              <w:pStyle w:val="TableParagraph"/>
              <w:numPr>
                <w:ilvl w:val="1"/>
                <w:numId w:val="20"/>
              </w:numPr>
              <w:tabs>
                <w:tab w:val="left" w:pos="1546"/>
              </w:tabs>
              <w:spacing w:before="1" w:line="219" w:lineRule="exact"/>
              <w:ind w:left="1546" w:hanging="359"/>
              <w:rPr>
                <w:sz w:val="18"/>
              </w:rPr>
            </w:pPr>
            <w:r>
              <w:rPr>
                <w:color w:val="333333"/>
                <w:sz w:val="18"/>
              </w:rPr>
              <w:t>If</w:t>
            </w:r>
            <w:r>
              <w:rPr>
                <w:color w:val="333333"/>
                <w:spacing w:val="-3"/>
                <w:sz w:val="18"/>
              </w:rPr>
              <w:t xml:space="preserve"> </w:t>
            </w:r>
            <w:r>
              <w:rPr>
                <w:color w:val="333333"/>
                <w:sz w:val="18"/>
              </w:rPr>
              <w:t>a</w:t>
            </w:r>
            <w:r>
              <w:rPr>
                <w:color w:val="333333"/>
                <w:spacing w:val="-1"/>
                <w:sz w:val="18"/>
              </w:rPr>
              <w:t xml:space="preserve"> </w:t>
            </w:r>
            <w:r>
              <w:rPr>
                <w:color w:val="333333"/>
                <w:sz w:val="18"/>
              </w:rPr>
              <w:t>Dispatch</w:t>
            </w:r>
            <w:r>
              <w:rPr>
                <w:color w:val="333333"/>
                <w:spacing w:val="-4"/>
                <w:sz w:val="18"/>
              </w:rPr>
              <w:t xml:space="preserve"> </w:t>
            </w:r>
            <w:r>
              <w:rPr>
                <w:color w:val="333333"/>
                <w:sz w:val="18"/>
              </w:rPr>
              <w:t>license</w:t>
            </w:r>
            <w:r>
              <w:rPr>
                <w:color w:val="333333"/>
                <w:spacing w:val="-1"/>
                <w:sz w:val="18"/>
              </w:rPr>
              <w:t xml:space="preserve"> </w:t>
            </w:r>
            <w:r>
              <w:rPr>
                <w:color w:val="333333"/>
                <w:sz w:val="18"/>
              </w:rPr>
              <w:t>is</w:t>
            </w:r>
            <w:r>
              <w:rPr>
                <w:color w:val="333333"/>
                <w:spacing w:val="-1"/>
                <w:sz w:val="18"/>
              </w:rPr>
              <w:t xml:space="preserve"> </w:t>
            </w:r>
            <w:r>
              <w:rPr>
                <w:color w:val="333333"/>
                <w:sz w:val="18"/>
              </w:rPr>
              <w:t>the</w:t>
            </w:r>
            <w:r>
              <w:rPr>
                <w:color w:val="333333"/>
                <w:spacing w:val="-2"/>
                <w:sz w:val="18"/>
              </w:rPr>
              <w:t xml:space="preserve"> </w:t>
            </w:r>
            <w:r>
              <w:rPr>
                <w:color w:val="333333"/>
                <w:sz w:val="18"/>
              </w:rPr>
              <w:t>“Authorized</w:t>
            </w:r>
            <w:r>
              <w:rPr>
                <w:color w:val="333333"/>
                <w:spacing w:val="-1"/>
                <w:sz w:val="18"/>
              </w:rPr>
              <w:t xml:space="preserve"> </w:t>
            </w:r>
            <w:r>
              <w:rPr>
                <w:color w:val="333333"/>
                <w:sz w:val="18"/>
              </w:rPr>
              <w:t>User,"</w:t>
            </w:r>
            <w:r>
              <w:rPr>
                <w:color w:val="333333"/>
                <w:spacing w:val="-4"/>
                <w:sz w:val="18"/>
              </w:rPr>
              <w:t xml:space="preserve"> </w:t>
            </w:r>
            <w:r>
              <w:rPr>
                <w:color w:val="333333"/>
                <w:sz w:val="18"/>
              </w:rPr>
              <w:t>the</w:t>
            </w:r>
            <w:r>
              <w:rPr>
                <w:color w:val="333333"/>
                <w:spacing w:val="-4"/>
                <w:sz w:val="18"/>
              </w:rPr>
              <w:t xml:space="preserve"> </w:t>
            </w:r>
            <w:r>
              <w:rPr>
                <w:color w:val="333333"/>
                <w:sz w:val="18"/>
              </w:rPr>
              <w:t>location</w:t>
            </w:r>
            <w:r>
              <w:rPr>
                <w:color w:val="333333"/>
                <w:spacing w:val="-1"/>
                <w:sz w:val="18"/>
              </w:rPr>
              <w:t xml:space="preserve"> </w:t>
            </w:r>
            <w:r>
              <w:rPr>
                <w:color w:val="333333"/>
                <w:sz w:val="18"/>
              </w:rPr>
              <w:t>of</w:t>
            </w:r>
            <w:r>
              <w:rPr>
                <w:color w:val="333333"/>
                <w:spacing w:val="-2"/>
                <w:sz w:val="18"/>
              </w:rPr>
              <w:t xml:space="preserve"> </w:t>
            </w:r>
            <w:r>
              <w:rPr>
                <w:color w:val="333333"/>
                <w:sz w:val="18"/>
              </w:rPr>
              <w:t>the</w:t>
            </w:r>
            <w:r>
              <w:rPr>
                <w:color w:val="333333"/>
                <w:spacing w:val="-2"/>
                <w:sz w:val="18"/>
              </w:rPr>
              <w:t xml:space="preserve"> </w:t>
            </w:r>
            <w:r>
              <w:rPr>
                <w:color w:val="333333"/>
                <w:sz w:val="18"/>
              </w:rPr>
              <w:t>Urgent</w:t>
            </w:r>
            <w:r>
              <w:rPr>
                <w:color w:val="333333"/>
                <w:spacing w:val="-2"/>
                <w:sz w:val="18"/>
              </w:rPr>
              <w:t xml:space="preserve"> </w:t>
            </w:r>
            <w:r>
              <w:rPr>
                <w:color w:val="333333"/>
                <w:sz w:val="18"/>
              </w:rPr>
              <w:t>Caller</w:t>
            </w:r>
            <w:r>
              <w:rPr>
                <w:color w:val="333333"/>
                <w:spacing w:val="-2"/>
                <w:sz w:val="18"/>
              </w:rPr>
              <w:t xml:space="preserve"> </w:t>
            </w:r>
            <w:r>
              <w:rPr>
                <w:color w:val="333333"/>
                <w:sz w:val="18"/>
              </w:rPr>
              <w:t>displays</w:t>
            </w:r>
            <w:r>
              <w:rPr>
                <w:color w:val="333333"/>
                <w:spacing w:val="-1"/>
                <w:sz w:val="18"/>
              </w:rPr>
              <w:t xml:space="preserve"> </w:t>
            </w:r>
            <w:r>
              <w:rPr>
                <w:color w:val="333333"/>
                <w:sz w:val="18"/>
              </w:rPr>
              <w:t>on</w:t>
            </w:r>
            <w:r>
              <w:rPr>
                <w:color w:val="333333"/>
                <w:spacing w:val="-1"/>
                <w:sz w:val="18"/>
              </w:rPr>
              <w:t xml:space="preserve"> </w:t>
            </w:r>
            <w:r>
              <w:rPr>
                <w:color w:val="333333"/>
                <w:sz w:val="18"/>
              </w:rPr>
              <w:t>the</w:t>
            </w:r>
            <w:r>
              <w:rPr>
                <w:color w:val="333333"/>
                <w:spacing w:val="-1"/>
                <w:sz w:val="18"/>
              </w:rPr>
              <w:t xml:space="preserve"> </w:t>
            </w:r>
            <w:r>
              <w:rPr>
                <w:color w:val="333333"/>
                <w:spacing w:val="-4"/>
                <w:sz w:val="18"/>
              </w:rPr>
              <w:t>map.</w:t>
            </w:r>
          </w:p>
          <w:p w14:paraId="6CF1701A" w14:textId="77777777" w:rsidR="00D328D1" w:rsidRDefault="00E70EC9">
            <w:pPr>
              <w:pStyle w:val="TableParagraph"/>
              <w:numPr>
                <w:ilvl w:val="1"/>
                <w:numId w:val="20"/>
              </w:numPr>
              <w:tabs>
                <w:tab w:val="left" w:pos="1546"/>
              </w:tabs>
              <w:spacing w:line="208" w:lineRule="exact"/>
              <w:ind w:left="1546" w:hanging="359"/>
              <w:rPr>
                <w:sz w:val="18"/>
              </w:rPr>
            </w:pPr>
            <w:r>
              <w:rPr>
                <w:color w:val="333333"/>
                <w:sz w:val="18"/>
              </w:rPr>
              <w:t>Either</w:t>
            </w:r>
            <w:r>
              <w:rPr>
                <w:color w:val="333333"/>
                <w:spacing w:val="-2"/>
                <w:sz w:val="18"/>
              </w:rPr>
              <w:t xml:space="preserve"> </w:t>
            </w:r>
            <w:r>
              <w:rPr>
                <w:color w:val="333333"/>
                <w:sz w:val="18"/>
              </w:rPr>
              <w:t>the</w:t>
            </w:r>
            <w:r>
              <w:rPr>
                <w:color w:val="333333"/>
                <w:spacing w:val="-1"/>
                <w:sz w:val="18"/>
              </w:rPr>
              <w:t xml:space="preserve"> </w:t>
            </w:r>
            <w:r>
              <w:rPr>
                <w:color w:val="333333"/>
                <w:sz w:val="18"/>
              </w:rPr>
              <w:t>Initiator</w:t>
            </w:r>
            <w:r>
              <w:rPr>
                <w:color w:val="333333"/>
                <w:spacing w:val="-3"/>
                <w:sz w:val="18"/>
              </w:rPr>
              <w:t xml:space="preserve"> </w:t>
            </w:r>
            <w:r>
              <w:rPr>
                <w:color w:val="333333"/>
                <w:sz w:val="18"/>
              </w:rPr>
              <w:t>of</w:t>
            </w:r>
            <w:r>
              <w:rPr>
                <w:color w:val="333333"/>
                <w:spacing w:val="-2"/>
                <w:sz w:val="18"/>
              </w:rPr>
              <w:t xml:space="preserve"> </w:t>
            </w:r>
            <w:r>
              <w:rPr>
                <w:color w:val="333333"/>
                <w:sz w:val="18"/>
              </w:rPr>
              <w:t>the</w:t>
            </w:r>
            <w:r>
              <w:rPr>
                <w:color w:val="333333"/>
                <w:spacing w:val="-1"/>
                <w:sz w:val="18"/>
              </w:rPr>
              <w:t xml:space="preserve"> </w:t>
            </w:r>
            <w:r>
              <w:rPr>
                <w:color w:val="333333"/>
                <w:sz w:val="18"/>
              </w:rPr>
              <w:t>call</w:t>
            </w:r>
            <w:r>
              <w:rPr>
                <w:color w:val="333333"/>
                <w:spacing w:val="-3"/>
                <w:sz w:val="18"/>
              </w:rPr>
              <w:t xml:space="preserve"> </w:t>
            </w:r>
            <w:r>
              <w:rPr>
                <w:color w:val="333333"/>
                <w:sz w:val="18"/>
              </w:rPr>
              <w:t>or</w:t>
            </w:r>
            <w:r>
              <w:rPr>
                <w:color w:val="333333"/>
                <w:spacing w:val="-4"/>
                <w:sz w:val="18"/>
              </w:rPr>
              <w:t xml:space="preserve"> </w:t>
            </w:r>
            <w:r>
              <w:rPr>
                <w:color w:val="333333"/>
                <w:sz w:val="18"/>
              </w:rPr>
              <w:t>the</w:t>
            </w:r>
            <w:r>
              <w:rPr>
                <w:color w:val="333333"/>
                <w:spacing w:val="-1"/>
                <w:sz w:val="18"/>
              </w:rPr>
              <w:t xml:space="preserve"> </w:t>
            </w:r>
            <w:r>
              <w:rPr>
                <w:color w:val="333333"/>
                <w:sz w:val="18"/>
              </w:rPr>
              <w:t>Authorized</w:t>
            </w:r>
            <w:r>
              <w:rPr>
                <w:color w:val="333333"/>
                <w:spacing w:val="-3"/>
                <w:sz w:val="18"/>
              </w:rPr>
              <w:t xml:space="preserve"> </w:t>
            </w:r>
            <w:r>
              <w:rPr>
                <w:color w:val="333333"/>
                <w:sz w:val="18"/>
              </w:rPr>
              <w:t>User</w:t>
            </w:r>
            <w:r>
              <w:rPr>
                <w:color w:val="333333"/>
                <w:spacing w:val="-4"/>
                <w:sz w:val="18"/>
              </w:rPr>
              <w:t xml:space="preserve"> </w:t>
            </w:r>
            <w:r>
              <w:rPr>
                <w:color w:val="333333"/>
                <w:sz w:val="18"/>
              </w:rPr>
              <w:t>can</w:t>
            </w:r>
            <w:r>
              <w:rPr>
                <w:color w:val="333333"/>
                <w:spacing w:val="-3"/>
                <w:sz w:val="18"/>
              </w:rPr>
              <w:t xml:space="preserve"> </w:t>
            </w:r>
            <w:r>
              <w:rPr>
                <w:color w:val="333333"/>
                <w:sz w:val="18"/>
              </w:rPr>
              <w:t>end</w:t>
            </w:r>
            <w:r>
              <w:rPr>
                <w:color w:val="333333"/>
                <w:spacing w:val="-1"/>
                <w:sz w:val="18"/>
              </w:rPr>
              <w:t xml:space="preserve"> </w:t>
            </w:r>
            <w:r>
              <w:rPr>
                <w:color w:val="333333"/>
                <w:sz w:val="18"/>
              </w:rPr>
              <w:t>the</w:t>
            </w:r>
            <w:r>
              <w:rPr>
                <w:color w:val="333333"/>
                <w:spacing w:val="-1"/>
                <w:sz w:val="18"/>
              </w:rPr>
              <w:t xml:space="preserve"> </w:t>
            </w:r>
            <w:r>
              <w:rPr>
                <w:color w:val="333333"/>
                <w:sz w:val="18"/>
              </w:rPr>
              <w:t>“urgent</w:t>
            </w:r>
            <w:r>
              <w:rPr>
                <w:color w:val="333333"/>
                <w:spacing w:val="-3"/>
                <w:sz w:val="18"/>
              </w:rPr>
              <w:t xml:space="preserve"> </w:t>
            </w:r>
            <w:r>
              <w:rPr>
                <w:color w:val="333333"/>
                <w:spacing w:val="-2"/>
                <w:sz w:val="18"/>
              </w:rPr>
              <w:t>call”.</w:t>
            </w:r>
          </w:p>
          <w:p w14:paraId="05667A14" w14:textId="77777777" w:rsidR="00D328D1" w:rsidRDefault="00E70EC9">
            <w:pPr>
              <w:pStyle w:val="TableParagraph"/>
              <w:numPr>
                <w:ilvl w:val="1"/>
                <w:numId w:val="20"/>
              </w:numPr>
              <w:tabs>
                <w:tab w:val="left" w:pos="1546"/>
              </w:tabs>
              <w:spacing w:line="207" w:lineRule="exact"/>
              <w:ind w:left="1546" w:hanging="359"/>
              <w:rPr>
                <w:sz w:val="18"/>
              </w:rPr>
            </w:pPr>
            <w:r>
              <w:rPr>
                <w:color w:val="333333"/>
                <w:sz w:val="18"/>
              </w:rPr>
              <w:t>The</w:t>
            </w:r>
            <w:r>
              <w:rPr>
                <w:color w:val="333333"/>
                <w:spacing w:val="-1"/>
                <w:sz w:val="18"/>
              </w:rPr>
              <w:t xml:space="preserve"> </w:t>
            </w:r>
            <w:r>
              <w:rPr>
                <w:color w:val="333333"/>
                <w:sz w:val="18"/>
              </w:rPr>
              <w:t>“destination”</w:t>
            </w:r>
            <w:r>
              <w:rPr>
                <w:color w:val="333333"/>
                <w:spacing w:val="-4"/>
                <w:sz w:val="18"/>
              </w:rPr>
              <w:t xml:space="preserve"> </w:t>
            </w:r>
            <w:r>
              <w:rPr>
                <w:color w:val="333333"/>
                <w:sz w:val="18"/>
              </w:rPr>
              <w:t>of</w:t>
            </w:r>
            <w:r>
              <w:rPr>
                <w:color w:val="333333"/>
                <w:spacing w:val="-1"/>
                <w:sz w:val="18"/>
              </w:rPr>
              <w:t xml:space="preserve"> </w:t>
            </w:r>
            <w:r>
              <w:rPr>
                <w:color w:val="333333"/>
                <w:sz w:val="18"/>
              </w:rPr>
              <w:t>Urgent</w:t>
            </w:r>
            <w:r>
              <w:rPr>
                <w:color w:val="333333"/>
                <w:spacing w:val="-2"/>
                <w:sz w:val="18"/>
              </w:rPr>
              <w:t xml:space="preserve"> </w:t>
            </w:r>
            <w:r>
              <w:rPr>
                <w:color w:val="333333"/>
                <w:sz w:val="18"/>
              </w:rPr>
              <w:t>call</w:t>
            </w:r>
            <w:r>
              <w:rPr>
                <w:color w:val="333333"/>
                <w:spacing w:val="-1"/>
                <w:sz w:val="18"/>
              </w:rPr>
              <w:t xml:space="preserve"> </w:t>
            </w:r>
            <w:r>
              <w:rPr>
                <w:color w:val="333333"/>
                <w:sz w:val="18"/>
              </w:rPr>
              <w:t>must</w:t>
            </w:r>
            <w:r>
              <w:rPr>
                <w:color w:val="333333"/>
                <w:spacing w:val="-1"/>
                <w:sz w:val="18"/>
              </w:rPr>
              <w:t xml:space="preserve"> </w:t>
            </w:r>
            <w:r>
              <w:rPr>
                <w:color w:val="333333"/>
                <w:sz w:val="18"/>
              </w:rPr>
              <w:t>be</w:t>
            </w:r>
            <w:r>
              <w:rPr>
                <w:color w:val="333333"/>
                <w:spacing w:val="-1"/>
                <w:sz w:val="18"/>
              </w:rPr>
              <w:t xml:space="preserve"> </w:t>
            </w:r>
            <w:r>
              <w:rPr>
                <w:color w:val="333333"/>
                <w:sz w:val="18"/>
              </w:rPr>
              <w:t>on</w:t>
            </w:r>
            <w:r>
              <w:rPr>
                <w:color w:val="333333"/>
                <w:spacing w:val="-4"/>
                <w:sz w:val="18"/>
              </w:rPr>
              <w:t xml:space="preserve"> </w:t>
            </w:r>
            <w:r>
              <w:rPr>
                <w:color w:val="333333"/>
                <w:sz w:val="18"/>
              </w:rPr>
              <w:t>PTT+</w:t>
            </w:r>
            <w:r>
              <w:rPr>
                <w:color w:val="333333"/>
                <w:spacing w:val="-3"/>
                <w:sz w:val="18"/>
              </w:rPr>
              <w:t xml:space="preserve"> </w:t>
            </w:r>
            <w:r>
              <w:rPr>
                <w:color w:val="333333"/>
                <w:sz w:val="18"/>
              </w:rPr>
              <w:t>client</w:t>
            </w:r>
            <w:r>
              <w:rPr>
                <w:color w:val="333333"/>
                <w:spacing w:val="-4"/>
                <w:sz w:val="18"/>
              </w:rPr>
              <w:t xml:space="preserve"> </w:t>
            </w:r>
            <w:r>
              <w:rPr>
                <w:color w:val="333333"/>
                <w:sz w:val="18"/>
              </w:rPr>
              <w:t>version R9.0</w:t>
            </w:r>
            <w:r>
              <w:rPr>
                <w:color w:val="333333"/>
                <w:spacing w:val="-4"/>
                <w:sz w:val="18"/>
              </w:rPr>
              <w:t xml:space="preserve"> </w:t>
            </w:r>
            <w:r>
              <w:rPr>
                <w:color w:val="333333"/>
                <w:sz w:val="18"/>
              </w:rPr>
              <w:t>or</w:t>
            </w:r>
            <w:r>
              <w:rPr>
                <w:color w:val="333333"/>
                <w:spacing w:val="-1"/>
                <w:sz w:val="18"/>
              </w:rPr>
              <w:t xml:space="preserve"> </w:t>
            </w:r>
            <w:r>
              <w:rPr>
                <w:color w:val="333333"/>
                <w:spacing w:val="-2"/>
                <w:sz w:val="18"/>
              </w:rPr>
              <w:t>later.</w:t>
            </w:r>
          </w:p>
          <w:p w14:paraId="476602A5" w14:textId="77777777" w:rsidR="00D328D1" w:rsidRDefault="00E70EC9">
            <w:pPr>
              <w:pStyle w:val="TableParagraph"/>
              <w:numPr>
                <w:ilvl w:val="0"/>
                <w:numId w:val="20"/>
              </w:numPr>
              <w:tabs>
                <w:tab w:val="left" w:pos="827"/>
              </w:tabs>
              <w:spacing w:line="232" w:lineRule="auto"/>
              <w:ind w:right="399" w:hanging="361"/>
              <w:rPr>
                <w:sz w:val="18"/>
              </w:rPr>
            </w:pPr>
            <w:r>
              <w:rPr>
                <w:color w:val="333333"/>
                <w:sz w:val="18"/>
              </w:rPr>
              <w:t>Location-Based</w:t>
            </w:r>
            <w:r>
              <w:rPr>
                <w:color w:val="333333"/>
                <w:spacing w:val="-3"/>
                <w:sz w:val="18"/>
              </w:rPr>
              <w:t xml:space="preserve"> </w:t>
            </w:r>
            <w:r>
              <w:rPr>
                <w:color w:val="333333"/>
                <w:sz w:val="18"/>
              </w:rPr>
              <w:t>Temporary</w:t>
            </w:r>
            <w:r>
              <w:rPr>
                <w:color w:val="333333"/>
                <w:spacing w:val="-3"/>
                <w:sz w:val="18"/>
              </w:rPr>
              <w:t xml:space="preserve"> </w:t>
            </w:r>
            <w:r>
              <w:rPr>
                <w:color w:val="333333"/>
                <w:sz w:val="18"/>
              </w:rPr>
              <w:t>Groups.</w:t>
            </w:r>
            <w:r>
              <w:rPr>
                <w:color w:val="333333"/>
                <w:spacing w:val="-4"/>
                <w:sz w:val="18"/>
              </w:rPr>
              <w:t xml:space="preserve"> </w:t>
            </w:r>
            <w:r>
              <w:rPr>
                <w:color w:val="333333"/>
                <w:sz w:val="18"/>
              </w:rPr>
              <w:t>These</w:t>
            </w:r>
            <w:r>
              <w:rPr>
                <w:color w:val="333333"/>
                <w:spacing w:val="-5"/>
                <w:sz w:val="18"/>
              </w:rPr>
              <w:t xml:space="preserve"> </w:t>
            </w:r>
            <w:r>
              <w:rPr>
                <w:color w:val="333333"/>
                <w:sz w:val="18"/>
              </w:rPr>
              <w:t>are</w:t>
            </w:r>
            <w:r>
              <w:rPr>
                <w:color w:val="333333"/>
                <w:spacing w:val="-3"/>
                <w:sz w:val="18"/>
              </w:rPr>
              <w:t xml:space="preserve"> </w:t>
            </w:r>
            <w:r>
              <w:rPr>
                <w:color w:val="333333"/>
                <w:sz w:val="18"/>
              </w:rPr>
              <w:t>dispatcher-managed</w:t>
            </w:r>
            <w:r>
              <w:rPr>
                <w:color w:val="333333"/>
                <w:spacing w:val="-3"/>
                <w:sz w:val="18"/>
              </w:rPr>
              <w:t xml:space="preserve"> </w:t>
            </w:r>
            <w:r>
              <w:rPr>
                <w:color w:val="333333"/>
                <w:sz w:val="18"/>
              </w:rPr>
              <w:t>geographic</w:t>
            </w:r>
            <w:r>
              <w:rPr>
                <w:color w:val="333333"/>
                <w:spacing w:val="-3"/>
                <w:sz w:val="18"/>
              </w:rPr>
              <w:t xml:space="preserve"> </w:t>
            </w:r>
            <w:r>
              <w:rPr>
                <w:color w:val="333333"/>
                <w:sz w:val="18"/>
              </w:rPr>
              <w:t>groups.</w:t>
            </w:r>
            <w:r>
              <w:rPr>
                <w:color w:val="333333"/>
                <w:spacing w:val="-4"/>
                <w:sz w:val="18"/>
              </w:rPr>
              <w:t xml:space="preserve"> </w:t>
            </w:r>
            <w:r>
              <w:rPr>
                <w:color w:val="333333"/>
                <w:sz w:val="18"/>
              </w:rPr>
              <w:t>Members</w:t>
            </w:r>
            <w:r>
              <w:rPr>
                <w:color w:val="333333"/>
                <w:spacing w:val="-3"/>
                <w:sz w:val="18"/>
              </w:rPr>
              <w:t xml:space="preserve"> </w:t>
            </w:r>
            <w:r>
              <w:rPr>
                <w:color w:val="333333"/>
                <w:sz w:val="18"/>
              </w:rPr>
              <w:t>inside</w:t>
            </w:r>
            <w:r>
              <w:rPr>
                <w:color w:val="333333"/>
                <w:spacing w:val="-3"/>
                <w:sz w:val="18"/>
              </w:rPr>
              <w:t xml:space="preserve"> </w:t>
            </w:r>
            <w:r>
              <w:rPr>
                <w:color w:val="333333"/>
                <w:sz w:val="18"/>
              </w:rPr>
              <w:t>the</w:t>
            </w:r>
            <w:r>
              <w:rPr>
                <w:color w:val="333333"/>
                <w:spacing w:val="-3"/>
                <w:sz w:val="18"/>
              </w:rPr>
              <w:t xml:space="preserve"> </w:t>
            </w:r>
            <w:r>
              <w:rPr>
                <w:color w:val="333333"/>
                <w:sz w:val="18"/>
              </w:rPr>
              <w:t>geographic</w:t>
            </w:r>
            <w:r>
              <w:rPr>
                <w:color w:val="333333"/>
                <w:spacing w:val="-5"/>
                <w:sz w:val="18"/>
              </w:rPr>
              <w:t xml:space="preserve"> </w:t>
            </w:r>
            <w:r>
              <w:rPr>
                <w:color w:val="333333"/>
                <w:sz w:val="18"/>
              </w:rPr>
              <w:t>area can be added to Dispatch selected contacts or pre-defined groups.</w:t>
            </w:r>
          </w:p>
          <w:p w14:paraId="2F804251" w14:textId="77777777" w:rsidR="00D328D1" w:rsidRDefault="00E70EC9">
            <w:pPr>
              <w:pStyle w:val="TableParagraph"/>
              <w:numPr>
                <w:ilvl w:val="1"/>
                <w:numId w:val="20"/>
              </w:numPr>
              <w:tabs>
                <w:tab w:val="left" w:pos="1546"/>
              </w:tabs>
              <w:ind w:left="1546" w:hanging="359"/>
              <w:rPr>
                <w:sz w:val="18"/>
              </w:rPr>
            </w:pPr>
            <w:r>
              <w:rPr>
                <w:color w:val="333333"/>
                <w:sz w:val="18"/>
              </w:rPr>
              <w:t>Requires</w:t>
            </w:r>
            <w:r>
              <w:rPr>
                <w:color w:val="333333"/>
                <w:spacing w:val="-2"/>
                <w:sz w:val="18"/>
              </w:rPr>
              <w:t xml:space="preserve"> </w:t>
            </w:r>
            <w:r>
              <w:rPr>
                <w:color w:val="333333"/>
                <w:sz w:val="18"/>
              </w:rPr>
              <w:t>new</w:t>
            </w:r>
            <w:r>
              <w:rPr>
                <w:color w:val="333333"/>
                <w:spacing w:val="-2"/>
                <w:sz w:val="18"/>
              </w:rPr>
              <w:t xml:space="preserve"> </w:t>
            </w:r>
            <w:r>
              <w:rPr>
                <w:color w:val="333333"/>
                <w:sz w:val="18"/>
              </w:rPr>
              <w:t>PTT+</w:t>
            </w:r>
            <w:r>
              <w:rPr>
                <w:color w:val="333333"/>
                <w:spacing w:val="-3"/>
                <w:sz w:val="18"/>
              </w:rPr>
              <w:t xml:space="preserve"> </w:t>
            </w:r>
            <w:r>
              <w:rPr>
                <w:color w:val="333333"/>
                <w:sz w:val="18"/>
              </w:rPr>
              <w:t>Group</w:t>
            </w:r>
            <w:r>
              <w:rPr>
                <w:color w:val="333333"/>
                <w:spacing w:val="-1"/>
                <w:sz w:val="18"/>
              </w:rPr>
              <w:t xml:space="preserve"> </w:t>
            </w:r>
            <w:r>
              <w:rPr>
                <w:color w:val="333333"/>
                <w:sz w:val="18"/>
              </w:rPr>
              <w:t>Advanced</w:t>
            </w:r>
            <w:r>
              <w:rPr>
                <w:color w:val="333333"/>
                <w:spacing w:val="-2"/>
                <w:sz w:val="18"/>
              </w:rPr>
              <w:t xml:space="preserve"> </w:t>
            </w:r>
            <w:r>
              <w:rPr>
                <w:color w:val="333333"/>
                <w:sz w:val="18"/>
              </w:rPr>
              <w:t>Dispatch</w:t>
            </w:r>
            <w:r>
              <w:rPr>
                <w:color w:val="333333"/>
                <w:spacing w:val="-4"/>
                <w:sz w:val="18"/>
              </w:rPr>
              <w:t xml:space="preserve"> </w:t>
            </w:r>
            <w:r>
              <w:rPr>
                <w:color w:val="333333"/>
                <w:sz w:val="18"/>
              </w:rPr>
              <w:t>software</w:t>
            </w:r>
            <w:r>
              <w:rPr>
                <w:color w:val="333333"/>
                <w:spacing w:val="-4"/>
                <w:sz w:val="18"/>
              </w:rPr>
              <w:t xml:space="preserve"> </w:t>
            </w:r>
            <w:r>
              <w:rPr>
                <w:color w:val="333333"/>
                <w:spacing w:val="-2"/>
                <w:sz w:val="18"/>
              </w:rPr>
              <w:t>license.</w:t>
            </w:r>
          </w:p>
          <w:p w14:paraId="667CF71D" w14:textId="77777777" w:rsidR="00D328D1" w:rsidRDefault="00D328D1">
            <w:pPr>
              <w:pStyle w:val="TableParagraph"/>
              <w:spacing w:before="48"/>
              <w:rPr>
                <w:sz w:val="18"/>
              </w:rPr>
            </w:pPr>
          </w:p>
          <w:p w14:paraId="6320FDA2" w14:textId="77777777" w:rsidR="00D328D1" w:rsidRDefault="00E70EC9">
            <w:pPr>
              <w:pStyle w:val="TableParagraph"/>
              <w:spacing w:line="415" w:lineRule="auto"/>
              <w:ind w:left="107" w:right="4969"/>
              <w:rPr>
                <w:sz w:val="18"/>
              </w:rPr>
            </w:pPr>
            <w:r>
              <w:rPr>
                <w:color w:val="333333"/>
                <w:sz w:val="18"/>
              </w:rPr>
              <w:t>Note:</w:t>
            </w:r>
            <w:r>
              <w:rPr>
                <w:color w:val="333333"/>
                <w:spacing w:val="-5"/>
                <w:sz w:val="18"/>
              </w:rPr>
              <w:t xml:space="preserve"> </w:t>
            </w:r>
            <w:r>
              <w:rPr>
                <w:color w:val="333333"/>
                <w:sz w:val="18"/>
              </w:rPr>
              <w:t>Push</w:t>
            </w:r>
            <w:r>
              <w:rPr>
                <w:color w:val="333333"/>
                <w:spacing w:val="-4"/>
                <w:sz w:val="18"/>
              </w:rPr>
              <w:t xml:space="preserve"> </w:t>
            </w:r>
            <w:r>
              <w:rPr>
                <w:color w:val="333333"/>
                <w:sz w:val="18"/>
              </w:rPr>
              <w:t>to</w:t>
            </w:r>
            <w:r>
              <w:rPr>
                <w:color w:val="333333"/>
                <w:spacing w:val="-4"/>
                <w:sz w:val="18"/>
              </w:rPr>
              <w:t xml:space="preserve"> </w:t>
            </w:r>
            <w:r>
              <w:rPr>
                <w:color w:val="333333"/>
                <w:sz w:val="18"/>
              </w:rPr>
              <w:t>Talk</w:t>
            </w:r>
            <w:r>
              <w:rPr>
                <w:color w:val="333333"/>
                <w:spacing w:val="-4"/>
                <w:sz w:val="18"/>
              </w:rPr>
              <w:t xml:space="preserve"> </w:t>
            </w:r>
            <w:r>
              <w:rPr>
                <w:color w:val="333333"/>
                <w:sz w:val="18"/>
              </w:rPr>
              <w:t>Group</w:t>
            </w:r>
            <w:r>
              <w:rPr>
                <w:color w:val="333333"/>
                <w:spacing w:val="-4"/>
                <w:sz w:val="18"/>
              </w:rPr>
              <w:t xml:space="preserve"> </w:t>
            </w:r>
            <w:r>
              <w:rPr>
                <w:color w:val="333333"/>
                <w:sz w:val="18"/>
              </w:rPr>
              <w:t>Advanced</w:t>
            </w:r>
            <w:r>
              <w:rPr>
                <w:color w:val="333333"/>
                <w:spacing w:val="-4"/>
                <w:sz w:val="18"/>
              </w:rPr>
              <w:t xml:space="preserve"> </w:t>
            </w:r>
            <w:r>
              <w:rPr>
                <w:color w:val="333333"/>
                <w:sz w:val="18"/>
              </w:rPr>
              <w:t>requires</w:t>
            </w:r>
            <w:r>
              <w:rPr>
                <w:color w:val="333333"/>
                <w:spacing w:val="-4"/>
                <w:sz w:val="18"/>
              </w:rPr>
              <w:t xml:space="preserve"> </w:t>
            </w:r>
            <w:r>
              <w:rPr>
                <w:color w:val="333333"/>
                <w:sz w:val="18"/>
              </w:rPr>
              <w:t>Push</w:t>
            </w:r>
            <w:r>
              <w:rPr>
                <w:color w:val="333333"/>
                <w:spacing w:val="-4"/>
                <w:sz w:val="18"/>
              </w:rPr>
              <w:t xml:space="preserve"> </w:t>
            </w:r>
            <w:r>
              <w:rPr>
                <w:color w:val="333333"/>
                <w:sz w:val="18"/>
              </w:rPr>
              <w:t>to</w:t>
            </w:r>
            <w:r>
              <w:rPr>
                <w:color w:val="333333"/>
                <w:spacing w:val="-4"/>
                <w:sz w:val="18"/>
              </w:rPr>
              <w:t xml:space="preserve"> </w:t>
            </w:r>
            <w:r>
              <w:rPr>
                <w:color w:val="333333"/>
                <w:sz w:val="18"/>
              </w:rPr>
              <w:t>Talk</w:t>
            </w:r>
            <w:r>
              <w:rPr>
                <w:color w:val="333333"/>
                <w:spacing w:val="-4"/>
                <w:sz w:val="18"/>
              </w:rPr>
              <w:t xml:space="preserve"> </w:t>
            </w:r>
            <w:r>
              <w:rPr>
                <w:color w:val="333333"/>
                <w:sz w:val="18"/>
              </w:rPr>
              <w:t>Plus</w:t>
            </w:r>
            <w:r>
              <w:rPr>
                <w:color w:val="333333"/>
                <w:spacing w:val="-4"/>
                <w:sz w:val="18"/>
              </w:rPr>
              <w:t xml:space="preserve"> </w:t>
            </w:r>
            <w:r>
              <w:rPr>
                <w:color w:val="333333"/>
                <w:sz w:val="18"/>
              </w:rPr>
              <w:t>(PTT+). Group Advanced Feature Requirements</w:t>
            </w:r>
          </w:p>
          <w:p w14:paraId="03AF117D" w14:textId="77777777" w:rsidR="00D328D1" w:rsidRDefault="00E70EC9">
            <w:pPr>
              <w:pStyle w:val="TableParagraph"/>
              <w:numPr>
                <w:ilvl w:val="0"/>
                <w:numId w:val="20"/>
              </w:numPr>
              <w:tabs>
                <w:tab w:val="left" w:pos="827"/>
              </w:tabs>
              <w:spacing w:before="127" w:line="228" w:lineRule="exact"/>
              <w:rPr>
                <w:sz w:val="18"/>
              </w:rPr>
            </w:pPr>
            <w:r>
              <w:rPr>
                <w:color w:val="333333"/>
                <w:sz w:val="18"/>
              </w:rPr>
              <w:t>PTT+</w:t>
            </w:r>
            <w:r>
              <w:rPr>
                <w:color w:val="333333"/>
                <w:spacing w:val="-3"/>
                <w:sz w:val="18"/>
              </w:rPr>
              <w:t xml:space="preserve"> </w:t>
            </w:r>
            <w:r>
              <w:rPr>
                <w:color w:val="333333"/>
                <w:sz w:val="18"/>
              </w:rPr>
              <w:t>Group</w:t>
            </w:r>
            <w:r>
              <w:rPr>
                <w:color w:val="333333"/>
                <w:spacing w:val="-1"/>
                <w:sz w:val="18"/>
              </w:rPr>
              <w:t xml:space="preserve"> </w:t>
            </w:r>
            <w:r>
              <w:rPr>
                <w:color w:val="333333"/>
                <w:sz w:val="18"/>
              </w:rPr>
              <w:t>Advanced</w:t>
            </w:r>
            <w:r>
              <w:rPr>
                <w:color w:val="333333"/>
                <w:spacing w:val="-2"/>
                <w:sz w:val="18"/>
              </w:rPr>
              <w:t xml:space="preserve"> </w:t>
            </w:r>
            <w:r>
              <w:rPr>
                <w:color w:val="333333"/>
                <w:sz w:val="18"/>
              </w:rPr>
              <w:t>feature</w:t>
            </w:r>
            <w:r>
              <w:rPr>
                <w:color w:val="333333"/>
                <w:spacing w:val="-1"/>
                <w:sz w:val="18"/>
              </w:rPr>
              <w:t xml:space="preserve"> </w:t>
            </w:r>
            <w:r>
              <w:rPr>
                <w:color w:val="333333"/>
                <w:sz w:val="18"/>
              </w:rPr>
              <w:t>requires</w:t>
            </w:r>
            <w:r>
              <w:rPr>
                <w:color w:val="333333"/>
                <w:spacing w:val="-3"/>
                <w:sz w:val="18"/>
              </w:rPr>
              <w:t xml:space="preserve"> </w:t>
            </w:r>
            <w:r>
              <w:rPr>
                <w:color w:val="333333"/>
                <w:sz w:val="18"/>
              </w:rPr>
              <w:t>the</w:t>
            </w:r>
            <w:r>
              <w:rPr>
                <w:color w:val="333333"/>
                <w:spacing w:val="-5"/>
                <w:sz w:val="18"/>
              </w:rPr>
              <w:t xml:space="preserve"> </w:t>
            </w:r>
            <w:r>
              <w:rPr>
                <w:color w:val="333333"/>
                <w:sz w:val="18"/>
              </w:rPr>
              <w:t>Push</w:t>
            </w:r>
            <w:r>
              <w:rPr>
                <w:color w:val="333333"/>
                <w:spacing w:val="-1"/>
                <w:sz w:val="18"/>
              </w:rPr>
              <w:t xml:space="preserve"> </w:t>
            </w:r>
            <w:r>
              <w:rPr>
                <w:color w:val="333333"/>
                <w:sz w:val="18"/>
              </w:rPr>
              <w:t>to</w:t>
            </w:r>
            <w:r>
              <w:rPr>
                <w:color w:val="333333"/>
                <w:spacing w:val="-4"/>
                <w:sz w:val="18"/>
              </w:rPr>
              <w:t xml:space="preserve"> </w:t>
            </w:r>
            <w:r>
              <w:rPr>
                <w:color w:val="333333"/>
                <w:sz w:val="18"/>
              </w:rPr>
              <w:t>Talk</w:t>
            </w:r>
            <w:r>
              <w:rPr>
                <w:color w:val="333333"/>
                <w:spacing w:val="-2"/>
                <w:sz w:val="18"/>
              </w:rPr>
              <w:t xml:space="preserve"> </w:t>
            </w:r>
            <w:r>
              <w:rPr>
                <w:color w:val="333333"/>
                <w:sz w:val="18"/>
              </w:rPr>
              <w:t>Plus</w:t>
            </w:r>
            <w:r>
              <w:rPr>
                <w:color w:val="333333"/>
                <w:spacing w:val="-1"/>
                <w:sz w:val="18"/>
              </w:rPr>
              <w:t xml:space="preserve"> </w:t>
            </w:r>
            <w:r>
              <w:rPr>
                <w:color w:val="333333"/>
                <w:sz w:val="18"/>
              </w:rPr>
              <w:t>(PTT+)</w:t>
            </w:r>
            <w:r>
              <w:rPr>
                <w:color w:val="333333"/>
                <w:spacing w:val="-2"/>
                <w:sz w:val="18"/>
              </w:rPr>
              <w:t xml:space="preserve"> feature.</w:t>
            </w:r>
          </w:p>
          <w:p w14:paraId="6E3E8F85" w14:textId="77777777" w:rsidR="00D328D1" w:rsidRDefault="00E70EC9">
            <w:pPr>
              <w:pStyle w:val="TableParagraph"/>
              <w:numPr>
                <w:ilvl w:val="0"/>
                <w:numId w:val="20"/>
              </w:numPr>
              <w:tabs>
                <w:tab w:val="left" w:pos="827"/>
              </w:tabs>
              <w:spacing w:line="226" w:lineRule="exact"/>
              <w:rPr>
                <w:sz w:val="18"/>
              </w:rPr>
            </w:pPr>
            <w:r>
              <w:rPr>
                <w:color w:val="333333"/>
                <w:sz w:val="18"/>
              </w:rPr>
              <w:t>At</w:t>
            </w:r>
            <w:r>
              <w:rPr>
                <w:color w:val="333333"/>
                <w:spacing w:val="-5"/>
                <w:sz w:val="18"/>
              </w:rPr>
              <w:t xml:space="preserve"> </w:t>
            </w:r>
            <w:r>
              <w:rPr>
                <w:color w:val="333333"/>
                <w:sz w:val="18"/>
              </w:rPr>
              <w:t>launch</w:t>
            </w:r>
            <w:r>
              <w:rPr>
                <w:color w:val="333333"/>
                <w:spacing w:val="-1"/>
                <w:sz w:val="18"/>
              </w:rPr>
              <w:t xml:space="preserve"> </w:t>
            </w:r>
            <w:r>
              <w:rPr>
                <w:color w:val="333333"/>
                <w:sz w:val="18"/>
              </w:rPr>
              <w:t>(3/28/19),</w:t>
            </w:r>
            <w:r>
              <w:rPr>
                <w:color w:val="333333"/>
                <w:spacing w:val="-5"/>
                <w:sz w:val="18"/>
              </w:rPr>
              <w:t xml:space="preserve"> </w:t>
            </w:r>
            <w:r>
              <w:rPr>
                <w:color w:val="333333"/>
                <w:sz w:val="18"/>
              </w:rPr>
              <w:t>this</w:t>
            </w:r>
            <w:r>
              <w:rPr>
                <w:color w:val="333333"/>
                <w:spacing w:val="-1"/>
                <w:sz w:val="18"/>
              </w:rPr>
              <w:t xml:space="preserve"> </w:t>
            </w:r>
            <w:r>
              <w:rPr>
                <w:color w:val="333333"/>
                <w:sz w:val="18"/>
              </w:rPr>
              <w:t>bundle</w:t>
            </w:r>
            <w:r>
              <w:rPr>
                <w:color w:val="333333"/>
                <w:spacing w:val="-2"/>
                <w:sz w:val="18"/>
              </w:rPr>
              <w:t xml:space="preserve"> </w:t>
            </w:r>
            <w:r>
              <w:rPr>
                <w:color w:val="333333"/>
                <w:sz w:val="18"/>
              </w:rPr>
              <w:t>only</w:t>
            </w:r>
            <w:r>
              <w:rPr>
                <w:color w:val="333333"/>
                <w:spacing w:val="-1"/>
                <w:sz w:val="18"/>
              </w:rPr>
              <w:t xml:space="preserve"> </w:t>
            </w:r>
            <w:r>
              <w:rPr>
                <w:color w:val="333333"/>
                <w:sz w:val="18"/>
              </w:rPr>
              <w:t>works</w:t>
            </w:r>
            <w:r>
              <w:rPr>
                <w:color w:val="333333"/>
                <w:spacing w:val="-3"/>
                <w:sz w:val="18"/>
              </w:rPr>
              <w:t xml:space="preserve"> </w:t>
            </w:r>
            <w:r>
              <w:rPr>
                <w:color w:val="333333"/>
                <w:sz w:val="18"/>
              </w:rPr>
              <w:t>on</w:t>
            </w:r>
            <w:r>
              <w:rPr>
                <w:color w:val="333333"/>
                <w:spacing w:val="-5"/>
                <w:sz w:val="18"/>
              </w:rPr>
              <w:t xml:space="preserve"> </w:t>
            </w:r>
            <w:r>
              <w:rPr>
                <w:color w:val="333333"/>
                <w:sz w:val="18"/>
              </w:rPr>
              <w:t>smartphones.</w:t>
            </w:r>
            <w:r>
              <w:rPr>
                <w:color w:val="333333"/>
                <w:spacing w:val="-4"/>
                <w:sz w:val="18"/>
              </w:rPr>
              <w:t xml:space="preserve"> </w:t>
            </w:r>
            <w:r>
              <w:rPr>
                <w:color w:val="333333"/>
                <w:sz w:val="18"/>
              </w:rPr>
              <w:t>Select</w:t>
            </w:r>
            <w:r>
              <w:rPr>
                <w:color w:val="333333"/>
                <w:spacing w:val="-2"/>
                <w:sz w:val="18"/>
              </w:rPr>
              <w:t xml:space="preserve"> </w:t>
            </w:r>
            <w:r>
              <w:rPr>
                <w:color w:val="333333"/>
                <w:sz w:val="18"/>
              </w:rPr>
              <w:t>basic</w:t>
            </w:r>
            <w:r>
              <w:rPr>
                <w:color w:val="333333"/>
                <w:spacing w:val="-2"/>
                <w:sz w:val="18"/>
              </w:rPr>
              <w:t xml:space="preserve"> </w:t>
            </w:r>
            <w:r>
              <w:rPr>
                <w:color w:val="333333"/>
                <w:sz w:val="18"/>
              </w:rPr>
              <w:t>devices</w:t>
            </w:r>
            <w:r>
              <w:rPr>
                <w:color w:val="333333"/>
                <w:spacing w:val="-3"/>
                <w:sz w:val="18"/>
              </w:rPr>
              <w:t xml:space="preserve"> </w:t>
            </w:r>
            <w:r>
              <w:rPr>
                <w:color w:val="333333"/>
                <w:sz w:val="18"/>
              </w:rPr>
              <w:t>are</w:t>
            </w:r>
            <w:r>
              <w:rPr>
                <w:color w:val="333333"/>
                <w:spacing w:val="-4"/>
                <w:sz w:val="18"/>
              </w:rPr>
              <w:t xml:space="preserve"> </w:t>
            </w:r>
            <w:r>
              <w:rPr>
                <w:color w:val="333333"/>
                <w:sz w:val="18"/>
              </w:rPr>
              <w:t>supported,</w:t>
            </w:r>
            <w:r>
              <w:rPr>
                <w:color w:val="333333"/>
                <w:spacing w:val="-5"/>
                <w:sz w:val="18"/>
              </w:rPr>
              <w:t xml:space="preserve"> </w:t>
            </w:r>
            <w:r>
              <w:rPr>
                <w:color w:val="333333"/>
                <w:sz w:val="18"/>
              </w:rPr>
              <w:t>beginning</w:t>
            </w:r>
            <w:r>
              <w:rPr>
                <w:color w:val="333333"/>
                <w:spacing w:val="-4"/>
                <w:sz w:val="18"/>
              </w:rPr>
              <w:t xml:space="preserve"> </w:t>
            </w:r>
            <w:r>
              <w:rPr>
                <w:color w:val="333333"/>
                <w:sz w:val="18"/>
              </w:rPr>
              <w:t>in</w:t>
            </w:r>
            <w:r>
              <w:rPr>
                <w:color w:val="333333"/>
                <w:spacing w:val="-1"/>
                <w:sz w:val="18"/>
              </w:rPr>
              <w:t xml:space="preserve"> </w:t>
            </w:r>
            <w:r>
              <w:rPr>
                <w:color w:val="333333"/>
                <w:spacing w:val="-2"/>
                <w:sz w:val="18"/>
              </w:rPr>
              <w:t>2Q2019.</w:t>
            </w:r>
          </w:p>
          <w:p w14:paraId="7114DA79" w14:textId="77777777" w:rsidR="00D328D1" w:rsidRDefault="00E70EC9">
            <w:pPr>
              <w:pStyle w:val="TableParagraph"/>
              <w:numPr>
                <w:ilvl w:val="0"/>
                <w:numId w:val="20"/>
              </w:numPr>
              <w:tabs>
                <w:tab w:val="left" w:pos="827"/>
              </w:tabs>
              <w:spacing w:before="4" w:line="232" w:lineRule="auto"/>
              <w:ind w:right="325"/>
              <w:rPr>
                <w:sz w:val="18"/>
              </w:rPr>
            </w:pPr>
            <w:r>
              <w:rPr>
                <w:color w:val="333333"/>
                <w:sz w:val="18"/>
              </w:rPr>
              <w:t>End</w:t>
            </w:r>
            <w:r>
              <w:rPr>
                <w:color w:val="333333"/>
                <w:spacing w:val="-1"/>
                <w:sz w:val="18"/>
              </w:rPr>
              <w:t xml:space="preserve"> </w:t>
            </w:r>
            <w:r>
              <w:rPr>
                <w:color w:val="333333"/>
                <w:sz w:val="18"/>
              </w:rPr>
              <w:t>users</w:t>
            </w:r>
            <w:r>
              <w:rPr>
                <w:color w:val="333333"/>
                <w:spacing w:val="-3"/>
                <w:sz w:val="18"/>
              </w:rPr>
              <w:t xml:space="preserve"> </w:t>
            </w:r>
            <w:r>
              <w:rPr>
                <w:color w:val="333333"/>
                <w:sz w:val="18"/>
              </w:rPr>
              <w:t>must</w:t>
            </w:r>
            <w:r>
              <w:rPr>
                <w:color w:val="333333"/>
                <w:spacing w:val="-2"/>
                <w:sz w:val="18"/>
              </w:rPr>
              <w:t xml:space="preserve"> </w:t>
            </w:r>
            <w:r>
              <w:rPr>
                <w:color w:val="333333"/>
                <w:sz w:val="18"/>
              </w:rPr>
              <w:t>upgrade</w:t>
            </w:r>
            <w:r>
              <w:rPr>
                <w:color w:val="333333"/>
                <w:spacing w:val="-1"/>
                <w:sz w:val="18"/>
              </w:rPr>
              <w:t xml:space="preserve"> </w:t>
            </w:r>
            <w:r>
              <w:rPr>
                <w:color w:val="333333"/>
                <w:sz w:val="18"/>
              </w:rPr>
              <w:t>the</w:t>
            </w:r>
            <w:r>
              <w:rPr>
                <w:color w:val="333333"/>
                <w:spacing w:val="-1"/>
                <w:sz w:val="18"/>
              </w:rPr>
              <w:t xml:space="preserve"> </w:t>
            </w:r>
            <w:r>
              <w:rPr>
                <w:color w:val="333333"/>
                <w:sz w:val="18"/>
              </w:rPr>
              <w:t>PTT+</w:t>
            </w:r>
            <w:r>
              <w:rPr>
                <w:color w:val="333333"/>
                <w:spacing w:val="-2"/>
                <w:sz w:val="18"/>
              </w:rPr>
              <w:t xml:space="preserve"> </w:t>
            </w:r>
            <w:r>
              <w:rPr>
                <w:color w:val="333333"/>
                <w:sz w:val="18"/>
              </w:rPr>
              <w:t>application</w:t>
            </w:r>
            <w:r>
              <w:rPr>
                <w:color w:val="333333"/>
                <w:spacing w:val="-1"/>
                <w:sz w:val="18"/>
              </w:rPr>
              <w:t xml:space="preserve"> </w:t>
            </w:r>
            <w:r>
              <w:rPr>
                <w:color w:val="333333"/>
                <w:sz w:val="18"/>
              </w:rPr>
              <w:t>to</w:t>
            </w:r>
            <w:r>
              <w:rPr>
                <w:color w:val="333333"/>
                <w:spacing w:val="-1"/>
                <w:sz w:val="18"/>
              </w:rPr>
              <w:t xml:space="preserve"> </w:t>
            </w:r>
            <w:r>
              <w:rPr>
                <w:color w:val="333333"/>
                <w:sz w:val="18"/>
              </w:rPr>
              <w:t>R9.0.0</w:t>
            </w:r>
            <w:r>
              <w:rPr>
                <w:color w:val="333333"/>
                <w:spacing w:val="-1"/>
                <w:sz w:val="18"/>
              </w:rPr>
              <w:t xml:space="preserve"> </w:t>
            </w:r>
            <w:r>
              <w:rPr>
                <w:color w:val="333333"/>
                <w:sz w:val="18"/>
              </w:rPr>
              <w:t>or</w:t>
            </w:r>
            <w:r>
              <w:rPr>
                <w:color w:val="333333"/>
                <w:spacing w:val="-4"/>
                <w:sz w:val="18"/>
              </w:rPr>
              <w:t xml:space="preserve"> </w:t>
            </w:r>
            <w:r>
              <w:rPr>
                <w:color w:val="333333"/>
                <w:sz w:val="18"/>
              </w:rPr>
              <w:t>later</w:t>
            </w:r>
            <w:r>
              <w:rPr>
                <w:color w:val="333333"/>
                <w:spacing w:val="-2"/>
                <w:sz w:val="18"/>
              </w:rPr>
              <w:t xml:space="preserve"> </w:t>
            </w:r>
            <w:r>
              <w:rPr>
                <w:color w:val="333333"/>
                <w:sz w:val="18"/>
              </w:rPr>
              <w:t>(available</w:t>
            </w:r>
            <w:r>
              <w:rPr>
                <w:color w:val="333333"/>
                <w:spacing w:val="-1"/>
                <w:sz w:val="18"/>
              </w:rPr>
              <w:t xml:space="preserve"> </w:t>
            </w:r>
            <w:r>
              <w:rPr>
                <w:color w:val="333333"/>
                <w:sz w:val="18"/>
              </w:rPr>
              <w:t>in</w:t>
            </w:r>
            <w:r>
              <w:rPr>
                <w:color w:val="333333"/>
                <w:spacing w:val="-4"/>
                <w:sz w:val="18"/>
              </w:rPr>
              <w:t xml:space="preserve"> </w:t>
            </w:r>
            <w:r>
              <w:rPr>
                <w:color w:val="333333"/>
                <w:sz w:val="18"/>
              </w:rPr>
              <w:t>stores</w:t>
            </w:r>
            <w:r>
              <w:rPr>
                <w:color w:val="333333"/>
                <w:spacing w:val="-3"/>
                <w:sz w:val="18"/>
              </w:rPr>
              <w:t xml:space="preserve"> </w:t>
            </w:r>
            <w:r>
              <w:rPr>
                <w:color w:val="333333"/>
                <w:sz w:val="18"/>
              </w:rPr>
              <w:t>on</w:t>
            </w:r>
            <w:r>
              <w:rPr>
                <w:color w:val="333333"/>
                <w:spacing w:val="-1"/>
                <w:sz w:val="18"/>
              </w:rPr>
              <w:t xml:space="preserve"> </w:t>
            </w:r>
            <w:r>
              <w:rPr>
                <w:color w:val="333333"/>
                <w:sz w:val="18"/>
              </w:rPr>
              <w:t>3/28/19)</w:t>
            </w:r>
            <w:r>
              <w:rPr>
                <w:color w:val="333333"/>
                <w:spacing w:val="-2"/>
                <w:sz w:val="18"/>
              </w:rPr>
              <w:t xml:space="preserve"> </w:t>
            </w:r>
            <w:r>
              <w:rPr>
                <w:color w:val="333333"/>
                <w:sz w:val="18"/>
              </w:rPr>
              <w:t>for</w:t>
            </w:r>
            <w:r>
              <w:rPr>
                <w:color w:val="333333"/>
                <w:spacing w:val="-4"/>
                <w:sz w:val="18"/>
              </w:rPr>
              <w:t xml:space="preserve"> </w:t>
            </w:r>
            <w:r>
              <w:rPr>
                <w:color w:val="333333"/>
                <w:sz w:val="18"/>
              </w:rPr>
              <w:t>the</w:t>
            </w:r>
            <w:r>
              <w:rPr>
                <w:color w:val="333333"/>
                <w:spacing w:val="-4"/>
                <w:sz w:val="18"/>
              </w:rPr>
              <w:t xml:space="preserve"> </w:t>
            </w:r>
            <w:r>
              <w:rPr>
                <w:color w:val="333333"/>
                <w:sz w:val="18"/>
              </w:rPr>
              <w:t>functionality</w:t>
            </w:r>
            <w:r>
              <w:rPr>
                <w:color w:val="333333"/>
                <w:spacing w:val="-3"/>
                <w:sz w:val="18"/>
              </w:rPr>
              <w:t xml:space="preserve"> </w:t>
            </w:r>
            <w:r>
              <w:rPr>
                <w:color w:val="333333"/>
                <w:sz w:val="18"/>
              </w:rPr>
              <w:t>to</w:t>
            </w:r>
            <w:r>
              <w:rPr>
                <w:color w:val="333333"/>
                <w:spacing w:val="-4"/>
                <w:sz w:val="18"/>
              </w:rPr>
              <w:t xml:space="preserve"> </w:t>
            </w:r>
            <w:r>
              <w:rPr>
                <w:color w:val="333333"/>
                <w:sz w:val="18"/>
              </w:rPr>
              <w:t>show</w:t>
            </w:r>
            <w:r>
              <w:rPr>
                <w:color w:val="333333"/>
                <w:spacing w:val="-2"/>
                <w:sz w:val="18"/>
              </w:rPr>
              <w:t xml:space="preserve"> </w:t>
            </w:r>
            <w:r>
              <w:rPr>
                <w:color w:val="333333"/>
                <w:sz w:val="18"/>
              </w:rPr>
              <w:t>on devices as well as the PTT+ management portal (ECM).</w:t>
            </w:r>
          </w:p>
          <w:p w14:paraId="480E4938" w14:textId="77777777" w:rsidR="00D328D1" w:rsidRDefault="00E70EC9">
            <w:pPr>
              <w:pStyle w:val="TableParagraph"/>
              <w:numPr>
                <w:ilvl w:val="0"/>
                <w:numId w:val="20"/>
              </w:numPr>
              <w:tabs>
                <w:tab w:val="left" w:pos="827"/>
              </w:tabs>
              <w:spacing w:before="2"/>
              <w:rPr>
                <w:sz w:val="18"/>
              </w:rPr>
            </w:pPr>
            <w:r>
              <w:rPr>
                <w:color w:val="333333"/>
                <w:sz w:val="18"/>
              </w:rPr>
              <w:t>PTT+</w:t>
            </w:r>
            <w:r>
              <w:rPr>
                <w:color w:val="333333"/>
                <w:spacing w:val="-5"/>
                <w:sz w:val="18"/>
              </w:rPr>
              <w:t xml:space="preserve"> </w:t>
            </w:r>
            <w:r>
              <w:rPr>
                <w:color w:val="333333"/>
                <w:sz w:val="18"/>
              </w:rPr>
              <w:t>Group</w:t>
            </w:r>
            <w:r>
              <w:rPr>
                <w:color w:val="333333"/>
                <w:spacing w:val="-1"/>
                <w:sz w:val="18"/>
              </w:rPr>
              <w:t xml:space="preserve"> </w:t>
            </w:r>
            <w:r>
              <w:rPr>
                <w:color w:val="333333"/>
                <w:sz w:val="18"/>
              </w:rPr>
              <w:t>Advanced</w:t>
            </w:r>
            <w:r>
              <w:rPr>
                <w:color w:val="333333"/>
                <w:spacing w:val="-2"/>
                <w:sz w:val="18"/>
              </w:rPr>
              <w:t xml:space="preserve"> </w:t>
            </w:r>
            <w:r>
              <w:rPr>
                <w:color w:val="333333"/>
                <w:sz w:val="18"/>
              </w:rPr>
              <w:t>works</w:t>
            </w:r>
            <w:r>
              <w:rPr>
                <w:color w:val="333333"/>
                <w:spacing w:val="-3"/>
                <w:sz w:val="18"/>
              </w:rPr>
              <w:t xml:space="preserve"> </w:t>
            </w:r>
            <w:r>
              <w:rPr>
                <w:color w:val="333333"/>
                <w:sz w:val="18"/>
              </w:rPr>
              <w:t>with</w:t>
            </w:r>
            <w:r>
              <w:rPr>
                <w:color w:val="333333"/>
                <w:spacing w:val="-2"/>
                <w:sz w:val="18"/>
              </w:rPr>
              <w:t xml:space="preserve"> </w:t>
            </w:r>
            <w:r>
              <w:rPr>
                <w:color w:val="333333"/>
                <w:sz w:val="18"/>
              </w:rPr>
              <w:t>the</w:t>
            </w:r>
            <w:r>
              <w:rPr>
                <w:color w:val="333333"/>
                <w:spacing w:val="-1"/>
                <w:sz w:val="18"/>
              </w:rPr>
              <w:t xml:space="preserve"> </w:t>
            </w:r>
            <w:r>
              <w:rPr>
                <w:color w:val="333333"/>
                <w:sz w:val="18"/>
              </w:rPr>
              <w:t>optional</w:t>
            </w:r>
            <w:r>
              <w:rPr>
                <w:color w:val="333333"/>
                <w:spacing w:val="-2"/>
                <w:sz w:val="18"/>
              </w:rPr>
              <w:t xml:space="preserve"> </w:t>
            </w:r>
            <w:r>
              <w:rPr>
                <w:color w:val="333333"/>
                <w:sz w:val="18"/>
              </w:rPr>
              <w:t>LMR</w:t>
            </w:r>
            <w:r>
              <w:rPr>
                <w:color w:val="333333"/>
                <w:spacing w:val="-2"/>
                <w:sz w:val="18"/>
              </w:rPr>
              <w:t xml:space="preserve"> feature/functionality.</w:t>
            </w:r>
          </w:p>
          <w:p w14:paraId="671BCD85" w14:textId="77777777" w:rsidR="00D328D1" w:rsidRDefault="00D328D1">
            <w:pPr>
              <w:pStyle w:val="TableParagraph"/>
              <w:spacing w:before="66"/>
              <w:rPr>
                <w:sz w:val="18"/>
              </w:rPr>
            </w:pPr>
          </w:p>
          <w:p w14:paraId="30A861E6" w14:textId="77777777" w:rsidR="00D328D1" w:rsidRDefault="00E70EC9">
            <w:pPr>
              <w:pStyle w:val="TableParagraph"/>
              <w:ind w:left="107"/>
              <w:rPr>
                <w:sz w:val="18"/>
              </w:rPr>
            </w:pPr>
            <w:r>
              <w:rPr>
                <w:color w:val="333333"/>
                <w:sz w:val="18"/>
              </w:rPr>
              <w:t>PTT+</w:t>
            </w:r>
            <w:r>
              <w:rPr>
                <w:color w:val="333333"/>
                <w:spacing w:val="-2"/>
                <w:sz w:val="18"/>
              </w:rPr>
              <w:t xml:space="preserve"> </w:t>
            </w:r>
            <w:r>
              <w:rPr>
                <w:color w:val="333333"/>
                <w:sz w:val="18"/>
              </w:rPr>
              <w:t xml:space="preserve">Portal </w:t>
            </w:r>
            <w:r>
              <w:rPr>
                <w:color w:val="333333"/>
                <w:spacing w:val="-2"/>
                <w:sz w:val="18"/>
              </w:rPr>
              <w:t>Information</w:t>
            </w:r>
          </w:p>
          <w:p w14:paraId="46C094B0" w14:textId="77777777" w:rsidR="00D328D1" w:rsidRDefault="00D328D1">
            <w:pPr>
              <w:pStyle w:val="TableParagraph"/>
              <w:spacing w:before="74"/>
              <w:rPr>
                <w:sz w:val="18"/>
              </w:rPr>
            </w:pPr>
          </w:p>
          <w:p w14:paraId="6514FF7F" w14:textId="77777777" w:rsidR="00D328D1" w:rsidRDefault="00E70EC9">
            <w:pPr>
              <w:pStyle w:val="TableParagraph"/>
              <w:numPr>
                <w:ilvl w:val="0"/>
                <w:numId w:val="20"/>
              </w:numPr>
              <w:tabs>
                <w:tab w:val="left" w:pos="827"/>
              </w:tabs>
              <w:spacing w:line="227" w:lineRule="exact"/>
              <w:rPr>
                <w:sz w:val="18"/>
              </w:rPr>
            </w:pPr>
            <w:r>
              <w:rPr>
                <w:color w:val="333333"/>
                <w:sz w:val="18"/>
              </w:rPr>
              <w:t>Large</w:t>
            </w:r>
            <w:r>
              <w:rPr>
                <w:color w:val="333333"/>
                <w:spacing w:val="1"/>
                <w:sz w:val="18"/>
              </w:rPr>
              <w:t xml:space="preserve"> </w:t>
            </w:r>
            <w:r>
              <w:rPr>
                <w:color w:val="333333"/>
                <w:spacing w:val="-2"/>
                <w:sz w:val="18"/>
              </w:rPr>
              <w:t>Groups</w:t>
            </w:r>
          </w:p>
          <w:p w14:paraId="719AA9FD" w14:textId="77777777" w:rsidR="00D328D1" w:rsidRDefault="00E70EC9">
            <w:pPr>
              <w:pStyle w:val="TableParagraph"/>
              <w:numPr>
                <w:ilvl w:val="1"/>
                <w:numId w:val="20"/>
              </w:numPr>
              <w:tabs>
                <w:tab w:val="left" w:pos="1547"/>
              </w:tabs>
              <w:spacing w:before="14" w:line="216" w:lineRule="auto"/>
              <w:ind w:right="264"/>
              <w:rPr>
                <w:sz w:val="18"/>
              </w:rPr>
            </w:pPr>
            <w:r>
              <w:rPr>
                <w:color w:val="333333"/>
                <w:sz w:val="18"/>
              </w:rPr>
              <w:t>Within</w:t>
            </w:r>
            <w:r>
              <w:rPr>
                <w:color w:val="333333"/>
                <w:spacing w:val="-1"/>
                <w:sz w:val="18"/>
              </w:rPr>
              <w:t xml:space="preserve"> </w:t>
            </w:r>
            <w:r>
              <w:rPr>
                <w:color w:val="333333"/>
                <w:sz w:val="18"/>
              </w:rPr>
              <w:t>the</w:t>
            </w:r>
            <w:r>
              <w:rPr>
                <w:color w:val="333333"/>
                <w:spacing w:val="-1"/>
                <w:sz w:val="18"/>
              </w:rPr>
              <w:t xml:space="preserve"> </w:t>
            </w:r>
            <w:r>
              <w:rPr>
                <w:color w:val="333333"/>
                <w:sz w:val="18"/>
              </w:rPr>
              <w:t>PTT+</w:t>
            </w:r>
            <w:r>
              <w:rPr>
                <w:color w:val="333333"/>
                <w:spacing w:val="-4"/>
                <w:sz w:val="18"/>
              </w:rPr>
              <w:t xml:space="preserve"> </w:t>
            </w:r>
            <w:r>
              <w:rPr>
                <w:color w:val="333333"/>
                <w:sz w:val="18"/>
              </w:rPr>
              <w:t>portal</w:t>
            </w:r>
            <w:r>
              <w:rPr>
                <w:color w:val="333333"/>
                <w:spacing w:val="-1"/>
                <w:sz w:val="18"/>
              </w:rPr>
              <w:t xml:space="preserve"> </w:t>
            </w:r>
            <w:r>
              <w:rPr>
                <w:color w:val="333333"/>
                <w:sz w:val="18"/>
              </w:rPr>
              <w:t>(ECM),</w:t>
            </w:r>
            <w:r>
              <w:rPr>
                <w:color w:val="333333"/>
                <w:spacing w:val="-4"/>
                <w:sz w:val="18"/>
              </w:rPr>
              <w:t xml:space="preserve"> </w:t>
            </w:r>
            <w:r>
              <w:rPr>
                <w:color w:val="333333"/>
                <w:sz w:val="18"/>
              </w:rPr>
              <w:t>there</w:t>
            </w:r>
            <w:r>
              <w:rPr>
                <w:color w:val="333333"/>
                <w:spacing w:val="-4"/>
                <w:sz w:val="18"/>
              </w:rPr>
              <w:t xml:space="preserve"> </w:t>
            </w:r>
            <w:r>
              <w:rPr>
                <w:color w:val="333333"/>
                <w:sz w:val="18"/>
              </w:rPr>
              <w:t>is</w:t>
            </w:r>
            <w:r>
              <w:rPr>
                <w:color w:val="333333"/>
                <w:spacing w:val="-3"/>
                <w:sz w:val="18"/>
              </w:rPr>
              <w:t xml:space="preserve"> </w:t>
            </w:r>
            <w:r>
              <w:rPr>
                <w:color w:val="333333"/>
                <w:sz w:val="18"/>
              </w:rPr>
              <w:t>a</w:t>
            </w:r>
            <w:r>
              <w:rPr>
                <w:color w:val="333333"/>
                <w:spacing w:val="-1"/>
                <w:sz w:val="18"/>
              </w:rPr>
              <w:t xml:space="preserve"> </w:t>
            </w:r>
            <w:r>
              <w:rPr>
                <w:color w:val="333333"/>
                <w:sz w:val="18"/>
              </w:rPr>
              <w:t>new</w:t>
            </w:r>
            <w:r>
              <w:rPr>
                <w:color w:val="333333"/>
                <w:spacing w:val="-5"/>
                <w:sz w:val="18"/>
              </w:rPr>
              <w:t xml:space="preserve"> </w:t>
            </w:r>
            <w:r>
              <w:rPr>
                <w:color w:val="333333"/>
                <w:sz w:val="18"/>
              </w:rPr>
              <w:t>group</w:t>
            </w:r>
            <w:r>
              <w:rPr>
                <w:color w:val="333333"/>
                <w:spacing w:val="-1"/>
                <w:sz w:val="18"/>
              </w:rPr>
              <w:t xml:space="preserve"> </w:t>
            </w:r>
            <w:r>
              <w:rPr>
                <w:color w:val="333333"/>
                <w:sz w:val="18"/>
              </w:rPr>
              <w:t>type</w:t>
            </w:r>
            <w:r>
              <w:rPr>
                <w:color w:val="333333"/>
                <w:spacing w:val="-1"/>
                <w:sz w:val="18"/>
              </w:rPr>
              <w:t xml:space="preserve"> </w:t>
            </w:r>
            <w:r>
              <w:rPr>
                <w:color w:val="333333"/>
                <w:sz w:val="18"/>
              </w:rPr>
              <w:t>“Large</w:t>
            </w:r>
            <w:r>
              <w:rPr>
                <w:color w:val="333333"/>
                <w:spacing w:val="-1"/>
                <w:sz w:val="18"/>
              </w:rPr>
              <w:t xml:space="preserve"> </w:t>
            </w:r>
            <w:r>
              <w:rPr>
                <w:color w:val="333333"/>
                <w:sz w:val="18"/>
              </w:rPr>
              <w:t>Group”</w:t>
            </w:r>
            <w:r>
              <w:rPr>
                <w:color w:val="333333"/>
                <w:spacing w:val="-4"/>
                <w:sz w:val="18"/>
              </w:rPr>
              <w:t xml:space="preserve"> </w:t>
            </w:r>
            <w:r>
              <w:rPr>
                <w:color w:val="333333"/>
                <w:sz w:val="18"/>
              </w:rPr>
              <w:t>under</w:t>
            </w:r>
            <w:r>
              <w:rPr>
                <w:color w:val="333333"/>
                <w:spacing w:val="-2"/>
                <w:sz w:val="18"/>
              </w:rPr>
              <w:t xml:space="preserve"> </w:t>
            </w:r>
            <w:r>
              <w:rPr>
                <w:color w:val="333333"/>
                <w:sz w:val="18"/>
              </w:rPr>
              <w:t>the</w:t>
            </w:r>
            <w:r>
              <w:rPr>
                <w:color w:val="333333"/>
                <w:spacing w:val="-1"/>
                <w:sz w:val="18"/>
              </w:rPr>
              <w:t xml:space="preserve"> </w:t>
            </w:r>
            <w:r>
              <w:rPr>
                <w:color w:val="333333"/>
                <w:sz w:val="18"/>
              </w:rPr>
              <w:t>Create</w:t>
            </w:r>
            <w:r>
              <w:rPr>
                <w:color w:val="333333"/>
                <w:spacing w:val="-1"/>
                <w:sz w:val="18"/>
              </w:rPr>
              <w:t xml:space="preserve"> </w:t>
            </w:r>
            <w:r>
              <w:rPr>
                <w:color w:val="333333"/>
                <w:sz w:val="18"/>
              </w:rPr>
              <w:t>Groups</w:t>
            </w:r>
            <w:r>
              <w:rPr>
                <w:color w:val="333333"/>
                <w:spacing w:val="-3"/>
                <w:sz w:val="18"/>
              </w:rPr>
              <w:t xml:space="preserve"> </w:t>
            </w:r>
            <w:r>
              <w:rPr>
                <w:color w:val="333333"/>
                <w:sz w:val="18"/>
              </w:rPr>
              <w:t>tab.</w:t>
            </w:r>
            <w:r>
              <w:rPr>
                <w:color w:val="333333"/>
                <w:spacing w:val="-4"/>
                <w:sz w:val="18"/>
              </w:rPr>
              <w:t xml:space="preserve"> </w:t>
            </w:r>
            <w:r>
              <w:rPr>
                <w:color w:val="333333"/>
                <w:sz w:val="18"/>
              </w:rPr>
              <w:t>When</w:t>
            </w:r>
            <w:r>
              <w:rPr>
                <w:color w:val="333333"/>
                <w:spacing w:val="-1"/>
                <w:sz w:val="18"/>
              </w:rPr>
              <w:t xml:space="preserve"> </w:t>
            </w:r>
            <w:r>
              <w:rPr>
                <w:color w:val="333333"/>
                <w:sz w:val="18"/>
              </w:rPr>
              <w:t>the</w:t>
            </w:r>
            <w:r>
              <w:rPr>
                <w:color w:val="333333"/>
                <w:spacing w:val="-1"/>
                <w:sz w:val="18"/>
              </w:rPr>
              <w:t xml:space="preserve"> </w:t>
            </w:r>
            <w:r>
              <w:rPr>
                <w:color w:val="333333"/>
                <w:sz w:val="18"/>
              </w:rPr>
              <w:t>group is created, only those contacts with the new PTT+ Group Advanced feature / SKU can be added to the group.</w:t>
            </w:r>
          </w:p>
          <w:p w14:paraId="55783C9B" w14:textId="77777777" w:rsidR="00D328D1" w:rsidRDefault="00E70EC9">
            <w:pPr>
              <w:pStyle w:val="TableParagraph"/>
              <w:numPr>
                <w:ilvl w:val="0"/>
                <w:numId w:val="20"/>
              </w:numPr>
              <w:tabs>
                <w:tab w:val="left" w:pos="827"/>
              </w:tabs>
              <w:spacing w:before="5" w:line="227" w:lineRule="exact"/>
              <w:rPr>
                <w:sz w:val="18"/>
              </w:rPr>
            </w:pPr>
            <w:r>
              <w:rPr>
                <w:color w:val="333333"/>
                <w:sz w:val="18"/>
              </w:rPr>
              <w:t>Urgent</w:t>
            </w:r>
            <w:r>
              <w:rPr>
                <w:color w:val="333333"/>
                <w:spacing w:val="-3"/>
                <w:sz w:val="18"/>
              </w:rPr>
              <w:t xml:space="preserve"> </w:t>
            </w:r>
            <w:r>
              <w:rPr>
                <w:color w:val="333333"/>
                <w:spacing w:val="-2"/>
                <w:sz w:val="18"/>
              </w:rPr>
              <w:t>Calling</w:t>
            </w:r>
          </w:p>
          <w:p w14:paraId="00B9DD28" w14:textId="77777777" w:rsidR="00D328D1" w:rsidRDefault="00E70EC9">
            <w:pPr>
              <w:pStyle w:val="TableParagraph"/>
              <w:numPr>
                <w:ilvl w:val="1"/>
                <w:numId w:val="20"/>
              </w:numPr>
              <w:tabs>
                <w:tab w:val="left" w:pos="1547"/>
              </w:tabs>
              <w:spacing w:before="6" w:line="228" w:lineRule="auto"/>
              <w:ind w:right="313"/>
              <w:rPr>
                <w:sz w:val="18"/>
              </w:rPr>
            </w:pPr>
            <w:r>
              <w:rPr>
                <w:color w:val="333333"/>
                <w:sz w:val="18"/>
              </w:rPr>
              <w:t>The company POC is able to set the “Authorized User” as well as the primary and secondary contacts that are recipients</w:t>
            </w:r>
            <w:r>
              <w:rPr>
                <w:color w:val="333333"/>
                <w:spacing w:val="-1"/>
                <w:sz w:val="18"/>
              </w:rPr>
              <w:t xml:space="preserve"> </w:t>
            </w:r>
            <w:r>
              <w:rPr>
                <w:color w:val="333333"/>
                <w:sz w:val="18"/>
              </w:rPr>
              <w:t>when</w:t>
            </w:r>
            <w:r>
              <w:rPr>
                <w:color w:val="333333"/>
                <w:spacing w:val="-1"/>
                <w:sz w:val="18"/>
              </w:rPr>
              <w:t xml:space="preserve"> </w:t>
            </w:r>
            <w:r>
              <w:rPr>
                <w:color w:val="333333"/>
                <w:sz w:val="18"/>
              </w:rPr>
              <w:t>the</w:t>
            </w:r>
            <w:r>
              <w:rPr>
                <w:color w:val="333333"/>
                <w:spacing w:val="-1"/>
                <w:sz w:val="18"/>
              </w:rPr>
              <w:t xml:space="preserve"> </w:t>
            </w:r>
            <w:r>
              <w:rPr>
                <w:color w:val="333333"/>
                <w:sz w:val="18"/>
              </w:rPr>
              <w:t>Urgent</w:t>
            </w:r>
            <w:r>
              <w:rPr>
                <w:color w:val="333333"/>
                <w:spacing w:val="-2"/>
                <w:sz w:val="18"/>
              </w:rPr>
              <w:t xml:space="preserve"> </w:t>
            </w:r>
            <w:r>
              <w:rPr>
                <w:color w:val="333333"/>
                <w:sz w:val="18"/>
              </w:rPr>
              <w:t>Call</w:t>
            </w:r>
            <w:r>
              <w:rPr>
                <w:color w:val="333333"/>
                <w:spacing w:val="-1"/>
                <w:sz w:val="18"/>
              </w:rPr>
              <w:t xml:space="preserve"> </w:t>
            </w:r>
            <w:r>
              <w:rPr>
                <w:color w:val="333333"/>
                <w:sz w:val="18"/>
              </w:rPr>
              <w:t>is</w:t>
            </w:r>
            <w:r>
              <w:rPr>
                <w:color w:val="333333"/>
                <w:spacing w:val="-1"/>
                <w:sz w:val="18"/>
              </w:rPr>
              <w:t xml:space="preserve"> </w:t>
            </w:r>
            <w:r>
              <w:rPr>
                <w:color w:val="333333"/>
                <w:sz w:val="18"/>
              </w:rPr>
              <w:t>initiated.</w:t>
            </w:r>
            <w:r>
              <w:rPr>
                <w:color w:val="333333"/>
                <w:spacing w:val="40"/>
                <w:sz w:val="18"/>
              </w:rPr>
              <w:t xml:space="preserve"> </w:t>
            </w:r>
            <w:r>
              <w:rPr>
                <w:color w:val="333333"/>
                <w:sz w:val="18"/>
              </w:rPr>
              <w:t>“Authorized</w:t>
            </w:r>
            <w:r>
              <w:rPr>
                <w:color w:val="333333"/>
                <w:spacing w:val="-4"/>
                <w:sz w:val="18"/>
              </w:rPr>
              <w:t xml:space="preserve"> </w:t>
            </w:r>
            <w:r>
              <w:rPr>
                <w:color w:val="333333"/>
                <w:sz w:val="18"/>
              </w:rPr>
              <w:t>users”</w:t>
            </w:r>
            <w:r>
              <w:rPr>
                <w:color w:val="333333"/>
                <w:spacing w:val="-2"/>
                <w:sz w:val="18"/>
              </w:rPr>
              <w:t xml:space="preserve"> </w:t>
            </w:r>
            <w:r>
              <w:rPr>
                <w:color w:val="333333"/>
                <w:sz w:val="18"/>
              </w:rPr>
              <w:t>also</w:t>
            </w:r>
            <w:r>
              <w:rPr>
                <w:color w:val="333333"/>
                <w:spacing w:val="-4"/>
                <w:sz w:val="18"/>
              </w:rPr>
              <w:t xml:space="preserve"> </w:t>
            </w:r>
            <w:r>
              <w:rPr>
                <w:color w:val="333333"/>
                <w:sz w:val="18"/>
              </w:rPr>
              <w:t>have</w:t>
            </w:r>
            <w:r>
              <w:rPr>
                <w:color w:val="333333"/>
                <w:spacing w:val="-1"/>
                <w:sz w:val="18"/>
              </w:rPr>
              <w:t xml:space="preserve"> </w:t>
            </w:r>
            <w:r>
              <w:rPr>
                <w:color w:val="333333"/>
                <w:sz w:val="18"/>
              </w:rPr>
              <w:t>to</w:t>
            </w:r>
            <w:r>
              <w:rPr>
                <w:color w:val="333333"/>
                <w:spacing w:val="-4"/>
                <w:sz w:val="18"/>
              </w:rPr>
              <w:t xml:space="preserve"> </w:t>
            </w:r>
            <w:r>
              <w:rPr>
                <w:color w:val="333333"/>
                <w:sz w:val="18"/>
              </w:rPr>
              <w:t>have</w:t>
            </w:r>
            <w:r>
              <w:rPr>
                <w:color w:val="333333"/>
                <w:spacing w:val="-1"/>
                <w:sz w:val="18"/>
              </w:rPr>
              <w:t xml:space="preserve"> </w:t>
            </w:r>
            <w:r>
              <w:rPr>
                <w:color w:val="333333"/>
                <w:sz w:val="18"/>
              </w:rPr>
              <w:t>the</w:t>
            </w:r>
            <w:r>
              <w:rPr>
                <w:color w:val="333333"/>
                <w:spacing w:val="-1"/>
                <w:sz w:val="18"/>
              </w:rPr>
              <w:t xml:space="preserve"> </w:t>
            </w:r>
            <w:r>
              <w:rPr>
                <w:color w:val="333333"/>
                <w:sz w:val="18"/>
              </w:rPr>
              <w:t>PTT+</w:t>
            </w:r>
            <w:r>
              <w:rPr>
                <w:color w:val="333333"/>
                <w:spacing w:val="-4"/>
                <w:sz w:val="18"/>
              </w:rPr>
              <w:t xml:space="preserve"> </w:t>
            </w:r>
            <w:r>
              <w:rPr>
                <w:color w:val="333333"/>
                <w:sz w:val="18"/>
              </w:rPr>
              <w:t>Group</w:t>
            </w:r>
            <w:r>
              <w:rPr>
                <w:color w:val="333333"/>
                <w:spacing w:val="-1"/>
                <w:sz w:val="18"/>
              </w:rPr>
              <w:t xml:space="preserve"> </w:t>
            </w:r>
            <w:r>
              <w:rPr>
                <w:color w:val="333333"/>
                <w:sz w:val="18"/>
              </w:rPr>
              <w:t>Advanced</w:t>
            </w:r>
            <w:r>
              <w:rPr>
                <w:color w:val="333333"/>
                <w:spacing w:val="-4"/>
                <w:sz w:val="18"/>
              </w:rPr>
              <w:t xml:space="preserve"> </w:t>
            </w:r>
            <w:r>
              <w:rPr>
                <w:color w:val="333333"/>
                <w:sz w:val="18"/>
              </w:rPr>
              <w:t>feature</w:t>
            </w:r>
            <w:r>
              <w:rPr>
                <w:color w:val="333333"/>
                <w:spacing w:val="-1"/>
                <w:sz w:val="18"/>
              </w:rPr>
              <w:t xml:space="preserve"> </w:t>
            </w:r>
            <w:r>
              <w:rPr>
                <w:color w:val="333333"/>
                <w:sz w:val="18"/>
              </w:rPr>
              <w:t xml:space="preserve">/ </w:t>
            </w:r>
            <w:r>
              <w:rPr>
                <w:color w:val="333333"/>
                <w:spacing w:val="-4"/>
                <w:sz w:val="18"/>
              </w:rPr>
              <w:t>SKU.</w:t>
            </w:r>
          </w:p>
          <w:p w14:paraId="7565E8A6" w14:textId="77777777" w:rsidR="00D328D1" w:rsidRDefault="00E70EC9">
            <w:pPr>
              <w:pStyle w:val="TableParagraph"/>
              <w:numPr>
                <w:ilvl w:val="0"/>
                <w:numId w:val="20"/>
              </w:numPr>
              <w:tabs>
                <w:tab w:val="left" w:pos="827"/>
              </w:tabs>
              <w:spacing w:before="1" w:line="227" w:lineRule="exact"/>
              <w:rPr>
                <w:sz w:val="18"/>
              </w:rPr>
            </w:pPr>
            <w:r>
              <w:rPr>
                <w:color w:val="333333"/>
                <w:sz w:val="18"/>
              </w:rPr>
              <w:t>Location-Based</w:t>
            </w:r>
            <w:r>
              <w:rPr>
                <w:color w:val="333333"/>
                <w:spacing w:val="-3"/>
                <w:sz w:val="18"/>
              </w:rPr>
              <w:t xml:space="preserve"> </w:t>
            </w:r>
            <w:r>
              <w:rPr>
                <w:color w:val="333333"/>
                <w:sz w:val="18"/>
              </w:rPr>
              <w:t>Temporary</w:t>
            </w:r>
            <w:r>
              <w:rPr>
                <w:color w:val="333333"/>
                <w:spacing w:val="-3"/>
                <w:sz w:val="18"/>
              </w:rPr>
              <w:t xml:space="preserve"> </w:t>
            </w:r>
            <w:r>
              <w:rPr>
                <w:color w:val="333333"/>
                <w:spacing w:val="-2"/>
                <w:sz w:val="18"/>
              </w:rPr>
              <w:t>Groups</w:t>
            </w:r>
          </w:p>
          <w:p w14:paraId="619B0D15" w14:textId="77777777" w:rsidR="00D328D1" w:rsidRDefault="00E70EC9">
            <w:pPr>
              <w:pStyle w:val="TableParagraph"/>
              <w:numPr>
                <w:ilvl w:val="1"/>
                <w:numId w:val="20"/>
              </w:numPr>
              <w:tabs>
                <w:tab w:val="left" w:pos="1546"/>
              </w:tabs>
              <w:spacing w:line="226" w:lineRule="exact"/>
              <w:ind w:left="1546" w:hanging="359"/>
              <w:rPr>
                <w:sz w:val="18"/>
              </w:rPr>
            </w:pPr>
            <w:r>
              <w:rPr>
                <w:color w:val="333333"/>
                <w:sz w:val="18"/>
              </w:rPr>
              <w:t>No</w:t>
            </w:r>
            <w:r>
              <w:rPr>
                <w:color w:val="333333"/>
                <w:spacing w:val="-2"/>
                <w:sz w:val="18"/>
              </w:rPr>
              <w:t xml:space="preserve"> </w:t>
            </w:r>
            <w:r>
              <w:rPr>
                <w:color w:val="333333"/>
                <w:sz w:val="18"/>
              </w:rPr>
              <w:t>impact</w:t>
            </w:r>
            <w:r>
              <w:rPr>
                <w:color w:val="333333"/>
                <w:spacing w:val="-4"/>
                <w:sz w:val="18"/>
              </w:rPr>
              <w:t xml:space="preserve"> </w:t>
            </w:r>
            <w:r>
              <w:rPr>
                <w:color w:val="333333"/>
                <w:sz w:val="18"/>
              </w:rPr>
              <w:t>on</w:t>
            </w:r>
            <w:r>
              <w:rPr>
                <w:color w:val="333333"/>
                <w:spacing w:val="-1"/>
                <w:sz w:val="18"/>
              </w:rPr>
              <w:t xml:space="preserve"> </w:t>
            </w:r>
            <w:r>
              <w:rPr>
                <w:color w:val="333333"/>
                <w:sz w:val="18"/>
              </w:rPr>
              <w:t>the</w:t>
            </w:r>
            <w:r>
              <w:rPr>
                <w:color w:val="333333"/>
                <w:spacing w:val="-2"/>
                <w:sz w:val="18"/>
              </w:rPr>
              <w:t xml:space="preserve"> </w:t>
            </w:r>
            <w:r>
              <w:rPr>
                <w:color w:val="333333"/>
                <w:sz w:val="18"/>
              </w:rPr>
              <w:t>PTT+</w:t>
            </w:r>
            <w:r>
              <w:rPr>
                <w:color w:val="333333"/>
                <w:spacing w:val="-2"/>
                <w:sz w:val="18"/>
              </w:rPr>
              <w:t xml:space="preserve"> </w:t>
            </w:r>
            <w:r>
              <w:rPr>
                <w:color w:val="333333"/>
                <w:sz w:val="18"/>
              </w:rPr>
              <w:t>management</w:t>
            </w:r>
            <w:r>
              <w:rPr>
                <w:color w:val="333333"/>
                <w:spacing w:val="-2"/>
                <w:sz w:val="18"/>
              </w:rPr>
              <w:t xml:space="preserve"> </w:t>
            </w:r>
            <w:r>
              <w:rPr>
                <w:color w:val="333333"/>
                <w:sz w:val="18"/>
              </w:rPr>
              <w:t>portal</w:t>
            </w:r>
            <w:r>
              <w:rPr>
                <w:color w:val="333333"/>
                <w:spacing w:val="-1"/>
                <w:sz w:val="18"/>
              </w:rPr>
              <w:t xml:space="preserve"> </w:t>
            </w:r>
            <w:r>
              <w:rPr>
                <w:color w:val="333333"/>
                <w:spacing w:val="-2"/>
                <w:sz w:val="18"/>
              </w:rPr>
              <w:t>(ECM).</w:t>
            </w:r>
          </w:p>
        </w:tc>
      </w:tr>
    </w:tbl>
    <w:p w14:paraId="219F7CEB" w14:textId="77777777" w:rsidR="00D328D1" w:rsidRDefault="00D328D1">
      <w:pPr>
        <w:pStyle w:val="BodyText"/>
      </w:pPr>
    </w:p>
    <w:p w14:paraId="7E8808FA" w14:textId="77777777" w:rsidR="00D328D1" w:rsidRDefault="00D328D1">
      <w:pPr>
        <w:pStyle w:val="BodyText"/>
      </w:pPr>
    </w:p>
    <w:p w14:paraId="43CD5535" w14:textId="77777777" w:rsidR="00D328D1" w:rsidRDefault="00D328D1">
      <w:pPr>
        <w:pStyle w:val="BodyText"/>
      </w:pPr>
    </w:p>
    <w:p w14:paraId="374AABCB" w14:textId="77777777" w:rsidR="00D328D1" w:rsidRDefault="00D328D1">
      <w:pPr>
        <w:pStyle w:val="BodyText"/>
      </w:pPr>
    </w:p>
    <w:p w14:paraId="46AD66E8" w14:textId="77777777" w:rsidR="00D328D1" w:rsidRDefault="00D328D1">
      <w:pPr>
        <w:pStyle w:val="BodyText"/>
      </w:pPr>
    </w:p>
    <w:p w14:paraId="0551BC29" w14:textId="77777777" w:rsidR="00D328D1" w:rsidRDefault="00D328D1">
      <w:pPr>
        <w:pStyle w:val="BodyText"/>
      </w:pPr>
    </w:p>
    <w:p w14:paraId="2BAC1742" w14:textId="77777777" w:rsidR="00D328D1" w:rsidRDefault="00D328D1">
      <w:pPr>
        <w:pStyle w:val="BodyText"/>
      </w:pPr>
    </w:p>
    <w:p w14:paraId="040518D2" w14:textId="77777777" w:rsidR="00D328D1" w:rsidRDefault="00D328D1">
      <w:pPr>
        <w:pStyle w:val="BodyText"/>
      </w:pPr>
    </w:p>
    <w:p w14:paraId="5295DB99" w14:textId="77777777" w:rsidR="00D328D1" w:rsidRDefault="00D328D1">
      <w:pPr>
        <w:pStyle w:val="BodyText"/>
      </w:pPr>
    </w:p>
    <w:p w14:paraId="5A1655F8" w14:textId="77777777" w:rsidR="00D328D1" w:rsidRDefault="00D328D1">
      <w:pPr>
        <w:pStyle w:val="BodyText"/>
      </w:pPr>
    </w:p>
    <w:p w14:paraId="25ECFFAF" w14:textId="77777777" w:rsidR="00D328D1" w:rsidRDefault="00D328D1">
      <w:pPr>
        <w:pStyle w:val="BodyText"/>
      </w:pPr>
    </w:p>
    <w:p w14:paraId="1019A854" w14:textId="77777777" w:rsidR="00D328D1" w:rsidRDefault="00D328D1">
      <w:pPr>
        <w:pStyle w:val="BodyText"/>
        <w:spacing w:before="23"/>
      </w:pPr>
    </w:p>
    <w:tbl>
      <w:tblPr>
        <w:tblW w:w="0" w:type="auto"/>
        <w:tblInd w:w="3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80"/>
        <w:gridCol w:w="5820"/>
      </w:tblGrid>
      <w:tr w:rsidR="00D328D1" w14:paraId="251144A8" w14:textId="77777777">
        <w:trPr>
          <w:trHeight w:val="326"/>
        </w:trPr>
        <w:tc>
          <w:tcPr>
            <w:tcW w:w="11400" w:type="dxa"/>
            <w:gridSpan w:val="2"/>
            <w:tcBorders>
              <w:top w:val="nil"/>
              <w:bottom w:val="nil"/>
            </w:tcBorders>
            <w:shd w:val="clear" w:color="auto" w:fill="000000"/>
          </w:tcPr>
          <w:p w14:paraId="435B6A7E" w14:textId="77777777" w:rsidR="00D328D1" w:rsidRDefault="00E70EC9">
            <w:pPr>
              <w:pStyle w:val="TableParagraph"/>
              <w:spacing w:before="15"/>
              <w:ind w:left="2594"/>
              <w:rPr>
                <w:sz w:val="24"/>
              </w:rPr>
            </w:pPr>
            <w:r>
              <w:rPr>
                <w:color w:val="FFFFFF"/>
                <w:sz w:val="24"/>
              </w:rPr>
              <w:t>Push</w:t>
            </w:r>
            <w:r>
              <w:rPr>
                <w:color w:val="FFFFFF"/>
                <w:spacing w:val="-3"/>
                <w:sz w:val="24"/>
              </w:rPr>
              <w:t xml:space="preserve"> </w:t>
            </w:r>
            <w:r>
              <w:rPr>
                <w:color w:val="FFFFFF"/>
                <w:sz w:val="24"/>
              </w:rPr>
              <w:t>to</w:t>
            </w:r>
            <w:r>
              <w:rPr>
                <w:color w:val="FFFFFF"/>
                <w:spacing w:val="-2"/>
                <w:sz w:val="24"/>
              </w:rPr>
              <w:t xml:space="preserve"> </w:t>
            </w:r>
            <w:r>
              <w:rPr>
                <w:color w:val="FFFFFF"/>
                <w:sz w:val="24"/>
              </w:rPr>
              <w:t>Talk</w:t>
            </w:r>
            <w:r>
              <w:rPr>
                <w:color w:val="FFFFFF"/>
                <w:spacing w:val="-4"/>
                <w:sz w:val="24"/>
              </w:rPr>
              <w:t xml:space="preserve"> </w:t>
            </w:r>
            <w:r>
              <w:rPr>
                <w:color w:val="FFFFFF"/>
                <w:sz w:val="24"/>
              </w:rPr>
              <w:t>Plus</w:t>
            </w:r>
            <w:r>
              <w:rPr>
                <w:color w:val="FFFFFF"/>
                <w:spacing w:val="-3"/>
                <w:sz w:val="24"/>
              </w:rPr>
              <w:t xml:space="preserve"> </w:t>
            </w:r>
            <w:r>
              <w:rPr>
                <w:color w:val="FFFFFF"/>
                <w:sz w:val="24"/>
              </w:rPr>
              <w:t>License</w:t>
            </w:r>
            <w:r>
              <w:rPr>
                <w:color w:val="FFFFFF"/>
                <w:spacing w:val="-3"/>
                <w:sz w:val="24"/>
              </w:rPr>
              <w:t xml:space="preserve"> </w:t>
            </w:r>
            <w:r>
              <w:rPr>
                <w:color w:val="FFFFFF"/>
                <w:sz w:val="24"/>
              </w:rPr>
              <w:t>(PTT+):</w:t>
            </w:r>
            <w:r>
              <w:rPr>
                <w:color w:val="FFFFFF"/>
                <w:spacing w:val="-2"/>
                <w:sz w:val="24"/>
              </w:rPr>
              <w:t xml:space="preserve"> </w:t>
            </w:r>
            <w:r>
              <w:rPr>
                <w:color w:val="FFFFFF"/>
                <w:sz w:val="24"/>
              </w:rPr>
              <w:t>Government</w:t>
            </w:r>
            <w:r>
              <w:rPr>
                <w:color w:val="FFFFFF"/>
                <w:spacing w:val="-2"/>
                <w:sz w:val="24"/>
              </w:rPr>
              <w:t xml:space="preserve"> </w:t>
            </w:r>
            <w:r>
              <w:rPr>
                <w:color w:val="FFFFFF"/>
                <w:sz w:val="24"/>
              </w:rPr>
              <w:t>Subscribers</w:t>
            </w:r>
            <w:r>
              <w:rPr>
                <w:color w:val="FFFFFF"/>
                <w:spacing w:val="-4"/>
                <w:sz w:val="24"/>
              </w:rPr>
              <w:t xml:space="preserve"> Only</w:t>
            </w:r>
          </w:p>
        </w:tc>
      </w:tr>
      <w:tr w:rsidR="00D328D1" w14:paraId="31D8B7DE" w14:textId="77777777">
        <w:trPr>
          <w:trHeight w:val="242"/>
        </w:trPr>
        <w:tc>
          <w:tcPr>
            <w:tcW w:w="11400" w:type="dxa"/>
            <w:gridSpan w:val="2"/>
            <w:tcBorders>
              <w:top w:val="nil"/>
            </w:tcBorders>
          </w:tcPr>
          <w:p w14:paraId="2283B58D" w14:textId="77777777" w:rsidR="00D328D1" w:rsidRDefault="00E70EC9">
            <w:pPr>
              <w:pStyle w:val="TableParagraph"/>
              <w:spacing w:before="2" w:line="220" w:lineRule="exact"/>
              <w:ind w:left="9"/>
              <w:jc w:val="center"/>
              <w:rPr>
                <w:sz w:val="20"/>
              </w:rPr>
            </w:pPr>
            <w:r>
              <w:rPr>
                <w:sz w:val="20"/>
              </w:rPr>
              <w:t>Push</w:t>
            </w:r>
            <w:r>
              <w:rPr>
                <w:spacing w:val="-6"/>
                <w:sz w:val="20"/>
              </w:rPr>
              <w:t xml:space="preserve"> </w:t>
            </w:r>
            <w:r>
              <w:rPr>
                <w:sz w:val="20"/>
              </w:rPr>
              <w:t>to</w:t>
            </w:r>
            <w:r>
              <w:rPr>
                <w:spacing w:val="-6"/>
                <w:sz w:val="20"/>
              </w:rPr>
              <w:t xml:space="preserve"> </w:t>
            </w:r>
            <w:r>
              <w:rPr>
                <w:sz w:val="20"/>
              </w:rPr>
              <w:t>Talk</w:t>
            </w:r>
            <w:r>
              <w:rPr>
                <w:spacing w:val="-5"/>
                <w:sz w:val="20"/>
              </w:rPr>
              <w:t xml:space="preserve"> </w:t>
            </w:r>
            <w:r>
              <w:rPr>
                <w:sz w:val="20"/>
              </w:rPr>
              <w:t>License</w:t>
            </w:r>
            <w:r>
              <w:rPr>
                <w:spacing w:val="-6"/>
                <w:sz w:val="20"/>
              </w:rPr>
              <w:t xml:space="preserve"> </w:t>
            </w:r>
            <w:r>
              <w:rPr>
                <w:sz w:val="20"/>
              </w:rPr>
              <w:t>licenses</w:t>
            </w:r>
            <w:r>
              <w:rPr>
                <w:spacing w:val="-5"/>
                <w:sz w:val="20"/>
              </w:rPr>
              <w:t xml:space="preserve"> </w:t>
            </w:r>
            <w:r>
              <w:rPr>
                <w:sz w:val="20"/>
              </w:rPr>
              <w:t>are</w:t>
            </w:r>
            <w:r>
              <w:rPr>
                <w:spacing w:val="-6"/>
                <w:sz w:val="20"/>
              </w:rPr>
              <w:t xml:space="preserve"> </w:t>
            </w:r>
            <w:r>
              <w:rPr>
                <w:sz w:val="20"/>
              </w:rPr>
              <w:t>not</w:t>
            </w:r>
            <w:r>
              <w:rPr>
                <w:spacing w:val="-6"/>
                <w:sz w:val="20"/>
              </w:rPr>
              <w:t xml:space="preserve"> </w:t>
            </w:r>
            <w:r>
              <w:rPr>
                <w:sz w:val="20"/>
              </w:rPr>
              <w:t>eligible</w:t>
            </w:r>
            <w:r>
              <w:rPr>
                <w:spacing w:val="-4"/>
                <w:sz w:val="20"/>
              </w:rPr>
              <w:t xml:space="preserve"> </w:t>
            </w:r>
            <w:r>
              <w:rPr>
                <w:sz w:val="20"/>
              </w:rPr>
              <w:t>for</w:t>
            </w:r>
            <w:r>
              <w:rPr>
                <w:spacing w:val="-5"/>
                <w:sz w:val="20"/>
              </w:rPr>
              <w:t xml:space="preserve"> </w:t>
            </w:r>
            <w:r>
              <w:rPr>
                <w:sz w:val="20"/>
              </w:rPr>
              <w:t>any</w:t>
            </w:r>
            <w:r>
              <w:rPr>
                <w:spacing w:val="-5"/>
                <w:sz w:val="20"/>
              </w:rPr>
              <w:t xml:space="preserve"> </w:t>
            </w:r>
            <w:r>
              <w:rPr>
                <w:sz w:val="20"/>
              </w:rPr>
              <w:t>further</w:t>
            </w:r>
            <w:r>
              <w:rPr>
                <w:spacing w:val="-5"/>
                <w:sz w:val="20"/>
              </w:rPr>
              <w:t xml:space="preserve"> </w:t>
            </w:r>
            <w:r>
              <w:rPr>
                <w:spacing w:val="-2"/>
                <w:sz w:val="20"/>
              </w:rPr>
              <w:t>discounts.</w:t>
            </w:r>
          </w:p>
        </w:tc>
      </w:tr>
      <w:tr w:rsidR="00D328D1" w14:paraId="2AD3DC8F" w14:textId="77777777">
        <w:trPr>
          <w:trHeight w:val="263"/>
        </w:trPr>
        <w:tc>
          <w:tcPr>
            <w:tcW w:w="5580" w:type="dxa"/>
            <w:tcBorders>
              <w:bottom w:val="nil"/>
            </w:tcBorders>
            <w:shd w:val="clear" w:color="auto" w:fill="000000"/>
          </w:tcPr>
          <w:p w14:paraId="62128ABA" w14:textId="77777777" w:rsidR="00D328D1" w:rsidRDefault="00E70EC9">
            <w:pPr>
              <w:pStyle w:val="TableParagraph"/>
              <w:spacing w:before="6"/>
              <w:ind w:left="114"/>
              <w:rPr>
                <w:sz w:val="20"/>
              </w:rPr>
            </w:pPr>
            <w:r>
              <w:rPr>
                <w:color w:val="FFFFFF"/>
                <w:spacing w:val="-2"/>
                <w:sz w:val="20"/>
              </w:rPr>
              <w:lastRenderedPageBreak/>
              <w:t>Product</w:t>
            </w:r>
          </w:p>
        </w:tc>
        <w:tc>
          <w:tcPr>
            <w:tcW w:w="5820" w:type="dxa"/>
            <w:tcBorders>
              <w:bottom w:val="nil"/>
            </w:tcBorders>
            <w:shd w:val="clear" w:color="auto" w:fill="000000"/>
          </w:tcPr>
          <w:p w14:paraId="7C60DB8E" w14:textId="77777777" w:rsidR="00D328D1" w:rsidRDefault="00E70EC9">
            <w:pPr>
              <w:pStyle w:val="TableParagraph"/>
              <w:spacing w:before="6"/>
              <w:ind w:left="12" w:right="2"/>
              <w:jc w:val="center"/>
              <w:rPr>
                <w:sz w:val="20"/>
              </w:rPr>
            </w:pPr>
            <w:r>
              <w:rPr>
                <w:color w:val="FFFFFF"/>
                <w:sz w:val="20"/>
              </w:rPr>
              <w:t>Monthly</w:t>
            </w:r>
            <w:r>
              <w:rPr>
                <w:color w:val="FFFFFF"/>
                <w:spacing w:val="-10"/>
                <w:sz w:val="20"/>
              </w:rPr>
              <w:t xml:space="preserve"> </w:t>
            </w:r>
            <w:r>
              <w:rPr>
                <w:color w:val="FFFFFF"/>
                <w:spacing w:val="-2"/>
                <w:sz w:val="20"/>
              </w:rPr>
              <w:t>Access</w:t>
            </w:r>
          </w:p>
        </w:tc>
      </w:tr>
      <w:tr w:rsidR="00D328D1" w14:paraId="2A905D29" w14:textId="77777777">
        <w:trPr>
          <w:trHeight w:val="239"/>
        </w:trPr>
        <w:tc>
          <w:tcPr>
            <w:tcW w:w="5580" w:type="dxa"/>
          </w:tcPr>
          <w:p w14:paraId="1CC12B19" w14:textId="77777777" w:rsidR="00D328D1" w:rsidRDefault="00E70EC9">
            <w:pPr>
              <w:pStyle w:val="TableParagraph"/>
              <w:spacing w:line="219" w:lineRule="exact"/>
              <w:ind w:left="114"/>
              <w:rPr>
                <w:sz w:val="20"/>
              </w:rPr>
            </w:pPr>
            <w:r>
              <w:rPr>
                <w:spacing w:val="-2"/>
                <w:sz w:val="20"/>
              </w:rPr>
              <w:t>Tablet</w:t>
            </w:r>
          </w:p>
        </w:tc>
        <w:tc>
          <w:tcPr>
            <w:tcW w:w="5820" w:type="dxa"/>
          </w:tcPr>
          <w:p w14:paraId="399F2D0F" w14:textId="77777777" w:rsidR="00D328D1" w:rsidRDefault="00E70EC9">
            <w:pPr>
              <w:pStyle w:val="TableParagraph"/>
              <w:spacing w:line="219" w:lineRule="exact"/>
              <w:ind w:left="12"/>
              <w:jc w:val="center"/>
              <w:rPr>
                <w:sz w:val="20"/>
              </w:rPr>
            </w:pPr>
            <w:r>
              <w:rPr>
                <w:spacing w:val="-2"/>
                <w:sz w:val="20"/>
              </w:rPr>
              <w:t>$3.75</w:t>
            </w:r>
          </w:p>
        </w:tc>
      </w:tr>
      <w:tr w:rsidR="00D328D1" w14:paraId="0D36EDF2" w14:textId="77777777">
        <w:trPr>
          <w:trHeight w:val="248"/>
        </w:trPr>
        <w:tc>
          <w:tcPr>
            <w:tcW w:w="5580" w:type="dxa"/>
          </w:tcPr>
          <w:p w14:paraId="7F52B705" w14:textId="77777777" w:rsidR="00D328D1" w:rsidRDefault="00E70EC9">
            <w:pPr>
              <w:pStyle w:val="TableParagraph"/>
              <w:spacing w:before="1" w:line="227" w:lineRule="exact"/>
              <w:ind w:left="114"/>
              <w:rPr>
                <w:sz w:val="20"/>
              </w:rPr>
            </w:pPr>
            <w:r>
              <w:rPr>
                <w:sz w:val="20"/>
              </w:rPr>
              <w:t>Inter-carrier</w:t>
            </w:r>
            <w:r>
              <w:rPr>
                <w:spacing w:val="-10"/>
                <w:sz w:val="20"/>
              </w:rPr>
              <w:t xml:space="preserve"> </w:t>
            </w:r>
            <w:r>
              <w:rPr>
                <w:sz w:val="20"/>
              </w:rPr>
              <w:t>(only</w:t>
            </w:r>
            <w:r>
              <w:rPr>
                <w:spacing w:val="-9"/>
                <w:sz w:val="20"/>
              </w:rPr>
              <w:t xml:space="preserve"> </w:t>
            </w:r>
            <w:r>
              <w:rPr>
                <w:sz w:val="20"/>
              </w:rPr>
              <w:t>any</w:t>
            </w:r>
            <w:r>
              <w:rPr>
                <w:spacing w:val="-9"/>
                <w:sz w:val="20"/>
              </w:rPr>
              <w:t xml:space="preserve"> </w:t>
            </w:r>
            <w:r>
              <w:rPr>
                <w:spacing w:val="-2"/>
                <w:sz w:val="20"/>
              </w:rPr>
              <w:t>device)</w:t>
            </w:r>
          </w:p>
        </w:tc>
        <w:tc>
          <w:tcPr>
            <w:tcW w:w="5820" w:type="dxa"/>
          </w:tcPr>
          <w:p w14:paraId="234445CF" w14:textId="77777777" w:rsidR="00D328D1" w:rsidRDefault="00E70EC9">
            <w:pPr>
              <w:pStyle w:val="TableParagraph"/>
              <w:spacing w:before="1" w:line="227" w:lineRule="exact"/>
              <w:ind w:left="12"/>
              <w:jc w:val="center"/>
              <w:rPr>
                <w:sz w:val="20"/>
              </w:rPr>
            </w:pPr>
            <w:r>
              <w:rPr>
                <w:spacing w:val="-2"/>
                <w:sz w:val="20"/>
              </w:rPr>
              <w:t>$3.75</w:t>
            </w:r>
          </w:p>
        </w:tc>
      </w:tr>
    </w:tbl>
    <w:p w14:paraId="0F5304EE" w14:textId="77777777" w:rsidR="00D328D1" w:rsidRDefault="00D328D1">
      <w:pPr>
        <w:spacing w:line="227" w:lineRule="exact"/>
        <w:jc w:val="center"/>
        <w:rPr>
          <w:sz w:val="20"/>
        </w:rPr>
        <w:sectPr w:rsidR="00D328D1">
          <w:pgSz w:w="12240" w:h="15840"/>
          <w:pgMar w:top="720" w:right="100" w:bottom="650" w:left="120" w:header="720" w:footer="720" w:gutter="0"/>
          <w:cols w:space="720"/>
        </w:sectPr>
      </w:pPr>
    </w:p>
    <w:tbl>
      <w:tblPr>
        <w:tblW w:w="0" w:type="auto"/>
        <w:tblInd w:w="3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80"/>
        <w:gridCol w:w="5820"/>
      </w:tblGrid>
      <w:tr w:rsidR="00D328D1" w14:paraId="416ABE88" w14:textId="77777777">
        <w:trPr>
          <w:trHeight w:val="248"/>
        </w:trPr>
        <w:tc>
          <w:tcPr>
            <w:tcW w:w="5580" w:type="dxa"/>
          </w:tcPr>
          <w:p w14:paraId="7EF0D1C9" w14:textId="77777777" w:rsidR="00D328D1" w:rsidRDefault="00E70EC9">
            <w:pPr>
              <w:pStyle w:val="TableParagraph"/>
              <w:spacing w:line="229" w:lineRule="exact"/>
              <w:ind w:left="114"/>
              <w:rPr>
                <w:sz w:val="20"/>
              </w:rPr>
            </w:pPr>
            <w:r>
              <w:rPr>
                <w:sz w:val="20"/>
              </w:rPr>
              <w:t>3rd</w:t>
            </w:r>
            <w:r>
              <w:rPr>
                <w:spacing w:val="-6"/>
                <w:sz w:val="20"/>
              </w:rPr>
              <w:t xml:space="preserve"> </w:t>
            </w:r>
            <w:r>
              <w:rPr>
                <w:sz w:val="20"/>
              </w:rPr>
              <w:t>Party</w:t>
            </w:r>
            <w:r>
              <w:rPr>
                <w:spacing w:val="-5"/>
                <w:sz w:val="20"/>
              </w:rPr>
              <w:t xml:space="preserve"> </w:t>
            </w:r>
            <w:r>
              <w:rPr>
                <w:sz w:val="20"/>
              </w:rPr>
              <w:t>Web</w:t>
            </w:r>
            <w:r>
              <w:rPr>
                <w:spacing w:val="-6"/>
                <w:sz w:val="20"/>
              </w:rPr>
              <w:t xml:space="preserve"> </w:t>
            </w:r>
            <w:r>
              <w:rPr>
                <w:sz w:val="20"/>
              </w:rPr>
              <w:t>(HTML)</w:t>
            </w:r>
            <w:r>
              <w:rPr>
                <w:spacing w:val="-3"/>
                <w:sz w:val="20"/>
              </w:rPr>
              <w:t xml:space="preserve"> </w:t>
            </w:r>
            <w:r>
              <w:rPr>
                <w:sz w:val="20"/>
              </w:rPr>
              <w:t>API</w:t>
            </w:r>
            <w:r>
              <w:rPr>
                <w:spacing w:val="-4"/>
                <w:sz w:val="20"/>
              </w:rPr>
              <w:t xml:space="preserve"> </w:t>
            </w:r>
            <w:r>
              <w:rPr>
                <w:spacing w:val="-2"/>
                <w:sz w:val="20"/>
              </w:rPr>
              <w:t>Client</w:t>
            </w:r>
          </w:p>
        </w:tc>
        <w:tc>
          <w:tcPr>
            <w:tcW w:w="5820" w:type="dxa"/>
          </w:tcPr>
          <w:p w14:paraId="77ACF61D" w14:textId="77777777" w:rsidR="00D328D1" w:rsidRDefault="00E70EC9">
            <w:pPr>
              <w:pStyle w:val="TableParagraph"/>
              <w:spacing w:line="229" w:lineRule="exact"/>
              <w:ind w:left="12"/>
              <w:jc w:val="center"/>
              <w:rPr>
                <w:sz w:val="20"/>
              </w:rPr>
            </w:pPr>
            <w:r>
              <w:rPr>
                <w:spacing w:val="-2"/>
                <w:sz w:val="20"/>
              </w:rPr>
              <w:t>$3.75</w:t>
            </w:r>
          </w:p>
        </w:tc>
      </w:tr>
      <w:tr w:rsidR="00D328D1" w14:paraId="3B147445" w14:textId="77777777">
        <w:trPr>
          <w:trHeight w:val="388"/>
        </w:trPr>
        <w:tc>
          <w:tcPr>
            <w:tcW w:w="5580" w:type="dxa"/>
          </w:tcPr>
          <w:p w14:paraId="371C34F5" w14:textId="77777777" w:rsidR="00D328D1" w:rsidRDefault="00E70EC9">
            <w:pPr>
              <w:pStyle w:val="TableParagraph"/>
              <w:spacing w:before="69"/>
              <w:ind w:left="114"/>
              <w:rPr>
                <w:sz w:val="20"/>
              </w:rPr>
            </w:pPr>
            <w:r>
              <w:rPr>
                <w:sz w:val="20"/>
              </w:rPr>
              <w:t>Dispatch</w:t>
            </w:r>
            <w:r>
              <w:rPr>
                <w:spacing w:val="-7"/>
                <w:sz w:val="20"/>
              </w:rPr>
              <w:t xml:space="preserve"> </w:t>
            </w:r>
            <w:r>
              <w:rPr>
                <w:sz w:val="20"/>
              </w:rPr>
              <w:t>(License)</w:t>
            </w:r>
            <w:r>
              <w:rPr>
                <w:spacing w:val="-4"/>
                <w:sz w:val="20"/>
              </w:rPr>
              <w:t xml:space="preserve"> </w:t>
            </w:r>
            <w:r>
              <w:rPr>
                <w:sz w:val="20"/>
              </w:rPr>
              <w:t>Windows</w:t>
            </w:r>
            <w:r>
              <w:rPr>
                <w:spacing w:val="-6"/>
                <w:sz w:val="20"/>
              </w:rPr>
              <w:t xml:space="preserve"> </w:t>
            </w:r>
            <w:r>
              <w:rPr>
                <w:sz w:val="20"/>
              </w:rPr>
              <w:t>PC</w:t>
            </w:r>
            <w:r>
              <w:rPr>
                <w:spacing w:val="-7"/>
                <w:sz w:val="20"/>
              </w:rPr>
              <w:t xml:space="preserve"> </w:t>
            </w:r>
            <w:r>
              <w:rPr>
                <w:sz w:val="20"/>
              </w:rPr>
              <w:t>with</w:t>
            </w:r>
            <w:r>
              <w:rPr>
                <w:spacing w:val="-5"/>
                <w:sz w:val="20"/>
              </w:rPr>
              <w:t xml:space="preserve"> </w:t>
            </w:r>
            <w:r>
              <w:rPr>
                <w:sz w:val="20"/>
              </w:rPr>
              <w:t>PTT</w:t>
            </w:r>
            <w:r>
              <w:rPr>
                <w:spacing w:val="-5"/>
                <w:sz w:val="20"/>
              </w:rPr>
              <w:t xml:space="preserve"> </w:t>
            </w:r>
            <w:r>
              <w:rPr>
                <w:sz w:val="20"/>
              </w:rPr>
              <w:t>and</w:t>
            </w:r>
            <w:r>
              <w:rPr>
                <w:spacing w:val="-7"/>
                <w:sz w:val="20"/>
              </w:rPr>
              <w:t xml:space="preserve"> </w:t>
            </w:r>
            <w:r>
              <w:rPr>
                <w:spacing w:val="-2"/>
                <w:sz w:val="20"/>
              </w:rPr>
              <w:t>mapping</w:t>
            </w:r>
          </w:p>
        </w:tc>
        <w:tc>
          <w:tcPr>
            <w:tcW w:w="5820" w:type="dxa"/>
          </w:tcPr>
          <w:p w14:paraId="502874C4" w14:textId="77777777" w:rsidR="00D328D1" w:rsidRDefault="00E70EC9">
            <w:pPr>
              <w:pStyle w:val="TableParagraph"/>
              <w:spacing w:before="69"/>
              <w:ind w:left="12" w:right="1"/>
              <w:jc w:val="center"/>
              <w:rPr>
                <w:sz w:val="20"/>
              </w:rPr>
            </w:pPr>
            <w:r>
              <w:rPr>
                <w:spacing w:val="-2"/>
                <w:sz w:val="20"/>
              </w:rPr>
              <w:t>$22.50</w:t>
            </w:r>
          </w:p>
        </w:tc>
      </w:tr>
      <w:tr w:rsidR="00D328D1" w14:paraId="18BDC3AD" w14:textId="77777777">
        <w:trPr>
          <w:trHeight w:val="448"/>
        </w:trPr>
        <w:tc>
          <w:tcPr>
            <w:tcW w:w="11400" w:type="dxa"/>
            <w:gridSpan w:val="2"/>
            <w:shd w:val="clear" w:color="auto" w:fill="F1F1F1"/>
          </w:tcPr>
          <w:p w14:paraId="1ABD5894" w14:textId="77777777" w:rsidR="00D328D1" w:rsidRDefault="00E70EC9">
            <w:pPr>
              <w:pStyle w:val="TableParagraph"/>
              <w:spacing w:before="1"/>
              <w:ind w:left="114"/>
              <w:rPr>
                <w:sz w:val="18"/>
              </w:rPr>
            </w:pPr>
            <w:r>
              <w:rPr>
                <w:b/>
                <w:sz w:val="18"/>
              </w:rPr>
              <w:t>Notes:</w:t>
            </w:r>
            <w:r>
              <w:rPr>
                <w:b/>
                <w:spacing w:val="45"/>
                <w:sz w:val="18"/>
              </w:rPr>
              <w:t xml:space="preserve"> </w:t>
            </w:r>
            <w:r>
              <w:rPr>
                <w:sz w:val="18"/>
              </w:rPr>
              <w:t>Current</w:t>
            </w:r>
            <w:r>
              <w:rPr>
                <w:spacing w:val="-5"/>
                <w:sz w:val="18"/>
              </w:rPr>
              <w:t xml:space="preserve"> </w:t>
            </w:r>
            <w:r>
              <w:rPr>
                <w:sz w:val="18"/>
              </w:rPr>
              <w:t>coverage</w:t>
            </w:r>
            <w:r>
              <w:rPr>
                <w:spacing w:val="-4"/>
                <w:sz w:val="18"/>
              </w:rPr>
              <w:t xml:space="preserve"> </w:t>
            </w:r>
            <w:r>
              <w:rPr>
                <w:sz w:val="18"/>
              </w:rPr>
              <w:t>details</w:t>
            </w:r>
            <w:r>
              <w:rPr>
                <w:spacing w:val="-4"/>
                <w:sz w:val="18"/>
              </w:rPr>
              <w:t xml:space="preserve"> </w:t>
            </w:r>
            <w:r>
              <w:rPr>
                <w:sz w:val="18"/>
              </w:rPr>
              <w:t>can</w:t>
            </w:r>
            <w:r>
              <w:rPr>
                <w:spacing w:val="-4"/>
                <w:sz w:val="18"/>
              </w:rPr>
              <w:t xml:space="preserve"> </w:t>
            </w:r>
            <w:r>
              <w:rPr>
                <w:sz w:val="18"/>
              </w:rPr>
              <w:t>be</w:t>
            </w:r>
            <w:r>
              <w:rPr>
                <w:spacing w:val="-1"/>
                <w:sz w:val="18"/>
              </w:rPr>
              <w:t xml:space="preserve"> </w:t>
            </w:r>
            <w:r>
              <w:rPr>
                <w:sz w:val="18"/>
              </w:rPr>
              <w:t>found</w:t>
            </w:r>
            <w:r>
              <w:rPr>
                <w:spacing w:val="-2"/>
                <w:sz w:val="18"/>
              </w:rPr>
              <w:t xml:space="preserve"> </w:t>
            </w:r>
            <w:r>
              <w:rPr>
                <w:sz w:val="18"/>
              </w:rPr>
              <w:t>at</w:t>
            </w:r>
            <w:r>
              <w:rPr>
                <w:spacing w:val="-2"/>
                <w:sz w:val="18"/>
              </w:rPr>
              <w:t xml:space="preserve"> </w:t>
            </w:r>
            <w:hyperlink r:id="rId78">
              <w:r>
                <w:rPr>
                  <w:color w:val="0000FF"/>
                  <w:sz w:val="18"/>
                  <w:u w:val="single" w:color="0000FF"/>
                </w:rPr>
                <w:t>www.verizonwireless.com</w:t>
              </w:r>
              <w:r>
                <w:rPr>
                  <w:sz w:val="18"/>
                </w:rPr>
                <w:t>.</w:t>
              </w:r>
            </w:hyperlink>
            <w:r>
              <w:rPr>
                <w:spacing w:val="-3"/>
                <w:sz w:val="18"/>
              </w:rPr>
              <w:t xml:space="preserve"> </w:t>
            </w:r>
            <w:r>
              <w:rPr>
                <w:sz w:val="18"/>
              </w:rPr>
              <w:t>See</w:t>
            </w:r>
            <w:r>
              <w:rPr>
                <w:spacing w:val="-1"/>
                <w:sz w:val="18"/>
              </w:rPr>
              <w:t xml:space="preserve"> </w:t>
            </w:r>
            <w:r>
              <w:rPr>
                <w:sz w:val="18"/>
              </w:rPr>
              <w:t>attached</w:t>
            </w:r>
            <w:r>
              <w:rPr>
                <w:spacing w:val="-5"/>
                <w:sz w:val="18"/>
              </w:rPr>
              <w:t xml:space="preserve"> </w:t>
            </w:r>
            <w:r>
              <w:rPr>
                <w:sz w:val="18"/>
              </w:rPr>
              <w:t>Calling</w:t>
            </w:r>
            <w:r>
              <w:rPr>
                <w:spacing w:val="-1"/>
                <w:sz w:val="18"/>
              </w:rPr>
              <w:t xml:space="preserve"> </w:t>
            </w:r>
            <w:r>
              <w:rPr>
                <w:sz w:val="18"/>
              </w:rPr>
              <w:t>Plan</w:t>
            </w:r>
            <w:r>
              <w:rPr>
                <w:spacing w:val="-2"/>
                <w:sz w:val="18"/>
              </w:rPr>
              <w:t xml:space="preserve"> </w:t>
            </w:r>
            <w:r>
              <w:rPr>
                <w:sz w:val="18"/>
              </w:rPr>
              <w:t>and</w:t>
            </w:r>
            <w:r>
              <w:rPr>
                <w:spacing w:val="-1"/>
                <w:sz w:val="18"/>
              </w:rPr>
              <w:t xml:space="preserve"> </w:t>
            </w:r>
            <w:r>
              <w:rPr>
                <w:sz w:val="18"/>
              </w:rPr>
              <w:t>Feature</w:t>
            </w:r>
            <w:r>
              <w:rPr>
                <w:spacing w:val="-5"/>
                <w:sz w:val="18"/>
              </w:rPr>
              <w:t xml:space="preserve"> </w:t>
            </w:r>
            <w:r>
              <w:rPr>
                <w:sz w:val="18"/>
              </w:rPr>
              <w:t>Details</w:t>
            </w:r>
            <w:r>
              <w:rPr>
                <w:spacing w:val="-1"/>
                <w:sz w:val="18"/>
              </w:rPr>
              <w:t xml:space="preserve"> </w:t>
            </w:r>
            <w:r>
              <w:rPr>
                <w:sz w:val="18"/>
              </w:rPr>
              <w:t>for</w:t>
            </w:r>
            <w:r>
              <w:rPr>
                <w:spacing w:val="-4"/>
                <w:sz w:val="18"/>
              </w:rPr>
              <w:t xml:space="preserve"> </w:t>
            </w:r>
            <w:r>
              <w:rPr>
                <w:spacing w:val="-2"/>
                <w:sz w:val="18"/>
              </w:rPr>
              <w:t>important</w:t>
            </w:r>
          </w:p>
          <w:p w14:paraId="6CFBF39D" w14:textId="77777777" w:rsidR="00D328D1" w:rsidRDefault="00E70EC9">
            <w:pPr>
              <w:pStyle w:val="TableParagraph"/>
              <w:spacing w:before="16" w:line="204" w:lineRule="exact"/>
              <w:ind w:left="114"/>
              <w:rPr>
                <w:sz w:val="18"/>
              </w:rPr>
            </w:pPr>
            <w:r>
              <w:rPr>
                <w:sz w:val="18"/>
              </w:rPr>
              <w:t>information</w:t>
            </w:r>
            <w:r>
              <w:rPr>
                <w:spacing w:val="-4"/>
                <w:sz w:val="18"/>
              </w:rPr>
              <w:t xml:space="preserve"> </w:t>
            </w:r>
            <w:r>
              <w:rPr>
                <w:sz w:val="18"/>
              </w:rPr>
              <w:t>about</w:t>
            </w:r>
            <w:r>
              <w:rPr>
                <w:spacing w:val="-4"/>
                <w:sz w:val="18"/>
              </w:rPr>
              <w:t xml:space="preserve"> </w:t>
            </w:r>
            <w:r>
              <w:rPr>
                <w:sz w:val="18"/>
              </w:rPr>
              <w:t>calling</w:t>
            </w:r>
            <w:r>
              <w:rPr>
                <w:spacing w:val="-1"/>
                <w:sz w:val="18"/>
              </w:rPr>
              <w:t xml:space="preserve"> </w:t>
            </w:r>
            <w:r>
              <w:rPr>
                <w:sz w:val="18"/>
              </w:rPr>
              <w:t>plans,</w:t>
            </w:r>
            <w:r>
              <w:rPr>
                <w:spacing w:val="-3"/>
                <w:sz w:val="18"/>
              </w:rPr>
              <w:t xml:space="preserve"> </w:t>
            </w:r>
            <w:r>
              <w:rPr>
                <w:sz w:val="18"/>
              </w:rPr>
              <w:t>features</w:t>
            </w:r>
            <w:r>
              <w:rPr>
                <w:spacing w:val="-3"/>
                <w:sz w:val="18"/>
              </w:rPr>
              <w:t xml:space="preserve"> </w:t>
            </w:r>
            <w:r>
              <w:rPr>
                <w:sz w:val="18"/>
              </w:rPr>
              <w:t>and</w:t>
            </w:r>
            <w:r>
              <w:rPr>
                <w:spacing w:val="-4"/>
                <w:sz w:val="18"/>
              </w:rPr>
              <w:t xml:space="preserve"> </w:t>
            </w:r>
            <w:r>
              <w:rPr>
                <w:sz w:val="18"/>
              </w:rPr>
              <w:t>options</w:t>
            </w:r>
            <w:r>
              <w:rPr>
                <w:b/>
                <w:sz w:val="18"/>
              </w:rPr>
              <w:t>.</w:t>
            </w:r>
            <w:r>
              <w:rPr>
                <w:b/>
                <w:spacing w:val="46"/>
                <w:sz w:val="18"/>
              </w:rPr>
              <w:t xml:space="preserve"> </w:t>
            </w:r>
            <w:r>
              <w:rPr>
                <w:sz w:val="18"/>
              </w:rPr>
              <w:t>Push</w:t>
            </w:r>
            <w:r>
              <w:rPr>
                <w:spacing w:val="-1"/>
                <w:sz w:val="18"/>
              </w:rPr>
              <w:t xml:space="preserve"> </w:t>
            </w:r>
            <w:r>
              <w:rPr>
                <w:sz w:val="18"/>
              </w:rPr>
              <w:t>to</w:t>
            </w:r>
            <w:r>
              <w:rPr>
                <w:spacing w:val="-2"/>
                <w:sz w:val="18"/>
              </w:rPr>
              <w:t xml:space="preserve"> </w:t>
            </w:r>
            <w:r>
              <w:rPr>
                <w:sz w:val="18"/>
              </w:rPr>
              <w:t>Talk</w:t>
            </w:r>
            <w:r>
              <w:rPr>
                <w:spacing w:val="-1"/>
                <w:sz w:val="18"/>
              </w:rPr>
              <w:t xml:space="preserve"> </w:t>
            </w:r>
            <w:r>
              <w:rPr>
                <w:sz w:val="18"/>
              </w:rPr>
              <w:t>license</w:t>
            </w:r>
            <w:r>
              <w:rPr>
                <w:spacing w:val="-4"/>
                <w:sz w:val="18"/>
              </w:rPr>
              <w:t xml:space="preserve"> </w:t>
            </w:r>
            <w:r>
              <w:rPr>
                <w:sz w:val="18"/>
              </w:rPr>
              <w:t>only.</w:t>
            </w:r>
            <w:r>
              <w:rPr>
                <w:spacing w:val="46"/>
                <w:sz w:val="18"/>
              </w:rPr>
              <w:t xml:space="preserve"> </w:t>
            </w:r>
            <w:r>
              <w:rPr>
                <w:sz w:val="18"/>
              </w:rPr>
              <w:t>Push</w:t>
            </w:r>
            <w:r>
              <w:rPr>
                <w:spacing w:val="-1"/>
                <w:sz w:val="18"/>
              </w:rPr>
              <w:t xml:space="preserve"> </w:t>
            </w:r>
            <w:r>
              <w:rPr>
                <w:sz w:val="18"/>
              </w:rPr>
              <w:t>to</w:t>
            </w:r>
            <w:r>
              <w:rPr>
                <w:spacing w:val="-2"/>
                <w:sz w:val="18"/>
              </w:rPr>
              <w:t xml:space="preserve"> </w:t>
            </w:r>
            <w:r>
              <w:rPr>
                <w:sz w:val="18"/>
              </w:rPr>
              <w:t>Talk</w:t>
            </w:r>
            <w:r>
              <w:rPr>
                <w:spacing w:val="-1"/>
                <w:sz w:val="18"/>
              </w:rPr>
              <w:t xml:space="preserve"> </w:t>
            </w:r>
            <w:r>
              <w:rPr>
                <w:sz w:val="18"/>
              </w:rPr>
              <w:t>Plus</w:t>
            </w:r>
            <w:r>
              <w:rPr>
                <w:spacing w:val="-4"/>
                <w:sz w:val="18"/>
              </w:rPr>
              <w:t xml:space="preserve"> </w:t>
            </w:r>
            <w:r>
              <w:rPr>
                <w:sz w:val="18"/>
              </w:rPr>
              <w:t>requires</w:t>
            </w:r>
            <w:r>
              <w:rPr>
                <w:spacing w:val="-1"/>
                <w:sz w:val="18"/>
              </w:rPr>
              <w:t xml:space="preserve"> </w:t>
            </w:r>
            <w:r>
              <w:rPr>
                <w:sz w:val="18"/>
              </w:rPr>
              <w:t>PTT+</w:t>
            </w:r>
            <w:r>
              <w:rPr>
                <w:spacing w:val="-4"/>
                <w:sz w:val="18"/>
              </w:rPr>
              <w:t xml:space="preserve"> </w:t>
            </w:r>
            <w:r>
              <w:rPr>
                <w:sz w:val="18"/>
              </w:rPr>
              <w:t>capable</w:t>
            </w:r>
            <w:r>
              <w:rPr>
                <w:spacing w:val="-1"/>
                <w:sz w:val="18"/>
              </w:rPr>
              <w:t xml:space="preserve"> </w:t>
            </w:r>
            <w:r>
              <w:rPr>
                <w:spacing w:val="-2"/>
                <w:sz w:val="18"/>
              </w:rPr>
              <w:t>device.</w:t>
            </w:r>
          </w:p>
        </w:tc>
      </w:tr>
    </w:tbl>
    <w:p w14:paraId="43087E38" w14:textId="77777777" w:rsidR="00D328D1" w:rsidRDefault="00D328D1">
      <w:pPr>
        <w:pStyle w:val="BodyText"/>
      </w:pPr>
    </w:p>
    <w:p w14:paraId="37DEF0ED" w14:textId="77777777" w:rsidR="00D328D1" w:rsidRDefault="00D328D1">
      <w:pPr>
        <w:pStyle w:val="BodyText"/>
      </w:pPr>
    </w:p>
    <w:p w14:paraId="7ECD91FB" w14:textId="77777777" w:rsidR="00D328D1" w:rsidRDefault="00D328D1">
      <w:pPr>
        <w:pStyle w:val="BodyText"/>
        <w:spacing w:before="41"/>
      </w:pP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4"/>
        <w:gridCol w:w="6854"/>
      </w:tblGrid>
      <w:tr w:rsidR="00D328D1" w14:paraId="55FD6C3C" w14:textId="77777777">
        <w:trPr>
          <w:trHeight w:val="748"/>
        </w:trPr>
        <w:tc>
          <w:tcPr>
            <w:tcW w:w="11368" w:type="dxa"/>
            <w:gridSpan w:val="2"/>
            <w:tcBorders>
              <w:top w:val="nil"/>
              <w:bottom w:val="nil"/>
            </w:tcBorders>
            <w:shd w:val="clear" w:color="auto" w:fill="000000"/>
          </w:tcPr>
          <w:p w14:paraId="2F663AE1" w14:textId="77777777" w:rsidR="00D328D1" w:rsidRDefault="00E70EC9">
            <w:pPr>
              <w:pStyle w:val="TableParagraph"/>
              <w:spacing w:before="10" w:line="276" w:lineRule="exact"/>
              <w:ind w:left="8"/>
              <w:jc w:val="center"/>
              <w:rPr>
                <w:sz w:val="24"/>
              </w:rPr>
            </w:pPr>
            <w:r>
              <w:rPr>
                <w:color w:val="FFFFFF"/>
                <w:sz w:val="24"/>
              </w:rPr>
              <w:t>Push</w:t>
            </w:r>
            <w:r>
              <w:rPr>
                <w:color w:val="FFFFFF"/>
                <w:spacing w:val="-2"/>
                <w:sz w:val="24"/>
              </w:rPr>
              <w:t xml:space="preserve"> </w:t>
            </w:r>
            <w:r>
              <w:rPr>
                <w:color w:val="FFFFFF"/>
                <w:sz w:val="24"/>
              </w:rPr>
              <w:t>to</w:t>
            </w:r>
            <w:r>
              <w:rPr>
                <w:color w:val="FFFFFF"/>
                <w:spacing w:val="-1"/>
                <w:sz w:val="24"/>
              </w:rPr>
              <w:t xml:space="preserve"> </w:t>
            </w:r>
            <w:r>
              <w:rPr>
                <w:color w:val="FFFFFF"/>
                <w:sz w:val="24"/>
              </w:rPr>
              <w:t>Talk</w:t>
            </w:r>
            <w:r>
              <w:rPr>
                <w:color w:val="FFFFFF"/>
                <w:spacing w:val="-4"/>
                <w:sz w:val="24"/>
              </w:rPr>
              <w:t xml:space="preserve"> </w:t>
            </w:r>
            <w:r>
              <w:rPr>
                <w:color w:val="FFFFFF"/>
                <w:sz w:val="24"/>
              </w:rPr>
              <w:t>Plus</w:t>
            </w:r>
            <w:r>
              <w:rPr>
                <w:color w:val="FFFFFF"/>
                <w:spacing w:val="-3"/>
                <w:sz w:val="24"/>
              </w:rPr>
              <w:t xml:space="preserve"> </w:t>
            </w:r>
            <w:r>
              <w:rPr>
                <w:color w:val="FFFFFF"/>
                <w:sz w:val="24"/>
              </w:rPr>
              <w:t>Group</w:t>
            </w:r>
            <w:r>
              <w:rPr>
                <w:color w:val="FFFFFF"/>
                <w:spacing w:val="-1"/>
                <w:sz w:val="24"/>
              </w:rPr>
              <w:t xml:space="preserve"> </w:t>
            </w:r>
            <w:r>
              <w:rPr>
                <w:color w:val="FFFFFF"/>
                <w:sz w:val="24"/>
              </w:rPr>
              <w:t>Command</w:t>
            </w:r>
            <w:r>
              <w:rPr>
                <w:color w:val="FFFFFF"/>
                <w:spacing w:val="-1"/>
                <w:sz w:val="24"/>
              </w:rPr>
              <w:t xml:space="preserve"> </w:t>
            </w:r>
            <w:r>
              <w:rPr>
                <w:color w:val="FFFFFF"/>
                <w:sz w:val="24"/>
              </w:rPr>
              <w:t>Feature</w:t>
            </w:r>
            <w:r>
              <w:rPr>
                <w:color w:val="FFFFFF"/>
                <w:spacing w:val="-3"/>
                <w:sz w:val="24"/>
              </w:rPr>
              <w:t xml:space="preserve"> </w:t>
            </w:r>
            <w:r>
              <w:rPr>
                <w:color w:val="FFFFFF"/>
                <w:spacing w:val="-4"/>
                <w:sz w:val="24"/>
              </w:rPr>
              <w:t>Only</w:t>
            </w:r>
          </w:p>
          <w:p w14:paraId="7FED8467" w14:textId="77777777" w:rsidR="00D328D1" w:rsidRDefault="00E70EC9">
            <w:pPr>
              <w:pStyle w:val="TableParagraph"/>
              <w:spacing w:line="228" w:lineRule="exact"/>
              <w:ind w:left="3133" w:right="3124"/>
              <w:jc w:val="center"/>
              <w:rPr>
                <w:sz w:val="20"/>
              </w:rPr>
            </w:pPr>
            <w:r>
              <w:rPr>
                <w:color w:val="FFFFFF"/>
                <w:sz w:val="20"/>
              </w:rPr>
              <w:t>(when</w:t>
            </w:r>
            <w:r>
              <w:rPr>
                <w:color w:val="FFFFFF"/>
                <w:spacing w:val="-7"/>
                <w:sz w:val="20"/>
              </w:rPr>
              <w:t xml:space="preserve"> </w:t>
            </w:r>
            <w:r>
              <w:rPr>
                <w:color w:val="FFFFFF"/>
                <w:sz w:val="20"/>
              </w:rPr>
              <w:t>added</w:t>
            </w:r>
            <w:r>
              <w:rPr>
                <w:color w:val="FFFFFF"/>
                <w:spacing w:val="-7"/>
                <w:sz w:val="20"/>
              </w:rPr>
              <w:t xml:space="preserve"> </w:t>
            </w:r>
            <w:r>
              <w:rPr>
                <w:color w:val="FFFFFF"/>
                <w:sz w:val="20"/>
              </w:rPr>
              <w:t>to</w:t>
            </w:r>
            <w:r>
              <w:rPr>
                <w:color w:val="FFFFFF"/>
                <w:spacing w:val="-7"/>
                <w:sz w:val="20"/>
              </w:rPr>
              <w:t xml:space="preserve"> </w:t>
            </w:r>
            <w:r>
              <w:rPr>
                <w:color w:val="FFFFFF"/>
                <w:sz w:val="20"/>
              </w:rPr>
              <w:t>a</w:t>
            </w:r>
            <w:r>
              <w:rPr>
                <w:color w:val="FFFFFF"/>
                <w:spacing w:val="-5"/>
                <w:sz w:val="20"/>
              </w:rPr>
              <w:t xml:space="preserve"> </w:t>
            </w:r>
            <w:r>
              <w:rPr>
                <w:color w:val="FFFFFF"/>
                <w:sz w:val="20"/>
              </w:rPr>
              <w:t>Basic/Smartphone</w:t>
            </w:r>
            <w:r>
              <w:rPr>
                <w:color w:val="FFFFFF"/>
                <w:spacing w:val="-7"/>
                <w:sz w:val="20"/>
              </w:rPr>
              <w:t xml:space="preserve"> </w:t>
            </w:r>
            <w:r>
              <w:rPr>
                <w:color w:val="FFFFFF"/>
                <w:sz w:val="20"/>
              </w:rPr>
              <w:t>Device</w:t>
            </w:r>
            <w:r>
              <w:rPr>
                <w:color w:val="FFFFFF"/>
                <w:spacing w:val="-7"/>
                <w:sz w:val="20"/>
              </w:rPr>
              <w:t xml:space="preserve"> </w:t>
            </w:r>
            <w:r>
              <w:rPr>
                <w:color w:val="FFFFFF"/>
                <w:sz w:val="20"/>
              </w:rPr>
              <w:t>with</w:t>
            </w:r>
            <w:r>
              <w:rPr>
                <w:color w:val="FFFFFF"/>
                <w:spacing w:val="-5"/>
                <w:sz w:val="20"/>
              </w:rPr>
              <w:t xml:space="preserve"> </w:t>
            </w:r>
            <w:r>
              <w:rPr>
                <w:color w:val="FFFFFF"/>
                <w:sz w:val="20"/>
              </w:rPr>
              <w:t>PTT+) No additional discounts apply.</w:t>
            </w:r>
          </w:p>
        </w:tc>
      </w:tr>
      <w:tr w:rsidR="00D328D1" w14:paraId="61D640F4" w14:textId="77777777">
        <w:trPr>
          <w:trHeight w:val="203"/>
        </w:trPr>
        <w:tc>
          <w:tcPr>
            <w:tcW w:w="4514" w:type="dxa"/>
          </w:tcPr>
          <w:p w14:paraId="762E2DB5" w14:textId="77777777" w:rsidR="00D328D1" w:rsidRDefault="00E70EC9">
            <w:pPr>
              <w:pStyle w:val="TableParagraph"/>
              <w:spacing w:line="184" w:lineRule="exact"/>
              <w:ind w:left="107"/>
              <w:rPr>
                <w:sz w:val="18"/>
              </w:rPr>
            </w:pPr>
            <w:r>
              <w:rPr>
                <w:sz w:val="18"/>
              </w:rPr>
              <w:t>Basic/Smartphone</w:t>
            </w:r>
            <w:r>
              <w:rPr>
                <w:spacing w:val="-4"/>
                <w:sz w:val="18"/>
              </w:rPr>
              <w:t xml:space="preserve"> </w:t>
            </w:r>
            <w:r>
              <w:rPr>
                <w:sz w:val="18"/>
              </w:rPr>
              <w:t>Device</w:t>
            </w:r>
            <w:r>
              <w:rPr>
                <w:spacing w:val="-3"/>
                <w:sz w:val="18"/>
              </w:rPr>
              <w:t xml:space="preserve"> </w:t>
            </w:r>
            <w:r>
              <w:rPr>
                <w:sz w:val="18"/>
              </w:rPr>
              <w:t>Feature</w:t>
            </w:r>
            <w:r>
              <w:rPr>
                <w:spacing w:val="-3"/>
                <w:sz w:val="18"/>
              </w:rPr>
              <w:t xml:space="preserve"> </w:t>
            </w:r>
            <w:r>
              <w:rPr>
                <w:spacing w:val="-2"/>
                <w:sz w:val="18"/>
              </w:rPr>
              <w:t>(87382)</w:t>
            </w:r>
          </w:p>
        </w:tc>
        <w:tc>
          <w:tcPr>
            <w:tcW w:w="6854" w:type="dxa"/>
          </w:tcPr>
          <w:p w14:paraId="649C78E1" w14:textId="77777777" w:rsidR="00D328D1" w:rsidRDefault="00E70EC9">
            <w:pPr>
              <w:pStyle w:val="TableParagraph"/>
              <w:spacing w:line="184" w:lineRule="exact"/>
              <w:ind w:left="13"/>
              <w:jc w:val="center"/>
              <w:rPr>
                <w:sz w:val="18"/>
              </w:rPr>
            </w:pPr>
            <w:r>
              <w:rPr>
                <w:spacing w:val="-2"/>
                <w:sz w:val="18"/>
              </w:rPr>
              <w:t>$7.50</w:t>
            </w:r>
          </w:p>
        </w:tc>
      </w:tr>
      <w:tr w:rsidR="00D328D1" w14:paraId="5586C40B" w14:textId="77777777">
        <w:trPr>
          <w:trHeight w:val="10355"/>
        </w:trPr>
        <w:tc>
          <w:tcPr>
            <w:tcW w:w="11368" w:type="dxa"/>
            <w:gridSpan w:val="2"/>
          </w:tcPr>
          <w:p w14:paraId="7386BC16" w14:textId="77777777" w:rsidR="00D328D1" w:rsidRDefault="00E70EC9">
            <w:pPr>
              <w:pStyle w:val="TableParagraph"/>
              <w:ind w:left="107"/>
              <w:rPr>
                <w:sz w:val="18"/>
              </w:rPr>
            </w:pPr>
            <w:r>
              <w:rPr>
                <w:sz w:val="18"/>
              </w:rPr>
              <w:lastRenderedPageBreak/>
              <w:t>Note:</w:t>
            </w:r>
            <w:r>
              <w:rPr>
                <w:spacing w:val="-2"/>
                <w:sz w:val="18"/>
              </w:rPr>
              <w:t xml:space="preserve"> </w:t>
            </w:r>
            <w:r>
              <w:rPr>
                <w:sz w:val="18"/>
              </w:rPr>
              <w:t>Group</w:t>
            </w:r>
            <w:r>
              <w:rPr>
                <w:spacing w:val="-4"/>
                <w:sz w:val="18"/>
              </w:rPr>
              <w:t xml:space="preserve"> </w:t>
            </w:r>
            <w:r>
              <w:rPr>
                <w:sz w:val="18"/>
              </w:rPr>
              <w:t>Command</w:t>
            </w:r>
            <w:r>
              <w:rPr>
                <w:spacing w:val="-1"/>
                <w:sz w:val="18"/>
              </w:rPr>
              <w:t xml:space="preserve"> </w:t>
            </w:r>
            <w:r>
              <w:rPr>
                <w:sz w:val="18"/>
              </w:rPr>
              <w:t>cannot</w:t>
            </w:r>
            <w:r>
              <w:rPr>
                <w:spacing w:val="-4"/>
                <w:sz w:val="18"/>
              </w:rPr>
              <w:t xml:space="preserve"> </w:t>
            </w:r>
            <w:r>
              <w:rPr>
                <w:sz w:val="18"/>
              </w:rPr>
              <w:t>be</w:t>
            </w:r>
            <w:r>
              <w:rPr>
                <w:spacing w:val="-1"/>
                <w:sz w:val="18"/>
              </w:rPr>
              <w:t xml:space="preserve"> </w:t>
            </w:r>
            <w:r>
              <w:rPr>
                <w:sz w:val="18"/>
              </w:rPr>
              <w:t>added</w:t>
            </w:r>
            <w:r>
              <w:rPr>
                <w:spacing w:val="-4"/>
                <w:sz w:val="18"/>
              </w:rPr>
              <w:t xml:space="preserve"> </w:t>
            </w:r>
            <w:r>
              <w:rPr>
                <w:sz w:val="18"/>
              </w:rPr>
              <w:t>to</w:t>
            </w:r>
            <w:r>
              <w:rPr>
                <w:spacing w:val="-1"/>
                <w:sz w:val="18"/>
              </w:rPr>
              <w:t xml:space="preserve"> </w:t>
            </w:r>
            <w:r>
              <w:rPr>
                <w:sz w:val="18"/>
              </w:rPr>
              <w:t>any</w:t>
            </w:r>
            <w:r>
              <w:rPr>
                <w:spacing w:val="-3"/>
                <w:sz w:val="18"/>
              </w:rPr>
              <w:t xml:space="preserve"> </w:t>
            </w:r>
            <w:r>
              <w:rPr>
                <w:sz w:val="18"/>
              </w:rPr>
              <w:t>device</w:t>
            </w:r>
            <w:r>
              <w:rPr>
                <w:spacing w:val="-1"/>
                <w:sz w:val="18"/>
              </w:rPr>
              <w:t xml:space="preserve"> </w:t>
            </w:r>
            <w:r>
              <w:rPr>
                <w:sz w:val="18"/>
              </w:rPr>
              <w:t>without</w:t>
            </w:r>
            <w:r>
              <w:rPr>
                <w:spacing w:val="-2"/>
                <w:sz w:val="18"/>
              </w:rPr>
              <w:t xml:space="preserve"> </w:t>
            </w:r>
            <w:r>
              <w:rPr>
                <w:sz w:val="18"/>
              </w:rPr>
              <w:t>Domestic</w:t>
            </w:r>
            <w:r>
              <w:rPr>
                <w:spacing w:val="-1"/>
                <w:sz w:val="18"/>
              </w:rPr>
              <w:t xml:space="preserve"> </w:t>
            </w:r>
            <w:r>
              <w:rPr>
                <w:sz w:val="18"/>
              </w:rPr>
              <w:t>Push</w:t>
            </w:r>
            <w:r>
              <w:rPr>
                <w:spacing w:val="-4"/>
                <w:sz w:val="18"/>
              </w:rPr>
              <w:t xml:space="preserve"> </w:t>
            </w:r>
            <w:r>
              <w:rPr>
                <w:sz w:val="18"/>
              </w:rPr>
              <w:t>To</w:t>
            </w:r>
            <w:r>
              <w:rPr>
                <w:spacing w:val="-1"/>
                <w:sz w:val="18"/>
              </w:rPr>
              <w:t xml:space="preserve"> </w:t>
            </w:r>
            <w:r>
              <w:rPr>
                <w:sz w:val="18"/>
              </w:rPr>
              <w:t>talk</w:t>
            </w:r>
            <w:r>
              <w:rPr>
                <w:spacing w:val="-1"/>
                <w:sz w:val="18"/>
              </w:rPr>
              <w:t xml:space="preserve"> </w:t>
            </w:r>
            <w:r>
              <w:rPr>
                <w:sz w:val="18"/>
              </w:rPr>
              <w:t>Plus.</w:t>
            </w:r>
            <w:r>
              <w:rPr>
                <w:spacing w:val="-4"/>
                <w:sz w:val="18"/>
              </w:rPr>
              <w:t xml:space="preserve"> </w:t>
            </w:r>
            <w:r>
              <w:rPr>
                <w:sz w:val="18"/>
              </w:rPr>
              <w:t>Push</w:t>
            </w:r>
            <w:r>
              <w:rPr>
                <w:spacing w:val="-4"/>
                <w:sz w:val="18"/>
              </w:rPr>
              <w:t xml:space="preserve"> </w:t>
            </w:r>
            <w:r>
              <w:rPr>
                <w:sz w:val="18"/>
              </w:rPr>
              <w:t>To</w:t>
            </w:r>
            <w:r>
              <w:rPr>
                <w:spacing w:val="-1"/>
                <w:sz w:val="18"/>
              </w:rPr>
              <w:t xml:space="preserve"> </w:t>
            </w:r>
            <w:r>
              <w:rPr>
                <w:sz w:val="18"/>
              </w:rPr>
              <w:t>Talk</w:t>
            </w:r>
            <w:r>
              <w:rPr>
                <w:spacing w:val="-1"/>
                <w:sz w:val="18"/>
              </w:rPr>
              <w:t xml:space="preserve"> </w:t>
            </w:r>
            <w:r>
              <w:rPr>
                <w:sz w:val="18"/>
              </w:rPr>
              <w:t>Plus</w:t>
            </w:r>
            <w:r>
              <w:rPr>
                <w:spacing w:val="-1"/>
                <w:sz w:val="18"/>
              </w:rPr>
              <w:t xml:space="preserve"> </w:t>
            </w:r>
            <w:r>
              <w:rPr>
                <w:sz w:val="18"/>
              </w:rPr>
              <w:t>requires</w:t>
            </w:r>
            <w:r>
              <w:rPr>
                <w:spacing w:val="-1"/>
                <w:sz w:val="18"/>
              </w:rPr>
              <w:t xml:space="preserve"> </w:t>
            </w:r>
            <w:r>
              <w:rPr>
                <w:sz w:val="18"/>
              </w:rPr>
              <w:t>a</w:t>
            </w:r>
            <w:r>
              <w:rPr>
                <w:spacing w:val="-4"/>
                <w:sz w:val="18"/>
              </w:rPr>
              <w:t xml:space="preserve"> </w:t>
            </w:r>
            <w:r>
              <w:rPr>
                <w:sz w:val="18"/>
              </w:rPr>
              <w:t>PTT+</w:t>
            </w:r>
            <w:r>
              <w:rPr>
                <w:spacing w:val="-2"/>
                <w:sz w:val="18"/>
              </w:rPr>
              <w:t xml:space="preserve"> </w:t>
            </w:r>
            <w:r>
              <w:rPr>
                <w:sz w:val="18"/>
              </w:rPr>
              <w:t>capable device. Customers cannot combine Group Advanced and Group Command on the same device.</w:t>
            </w:r>
          </w:p>
          <w:p w14:paraId="12EA83F8" w14:textId="77777777" w:rsidR="00D328D1" w:rsidRDefault="00E70EC9">
            <w:pPr>
              <w:pStyle w:val="TableParagraph"/>
              <w:spacing w:before="206"/>
              <w:ind w:left="107"/>
              <w:rPr>
                <w:sz w:val="18"/>
              </w:rPr>
            </w:pPr>
            <w:r>
              <w:rPr>
                <w:color w:val="333333"/>
                <w:sz w:val="18"/>
              </w:rPr>
              <w:t>The</w:t>
            </w:r>
            <w:r>
              <w:rPr>
                <w:color w:val="333333"/>
                <w:spacing w:val="-1"/>
                <w:sz w:val="18"/>
              </w:rPr>
              <w:t xml:space="preserve"> </w:t>
            </w:r>
            <w:r>
              <w:rPr>
                <w:color w:val="333333"/>
                <w:sz w:val="18"/>
              </w:rPr>
              <w:t>new</w:t>
            </w:r>
            <w:r>
              <w:rPr>
                <w:color w:val="333333"/>
                <w:spacing w:val="-5"/>
                <w:sz w:val="18"/>
              </w:rPr>
              <w:t xml:space="preserve"> </w:t>
            </w:r>
            <w:r>
              <w:rPr>
                <w:color w:val="333333"/>
                <w:sz w:val="18"/>
              </w:rPr>
              <w:t>features,</w:t>
            </w:r>
            <w:r>
              <w:rPr>
                <w:color w:val="333333"/>
                <w:spacing w:val="-2"/>
                <w:sz w:val="18"/>
              </w:rPr>
              <w:t xml:space="preserve"> </w:t>
            </w:r>
            <w:r>
              <w:rPr>
                <w:color w:val="333333"/>
                <w:sz w:val="18"/>
              </w:rPr>
              <w:t>effective</w:t>
            </w:r>
            <w:r>
              <w:rPr>
                <w:color w:val="333333"/>
                <w:spacing w:val="-4"/>
                <w:sz w:val="18"/>
              </w:rPr>
              <w:t xml:space="preserve"> </w:t>
            </w:r>
            <w:r>
              <w:rPr>
                <w:color w:val="333333"/>
                <w:sz w:val="18"/>
              </w:rPr>
              <w:t>5/2/19,</w:t>
            </w:r>
            <w:r>
              <w:rPr>
                <w:color w:val="333333"/>
                <w:spacing w:val="-3"/>
                <w:sz w:val="18"/>
              </w:rPr>
              <w:t xml:space="preserve"> </w:t>
            </w:r>
            <w:r>
              <w:rPr>
                <w:color w:val="333333"/>
                <w:spacing w:val="-2"/>
                <w:sz w:val="18"/>
              </w:rPr>
              <w:t>include:</w:t>
            </w:r>
          </w:p>
          <w:p w14:paraId="49D56AD4" w14:textId="77777777" w:rsidR="00D328D1" w:rsidRDefault="00D328D1">
            <w:pPr>
              <w:pStyle w:val="TableParagraph"/>
              <w:spacing w:before="72"/>
              <w:rPr>
                <w:sz w:val="18"/>
              </w:rPr>
            </w:pPr>
          </w:p>
          <w:p w14:paraId="1B702787" w14:textId="77777777" w:rsidR="00D328D1" w:rsidRDefault="00E70EC9">
            <w:pPr>
              <w:pStyle w:val="TableParagraph"/>
              <w:numPr>
                <w:ilvl w:val="0"/>
                <w:numId w:val="19"/>
              </w:numPr>
              <w:tabs>
                <w:tab w:val="left" w:pos="827"/>
              </w:tabs>
              <w:spacing w:line="228" w:lineRule="exact"/>
              <w:rPr>
                <w:sz w:val="18"/>
              </w:rPr>
            </w:pPr>
            <w:r>
              <w:rPr>
                <w:color w:val="333333"/>
                <w:sz w:val="18"/>
              </w:rPr>
              <w:t>Discreet</w:t>
            </w:r>
            <w:r>
              <w:rPr>
                <w:color w:val="333333"/>
                <w:spacing w:val="-5"/>
                <w:sz w:val="18"/>
              </w:rPr>
              <w:t xml:space="preserve"> </w:t>
            </w:r>
            <w:r>
              <w:rPr>
                <w:color w:val="333333"/>
                <w:sz w:val="18"/>
              </w:rPr>
              <w:t>listening.</w:t>
            </w:r>
            <w:r>
              <w:rPr>
                <w:color w:val="333333"/>
                <w:spacing w:val="-3"/>
                <w:sz w:val="18"/>
              </w:rPr>
              <w:t xml:space="preserve"> </w:t>
            </w:r>
            <w:r>
              <w:rPr>
                <w:color w:val="333333"/>
                <w:sz w:val="18"/>
              </w:rPr>
              <w:t>Enables</w:t>
            </w:r>
            <w:r>
              <w:rPr>
                <w:color w:val="333333"/>
                <w:spacing w:val="-3"/>
                <w:sz w:val="18"/>
              </w:rPr>
              <w:t xml:space="preserve"> </w:t>
            </w:r>
            <w:r>
              <w:rPr>
                <w:color w:val="333333"/>
                <w:sz w:val="18"/>
              </w:rPr>
              <w:t>an</w:t>
            </w:r>
            <w:r>
              <w:rPr>
                <w:color w:val="333333"/>
                <w:spacing w:val="-5"/>
                <w:sz w:val="18"/>
              </w:rPr>
              <w:t xml:space="preserve"> </w:t>
            </w:r>
            <w:r>
              <w:rPr>
                <w:color w:val="333333"/>
                <w:sz w:val="18"/>
              </w:rPr>
              <w:t>authorized</w:t>
            </w:r>
            <w:r>
              <w:rPr>
                <w:color w:val="333333"/>
                <w:spacing w:val="-1"/>
                <w:sz w:val="18"/>
              </w:rPr>
              <w:t xml:space="preserve"> </w:t>
            </w:r>
            <w:r>
              <w:rPr>
                <w:color w:val="333333"/>
                <w:sz w:val="18"/>
              </w:rPr>
              <w:t>user</w:t>
            </w:r>
            <w:r>
              <w:rPr>
                <w:color w:val="333333"/>
                <w:spacing w:val="-3"/>
                <w:sz w:val="18"/>
              </w:rPr>
              <w:t xml:space="preserve"> </w:t>
            </w:r>
            <w:r>
              <w:rPr>
                <w:color w:val="333333"/>
                <w:sz w:val="18"/>
              </w:rPr>
              <w:t>or</w:t>
            </w:r>
            <w:r>
              <w:rPr>
                <w:color w:val="333333"/>
                <w:spacing w:val="-5"/>
                <w:sz w:val="18"/>
              </w:rPr>
              <w:t xml:space="preserve"> </w:t>
            </w:r>
            <w:r>
              <w:rPr>
                <w:color w:val="333333"/>
                <w:sz w:val="18"/>
              </w:rPr>
              <w:t>dispatcher</w:t>
            </w:r>
            <w:r>
              <w:rPr>
                <w:color w:val="333333"/>
                <w:spacing w:val="-2"/>
                <w:sz w:val="18"/>
              </w:rPr>
              <w:t xml:space="preserve"> </w:t>
            </w:r>
            <w:r>
              <w:rPr>
                <w:color w:val="333333"/>
                <w:sz w:val="18"/>
              </w:rPr>
              <w:t>to</w:t>
            </w:r>
            <w:r>
              <w:rPr>
                <w:color w:val="333333"/>
                <w:spacing w:val="-2"/>
                <w:sz w:val="18"/>
              </w:rPr>
              <w:t xml:space="preserve"> </w:t>
            </w:r>
            <w:r>
              <w:rPr>
                <w:color w:val="333333"/>
                <w:sz w:val="18"/>
              </w:rPr>
              <w:t>remotely</w:t>
            </w:r>
            <w:r>
              <w:rPr>
                <w:color w:val="333333"/>
                <w:spacing w:val="-2"/>
                <w:sz w:val="18"/>
              </w:rPr>
              <w:t xml:space="preserve"> </w:t>
            </w:r>
            <w:r>
              <w:rPr>
                <w:color w:val="333333"/>
                <w:sz w:val="18"/>
              </w:rPr>
              <w:t>listen</w:t>
            </w:r>
            <w:r>
              <w:rPr>
                <w:color w:val="333333"/>
                <w:spacing w:val="-1"/>
                <w:sz w:val="18"/>
              </w:rPr>
              <w:t xml:space="preserve"> </w:t>
            </w:r>
            <w:r>
              <w:rPr>
                <w:color w:val="333333"/>
                <w:sz w:val="18"/>
              </w:rPr>
              <w:t>to</w:t>
            </w:r>
            <w:r>
              <w:rPr>
                <w:color w:val="333333"/>
                <w:spacing w:val="-2"/>
                <w:sz w:val="18"/>
              </w:rPr>
              <w:t xml:space="preserve"> </w:t>
            </w:r>
            <w:r>
              <w:rPr>
                <w:color w:val="333333"/>
                <w:sz w:val="18"/>
              </w:rPr>
              <w:t>a</w:t>
            </w:r>
            <w:r>
              <w:rPr>
                <w:color w:val="333333"/>
                <w:spacing w:val="-2"/>
                <w:sz w:val="18"/>
              </w:rPr>
              <w:t xml:space="preserve"> </w:t>
            </w:r>
            <w:r>
              <w:rPr>
                <w:color w:val="333333"/>
                <w:sz w:val="18"/>
              </w:rPr>
              <w:t>user’s</w:t>
            </w:r>
            <w:r>
              <w:rPr>
                <w:color w:val="333333"/>
                <w:spacing w:val="-1"/>
                <w:sz w:val="18"/>
              </w:rPr>
              <w:t xml:space="preserve"> </w:t>
            </w:r>
            <w:r>
              <w:rPr>
                <w:color w:val="333333"/>
                <w:sz w:val="18"/>
              </w:rPr>
              <w:t>PTT+</w:t>
            </w:r>
            <w:r>
              <w:rPr>
                <w:color w:val="333333"/>
                <w:spacing w:val="-3"/>
                <w:sz w:val="18"/>
              </w:rPr>
              <w:t xml:space="preserve"> </w:t>
            </w:r>
            <w:r>
              <w:rPr>
                <w:color w:val="333333"/>
                <w:sz w:val="18"/>
              </w:rPr>
              <w:t>voice</w:t>
            </w:r>
            <w:r>
              <w:rPr>
                <w:color w:val="333333"/>
                <w:spacing w:val="-1"/>
                <w:sz w:val="18"/>
              </w:rPr>
              <w:t xml:space="preserve"> </w:t>
            </w:r>
            <w:r>
              <w:rPr>
                <w:color w:val="333333"/>
                <w:spacing w:val="-2"/>
                <w:sz w:val="18"/>
              </w:rPr>
              <w:t>communication.</w:t>
            </w:r>
          </w:p>
          <w:p w14:paraId="38A917B9" w14:textId="77777777" w:rsidR="00D328D1" w:rsidRDefault="00E70EC9">
            <w:pPr>
              <w:pStyle w:val="TableParagraph"/>
              <w:numPr>
                <w:ilvl w:val="0"/>
                <w:numId w:val="19"/>
              </w:numPr>
              <w:tabs>
                <w:tab w:val="left" w:pos="827"/>
              </w:tabs>
              <w:spacing w:before="4" w:line="232" w:lineRule="auto"/>
              <w:ind w:right="375"/>
              <w:rPr>
                <w:sz w:val="18"/>
              </w:rPr>
            </w:pPr>
            <w:r>
              <w:rPr>
                <w:color w:val="333333"/>
                <w:sz w:val="18"/>
              </w:rPr>
              <w:t>User</w:t>
            </w:r>
            <w:r>
              <w:rPr>
                <w:color w:val="333333"/>
                <w:spacing w:val="-2"/>
                <w:sz w:val="18"/>
              </w:rPr>
              <w:t xml:space="preserve"> </w:t>
            </w:r>
            <w:r>
              <w:rPr>
                <w:color w:val="333333"/>
                <w:sz w:val="18"/>
              </w:rPr>
              <w:t>Check.</w:t>
            </w:r>
            <w:r>
              <w:rPr>
                <w:color w:val="333333"/>
                <w:spacing w:val="-4"/>
                <w:sz w:val="18"/>
              </w:rPr>
              <w:t xml:space="preserve"> </w:t>
            </w:r>
            <w:r>
              <w:rPr>
                <w:color w:val="333333"/>
                <w:sz w:val="18"/>
              </w:rPr>
              <w:t>Allows</w:t>
            </w:r>
            <w:r>
              <w:rPr>
                <w:color w:val="333333"/>
                <w:spacing w:val="-1"/>
                <w:sz w:val="18"/>
              </w:rPr>
              <w:t xml:space="preserve"> </w:t>
            </w:r>
            <w:r>
              <w:rPr>
                <w:color w:val="333333"/>
                <w:sz w:val="18"/>
              </w:rPr>
              <w:t>an</w:t>
            </w:r>
            <w:r>
              <w:rPr>
                <w:color w:val="333333"/>
                <w:spacing w:val="-1"/>
                <w:sz w:val="18"/>
              </w:rPr>
              <w:t xml:space="preserve"> </w:t>
            </w:r>
            <w:r>
              <w:rPr>
                <w:color w:val="333333"/>
                <w:sz w:val="18"/>
              </w:rPr>
              <w:t>authorized</w:t>
            </w:r>
            <w:r>
              <w:rPr>
                <w:color w:val="333333"/>
                <w:spacing w:val="-1"/>
                <w:sz w:val="18"/>
              </w:rPr>
              <w:t xml:space="preserve"> </w:t>
            </w:r>
            <w:r>
              <w:rPr>
                <w:color w:val="333333"/>
                <w:sz w:val="18"/>
              </w:rPr>
              <w:t>PTT+</w:t>
            </w:r>
            <w:r>
              <w:rPr>
                <w:color w:val="333333"/>
                <w:spacing w:val="-2"/>
                <w:sz w:val="18"/>
              </w:rPr>
              <w:t xml:space="preserve"> </w:t>
            </w:r>
            <w:r>
              <w:rPr>
                <w:color w:val="333333"/>
                <w:sz w:val="18"/>
              </w:rPr>
              <w:t>user</w:t>
            </w:r>
            <w:r>
              <w:rPr>
                <w:color w:val="333333"/>
                <w:spacing w:val="-2"/>
                <w:sz w:val="18"/>
              </w:rPr>
              <w:t xml:space="preserve"> </w:t>
            </w:r>
            <w:r>
              <w:rPr>
                <w:color w:val="333333"/>
                <w:sz w:val="18"/>
              </w:rPr>
              <w:t>or</w:t>
            </w:r>
            <w:r>
              <w:rPr>
                <w:color w:val="333333"/>
                <w:spacing w:val="-4"/>
                <w:sz w:val="18"/>
              </w:rPr>
              <w:t xml:space="preserve"> </w:t>
            </w:r>
            <w:r>
              <w:rPr>
                <w:color w:val="333333"/>
                <w:sz w:val="18"/>
              </w:rPr>
              <w:t>dispatcher</w:t>
            </w:r>
            <w:r>
              <w:rPr>
                <w:color w:val="333333"/>
                <w:spacing w:val="-2"/>
                <w:sz w:val="18"/>
              </w:rPr>
              <w:t xml:space="preserve"> </w:t>
            </w:r>
            <w:r>
              <w:rPr>
                <w:color w:val="333333"/>
                <w:sz w:val="18"/>
              </w:rPr>
              <w:t>to</w:t>
            </w:r>
            <w:r>
              <w:rPr>
                <w:color w:val="333333"/>
                <w:spacing w:val="-1"/>
                <w:sz w:val="18"/>
              </w:rPr>
              <w:t xml:space="preserve"> </w:t>
            </w:r>
            <w:r>
              <w:rPr>
                <w:color w:val="333333"/>
                <w:sz w:val="18"/>
              </w:rPr>
              <w:t>obtain</w:t>
            </w:r>
            <w:r>
              <w:rPr>
                <w:color w:val="333333"/>
                <w:spacing w:val="-4"/>
                <w:sz w:val="18"/>
              </w:rPr>
              <w:t xml:space="preserve"> </w:t>
            </w:r>
            <w:r>
              <w:rPr>
                <w:color w:val="333333"/>
                <w:sz w:val="18"/>
              </w:rPr>
              <w:t>user</w:t>
            </w:r>
            <w:r>
              <w:rPr>
                <w:color w:val="333333"/>
                <w:spacing w:val="-4"/>
                <w:sz w:val="18"/>
              </w:rPr>
              <w:t xml:space="preserve"> </w:t>
            </w:r>
            <w:r>
              <w:rPr>
                <w:color w:val="333333"/>
                <w:sz w:val="18"/>
              </w:rPr>
              <w:t>information</w:t>
            </w:r>
            <w:r>
              <w:rPr>
                <w:color w:val="333333"/>
                <w:spacing w:val="-4"/>
                <w:sz w:val="18"/>
              </w:rPr>
              <w:t xml:space="preserve"> </w:t>
            </w:r>
            <w:r>
              <w:rPr>
                <w:color w:val="333333"/>
                <w:sz w:val="18"/>
              </w:rPr>
              <w:t>from</w:t>
            </w:r>
            <w:r>
              <w:rPr>
                <w:color w:val="333333"/>
                <w:spacing w:val="-3"/>
                <w:sz w:val="18"/>
              </w:rPr>
              <w:t xml:space="preserve"> </w:t>
            </w:r>
            <w:r>
              <w:rPr>
                <w:color w:val="333333"/>
                <w:sz w:val="18"/>
              </w:rPr>
              <w:t>another</w:t>
            </w:r>
            <w:r>
              <w:rPr>
                <w:color w:val="333333"/>
                <w:spacing w:val="-2"/>
                <w:sz w:val="18"/>
              </w:rPr>
              <w:t xml:space="preserve"> </w:t>
            </w:r>
            <w:r>
              <w:rPr>
                <w:color w:val="333333"/>
                <w:sz w:val="18"/>
              </w:rPr>
              <w:t>Group</w:t>
            </w:r>
            <w:r>
              <w:rPr>
                <w:color w:val="333333"/>
                <w:spacing w:val="-1"/>
                <w:sz w:val="18"/>
              </w:rPr>
              <w:t xml:space="preserve"> </w:t>
            </w:r>
            <w:r>
              <w:rPr>
                <w:color w:val="333333"/>
                <w:sz w:val="18"/>
              </w:rPr>
              <w:t>Command</w:t>
            </w:r>
            <w:r>
              <w:rPr>
                <w:color w:val="333333"/>
                <w:spacing w:val="-4"/>
                <w:sz w:val="18"/>
              </w:rPr>
              <w:t xml:space="preserve"> </w:t>
            </w:r>
            <w:r>
              <w:rPr>
                <w:color w:val="333333"/>
                <w:sz w:val="18"/>
              </w:rPr>
              <w:t>user,</w:t>
            </w:r>
            <w:r>
              <w:rPr>
                <w:color w:val="333333"/>
                <w:spacing w:val="-2"/>
                <w:sz w:val="18"/>
              </w:rPr>
              <w:t xml:space="preserve"> </w:t>
            </w:r>
            <w:r>
              <w:rPr>
                <w:color w:val="333333"/>
                <w:sz w:val="18"/>
              </w:rPr>
              <w:t xml:space="preserve">such </w:t>
            </w:r>
            <w:r>
              <w:rPr>
                <w:color w:val="333333"/>
                <w:spacing w:val="-4"/>
                <w:sz w:val="18"/>
              </w:rPr>
              <w:t>as:</w:t>
            </w:r>
          </w:p>
          <w:p w14:paraId="49FFD817" w14:textId="77777777" w:rsidR="00D328D1" w:rsidRDefault="00E70EC9">
            <w:pPr>
              <w:pStyle w:val="TableParagraph"/>
              <w:numPr>
                <w:ilvl w:val="1"/>
                <w:numId w:val="19"/>
              </w:numPr>
              <w:tabs>
                <w:tab w:val="left" w:pos="1546"/>
              </w:tabs>
              <w:spacing w:before="1" w:line="219" w:lineRule="exact"/>
              <w:ind w:left="1546" w:hanging="359"/>
              <w:rPr>
                <w:sz w:val="18"/>
              </w:rPr>
            </w:pPr>
            <w:r>
              <w:rPr>
                <w:color w:val="333333"/>
                <w:sz w:val="18"/>
              </w:rPr>
              <w:t>Presence</w:t>
            </w:r>
            <w:r>
              <w:rPr>
                <w:color w:val="333333"/>
                <w:spacing w:val="-3"/>
                <w:sz w:val="18"/>
              </w:rPr>
              <w:t xml:space="preserve"> </w:t>
            </w:r>
            <w:r>
              <w:rPr>
                <w:color w:val="333333"/>
                <w:sz w:val="18"/>
              </w:rPr>
              <w:t>and</w:t>
            </w:r>
            <w:r>
              <w:rPr>
                <w:color w:val="333333"/>
                <w:spacing w:val="-2"/>
                <w:sz w:val="18"/>
              </w:rPr>
              <w:t xml:space="preserve"> location</w:t>
            </w:r>
          </w:p>
          <w:p w14:paraId="7711D9EC" w14:textId="77777777" w:rsidR="00D328D1" w:rsidRDefault="00E70EC9">
            <w:pPr>
              <w:pStyle w:val="TableParagraph"/>
              <w:numPr>
                <w:ilvl w:val="1"/>
                <w:numId w:val="19"/>
              </w:numPr>
              <w:tabs>
                <w:tab w:val="left" w:pos="1546"/>
              </w:tabs>
              <w:spacing w:line="208" w:lineRule="exact"/>
              <w:ind w:left="1546" w:hanging="359"/>
              <w:rPr>
                <w:sz w:val="18"/>
              </w:rPr>
            </w:pPr>
            <w:r>
              <w:rPr>
                <w:color w:val="333333"/>
                <w:sz w:val="18"/>
              </w:rPr>
              <w:t>Device</w:t>
            </w:r>
            <w:r>
              <w:rPr>
                <w:color w:val="333333"/>
                <w:spacing w:val="-2"/>
                <w:sz w:val="18"/>
              </w:rPr>
              <w:t xml:space="preserve"> </w:t>
            </w:r>
            <w:r>
              <w:rPr>
                <w:color w:val="333333"/>
                <w:sz w:val="18"/>
              </w:rPr>
              <w:t>signal</w:t>
            </w:r>
            <w:r>
              <w:rPr>
                <w:color w:val="333333"/>
                <w:spacing w:val="-4"/>
                <w:sz w:val="18"/>
              </w:rPr>
              <w:t xml:space="preserve"> </w:t>
            </w:r>
            <w:r>
              <w:rPr>
                <w:color w:val="333333"/>
                <w:sz w:val="18"/>
              </w:rPr>
              <w:t>strength</w:t>
            </w:r>
            <w:r>
              <w:rPr>
                <w:color w:val="333333"/>
                <w:spacing w:val="-1"/>
                <w:sz w:val="18"/>
              </w:rPr>
              <w:t xml:space="preserve"> </w:t>
            </w:r>
            <w:r>
              <w:rPr>
                <w:color w:val="333333"/>
                <w:sz w:val="18"/>
              </w:rPr>
              <w:t>(Wi-Fi</w:t>
            </w:r>
            <w:r>
              <w:rPr>
                <w:color w:val="333333"/>
                <w:spacing w:val="-4"/>
                <w:sz w:val="18"/>
              </w:rPr>
              <w:t xml:space="preserve"> </w:t>
            </w:r>
            <w:r>
              <w:rPr>
                <w:color w:val="333333"/>
                <w:sz w:val="18"/>
              </w:rPr>
              <w:t>and</w:t>
            </w:r>
            <w:r>
              <w:rPr>
                <w:color w:val="333333"/>
                <w:spacing w:val="-1"/>
                <w:sz w:val="18"/>
              </w:rPr>
              <w:t xml:space="preserve"> </w:t>
            </w:r>
            <w:r>
              <w:rPr>
                <w:color w:val="333333"/>
                <w:spacing w:val="-2"/>
                <w:sz w:val="18"/>
              </w:rPr>
              <w:t>cellular)</w:t>
            </w:r>
          </w:p>
          <w:p w14:paraId="02E21E56" w14:textId="77777777" w:rsidR="00D328D1" w:rsidRDefault="00E70EC9">
            <w:pPr>
              <w:pStyle w:val="TableParagraph"/>
              <w:numPr>
                <w:ilvl w:val="1"/>
                <w:numId w:val="19"/>
              </w:numPr>
              <w:tabs>
                <w:tab w:val="left" w:pos="1546"/>
              </w:tabs>
              <w:spacing w:line="207" w:lineRule="exact"/>
              <w:ind w:left="1546" w:hanging="359"/>
              <w:rPr>
                <w:sz w:val="18"/>
              </w:rPr>
            </w:pPr>
            <w:r>
              <w:rPr>
                <w:color w:val="333333"/>
                <w:sz w:val="18"/>
              </w:rPr>
              <w:t>Device</w:t>
            </w:r>
            <w:r>
              <w:rPr>
                <w:color w:val="333333"/>
                <w:spacing w:val="-3"/>
                <w:sz w:val="18"/>
              </w:rPr>
              <w:t xml:space="preserve"> </w:t>
            </w:r>
            <w:r>
              <w:rPr>
                <w:color w:val="333333"/>
                <w:sz w:val="18"/>
              </w:rPr>
              <w:t>battery</w:t>
            </w:r>
            <w:r>
              <w:rPr>
                <w:color w:val="333333"/>
                <w:spacing w:val="-2"/>
                <w:sz w:val="18"/>
              </w:rPr>
              <w:t xml:space="preserve"> level</w:t>
            </w:r>
          </w:p>
          <w:p w14:paraId="37B2766D" w14:textId="77777777" w:rsidR="00D328D1" w:rsidRDefault="00E70EC9">
            <w:pPr>
              <w:pStyle w:val="TableParagraph"/>
              <w:numPr>
                <w:ilvl w:val="0"/>
                <w:numId w:val="19"/>
              </w:numPr>
              <w:tabs>
                <w:tab w:val="left" w:pos="827"/>
              </w:tabs>
              <w:spacing w:line="217" w:lineRule="exact"/>
              <w:rPr>
                <w:sz w:val="18"/>
              </w:rPr>
            </w:pPr>
            <w:r>
              <w:rPr>
                <w:color w:val="333333"/>
                <w:sz w:val="18"/>
              </w:rPr>
              <w:t>Enable/Disable</w:t>
            </w:r>
            <w:r>
              <w:rPr>
                <w:color w:val="333333"/>
                <w:spacing w:val="-8"/>
                <w:sz w:val="18"/>
              </w:rPr>
              <w:t xml:space="preserve"> </w:t>
            </w:r>
            <w:r>
              <w:rPr>
                <w:color w:val="333333"/>
                <w:spacing w:val="-4"/>
                <w:sz w:val="18"/>
              </w:rPr>
              <w:t>Radio</w:t>
            </w:r>
          </w:p>
          <w:p w14:paraId="5475FB61" w14:textId="77777777" w:rsidR="00D328D1" w:rsidRDefault="00E70EC9">
            <w:pPr>
              <w:pStyle w:val="TableParagraph"/>
              <w:numPr>
                <w:ilvl w:val="1"/>
                <w:numId w:val="19"/>
              </w:numPr>
              <w:tabs>
                <w:tab w:val="left" w:pos="1546"/>
              </w:tabs>
              <w:spacing w:line="215" w:lineRule="exact"/>
              <w:ind w:left="1546" w:hanging="359"/>
              <w:rPr>
                <w:sz w:val="18"/>
              </w:rPr>
            </w:pPr>
            <w:r>
              <w:rPr>
                <w:color w:val="333333"/>
                <w:sz w:val="18"/>
              </w:rPr>
              <w:t>The</w:t>
            </w:r>
            <w:r>
              <w:rPr>
                <w:color w:val="333333"/>
                <w:spacing w:val="-2"/>
                <w:sz w:val="18"/>
              </w:rPr>
              <w:t xml:space="preserve"> </w:t>
            </w:r>
            <w:r>
              <w:rPr>
                <w:color w:val="333333"/>
                <w:sz w:val="18"/>
              </w:rPr>
              <w:t>ability</w:t>
            </w:r>
            <w:r>
              <w:rPr>
                <w:color w:val="333333"/>
                <w:spacing w:val="-1"/>
                <w:sz w:val="18"/>
              </w:rPr>
              <w:t xml:space="preserve"> </w:t>
            </w:r>
            <w:r>
              <w:rPr>
                <w:color w:val="333333"/>
                <w:sz w:val="18"/>
              </w:rPr>
              <w:t>to</w:t>
            </w:r>
            <w:r>
              <w:rPr>
                <w:color w:val="333333"/>
                <w:spacing w:val="-1"/>
                <w:sz w:val="18"/>
              </w:rPr>
              <w:t xml:space="preserve"> </w:t>
            </w:r>
            <w:r>
              <w:rPr>
                <w:color w:val="333333"/>
                <w:sz w:val="18"/>
              </w:rPr>
              <w:t>temporarily</w:t>
            </w:r>
            <w:r>
              <w:rPr>
                <w:color w:val="333333"/>
                <w:spacing w:val="-1"/>
                <w:sz w:val="18"/>
              </w:rPr>
              <w:t xml:space="preserve"> </w:t>
            </w:r>
            <w:r>
              <w:rPr>
                <w:color w:val="333333"/>
                <w:sz w:val="18"/>
              </w:rPr>
              <w:t>remove</w:t>
            </w:r>
            <w:r>
              <w:rPr>
                <w:color w:val="333333"/>
                <w:spacing w:val="-1"/>
                <w:sz w:val="18"/>
              </w:rPr>
              <w:t xml:space="preserve"> </w:t>
            </w:r>
            <w:r>
              <w:rPr>
                <w:color w:val="333333"/>
                <w:sz w:val="18"/>
              </w:rPr>
              <w:t>a</w:t>
            </w:r>
            <w:r>
              <w:rPr>
                <w:color w:val="333333"/>
                <w:spacing w:val="-4"/>
                <w:sz w:val="18"/>
              </w:rPr>
              <w:t xml:space="preserve"> </w:t>
            </w:r>
            <w:r>
              <w:rPr>
                <w:color w:val="333333"/>
                <w:sz w:val="18"/>
              </w:rPr>
              <w:t>device</w:t>
            </w:r>
            <w:r>
              <w:rPr>
                <w:color w:val="333333"/>
                <w:spacing w:val="-1"/>
                <w:sz w:val="18"/>
              </w:rPr>
              <w:t xml:space="preserve"> </w:t>
            </w:r>
            <w:r>
              <w:rPr>
                <w:color w:val="333333"/>
                <w:sz w:val="18"/>
              </w:rPr>
              <w:t>from</w:t>
            </w:r>
            <w:r>
              <w:rPr>
                <w:color w:val="333333"/>
                <w:spacing w:val="-1"/>
                <w:sz w:val="18"/>
              </w:rPr>
              <w:t xml:space="preserve"> </w:t>
            </w:r>
            <w:r>
              <w:rPr>
                <w:color w:val="333333"/>
                <w:sz w:val="18"/>
              </w:rPr>
              <w:t>a</w:t>
            </w:r>
            <w:r>
              <w:rPr>
                <w:color w:val="333333"/>
                <w:spacing w:val="-4"/>
                <w:sz w:val="18"/>
              </w:rPr>
              <w:t xml:space="preserve"> </w:t>
            </w:r>
            <w:r>
              <w:rPr>
                <w:color w:val="333333"/>
                <w:sz w:val="18"/>
              </w:rPr>
              <w:t>group</w:t>
            </w:r>
            <w:r>
              <w:rPr>
                <w:color w:val="333333"/>
                <w:spacing w:val="-4"/>
                <w:sz w:val="18"/>
              </w:rPr>
              <w:t xml:space="preserve"> </w:t>
            </w:r>
            <w:r>
              <w:rPr>
                <w:color w:val="333333"/>
                <w:spacing w:val="-2"/>
                <w:sz w:val="18"/>
              </w:rPr>
              <w:t>conversation</w:t>
            </w:r>
          </w:p>
          <w:p w14:paraId="4D39A988" w14:textId="77777777" w:rsidR="00D328D1" w:rsidRDefault="00E70EC9">
            <w:pPr>
              <w:pStyle w:val="TableParagraph"/>
              <w:numPr>
                <w:ilvl w:val="0"/>
                <w:numId w:val="19"/>
              </w:numPr>
              <w:tabs>
                <w:tab w:val="left" w:pos="827"/>
              </w:tabs>
              <w:spacing w:line="525" w:lineRule="auto"/>
              <w:ind w:left="107" w:right="4812" w:firstLine="360"/>
              <w:rPr>
                <w:sz w:val="18"/>
              </w:rPr>
            </w:pPr>
            <w:r>
              <w:rPr>
                <w:color w:val="333333"/>
                <w:sz w:val="18"/>
              </w:rPr>
              <w:t>Includes</w:t>
            </w:r>
            <w:r>
              <w:rPr>
                <w:color w:val="333333"/>
                <w:spacing w:val="-4"/>
                <w:sz w:val="18"/>
              </w:rPr>
              <w:t xml:space="preserve"> </w:t>
            </w:r>
            <w:r>
              <w:rPr>
                <w:color w:val="333333"/>
                <w:sz w:val="18"/>
              </w:rPr>
              <w:t>Group</w:t>
            </w:r>
            <w:r>
              <w:rPr>
                <w:color w:val="333333"/>
                <w:spacing w:val="-4"/>
                <w:sz w:val="18"/>
              </w:rPr>
              <w:t xml:space="preserve"> </w:t>
            </w:r>
            <w:r>
              <w:rPr>
                <w:color w:val="333333"/>
                <w:sz w:val="18"/>
              </w:rPr>
              <w:t>Advanced</w:t>
            </w:r>
            <w:r>
              <w:rPr>
                <w:color w:val="333333"/>
                <w:spacing w:val="-4"/>
                <w:sz w:val="18"/>
              </w:rPr>
              <w:t xml:space="preserve"> </w:t>
            </w:r>
            <w:r>
              <w:rPr>
                <w:color w:val="333333"/>
                <w:sz w:val="18"/>
              </w:rPr>
              <w:t>functionality</w:t>
            </w:r>
            <w:r>
              <w:rPr>
                <w:color w:val="333333"/>
                <w:spacing w:val="-4"/>
                <w:sz w:val="18"/>
              </w:rPr>
              <w:t xml:space="preserve"> </w:t>
            </w:r>
            <w:r>
              <w:rPr>
                <w:color w:val="333333"/>
                <w:sz w:val="18"/>
              </w:rPr>
              <w:t>(large</w:t>
            </w:r>
            <w:r>
              <w:rPr>
                <w:color w:val="333333"/>
                <w:spacing w:val="-4"/>
                <w:sz w:val="18"/>
              </w:rPr>
              <w:t xml:space="preserve"> </w:t>
            </w:r>
            <w:r>
              <w:rPr>
                <w:color w:val="333333"/>
                <w:sz w:val="18"/>
              </w:rPr>
              <w:t>groups</w:t>
            </w:r>
            <w:r>
              <w:rPr>
                <w:color w:val="333333"/>
                <w:spacing w:val="-6"/>
                <w:sz w:val="18"/>
              </w:rPr>
              <w:t xml:space="preserve"> </w:t>
            </w:r>
            <w:r>
              <w:rPr>
                <w:color w:val="333333"/>
                <w:sz w:val="18"/>
              </w:rPr>
              <w:t>and</w:t>
            </w:r>
            <w:r>
              <w:rPr>
                <w:color w:val="333333"/>
                <w:spacing w:val="-7"/>
                <w:sz w:val="18"/>
              </w:rPr>
              <w:t xml:space="preserve"> </w:t>
            </w:r>
            <w:r>
              <w:rPr>
                <w:color w:val="333333"/>
                <w:sz w:val="18"/>
              </w:rPr>
              <w:t>urgent</w:t>
            </w:r>
            <w:r>
              <w:rPr>
                <w:color w:val="333333"/>
                <w:spacing w:val="-7"/>
                <w:sz w:val="18"/>
              </w:rPr>
              <w:t xml:space="preserve"> </w:t>
            </w:r>
            <w:r>
              <w:rPr>
                <w:color w:val="333333"/>
                <w:sz w:val="18"/>
              </w:rPr>
              <w:t>calling) Group Command Feature Requirements</w:t>
            </w:r>
          </w:p>
          <w:p w14:paraId="38299276" w14:textId="77777777" w:rsidR="00D328D1" w:rsidRDefault="00E70EC9">
            <w:pPr>
              <w:pStyle w:val="TableParagraph"/>
              <w:numPr>
                <w:ilvl w:val="0"/>
                <w:numId w:val="19"/>
              </w:numPr>
              <w:tabs>
                <w:tab w:val="left" w:pos="827"/>
              </w:tabs>
              <w:spacing w:before="24" w:line="228" w:lineRule="exact"/>
              <w:rPr>
                <w:sz w:val="18"/>
              </w:rPr>
            </w:pPr>
            <w:r>
              <w:rPr>
                <w:color w:val="333333"/>
                <w:sz w:val="18"/>
              </w:rPr>
              <w:t>PTT+</w:t>
            </w:r>
            <w:r>
              <w:rPr>
                <w:color w:val="333333"/>
                <w:spacing w:val="-3"/>
                <w:sz w:val="18"/>
              </w:rPr>
              <w:t xml:space="preserve"> </w:t>
            </w:r>
            <w:r>
              <w:rPr>
                <w:color w:val="333333"/>
                <w:sz w:val="18"/>
              </w:rPr>
              <w:t>Group</w:t>
            </w:r>
            <w:r>
              <w:rPr>
                <w:color w:val="333333"/>
                <w:spacing w:val="-2"/>
                <w:sz w:val="18"/>
              </w:rPr>
              <w:t xml:space="preserve"> </w:t>
            </w:r>
            <w:r>
              <w:rPr>
                <w:color w:val="333333"/>
                <w:sz w:val="18"/>
              </w:rPr>
              <w:t>Command</w:t>
            </w:r>
            <w:r>
              <w:rPr>
                <w:color w:val="333333"/>
                <w:spacing w:val="-4"/>
                <w:sz w:val="18"/>
              </w:rPr>
              <w:t xml:space="preserve"> </w:t>
            </w:r>
            <w:r>
              <w:rPr>
                <w:color w:val="333333"/>
                <w:sz w:val="18"/>
              </w:rPr>
              <w:t>feature</w:t>
            </w:r>
            <w:r>
              <w:rPr>
                <w:color w:val="333333"/>
                <w:spacing w:val="-1"/>
                <w:sz w:val="18"/>
              </w:rPr>
              <w:t xml:space="preserve"> </w:t>
            </w:r>
            <w:r>
              <w:rPr>
                <w:color w:val="333333"/>
                <w:sz w:val="18"/>
              </w:rPr>
              <w:t>requires</w:t>
            </w:r>
            <w:r>
              <w:rPr>
                <w:color w:val="333333"/>
                <w:spacing w:val="-4"/>
                <w:sz w:val="18"/>
              </w:rPr>
              <w:t xml:space="preserve"> </w:t>
            </w:r>
            <w:r>
              <w:rPr>
                <w:color w:val="333333"/>
                <w:sz w:val="18"/>
              </w:rPr>
              <w:t>Push</w:t>
            </w:r>
            <w:r>
              <w:rPr>
                <w:color w:val="333333"/>
                <w:spacing w:val="-1"/>
                <w:sz w:val="18"/>
              </w:rPr>
              <w:t xml:space="preserve"> </w:t>
            </w:r>
            <w:r>
              <w:rPr>
                <w:color w:val="333333"/>
                <w:sz w:val="18"/>
              </w:rPr>
              <w:t>to</w:t>
            </w:r>
            <w:r>
              <w:rPr>
                <w:color w:val="333333"/>
                <w:spacing w:val="-5"/>
                <w:sz w:val="18"/>
              </w:rPr>
              <w:t xml:space="preserve"> </w:t>
            </w:r>
            <w:r>
              <w:rPr>
                <w:color w:val="333333"/>
                <w:sz w:val="18"/>
              </w:rPr>
              <w:t>Talk</w:t>
            </w:r>
            <w:r>
              <w:rPr>
                <w:color w:val="333333"/>
                <w:spacing w:val="-1"/>
                <w:sz w:val="18"/>
              </w:rPr>
              <w:t xml:space="preserve"> </w:t>
            </w:r>
            <w:r>
              <w:rPr>
                <w:color w:val="333333"/>
                <w:sz w:val="18"/>
              </w:rPr>
              <w:t>Plus</w:t>
            </w:r>
            <w:r>
              <w:rPr>
                <w:color w:val="333333"/>
                <w:spacing w:val="-2"/>
                <w:sz w:val="18"/>
              </w:rPr>
              <w:t xml:space="preserve"> </w:t>
            </w:r>
            <w:r>
              <w:rPr>
                <w:color w:val="333333"/>
                <w:sz w:val="18"/>
              </w:rPr>
              <w:t>(PTT+)</w:t>
            </w:r>
            <w:r>
              <w:rPr>
                <w:color w:val="333333"/>
                <w:spacing w:val="-2"/>
                <w:sz w:val="18"/>
              </w:rPr>
              <w:t xml:space="preserve"> feature</w:t>
            </w:r>
          </w:p>
          <w:p w14:paraId="2DE47A5B" w14:textId="77777777" w:rsidR="00D328D1" w:rsidRDefault="00E70EC9">
            <w:pPr>
              <w:pStyle w:val="TableParagraph"/>
              <w:numPr>
                <w:ilvl w:val="0"/>
                <w:numId w:val="19"/>
              </w:numPr>
              <w:tabs>
                <w:tab w:val="left" w:pos="827"/>
              </w:tabs>
              <w:spacing w:line="224" w:lineRule="exact"/>
              <w:rPr>
                <w:sz w:val="18"/>
              </w:rPr>
            </w:pPr>
            <w:r>
              <w:rPr>
                <w:color w:val="333333"/>
                <w:sz w:val="18"/>
              </w:rPr>
              <w:t>This</w:t>
            </w:r>
            <w:r>
              <w:rPr>
                <w:color w:val="333333"/>
                <w:spacing w:val="-5"/>
                <w:sz w:val="18"/>
              </w:rPr>
              <w:t xml:space="preserve"> </w:t>
            </w:r>
            <w:r>
              <w:rPr>
                <w:color w:val="333333"/>
                <w:sz w:val="18"/>
              </w:rPr>
              <w:t>bundle</w:t>
            </w:r>
            <w:r>
              <w:rPr>
                <w:color w:val="333333"/>
                <w:spacing w:val="-2"/>
                <w:sz w:val="18"/>
              </w:rPr>
              <w:t xml:space="preserve"> </w:t>
            </w:r>
            <w:r>
              <w:rPr>
                <w:color w:val="333333"/>
                <w:sz w:val="18"/>
              </w:rPr>
              <w:t>works</w:t>
            </w:r>
            <w:r>
              <w:rPr>
                <w:color w:val="333333"/>
                <w:spacing w:val="-2"/>
                <w:sz w:val="18"/>
              </w:rPr>
              <w:t xml:space="preserve"> </w:t>
            </w:r>
            <w:r>
              <w:rPr>
                <w:color w:val="333333"/>
                <w:sz w:val="18"/>
              </w:rPr>
              <w:t>on</w:t>
            </w:r>
            <w:r>
              <w:rPr>
                <w:color w:val="333333"/>
                <w:spacing w:val="-2"/>
                <w:sz w:val="18"/>
              </w:rPr>
              <w:t xml:space="preserve"> </w:t>
            </w:r>
            <w:r>
              <w:rPr>
                <w:color w:val="333333"/>
                <w:sz w:val="18"/>
              </w:rPr>
              <w:t>Smartphones,</w:t>
            </w:r>
            <w:r>
              <w:rPr>
                <w:color w:val="333333"/>
                <w:spacing w:val="-3"/>
                <w:sz w:val="18"/>
              </w:rPr>
              <w:t xml:space="preserve"> </w:t>
            </w:r>
            <w:r>
              <w:rPr>
                <w:color w:val="333333"/>
                <w:sz w:val="18"/>
              </w:rPr>
              <w:t>Tablets</w:t>
            </w:r>
            <w:r>
              <w:rPr>
                <w:color w:val="333333"/>
                <w:spacing w:val="-2"/>
                <w:sz w:val="18"/>
              </w:rPr>
              <w:t xml:space="preserve"> </w:t>
            </w:r>
            <w:r>
              <w:rPr>
                <w:color w:val="333333"/>
                <w:sz w:val="18"/>
              </w:rPr>
              <w:t>and</w:t>
            </w:r>
            <w:r>
              <w:rPr>
                <w:color w:val="333333"/>
                <w:spacing w:val="-2"/>
                <w:sz w:val="18"/>
              </w:rPr>
              <w:t xml:space="preserve"> </w:t>
            </w:r>
            <w:r>
              <w:rPr>
                <w:color w:val="333333"/>
                <w:sz w:val="18"/>
              </w:rPr>
              <w:t>basic</w:t>
            </w:r>
            <w:r>
              <w:rPr>
                <w:color w:val="333333"/>
                <w:spacing w:val="-2"/>
                <w:sz w:val="18"/>
              </w:rPr>
              <w:t xml:space="preserve"> phones</w:t>
            </w:r>
          </w:p>
          <w:p w14:paraId="3136C575" w14:textId="77777777" w:rsidR="00D328D1" w:rsidRDefault="00E70EC9">
            <w:pPr>
              <w:pStyle w:val="TableParagraph"/>
              <w:numPr>
                <w:ilvl w:val="0"/>
                <w:numId w:val="19"/>
              </w:numPr>
              <w:tabs>
                <w:tab w:val="left" w:pos="827"/>
              </w:tabs>
              <w:spacing w:before="2" w:line="232" w:lineRule="auto"/>
              <w:ind w:right="272"/>
              <w:rPr>
                <w:sz w:val="18"/>
              </w:rPr>
            </w:pPr>
            <w:r>
              <w:rPr>
                <w:color w:val="333333"/>
                <w:sz w:val="18"/>
              </w:rPr>
              <w:t>End</w:t>
            </w:r>
            <w:r>
              <w:rPr>
                <w:color w:val="333333"/>
                <w:spacing w:val="-1"/>
                <w:sz w:val="18"/>
              </w:rPr>
              <w:t xml:space="preserve"> </w:t>
            </w:r>
            <w:r>
              <w:rPr>
                <w:color w:val="333333"/>
                <w:sz w:val="18"/>
              </w:rPr>
              <w:t>users</w:t>
            </w:r>
            <w:r>
              <w:rPr>
                <w:color w:val="333333"/>
                <w:spacing w:val="-3"/>
                <w:sz w:val="18"/>
              </w:rPr>
              <w:t xml:space="preserve"> </w:t>
            </w:r>
            <w:r>
              <w:rPr>
                <w:color w:val="333333"/>
                <w:sz w:val="18"/>
              </w:rPr>
              <w:t>must</w:t>
            </w:r>
            <w:r>
              <w:rPr>
                <w:color w:val="333333"/>
                <w:spacing w:val="-2"/>
                <w:sz w:val="18"/>
              </w:rPr>
              <w:t xml:space="preserve"> </w:t>
            </w:r>
            <w:r>
              <w:rPr>
                <w:color w:val="333333"/>
                <w:sz w:val="18"/>
              </w:rPr>
              <w:t>upgrade</w:t>
            </w:r>
            <w:r>
              <w:rPr>
                <w:color w:val="333333"/>
                <w:spacing w:val="-1"/>
                <w:sz w:val="18"/>
              </w:rPr>
              <w:t xml:space="preserve"> </w:t>
            </w:r>
            <w:r>
              <w:rPr>
                <w:color w:val="333333"/>
                <w:sz w:val="18"/>
              </w:rPr>
              <w:t>the</w:t>
            </w:r>
            <w:r>
              <w:rPr>
                <w:color w:val="333333"/>
                <w:spacing w:val="-1"/>
                <w:sz w:val="18"/>
              </w:rPr>
              <w:t xml:space="preserve"> </w:t>
            </w:r>
            <w:r>
              <w:rPr>
                <w:color w:val="333333"/>
                <w:sz w:val="18"/>
              </w:rPr>
              <w:t>PTT+</w:t>
            </w:r>
            <w:r>
              <w:rPr>
                <w:color w:val="333333"/>
                <w:spacing w:val="-2"/>
                <w:sz w:val="18"/>
              </w:rPr>
              <w:t xml:space="preserve"> </w:t>
            </w:r>
            <w:r>
              <w:rPr>
                <w:color w:val="333333"/>
                <w:sz w:val="18"/>
              </w:rPr>
              <w:t>application</w:t>
            </w:r>
            <w:r>
              <w:rPr>
                <w:color w:val="333333"/>
                <w:spacing w:val="-1"/>
                <w:sz w:val="18"/>
              </w:rPr>
              <w:t xml:space="preserve"> </w:t>
            </w:r>
            <w:r>
              <w:rPr>
                <w:color w:val="333333"/>
                <w:sz w:val="18"/>
              </w:rPr>
              <w:t>to</w:t>
            </w:r>
            <w:r>
              <w:rPr>
                <w:color w:val="333333"/>
                <w:spacing w:val="-1"/>
                <w:sz w:val="18"/>
              </w:rPr>
              <w:t xml:space="preserve"> </w:t>
            </w:r>
            <w:r>
              <w:rPr>
                <w:color w:val="333333"/>
                <w:sz w:val="18"/>
              </w:rPr>
              <w:t>R9.0.0</w:t>
            </w:r>
            <w:r>
              <w:rPr>
                <w:color w:val="333333"/>
                <w:spacing w:val="-1"/>
                <w:sz w:val="18"/>
              </w:rPr>
              <w:t xml:space="preserve"> </w:t>
            </w:r>
            <w:r>
              <w:rPr>
                <w:color w:val="333333"/>
                <w:sz w:val="18"/>
              </w:rPr>
              <w:t>or</w:t>
            </w:r>
            <w:r>
              <w:rPr>
                <w:color w:val="333333"/>
                <w:spacing w:val="-4"/>
                <w:sz w:val="18"/>
              </w:rPr>
              <w:t xml:space="preserve"> </w:t>
            </w:r>
            <w:r>
              <w:rPr>
                <w:color w:val="333333"/>
                <w:sz w:val="18"/>
              </w:rPr>
              <w:t>later</w:t>
            </w:r>
            <w:r>
              <w:rPr>
                <w:color w:val="333333"/>
                <w:spacing w:val="-2"/>
                <w:sz w:val="18"/>
              </w:rPr>
              <w:t xml:space="preserve"> </w:t>
            </w:r>
            <w:r>
              <w:rPr>
                <w:color w:val="333333"/>
                <w:sz w:val="18"/>
              </w:rPr>
              <w:t>(available</w:t>
            </w:r>
            <w:r>
              <w:rPr>
                <w:color w:val="333333"/>
                <w:spacing w:val="-1"/>
                <w:sz w:val="18"/>
              </w:rPr>
              <w:t xml:space="preserve"> </w:t>
            </w:r>
            <w:r>
              <w:rPr>
                <w:color w:val="333333"/>
                <w:sz w:val="18"/>
              </w:rPr>
              <w:t>in</w:t>
            </w:r>
            <w:r>
              <w:rPr>
                <w:color w:val="333333"/>
                <w:spacing w:val="-4"/>
                <w:sz w:val="18"/>
              </w:rPr>
              <w:t xml:space="preserve"> </w:t>
            </w:r>
            <w:r>
              <w:rPr>
                <w:color w:val="333333"/>
                <w:sz w:val="18"/>
              </w:rPr>
              <w:t>stores</w:t>
            </w:r>
            <w:r>
              <w:rPr>
                <w:color w:val="333333"/>
                <w:spacing w:val="-3"/>
                <w:sz w:val="18"/>
              </w:rPr>
              <w:t xml:space="preserve"> </w:t>
            </w:r>
            <w:r>
              <w:rPr>
                <w:color w:val="333333"/>
                <w:sz w:val="18"/>
              </w:rPr>
              <w:t>on</w:t>
            </w:r>
            <w:r>
              <w:rPr>
                <w:color w:val="333333"/>
                <w:spacing w:val="-1"/>
                <w:sz w:val="18"/>
              </w:rPr>
              <w:t xml:space="preserve"> </w:t>
            </w:r>
            <w:r>
              <w:rPr>
                <w:color w:val="333333"/>
                <w:sz w:val="18"/>
              </w:rPr>
              <w:t>3/28/2019)</w:t>
            </w:r>
            <w:r>
              <w:rPr>
                <w:color w:val="333333"/>
                <w:spacing w:val="-4"/>
                <w:sz w:val="18"/>
              </w:rPr>
              <w:t xml:space="preserve"> </w:t>
            </w:r>
            <w:r>
              <w:rPr>
                <w:color w:val="333333"/>
                <w:sz w:val="18"/>
              </w:rPr>
              <w:t>for</w:t>
            </w:r>
            <w:r>
              <w:rPr>
                <w:color w:val="333333"/>
                <w:spacing w:val="-2"/>
                <w:sz w:val="18"/>
              </w:rPr>
              <w:t xml:space="preserve"> </w:t>
            </w:r>
            <w:r>
              <w:rPr>
                <w:color w:val="333333"/>
                <w:sz w:val="18"/>
              </w:rPr>
              <w:t>the</w:t>
            </w:r>
            <w:r>
              <w:rPr>
                <w:color w:val="333333"/>
                <w:spacing w:val="-1"/>
                <w:sz w:val="18"/>
              </w:rPr>
              <w:t xml:space="preserve"> </w:t>
            </w:r>
            <w:r>
              <w:rPr>
                <w:color w:val="333333"/>
                <w:sz w:val="18"/>
              </w:rPr>
              <w:t>functionality</w:t>
            </w:r>
            <w:r>
              <w:rPr>
                <w:color w:val="333333"/>
                <w:spacing w:val="-1"/>
                <w:sz w:val="18"/>
              </w:rPr>
              <w:t xml:space="preserve"> </w:t>
            </w:r>
            <w:r>
              <w:rPr>
                <w:color w:val="333333"/>
                <w:sz w:val="18"/>
              </w:rPr>
              <w:t>to</w:t>
            </w:r>
            <w:r>
              <w:rPr>
                <w:color w:val="333333"/>
                <w:spacing w:val="-1"/>
                <w:sz w:val="18"/>
              </w:rPr>
              <w:t xml:space="preserve"> </w:t>
            </w:r>
            <w:r>
              <w:rPr>
                <w:color w:val="333333"/>
                <w:sz w:val="18"/>
              </w:rPr>
              <w:t>show</w:t>
            </w:r>
            <w:r>
              <w:rPr>
                <w:color w:val="333333"/>
                <w:spacing w:val="-2"/>
                <w:sz w:val="18"/>
              </w:rPr>
              <w:t xml:space="preserve"> </w:t>
            </w:r>
            <w:r>
              <w:rPr>
                <w:color w:val="333333"/>
                <w:sz w:val="18"/>
              </w:rPr>
              <w:t>on both the device as well as the PTT+ management portal (ECM).</w:t>
            </w:r>
          </w:p>
          <w:p w14:paraId="1D41EF86" w14:textId="77777777" w:rsidR="00D328D1" w:rsidRDefault="00E70EC9">
            <w:pPr>
              <w:pStyle w:val="TableParagraph"/>
              <w:numPr>
                <w:ilvl w:val="0"/>
                <w:numId w:val="19"/>
              </w:numPr>
              <w:tabs>
                <w:tab w:val="left" w:pos="827"/>
              </w:tabs>
              <w:spacing w:before="3" w:line="228" w:lineRule="exact"/>
              <w:rPr>
                <w:sz w:val="18"/>
              </w:rPr>
            </w:pPr>
            <w:r>
              <w:rPr>
                <w:color w:val="333333"/>
                <w:sz w:val="18"/>
              </w:rPr>
              <w:t>End</w:t>
            </w:r>
            <w:r>
              <w:rPr>
                <w:color w:val="333333"/>
                <w:spacing w:val="-2"/>
                <w:sz w:val="18"/>
              </w:rPr>
              <w:t xml:space="preserve"> </w:t>
            </w:r>
            <w:r>
              <w:rPr>
                <w:color w:val="333333"/>
                <w:sz w:val="18"/>
              </w:rPr>
              <w:t>users</w:t>
            </w:r>
            <w:r>
              <w:rPr>
                <w:color w:val="333333"/>
                <w:spacing w:val="-3"/>
                <w:sz w:val="18"/>
              </w:rPr>
              <w:t xml:space="preserve"> </w:t>
            </w:r>
            <w:r>
              <w:rPr>
                <w:color w:val="333333"/>
                <w:sz w:val="18"/>
              </w:rPr>
              <w:t>MUST</w:t>
            </w:r>
            <w:r>
              <w:rPr>
                <w:color w:val="333333"/>
                <w:spacing w:val="-2"/>
                <w:sz w:val="18"/>
              </w:rPr>
              <w:t xml:space="preserve"> </w:t>
            </w:r>
            <w:r>
              <w:rPr>
                <w:color w:val="333333"/>
                <w:sz w:val="18"/>
              </w:rPr>
              <w:t>enable</w:t>
            </w:r>
            <w:r>
              <w:rPr>
                <w:color w:val="333333"/>
                <w:spacing w:val="-1"/>
                <w:sz w:val="18"/>
              </w:rPr>
              <w:t xml:space="preserve"> </w:t>
            </w:r>
            <w:r>
              <w:rPr>
                <w:color w:val="333333"/>
                <w:sz w:val="18"/>
              </w:rPr>
              <w:t>RADIO</w:t>
            </w:r>
            <w:r>
              <w:rPr>
                <w:color w:val="333333"/>
                <w:spacing w:val="-4"/>
                <w:sz w:val="18"/>
              </w:rPr>
              <w:t xml:space="preserve"> </w:t>
            </w:r>
            <w:r>
              <w:rPr>
                <w:color w:val="333333"/>
                <w:sz w:val="18"/>
              </w:rPr>
              <w:t>MODE</w:t>
            </w:r>
            <w:r>
              <w:rPr>
                <w:color w:val="333333"/>
                <w:spacing w:val="-2"/>
                <w:sz w:val="18"/>
              </w:rPr>
              <w:t xml:space="preserve"> </w:t>
            </w:r>
            <w:r>
              <w:rPr>
                <w:color w:val="333333"/>
                <w:sz w:val="18"/>
              </w:rPr>
              <w:t>for</w:t>
            </w:r>
            <w:r>
              <w:rPr>
                <w:color w:val="333333"/>
                <w:spacing w:val="-2"/>
                <w:sz w:val="18"/>
              </w:rPr>
              <w:t xml:space="preserve"> </w:t>
            </w:r>
            <w:r>
              <w:rPr>
                <w:color w:val="333333"/>
                <w:sz w:val="18"/>
              </w:rPr>
              <w:t>the</w:t>
            </w:r>
            <w:r>
              <w:rPr>
                <w:color w:val="333333"/>
                <w:spacing w:val="-1"/>
                <w:sz w:val="18"/>
              </w:rPr>
              <w:t xml:space="preserve"> </w:t>
            </w:r>
            <w:r>
              <w:rPr>
                <w:color w:val="333333"/>
                <w:sz w:val="18"/>
              </w:rPr>
              <w:t>PTT+</w:t>
            </w:r>
            <w:r>
              <w:rPr>
                <w:color w:val="333333"/>
                <w:spacing w:val="-3"/>
                <w:sz w:val="18"/>
              </w:rPr>
              <w:t xml:space="preserve"> </w:t>
            </w:r>
            <w:r>
              <w:rPr>
                <w:color w:val="333333"/>
                <w:sz w:val="18"/>
              </w:rPr>
              <w:t>Group</w:t>
            </w:r>
            <w:r>
              <w:rPr>
                <w:color w:val="333333"/>
                <w:spacing w:val="-4"/>
                <w:sz w:val="18"/>
              </w:rPr>
              <w:t xml:space="preserve"> </w:t>
            </w:r>
            <w:r>
              <w:rPr>
                <w:color w:val="333333"/>
                <w:sz w:val="18"/>
              </w:rPr>
              <w:t>Command</w:t>
            </w:r>
            <w:r>
              <w:rPr>
                <w:color w:val="333333"/>
                <w:spacing w:val="-1"/>
                <w:sz w:val="18"/>
              </w:rPr>
              <w:t xml:space="preserve"> </w:t>
            </w:r>
            <w:r>
              <w:rPr>
                <w:color w:val="333333"/>
                <w:sz w:val="18"/>
              </w:rPr>
              <w:t>features</w:t>
            </w:r>
            <w:r>
              <w:rPr>
                <w:color w:val="333333"/>
                <w:spacing w:val="-1"/>
                <w:sz w:val="18"/>
              </w:rPr>
              <w:t xml:space="preserve"> </w:t>
            </w:r>
            <w:r>
              <w:rPr>
                <w:color w:val="333333"/>
                <w:sz w:val="18"/>
              </w:rPr>
              <w:t>to</w:t>
            </w:r>
            <w:r>
              <w:rPr>
                <w:color w:val="333333"/>
                <w:spacing w:val="-1"/>
                <w:sz w:val="18"/>
              </w:rPr>
              <w:t xml:space="preserve"> </w:t>
            </w:r>
            <w:r>
              <w:rPr>
                <w:color w:val="333333"/>
                <w:spacing w:val="-4"/>
                <w:sz w:val="18"/>
              </w:rPr>
              <w:t>work</w:t>
            </w:r>
          </w:p>
          <w:p w14:paraId="058EAF3D" w14:textId="77777777" w:rsidR="00D328D1" w:rsidRDefault="00E70EC9">
            <w:pPr>
              <w:pStyle w:val="TableParagraph"/>
              <w:numPr>
                <w:ilvl w:val="0"/>
                <w:numId w:val="19"/>
              </w:numPr>
              <w:tabs>
                <w:tab w:val="left" w:pos="827"/>
              </w:tabs>
              <w:spacing w:line="226" w:lineRule="exact"/>
              <w:rPr>
                <w:sz w:val="18"/>
              </w:rPr>
            </w:pPr>
            <w:r>
              <w:rPr>
                <w:color w:val="333333"/>
                <w:sz w:val="18"/>
              </w:rPr>
              <w:t>PTT+</w:t>
            </w:r>
            <w:r>
              <w:rPr>
                <w:color w:val="333333"/>
                <w:spacing w:val="-4"/>
                <w:sz w:val="18"/>
              </w:rPr>
              <w:t xml:space="preserve"> </w:t>
            </w:r>
            <w:r>
              <w:rPr>
                <w:color w:val="333333"/>
                <w:sz w:val="18"/>
              </w:rPr>
              <w:t>Group</w:t>
            </w:r>
            <w:r>
              <w:rPr>
                <w:color w:val="333333"/>
                <w:spacing w:val="-1"/>
                <w:sz w:val="18"/>
              </w:rPr>
              <w:t xml:space="preserve"> </w:t>
            </w:r>
            <w:r>
              <w:rPr>
                <w:color w:val="333333"/>
                <w:sz w:val="18"/>
              </w:rPr>
              <w:t>Command</w:t>
            </w:r>
            <w:r>
              <w:rPr>
                <w:color w:val="333333"/>
                <w:spacing w:val="-4"/>
                <w:sz w:val="18"/>
              </w:rPr>
              <w:t xml:space="preserve"> </w:t>
            </w:r>
            <w:r>
              <w:rPr>
                <w:color w:val="333333"/>
                <w:sz w:val="18"/>
              </w:rPr>
              <w:t>SFO</w:t>
            </w:r>
            <w:r>
              <w:rPr>
                <w:color w:val="333333"/>
                <w:spacing w:val="-5"/>
                <w:sz w:val="18"/>
              </w:rPr>
              <w:t xml:space="preserve"> </w:t>
            </w:r>
            <w:r>
              <w:rPr>
                <w:color w:val="333333"/>
                <w:sz w:val="18"/>
              </w:rPr>
              <w:t>works</w:t>
            </w:r>
            <w:r>
              <w:rPr>
                <w:color w:val="333333"/>
                <w:spacing w:val="-1"/>
                <w:sz w:val="18"/>
              </w:rPr>
              <w:t xml:space="preserve"> </w:t>
            </w:r>
            <w:r>
              <w:rPr>
                <w:color w:val="333333"/>
                <w:sz w:val="18"/>
              </w:rPr>
              <w:t>with the</w:t>
            </w:r>
            <w:r>
              <w:rPr>
                <w:color w:val="333333"/>
                <w:spacing w:val="-1"/>
                <w:sz w:val="18"/>
              </w:rPr>
              <w:t xml:space="preserve"> </w:t>
            </w:r>
            <w:r>
              <w:rPr>
                <w:color w:val="333333"/>
                <w:sz w:val="18"/>
              </w:rPr>
              <w:t>optional</w:t>
            </w:r>
            <w:r>
              <w:rPr>
                <w:color w:val="333333"/>
                <w:spacing w:val="-4"/>
                <w:sz w:val="18"/>
              </w:rPr>
              <w:t xml:space="preserve"> </w:t>
            </w:r>
            <w:r>
              <w:rPr>
                <w:color w:val="333333"/>
                <w:sz w:val="18"/>
              </w:rPr>
              <w:t>LMR</w:t>
            </w:r>
            <w:r>
              <w:rPr>
                <w:color w:val="333333"/>
                <w:spacing w:val="-2"/>
                <w:sz w:val="18"/>
              </w:rPr>
              <w:t xml:space="preserve"> </w:t>
            </w:r>
            <w:r>
              <w:rPr>
                <w:color w:val="333333"/>
                <w:sz w:val="18"/>
              </w:rPr>
              <w:t>feature</w:t>
            </w:r>
            <w:r>
              <w:rPr>
                <w:color w:val="333333"/>
                <w:spacing w:val="-1"/>
                <w:sz w:val="18"/>
              </w:rPr>
              <w:t xml:space="preserve"> </w:t>
            </w:r>
            <w:r>
              <w:rPr>
                <w:color w:val="333333"/>
                <w:sz w:val="18"/>
              </w:rPr>
              <w:t>/</w:t>
            </w:r>
            <w:r>
              <w:rPr>
                <w:color w:val="333333"/>
                <w:spacing w:val="-3"/>
                <w:sz w:val="18"/>
              </w:rPr>
              <w:t xml:space="preserve"> </w:t>
            </w:r>
            <w:r>
              <w:rPr>
                <w:color w:val="333333"/>
                <w:spacing w:val="-2"/>
                <w:sz w:val="18"/>
              </w:rPr>
              <w:t>functionality</w:t>
            </w:r>
          </w:p>
          <w:p w14:paraId="4DE57C8B" w14:textId="77777777" w:rsidR="00D328D1" w:rsidRDefault="00E70EC9">
            <w:pPr>
              <w:pStyle w:val="TableParagraph"/>
              <w:numPr>
                <w:ilvl w:val="0"/>
                <w:numId w:val="19"/>
              </w:numPr>
              <w:tabs>
                <w:tab w:val="left" w:pos="827"/>
              </w:tabs>
              <w:spacing w:line="228" w:lineRule="exact"/>
              <w:rPr>
                <w:sz w:val="18"/>
              </w:rPr>
            </w:pPr>
            <w:r>
              <w:rPr>
                <w:color w:val="333333"/>
                <w:sz w:val="18"/>
              </w:rPr>
              <w:t>PTT+</w:t>
            </w:r>
            <w:r>
              <w:rPr>
                <w:color w:val="333333"/>
                <w:spacing w:val="-5"/>
                <w:sz w:val="18"/>
              </w:rPr>
              <w:t xml:space="preserve"> </w:t>
            </w:r>
            <w:r>
              <w:rPr>
                <w:color w:val="333333"/>
                <w:sz w:val="18"/>
              </w:rPr>
              <w:t>Group</w:t>
            </w:r>
            <w:r>
              <w:rPr>
                <w:color w:val="333333"/>
                <w:spacing w:val="-2"/>
                <w:sz w:val="18"/>
              </w:rPr>
              <w:t xml:space="preserve"> </w:t>
            </w:r>
            <w:r>
              <w:rPr>
                <w:color w:val="333333"/>
                <w:sz w:val="18"/>
              </w:rPr>
              <w:t>Advanced</w:t>
            </w:r>
            <w:r>
              <w:rPr>
                <w:color w:val="333333"/>
                <w:spacing w:val="-2"/>
                <w:sz w:val="18"/>
              </w:rPr>
              <w:t xml:space="preserve"> </w:t>
            </w:r>
            <w:r>
              <w:rPr>
                <w:color w:val="333333"/>
                <w:sz w:val="18"/>
              </w:rPr>
              <w:t>and</w:t>
            </w:r>
            <w:r>
              <w:rPr>
                <w:color w:val="333333"/>
                <w:spacing w:val="-2"/>
                <w:sz w:val="18"/>
              </w:rPr>
              <w:t xml:space="preserve"> </w:t>
            </w:r>
            <w:r>
              <w:rPr>
                <w:color w:val="333333"/>
                <w:sz w:val="18"/>
              </w:rPr>
              <w:t>PTT+</w:t>
            </w:r>
            <w:r>
              <w:rPr>
                <w:color w:val="333333"/>
                <w:spacing w:val="-3"/>
                <w:sz w:val="18"/>
              </w:rPr>
              <w:t xml:space="preserve"> </w:t>
            </w:r>
            <w:r>
              <w:rPr>
                <w:color w:val="333333"/>
                <w:sz w:val="18"/>
              </w:rPr>
              <w:t>Group</w:t>
            </w:r>
            <w:r>
              <w:rPr>
                <w:color w:val="333333"/>
                <w:spacing w:val="-2"/>
                <w:sz w:val="18"/>
              </w:rPr>
              <w:t xml:space="preserve"> </w:t>
            </w:r>
            <w:r>
              <w:rPr>
                <w:color w:val="333333"/>
                <w:sz w:val="18"/>
              </w:rPr>
              <w:t>Command</w:t>
            </w:r>
            <w:r>
              <w:rPr>
                <w:color w:val="333333"/>
                <w:spacing w:val="-5"/>
                <w:sz w:val="18"/>
              </w:rPr>
              <w:t xml:space="preserve"> </w:t>
            </w:r>
            <w:r>
              <w:rPr>
                <w:color w:val="333333"/>
                <w:sz w:val="18"/>
              </w:rPr>
              <w:t>features</w:t>
            </w:r>
            <w:r>
              <w:rPr>
                <w:color w:val="333333"/>
                <w:spacing w:val="-4"/>
                <w:sz w:val="18"/>
              </w:rPr>
              <w:t xml:space="preserve"> </w:t>
            </w:r>
            <w:r>
              <w:rPr>
                <w:color w:val="333333"/>
                <w:sz w:val="18"/>
              </w:rPr>
              <w:t>are</w:t>
            </w:r>
            <w:r>
              <w:rPr>
                <w:color w:val="333333"/>
                <w:spacing w:val="-2"/>
                <w:sz w:val="18"/>
              </w:rPr>
              <w:t xml:space="preserve"> </w:t>
            </w:r>
            <w:r>
              <w:rPr>
                <w:color w:val="333333"/>
                <w:sz w:val="18"/>
              </w:rPr>
              <w:t>mutually</w:t>
            </w:r>
            <w:r>
              <w:rPr>
                <w:color w:val="333333"/>
                <w:spacing w:val="-1"/>
                <w:sz w:val="18"/>
              </w:rPr>
              <w:t xml:space="preserve"> </w:t>
            </w:r>
            <w:r>
              <w:rPr>
                <w:color w:val="333333"/>
                <w:spacing w:val="-2"/>
                <w:sz w:val="18"/>
              </w:rPr>
              <w:t>exclusive</w:t>
            </w:r>
          </w:p>
          <w:p w14:paraId="77E7C1FA" w14:textId="77777777" w:rsidR="00D328D1" w:rsidRDefault="00D328D1">
            <w:pPr>
              <w:pStyle w:val="TableParagraph"/>
              <w:spacing w:before="65"/>
              <w:rPr>
                <w:sz w:val="18"/>
              </w:rPr>
            </w:pPr>
          </w:p>
          <w:p w14:paraId="110979BA" w14:textId="77777777" w:rsidR="00D328D1" w:rsidRDefault="00E70EC9">
            <w:pPr>
              <w:pStyle w:val="TableParagraph"/>
              <w:ind w:left="107"/>
              <w:rPr>
                <w:sz w:val="18"/>
              </w:rPr>
            </w:pPr>
            <w:r>
              <w:rPr>
                <w:color w:val="333333"/>
                <w:sz w:val="18"/>
              </w:rPr>
              <w:t>Push</w:t>
            </w:r>
            <w:r>
              <w:rPr>
                <w:color w:val="333333"/>
                <w:spacing w:val="-1"/>
                <w:sz w:val="18"/>
              </w:rPr>
              <w:t xml:space="preserve"> </w:t>
            </w:r>
            <w:r>
              <w:rPr>
                <w:color w:val="333333"/>
                <w:sz w:val="18"/>
              </w:rPr>
              <w:t>to Connect</w:t>
            </w:r>
            <w:r>
              <w:rPr>
                <w:color w:val="333333"/>
                <w:spacing w:val="-2"/>
                <w:sz w:val="18"/>
              </w:rPr>
              <w:t xml:space="preserve"> </w:t>
            </w:r>
            <w:r>
              <w:rPr>
                <w:color w:val="333333"/>
                <w:sz w:val="18"/>
              </w:rPr>
              <w:t xml:space="preserve">– </w:t>
            </w:r>
            <w:r>
              <w:rPr>
                <w:color w:val="333333"/>
                <w:spacing w:val="-2"/>
                <w:sz w:val="18"/>
              </w:rPr>
              <w:t>(PTT+)</w:t>
            </w:r>
          </w:p>
          <w:p w14:paraId="338F893F" w14:textId="77777777" w:rsidR="00D328D1" w:rsidRDefault="00E70EC9">
            <w:pPr>
              <w:pStyle w:val="TableParagraph"/>
              <w:spacing w:before="151"/>
              <w:ind w:left="107"/>
              <w:rPr>
                <w:sz w:val="18"/>
              </w:rPr>
            </w:pPr>
            <w:r>
              <w:rPr>
                <w:color w:val="333333"/>
                <w:sz w:val="18"/>
              </w:rPr>
              <w:t>Customers</w:t>
            </w:r>
            <w:r>
              <w:rPr>
                <w:color w:val="333333"/>
                <w:spacing w:val="-3"/>
                <w:sz w:val="18"/>
              </w:rPr>
              <w:t xml:space="preserve"> </w:t>
            </w:r>
            <w:r>
              <w:rPr>
                <w:color w:val="333333"/>
                <w:sz w:val="18"/>
              </w:rPr>
              <w:t>who</w:t>
            </w:r>
            <w:r>
              <w:rPr>
                <w:color w:val="333333"/>
                <w:spacing w:val="-2"/>
                <w:sz w:val="18"/>
              </w:rPr>
              <w:t xml:space="preserve"> </w:t>
            </w:r>
            <w:r>
              <w:rPr>
                <w:color w:val="333333"/>
                <w:sz w:val="18"/>
              </w:rPr>
              <w:t>use</w:t>
            </w:r>
            <w:r>
              <w:rPr>
                <w:color w:val="333333"/>
                <w:spacing w:val="-1"/>
                <w:sz w:val="18"/>
              </w:rPr>
              <w:t xml:space="preserve"> </w:t>
            </w:r>
            <w:r>
              <w:rPr>
                <w:color w:val="333333"/>
                <w:sz w:val="18"/>
              </w:rPr>
              <w:t>Smartphones,</w:t>
            </w:r>
            <w:r>
              <w:rPr>
                <w:color w:val="333333"/>
                <w:spacing w:val="-3"/>
                <w:sz w:val="18"/>
              </w:rPr>
              <w:t xml:space="preserve"> </w:t>
            </w:r>
            <w:r>
              <w:rPr>
                <w:color w:val="333333"/>
                <w:sz w:val="18"/>
              </w:rPr>
              <w:t>Tablets</w:t>
            </w:r>
            <w:r>
              <w:rPr>
                <w:color w:val="333333"/>
                <w:spacing w:val="-3"/>
                <w:sz w:val="18"/>
              </w:rPr>
              <w:t xml:space="preserve"> </w:t>
            </w:r>
            <w:r>
              <w:rPr>
                <w:color w:val="333333"/>
                <w:sz w:val="18"/>
              </w:rPr>
              <w:t>and</w:t>
            </w:r>
            <w:r>
              <w:rPr>
                <w:color w:val="333333"/>
                <w:spacing w:val="-4"/>
                <w:sz w:val="18"/>
              </w:rPr>
              <w:t xml:space="preserve"> </w:t>
            </w:r>
            <w:r>
              <w:rPr>
                <w:color w:val="333333"/>
                <w:sz w:val="18"/>
              </w:rPr>
              <w:t>basic</w:t>
            </w:r>
            <w:r>
              <w:rPr>
                <w:color w:val="333333"/>
                <w:spacing w:val="-1"/>
                <w:sz w:val="18"/>
              </w:rPr>
              <w:t xml:space="preserve"> </w:t>
            </w:r>
            <w:r>
              <w:rPr>
                <w:color w:val="333333"/>
                <w:sz w:val="18"/>
              </w:rPr>
              <w:t>phones</w:t>
            </w:r>
            <w:r>
              <w:rPr>
                <w:color w:val="333333"/>
                <w:spacing w:val="-3"/>
                <w:sz w:val="18"/>
              </w:rPr>
              <w:t xml:space="preserve"> </w:t>
            </w:r>
            <w:r>
              <w:rPr>
                <w:color w:val="333333"/>
                <w:sz w:val="18"/>
              </w:rPr>
              <w:t>are</w:t>
            </w:r>
            <w:r>
              <w:rPr>
                <w:color w:val="333333"/>
                <w:spacing w:val="-1"/>
                <w:sz w:val="18"/>
              </w:rPr>
              <w:t xml:space="preserve"> </w:t>
            </w:r>
            <w:r>
              <w:rPr>
                <w:color w:val="333333"/>
                <w:sz w:val="18"/>
              </w:rPr>
              <w:t>able</w:t>
            </w:r>
            <w:r>
              <w:rPr>
                <w:color w:val="333333"/>
                <w:spacing w:val="-2"/>
                <w:sz w:val="18"/>
              </w:rPr>
              <w:t xml:space="preserve"> </w:t>
            </w:r>
            <w:r>
              <w:rPr>
                <w:color w:val="333333"/>
                <w:sz w:val="18"/>
              </w:rPr>
              <w:t>to</w:t>
            </w:r>
            <w:r>
              <w:rPr>
                <w:color w:val="333333"/>
                <w:spacing w:val="-1"/>
                <w:sz w:val="18"/>
              </w:rPr>
              <w:t xml:space="preserve"> </w:t>
            </w:r>
            <w:r>
              <w:rPr>
                <w:color w:val="333333"/>
                <w:sz w:val="18"/>
              </w:rPr>
              <w:t>leverage</w:t>
            </w:r>
            <w:r>
              <w:rPr>
                <w:color w:val="333333"/>
                <w:spacing w:val="-1"/>
                <w:sz w:val="18"/>
              </w:rPr>
              <w:t xml:space="preserve"> </w:t>
            </w:r>
            <w:r>
              <w:rPr>
                <w:color w:val="333333"/>
                <w:sz w:val="18"/>
              </w:rPr>
              <w:t>Push</w:t>
            </w:r>
            <w:r>
              <w:rPr>
                <w:color w:val="333333"/>
                <w:spacing w:val="-4"/>
                <w:sz w:val="18"/>
              </w:rPr>
              <w:t xml:space="preserve"> </w:t>
            </w:r>
            <w:r>
              <w:rPr>
                <w:color w:val="333333"/>
                <w:sz w:val="18"/>
              </w:rPr>
              <w:t>to</w:t>
            </w:r>
            <w:r>
              <w:rPr>
                <w:color w:val="333333"/>
                <w:spacing w:val="-3"/>
                <w:sz w:val="18"/>
              </w:rPr>
              <w:t xml:space="preserve"> </w:t>
            </w:r>
            <w:r>
              <w:rPr>
                <w:color w:val="333333"/>
                <w:sz w:val="18"/>
              </w:rPr>
              <w:t>Connect</w:t>
            </w:r>
            <w:r>
              <w:rPr>
                <w:color w:val="333333"/>
                <w:spacing w:val="-2"/>
                <w:sz w:val="18"/>
              </w:rPr>
              <w:t xml:space="preserve"> </w:t>
            </w:r>
            <w:r>
              <w:rPr>
                <w:color w:val="333333"/>
                <w:spacing w:val="-5"/>
                <w:sz w:val="18"/>
              </w:rPr>
              <w:t>to:</w:t>
            </w:r>
          </w:p>
          <w:p w14:paraId="249103F7" w14:textId="77777777" w:rsidR="00D328D1" w:rsidRDefault="00D328D1">
            <w:pPr>
              <w:pStyle w:val="TableParagraph"/>
              <w:spacing w:before="74"/>
              <w:rPr>
                <w:sz w:val="18"/>
              </w:rPr>
            </w:pPr>
          </w:p>
          <w:p w14:paraId="6A51D88B" w14:textId="77777777" w:rsidR="00D328D1" w:rsidRDefault="00E70EC9">
            <w:pPr>
              <w:pStyle w:val="TableParagraph"/>
              <w:numPr>
                <w:ilvl w:val="0"/>
                <w:numId w:val="19"/>
              </w:numPr>
              <w:tabs>
                <w:tab w:val="left" w:pos="827"/>
              </w:tabs>
              <w:spacing w:line="227" w:lineRule="exact"/>
              <w:rPr>
                <w:sz w:val="18"/>
              </w:rPr>
            </w:pPr>
            <w:r>
              <w:rPr>
                <w:color w:val="333333"/>
                <w:sz w:val="18"/>
              </w:rPr>
              <w:t>Share</w:t>
            </w:r>
            <w:r>
              <w:rPr>
                <w:color w:val="333333"/>
                <w:spacing w:val="-3"/>
                <w:sz w:val="18"/>
              </w:rPr>
              <w:t xml:space="preserve"> </w:t>
            </w:r>
            <w:r>
              <w:rPr>
                <w:color w:val="333333"/>
                <w:sz w:val="18"/>
              </w:rPr>
              <w:t>pictures</w:t>
            </w:r>
            <w:r>
              <w:rPr>
                <w:color w:val="333333"/>
                <w:spacing w:val="-3"/>
                <w:sz w:val="18"/>
              </w:rPr>
              <w:t xml:space="preserve"> </w:t>
            </w:r>
            <w:r>
              <w:rPr>
                <w:color w:val="333333"/>
                <w:sz w:val="18"/>
              </w:rPr>
              <w:t>and</w:t>
            </w:r>
            <w:r>
              <w:rPr>
                <w:color w:val="333333"/>
                <w:spacing w:val="-3"/>
                <w:sz w:val="18"/>
              </w:rPr>
              <w:t xml:space="preserve"> </w:t>
            </w:r>
            <w:r>
              <w:rPr>
                <w:color w:val="333333"/>
                <w:sz w:val="18"/>
              </w:rPr>
              <w:t>videos</w:t>
            </w:r>
            <w:r>
              <w:rPr>
                <w:color w:val="333333"/>
                <w:spacing w:val="-1"/>
                <w:sz w:val="18"/>
              </w:rPr>
              <w:t xml:space="preserve"> </w:t>
            </w:r>
            <w:r>
              <w:rPr>
                <w:color w:val="333333"/>
                <w:sz w:val="18"/>
              </w:rPr>
              <w:t>from</w:t>
            </w:r>
            <w:r>
              <w:rPr>
                <w:color w:val="333333"/>
                <w:spacing w:val="-1"/>
                <w:sz w:val="18"/>
              </w:rPr>
              <w:t xml:space="preserve"> </w:t>
            </w:r>
            <w:r>
              <w:rPr>
                <w:color w:val="333333"/>
                <w:sz w:val="18"/>
              </w:rPr>
              <w:t>Gallery,</w:t>
            </w:r>
            <w:r>
              <w:rPr>
                <w:color w:val="333333"/>
                <w:spacing w:val="-3"/>
                <w:sz w:val="18"/>
              </w:rPr>
              <w:t xml:space="preserve"> </w:t>
            </w:r>
            <w:r>
              <w:rPr>
                <w:color w:val="333333"/>
                <w:sz w:val="18"/>
              </w:rPr>
              <w:t>as</w:t>
            </w:r>
            <w:r>
              <w:rPr>
                <w:color w:val="333333"/>
                <w:spacing w:val="-1"/>
                <w:sz w:val="18"/>
              </w:rPr>
              <w:t xml:space="preserve"> </w:t>
            </w:r>
            <w:r>
              <w:rPr>
                <w:color w:val="333333"/>
                <w:sz w:val="18"/>
              </w:rPr>
              <w:t>well</w:t>
            </w:r>
            <w:r>
              <w:rPr>
                <w:color w:val="333333"/>
                <w:spacing w:val="-4"/>
                <w:sz w:val="18"/>
              </w:rPr>
              <w:t xml:space="preserve"> </w:t>
            </w:r>
            <w:r>
              <w:rPr>
                <w:color w:val="333333"/>
                <w:sz w:val="18"/>
              </w:rPr>
              <w:t>as</w:t>
            </w:r>
            <w:r>
              <w:rPr>
                <w:color w:val="333333"/>
                <w:spacing w:val="-2"/>
                <w:sz w:val="18"/>
              </w:rPr>
              <w:t xml:space="preserve"> </w:t>
            </w:r>
            <w:r>
              <w:rPr>
                <w:color w:val="333333"/>
                <w:sz w:val="18"/>
              </w:rPr>
              <w:t>use</w:t>
            </w:r>
            <w:r>
              <w:rPr>
                <w:color w:val="333333"/>
                <w:spacing w:val="-4"/>
                <w:sz w:val="18"/>
              </w:rPr>
              <w:t xml:space="preserve"> </w:t>
            </w:r>
            <w:r>
              <w:rPr>
                <w:color w:val="333333"/>
                <w:sz w:val="18"/>
              </w:rPr>
              <w:t>native</w:t>
            </w:r>
            <w:r>
              <w:rPr>
                <w:color w:val="333333"/>
                <w:spacing w:val="-1"/>
                <w:sz w:val="18"/>
              </w:rPr>
              <w:t xml:space="preserve"> </w:t>
            </w:r>
            <w:r>
              <w:rPr>
                <w:color w:val="333333"/>
                <w:sz w:val="18"/>
              </w:rPr>
              <w:t xml:space="preserve">device </w:t>
            </w:r>
            <w:r>
              <w:rPr>
                <w:color w:val="333333"/>
                <w:spacing w:val="-2"/>
                <w:sz w:val="18"/>
              </w:rPr>
              <w:t>camera</w:t>
            </w:r>
          </w:p>
          <w:p w14:paraId="60ED4714" w14:textId="77777777" w:rsidR="00D328D1" w:rsidRDefault="00E70EC9">
            <w:pPr>
              <w:pStyle w:val="TableParagraph"/>
              <w:numPr>
                <w:ilvl w:val="0"/>
                <w:numId w:val="19"/>
              </w:numPr>
              <w:tabs>
                <w:tab w:val="left" w:pos="827"/>
              </w:tabs>
              <w:spacing w:line="224" w:lineRule="exact"/>
              <w:rPr>
                <w:sz w:val="18"/>
              </w:rPr>
            </w:pPr>
            <w:r>
              <w:rPr>
                <w:color w:val="333333"/>
                <w:sz w:val="18"/>
              </w:rPr>
              <w:t>Share</w:t>
            </w:r>
            <w:r>
              <w:rPr>
                <w:color w:val="333333"/>
                <w:spacing w:val="-2"/>
                <w:sz w:val="18"/>
              </w:rPr>
              <w:t xml:space="preserve"> </w:t>
            </w:r>
            <w:r>
              <w:rPr>
                <w:color w:val="333333"/>
                <w:sz w:val="18"/>
              </w:rPr>
              <w:t>location</w:t>
            </w:r>
            <w:r>
              <w:rPr>
                <w:color w:val="333333"/>
                <w:spacing w:val="-5"/>
                <w:sz w:val="18"/>
              </w:rPr>
              <w:t xml:space="preserve"> </w:t>
            </w:r>
            <w:r>
              <w:rPr>
                <w:color w:val="333333"/>
                <w:sz w:val="18"/>
              </w:rPr>
              <w:t>(current</w:t>
            </w:r>
            <w:r>
              <w:rPr>
                <w:color w:val="333333"/>
                <w:spacing w:val="-4"/>
                <w:sz w:val="18"/>
              </w:rPr>
              <w:t xml:space="preserve"> </w:t>
            </w:r>
            <w:r>
              <w:rPr>
                <w:color w:val="333333"/>
                <w:sz w:val="18"/>
              </w:rPr>
              <w:t>location</w:t>
            </w:r>
            <w:r>
              <w:rPr>
                <w:color w:val="333333"/>
                <w:spacing w:val="-2"/>
                <w:sz w:val="18"/>
              </w:rPr>
              <w:t xml:space="preserve"> </w:t>
            </w:r>
            <w:r>
              <w:rPr>
                <w:color w:val="333333"/>
                <w:sz w:val="18"/>
              </w:rPr>
              <w:t>or</w:t>
            </w:r>
            <w:r>
              <w:rPr>
                <w:color w:val="333333"/>
                <w:spacing w:val="-3"/>
                <w:sz w:val="18"/>
              </w:rPr>
              <w:t xml:space="preserve"> </w:t>
            </w:r>
            <w:r>
              <w:rPr>
                <w:color w:val="333333"/>
                <w:sz w:val="18"/>
              </w:rPr>
              <w:t>meeting</w:t>
            </w:r>
            <w:r>
              <w:rPr>
                <w:color w:val="333333"/>
                <w:spacing w:val="-4"/>
                <w:sz w:val="18"/>
              </w:rPr>
              <w:t xml:space="preserve"> </w:t>
            </w:r>
            <w:r>
              <w:rPr>
                <w:color w:val="333333"/>
                <w:spacing w:val="-2"/>
                <w:sz w:val="18"/>
              </w:rPr>
              <w:t>location)</w:t>
            </w:r>
          </w:p>
          <w:p w14:paraId="09CCAA67" w14:textId="77777777" w:rsidR="00D328D1" w:rsidRDefault="00E70EC9">
            <w:pPr>
              <w:pStyle w:val="TableParagraph"/>
              <w:numPr>
                <w:ilvl w:val="0"/>
                <w:numId w:val="19"/>
              </w:numPr>
              <w:tabs>
                <w:tab w:val="left" w:pos="827"/>
              </w:tabs>
              <w:spacing w:line="226" w:lineRule="exact"/>
              <w:rPr>
                <w:sz w:val="18"/>
              </w:rPr>
            </w:pPr>
            <w:r>
              <w:rPr>
                <w:color w:val="333333"/>
                <w:sz w:val="18"/>
              </w:rPr>
              <w:t>Group</w:t>
            </w:r>
            <w:r>
              <w:rPr>
                <w:color w:val="333333"/>
                <w:spacing w:val="-2"/>
                <w:sz w:val="18"/>
              </w:rPr>
              <w:t xml:space="preserve"> </w:t>
            </w:r>
            <w:r>
              <w:rPr>
                <w:color w:val="333333"/>
                <w:sz w:val="18"/>
              </w:rPr>
              <w:t>Supervisor</w:t>
            </w:r>
            <w:r>
              <w:rPr>
                <w:color w:val="333333"/>
                <w:spacing w:val="-4"/>
                <w:sz w:val="18"/>
              </w:rPr>
              <w:t xml:space="preserve"> </w:t>
            </w:r>
            <w:r>
              <w:rPr>
                <w:color w:val="333333"/>
                <w:sz w:val="18"/>
              </w:rPr>
              <w:t>can</w:t>
            </w:r>
            <w:r>
              <w:rPr>
                <w:color w:val="333333"/>
                <w:spacing w:val="-4"/>
                <w:sz w:val="18"/>
              </w:rPr>
              <w:t xml:space="preserve"> </w:t>
            </w:r>
            <w:r>
              <w:rPr>
                <w:color w:val="333333"/>
                <w:sz w:val="18"/>
              </w:rPr>
              <w:t>set</w:t>
            </w:r>
            <w:r>
              <w:rPr>
                <w:color w:val="333333"/>
                <w:spacing w:val="-2"/>
                <w:sz w:val="18"/>
              </w:rPr>
              <w:t xml:space="preserve"> </w:t>
            </w:r>
            <w:r>
              <w:rPr>
                <w:color w:val="333333"/>
                <w:sz w:val="18"/>
              </w:rPr>
              <w:t>a</w:t>
            </w:r>
            <w:r>
              <w:rPr>
                <w:color w:val="333333"/>
                <w:spacing w:val="-1"/>
                <w:sz w:val="18"/>
              </w:rPr>
              <w:t xml:space="preserve"> </w:t>
            </w:r>
            <w:r>
              <w:rPr>
                <w:color w:val="333333"/>
                <w:sz w:val="18"/>
              </w:rPr>
              <w:t>Geofence,</w:t>
            </w:r>
            <w:r>
              <w:rPr>
                <w:color w:val="333333"/>
                <w:spacing w:val="-4"/>
                <w:sz w:val="18"/>
              </w:rPr>
              <w:t xml:space="preserve"> </w:t>
            </w:r>
            <w:r>
              <w:rPr>
                <w:color w:val="333333"/>
                <w:sz w:val="18"/>
              </w:rPr>
              <w:t>and</w:t>
            </w:r>
            <w:r>
              <w:rPr>
                <w:color w:val="333333"/>
                <w:spacing w:val="-1"/>
                <w:sz w:val="18"/>
              </w:rPr>
              <w:t xml:space="preserve"> </w:t>
            </w:r>
            <w:r>
              <w:rPr>
                <w:color w:val="333333"/>
                <w:sz w:val="18"/>
              </w:rPr>
              <w:t>receive</w:t>
            </w:r>
            <w:r>
              <w:rPr>
                <w:color w:val="333333"/>
                <w:spacing w:val="-2"/>
                <w:sz w:val="18"/>
              </w:rPr>
              <w:t xml:space="preserve"> </w:t>
            </w:r>
            <w:r>
              <w:rPr>
                <w:color w:val="333333"/>
                <w:sz w:val="18"/>
              </w:rPr>
              <w:t>messages</w:t>
            </w:r>
            <w:r>
              <w:rPr>
                <w:color w:val="333333"/>
                <w:spacing w:val="-1"/>
                <w:sz w:val="18"/>
              </w:rPr>
              <w:t xml:space="preserve"> </w:t>
            </w:r>
            <w:r>
              <w:rPr>
                <w:color w:val="333333"/>
                <w:sz w:val="18"/>
              </w:rPr>
              <w:t>when</w:t>
            </w:r>
            <w:r>
              <w:rPr>
                <w:color w:val="333333"/>
                <w:spacing w:val="-4"/>
                <w:sz w:val="18"/>
              </w:rPr>
              <w:t xml:space="preserve"> </w:t>
            </w:r>
            <w:r>
              <w:rPr>
                <w:color w:val="333333"/>
                <w:sz w:val="18"/>
              </w:rPr>
              <w:t>members</w:t>
            </w:r>
            <w:r>
              <w:rPr>
                <w:color w:val="333333"/>
                <w:spacing w:val="-3"/>
                <w:sz w:val="18"/>
              </w:rPr>
              <w:t xml:space="preserve"> </w:t>
            </w:r>
            <w:r>
              <w:rPr>
                <w:color w:val="333333"/>
                <w:sz w:val="18"/>
              </w:rPr>
              <w:t>come</w:t>
            </w:r>
            <w:r>
              <w:rPr>
                <w:color w:val="333333"/>
                <w:spacing w:val="-1"/>
                <w:sz w:val="18"/>
              </w:rPr>
              <w:t xml:space="preserve"> </w:t>
            </w:r>
            <w:r>
              <w:rPr>
                <w:color w:val="333333"/>
                <w:sz w:val="18"/>
              </w:rPr>
              <w:t>or</w:t>
            </w:r>
            <w:r>
              <w:rPr>
                <w:color w:val="333333"/>
                <w:spacing w:val="-4"/>
                <w:sz w:val="18"/>
              </w:rPr>
              <w:t xml:space="preserve"> </w:t>
            </w:r>
            <w:r>
              <w:rPr>
                <w:color w:val="333333"/>
                <w:sz w:val="18"/>
              </w:rPr>
              <w:t>leave</w:t>
            </w:r>
            <w:r>
              <w:rPr>
                <w:color w:val="333333"/>
                <w:spacing w:val="-1"/>
                <w:sz w:val="18"/>
              </w:rPr>
              <w:t xml:space="preserve"> </w:t>
            </w:r>
            <w:r>
              <w:rPr>
                <w:color w:val="333333"/>
                <w:spacing w:val="-4"/>
                <w:sz w:val="18"/>
              </w:rPr>
              <w:t>area</w:t>
            </w:r>
          </w:p>
          <w:p w14:paraId="0BB1E69F" w14:textId="77777777" w:rsidR="00D328D1" w:rsidRDefault="00E70EC9">
            <w:pPr>
              <w:pStyle w:val="TableParagraph"/>
              <w:numPr>
                <w:ilvl w:val="0"/>
                <w:numId w:val="19"/>
              </w:numPr>
              <w:tabs>
                <w:tab w:val="left" w:pos="827"/>
              </w:tabs>
              <w:spacing w:line="226" w:lineRule="exact"/>
              <w:rPr>
                <w:sz w:val="18"/>
              </w:rPr>
            </w:pPr>
            <w:r>
              <w:rPr>
                <w:color w:val="333333"/>
                <w:sz w:val="18"/>
              </w:rPr>
              <w:t>Leave</w:t>
            </w:r>
            <w:r>
              <w:rPr>
                <w:color w:val="333333"/>
                <w:spacing w:val="-1"/>
                <w:sz w:val="18"/>
              </w:rPr>
              <w:t xml:space="preserve"> </w:t>
            </w:r>
            <w:r>
              <w:rPr>
                <w:color w:val="333333"/>
                <w:sz w:val="18"/>
              </w:rPr>
              <w:t>a</w:t>
            </w:r>
            <w:r>
              <w:rPr>
                <w:color w:val="333333"/>
                <w:spacing w:val="-3"/>
                <w:sz w:val="18"/>
              </w:rPr>
              <w:t xml:space="preserve"> </w:t>
            </w:r>
            <w:r>
              <w:rPr>
                <w:color w:val="333333"/>
                <w:sz w:val="18"/>
              </w:rPr>
              <w:t>voice</w:t>
            </w:r>
            <w:r>
              <w:rPr>
                <w:color w:val="333333"/>
                <w:spacing w:val="-3"/>
                <w:sz w:val="18"/>
              </w:rPr>
              <w:t xml:space="preserve"> </w:t>
            </w:r>
            <w:r>
              <w:rPr>
                <w:color w:val="333333"/>
                <w:sz w:val="18"/>
              </w:rPr>
              <w:t>message,</w:t>
            </w:r>
            <w:r>
              <w:rPr>
                <w:color w:val="333333"/>
                <w:spacing w:val="-3"/>
                <w:sz w:val="18"/>
              </w:rPr>
              <w:t xml:space="preserve"> </w:t>
            </w:r>
            <w:r>
              <w:rPr>
                <w:color w:val="333333"/>
                <w:sz w:val="18"/>
              </w:rPr>
              <w:t>or</w:t>
            </w:r>
            <w:r>
              <w:rPr>
                <w:color w:val="333333"/>
                <w:spacing w:val="-1"/>
                <w:sz w:val="18"/>
              </w:rPr>
              <w:t xml:space="preserve"> </w:t>
            </w:r>
            <w:r>
              <w:rPr>
                <w:color w:val="333333"/>
                <w:sz w:val="18"/>
              </w:rPr>
              <w:t>create a</w:t>
            </w:r>
            <w:r>
              <w:rPr>
                <w:color w:val="333333"/>
                <w:spacing w:val="-3"/>
                <w:sz w:val="18"/>
              </w:rPr>
              <w:t xml:space="preserve"> </w:t>
            </w:r>
            <w:r>
              <w:rPr>
                <w:color w:val="333333"/>
                <w:sz w:val="18"/>
              </w:rPr>
              <w:t>voice</w:t>
            </w:r>
            <w:r>
              <w:rPr>
                <w:color w:val="333333"/>
                <w:spacing w:val="-3"/>
                <w:sz w:val="18"/>
              </w:rPr>
              <w:t xml:space="preserve"> </w:t>
            </w:r>
            <w:r>
              <w:rPr>
                <w:color w:val="333333"/>
                <w:sz w:val="18"/>
              </w:rPr>
              <w:t>message,</w:t>
            </w:r>
            <w:r>
              <w:rPr>
                <w:color w:val="333333"/>
                <w:spacing w:val="-3"/>
                <w:sz w:val="18"/>
              </w:rPr>
              <w:t xml:space="preserve"> </w:t>
            </w:r>
            <w:r>
              <w:rPr>
                <w:color w:val="333333"/>
                <w:sz w:val="18"/>
              </w:rPr>
              <w:t>and</w:t>
            </w:r>
            <w:r>
              <w:rPr>
                <w:color w:val="333333"/>
                <w:spacing w:val="-4"/>
                <w:sz w:val="18"/>
              </w:rPr>
              <w:t xml:space="preserve"> </w:t>
            </w:r>
            <w:r>
              <w:rPr>
                <w:color w:val="333333"/>
                <w:sz w:val="18"/>
              </w:rPr>
              <w:t>send to an individual or</w:t>
            </w:r>
            <w:r>
              <w:rPr>
                <w:color w:val="333333"/>
                <w:spacing w:val="-1"/>
                <w:sz w:val="18"/>
              </w:rPr>
              <w:t xml:space="preserve"> </w:t>
            </w:r>
            <w:r>
              <w:rPr>
                <w:color w:val="333333"/>
                <w:sz w:val="18"/>
              </w:rPr>
              <w:t xml:space="preserve">a </w:t>
            </w:r>
            <w:r>
              <w:rPr>
                <w:color w:val="333333"/>
                <w:spacing w:val="-2"/>
                <w:sz w:val="18"/>
              </w:rPr>
              <w:t>group</w:t>
            </w:r>
          </w:p>
          <w:p w14:paraId="42E913E4" w14:textId="77777777" w:rsidR="00D328D1" w:rsidRDefault="00E70EC9">
            <w:pPr>
              <w:pStyle w:val="TableParagraph"/>
              <w:numPr>
                <w:ilvl w:val="0"/>
                <w:numId w:val="19"/>
              </w:numPr>
              <w:tabs>
                <w:tab w:val="left" w:pos="827"/>
              </w:tabs>
              <w:spacing w:line="228" w:lineRule="exact"/>
              <w:rPr>
                <w:sz w:val="18"/>
              </w:rPr>
            </w:pPr>
            <w:r>
              <w:rPr>
                <w:color w:val="333333"/>
                <w:sz w:val="18"/>
              </w:rPr>
              <w:t>Send</w:t>
            </w:r>
            <w:r>
              <w:rPr>
                <w:color w:val="333333"/>
                <w:spacing w:val="-1"/>
                <w:sz w:val="18"/>
              </w:rPr>
              <w:t xml:space="preserve"> </w:t>
            </w:r>
            <w:r>
              <w:rPr>
                <w:color w:val="333333"/>
                <w:sz w:val="18"/>
              </w:rPr>
              <w:t>a PDF</w:t>
            </w:r>
            <w:r>
              <w:rPr>
                <w:color w:val="333333"/>
                <w:spacing w:val="-3"/>
                <w:sz w:val="18"/>
              </w:rPr>
              <w:t xml:space="preserve"> </w:t>
            </w:r>
            <w:r>
              <w:rPr>
                <w:color w:val="333333"/>
                <w:sz w:val="18"/>
              </w:rPr>
              <w:t>file to</w:t>
            </w:r>
            <w:r>
              <w:rPr>
                <w:color w:val="333333"/>
                <w:spacing w:val="-3"/>
                <w:sz w:val="18"/>
              </w:rPr>
              <w:t xml:space="preserve"> </w:t>
            </w:r>
            <w:r>
              <w:rPr>
                <w:color w:val="333333"/>
                <w:sz w:val="18"/>
              </w:rPr>
              <w:t>a contact</w:t>
            </w:r>
            <w:r>
              <w:rPr>
                <w:color w:val="333333"/>
                <w:spacing w:val="-3"/>
                <w:sz w:val="18"/>
              </w:rPr>
              <w:t xml:space="preserve"> </w:t>
            </w:r>
            <w:r>
              <w:rPr>
                <w:color w:val="333333"/>
                <w:sz w:val="18"/>
              </w:rPr>
              <w:t>or</w:t>
            </w:r>
            <w:r>
              <w:rPr>
                <w:color w:val="333333"/>
                <w:spacing w:val="-2"/>
                <w:sz w:val="18"/>
              </w:rPr>
              <w:t xml:space="preserve"> group</w:t>
            </w:r>
          </w:p>
          <w:p w14:paraId="02ACD92A" w14:textId="77777777" w:rsidR="00D328D1" w:rsidRDefault="00D328D1">
            <w:pPr>
              <w:pStyle w:val="TableParagraph"/>
              <w:spacing w:before="66"/>
              <w:rPr>
                <w:sz w:val="18"/>
              </w:rPr>
            </w:pPr>
          </w:p>
          <w:p w14:paraId="3C13D0BD" w14:textId="77777777" w:rsidR="00D328D1" w:rsidRDefault="00E70EC9">
            <w:pPr>
              <w:pStyle w:val="TableParagraph"/>
              <w:ind w:left="107"/>
              <w:rPr>
                <w:sz w:val="18"/>
              </w:rPr>
            </w:pPr>
            <w:r>
              <w:rPr>
                <w:color w:val="333333"/>
                <w:sz w:val="18"/>
              </w:rPr>
              <w:t>For</w:t>
            </w:r>
            <w:r>
              <w:rPr>
                <w:color w:val="333333"/>
                <w:spacing w:val="-1"/>
                <w:sz w:val="18"/>
              </w:rPr>
              <w:t xml:space="preserve"> </w:t>
            </w:r>
            <w:r>
              <w:rPr>
                <w:color w:val="333333"/>
                <w:sz w:val="18"/>
              </w:rPr>
              <w:t>customers</w:t>
            </w:r>
            <w:r>
              <w:rPr>
                <w:color w:val="333333"/>
                <w:spacing w:val="-1"/>
                <w:sz w:val="18"/>
              </w:rPr>
              <w:t xml:space="preserve"> </w:t>
            </w:r>
            <w:r>
              <w:rPr>
                <w:color w:val="333333"/>
                <w:sz w:val="18"/>
              </w:rPr>
              <w:t>who</w:t>
            </w:r>
            <w:r>
              <w:rPr>
                <w:color w:val="333333"/>
                <w:spacing w:val="-3"/>
                <w:sz w:val="18"/>
              </w:rPr>
              <w:t xml:space="preserve"> </w:t>
            </w:r>
            <w:r>
              <w:rPr>
                <w:color w:val="333333"/>
                <w:sz w:val="18"/>
              </w:rPr>
              <w:t>are</w:t>
            </w:r>
            <w:r>
              <w:rPr>
                <w:color w:val="333333"/>
                <w:spacing w:val="-1"/>
                <w:sz w:val="18"/>
              </w:rPr>
              <w:t xml:space="preserve"> </w:t>
            </w:r>
            <w:r>
              <w:rPr>
                <w:color w:val="333333"/>
                <w:sz w:val="18"/>
              </w:rPr>
              <w:t>familiar</w:t>
            </w:r>
            <w:r>
              <w:rPr>
                <w:color w:val="333333"/>
                <w:spacing w:val="-1"/>
                <w:sz w:val="18"/>
              </w:rPr>
              <w:t xml:space="preserve"> </w:t>
            </w:r>
            <w:r>
              <w:rPr>
                <w:color w:val="333333"/>
                <w:sz w:val="18"/>
              </w:rPr>
              <w:t>with</w:t>
            </w:r>
            <w:r>
              <w:rPr>
                <w:color w:val="333333"/>
                <w:spacing w:val="-1"/>
                <w:sz w:val="18"/>
              </w:rPr>
              <w:t xml:space="preserve"> </w:t>
            </w:r>
            <w:r>
              <w:rPr>
                <w:color w:val="0066CC"/>
                <w:sz w:val="18"/>
              </w:rPr>
              <w:t>PTT+</w:t>
            </w:r>
            <w:r>
              <w:rPr>
                <w:color w:val="0066CC"/>
                <w:spacing w:val="-3"/>
                <w:sz w:val="18"/>
              </w:rPr>
              <w:t xml:space="preserve"> </w:t>
            </w:r>
            <w:r>
              <w:rPr>
                <w:color w:val="0066CC"/>
                <w:sz w:val="18"/>
              </w:rPr>
              <w:t>LMR</w:t>
            </w:r>
            <w:r>
              <w:rPr>
                <w:color w:val="0066CC"/>
                <w:spacing w:val="-4"/>
                <w:sz w:val="18"/>
              </w:rPr>
              <w:t xml:space="preserve"> </w:t>
            </w:r>
            <w:r>
              <w:rPr>
                <w:color w:val="0066CC"/>
                <w:sz w:val="18"/>
              </w:rPr>
              <w:t>Interoperability</w:t>
            </w:r>
            <w:r>
              <w:rPr>
                <w:color w:val="333333"/>
                <w:sz w:val="18"/>
              </w:rPr>
              <w:t>,</w:t>
            </w:r>
            <w:r>
              <w:rPr>
                <w:color w:val="333333"/>
                <w:spacing w:val="-1"/>
                <w:sz w:val="18"/>
              </w:rPr>
              <w:t xml:space="preserve"> </w:t>
            </w:r>
            <w:r>
              <w:rPr>
                <w:color w:val="333333"/>
                <w:sz w:val="18"/>
              </w:rPr>
              <w:t>PTT+</w:t>
            </w:r>
            <w:r>
              <w:rPr>
                <w:color w:val="333333"/>
                <w:spacing w:val="-1"/>
                <w:sz w:val="18"/>
              </w:rPr>
              <w:t xml:space="preserve"> </w:t>
            </w:r>
            <w:r>
              <w:rPr>
                <w:color w:val="333333"/>
                <w:sz w:val="18"/>
              </w:rPr>
              <w:t>now</w:t>
            </w:r>
            <w:r>
              <w:rPr>
                <w:color w:val="333333"/>
                <w:spacing w:val="-4"/>
                <w:sz w:val="18"/>
              </w:rPr>
              <w:t xml:space="preserve"> </w:t>
            </w:r>
            <w:r>
              <w:rPr>
                <w:color w:val="333333"/>
                <w:sz w:val="18"/>
              </w:rPr>
              <w:t>has</w:t>
            </w:r>
            <w:r>
              <w:rPr>
                <w:color w:val="333333"/>
                <w:spacing w:val="-2"/>
                <w:sz w:val="18"/>
              </w:rPr>
              <w:t xml:space="preserve"> </w:t>
            </w:r>
            <w:r>
              <w:rPr>
                <w:color w:val="333333"/>
                <w:sz w:val="18"/>
              </w:rPr>
              <w:t>an</w:t>
            </w:r>
            <w:r>
              <w:rPr>
                <w:color w:val="333333"/>
                <w:spacing w:val="-1"/>
                <w:sz w:val="18"/>
              </w:rPr>
              <w:t xml:space="preserve"> </w:t>
            </w:r>
            <w:r>
              <w:rPr>
                <w:color w:val="333333"/>
                <w:sz w:val="18"/>
              </w:rPr>
              <w:t>optional</w:t>
            </w:r>
            <w:r>
              <w:rPr>
                <w:color w:val="333333"/>
                <w:spacing w:val="-3"/>
                <w:sz w:val="18"/>
              </w:rPr>
              <w:t xml:space="preserve"> </w:t>
            </w:r>
            <w:r>
              <w:rPr>
                <w:color w:val="333333"/>
                <w:sz w:val="18"/>
              </w:rPr>
              <w:t>“LMR</w:t>
            </w:r>
            <w:r>
              <w:rPr>
                <w:color w:val="333333"/>
                <w:spacing w:val="-1"/>
                <w:sz w:val="18"/>
              </w:rPr>
              <w:t xml:space="preserve"> </w:t>
            </w:r>
            <w:r>
              <w:rPr>
                <w:color w:val="333333"/>
                <w:sz w:val="18"/>
              </w:rPr>
              <w:t>Client”</w:t>
            </w:r>
            <w:r>
              <w:rPr>
                <w:color w:val="333333"/>
                <w:spacing w:val="-3"/>
                <w:sz w:val="18"/>
              </w:rPr>
              <w:t xml:space="preserve"> </w:t>
            </w:r>
            <w:r>
              <w:rPr>
                <w:color w:val="333333"/>
                <w:sz w:val="18"/>
              </w:rPr>
              <w:t>look,</w:t>
            </w:r>
            <w:r>
              <w:rPr>
                <w:color w:val="333333"/>
                <w:spacing w:val="-1"/>
                <w:sz w:val="18"/>
              </w:rPr>
              <w:t xml:space="preserve"> </w:t>
            </w:r>
            <w:r>
              <w:rPr>
                <w:color w:val="333333"/>
                <w:sz w:val="18"/>
              </w:rPr>
              <w:t>which</w:t>
            </w:r>
            <w:r>
              <w:rPr>
                <w:color w:val="333333"/>
                <w:spacing w:val="-3"/>
                <w:sz w:val="18"/>
              </w:rPr>
              <w:t xml:space="preserve"> </w:t>
            </w:r>
            <w:r>
              <w:rPr>
                <w:color w:val="333333"/>
                <w:sz w:val="18"/>
              </w:rPr>
              <w:t>provides</w:t>
            </w:r>
            <w:r>
              <w:rPr>
                <w:color w:val="333333"/>
                <w:spacing w:val="-1"/>
                <w:sz w:val="18"/>
              </w:rPr>
              <w:t xml:space="preserve"> </w:t>
            </w:r>
            <w:r>
              <w:rPr>
                <w:color w:val="333333"/>
                <w:sz w:val="18"/>
              </w:rPr>
              <w:t>a</w:t>
            </w:r>
            <w:r>
              <w:rPr>
                <w:color w:val="333333"/>
                <w:spacing w:val="-3"/>
                <w:sz w:val="18"/>
              </w:rPr>
              <w:t xml:space="preserve"> </w:t>
            </w:r>
            <w:r>
              <w:rPr>
                <w:color w:val="333333"/>
                <w:sz w:val="18"/>
              </w:rPr>
              <w:t>streamlined interface which simplifies the user experience to 1 screen.</w:t>
            </w:r>
          </w:p>
          <w:p w14:paraId="5F3BAA24" w14:textId="77777777" w:rsidR="00D328D1" w:rsidRDefault="00E70EC9">
            <w:pPr>
              <w:pStyle w:val="TableParagraph"/>
              <w:spacing w:before="150"/>
              <w:ind w:left="107"/>
              <w:rPr>
                <w:sz w:val="18"/>
              </w:rPr>
            </w:pPr>
            <w:r>
              <w:rPr>
                <w:color w:val="333333"/>
                <w:sz w:val="18"/>
              </w:rPr>
              <w:t>Customers</w:t>
            </w:r>
            <w:r>
              <w:rPr>
                <w:color w:val="333333"/>
                <w:spacing w:val="-6"/>
                <w:sz w:val="18"/>
              </w:rPr>
              <w:t xml:space="preserve"> </w:t>
            </w:r>
            <w:r>
              <w:rPr>
                <w:color w:val="333333"/>
                <w:sz w:val="18"/>
              </w:rPr>
              <w:t>can</w:t>
            </w:r>
            <w:r>
              <w:rPr>
                <w:color w:val="333333"/>
                <w:spacing w:val="-2"/>
                <w:sz w:val="18"/>
              </w:rPr>
              <w:t xml:space="preserve"> </w:t>
            </w:r>
            <w:r>
              <w:rPr>
                <w:color w:val="333333"/>
                <w:sz w:val="18"/>
              </w:rPr>
              <w:t>now</w:t>
            </w:r>
            <w:r>
              <w:rPr>
                <w:color w:val="333333"/>
                <w:spacing w:val="-5"/>
                <w:sz w:val="18"/>
              </w:rPr>
              <w:t xml:space="preserve"> </w:t>
            </w:r>
            <w:r>
              <w:rPr>
                <w:color w:val="333333"/>
                <w:sz w:val="18"/>
              </w:rPr>
              <w:t>leverage</w:t>
            </w:r>
            <w:r>
              <w:rPr>
                <w:color w:val="333333"/>
                <w:spacing w:val="-5"/>
                <w:sz w:val="18"/>
              </w:rPr>
              <w:t xml:space="preserve"> </w:t>
            </w:r>
            <w:r>
              <w:rPr>
                <w:color w:val="333333"/>
                <w:sz w:val="18"/>
              </w:rPr>
              <w:t>Web</w:t>
            </w:r>
            <w:r>
              <w:rPr>
                <w:color w:val="333333"/>
                <w:spacing w:val="-2"/>
                <w:sz w:val="18"/>
              </w:rPr>
              <w:t xml:space="preserve"> </w:t>
            </w:r>
            <w:r>
              <w:rPr>
                <w:color w:val="333333"/>
                <w:sz w:val="18"/>
              </w:rPr>
              <w:t>Browsers</w:t>
            </w:r>
            <w:r>
              <w:rPr>
                <w:color w:val="333333"/>
                <w:spacing w:val="-3"/>
                <w:sz w:val="18"/>
              </w:rPr>
              <w:t xml:space="preserve"> </w:t>
            </w:r>
            <w:r>
              <w:rPr>
                <w:color w:val="333333"/>
                <w:sz w:val="18"/>
              </w:rPr>
              <w:t>to</w:t>
            </w:r>
            <w:r>
              <w:rPr>
                <w:color w:val="333333"/>
                <w:spacing w:val="-2"/>
                <w:sz w:val="18"/>
              </w:rPr>
              <w:t xml:space="preserve"> </w:t>
            </w:r>
            <w:r>
              <w:rPr>
                <w:color w:val="333333"/>
                <w:sz w:val="18"/>
              </w:rPr>
              <w:t>access</w:t>
            </w:r>
            <w:r>
              <w:rPr>
                <w:color w:val="333333"/>
                <w:spacing w:val="-2"/>
                <w:sz w:val="18"/>
              </w:rPr>
              <w:t xml:space="preserve"> </w:t>
            </w:r>
            <w:r>
              <w:rPr>
                <w:color w:val="333333"/>
                <w:sz w:val="18"/>
              </w:rPr>
              <w:t>the</w:t>
            </w:r>
            <w:r>
              <w:rPr>
                <w:color w:val="333333"/>
                <w:spacing w:val="-1"/>
                <w:sz w:val="18"/>
              </w:rPr>
              <w:t xml:space="preserve"> </w:t>
            </w:r>
            <w:r>
              <w:rPr>
                <w:color w:val="333333"/>
                <w:sz w:val="18"/>
              </w:rPr>
              <w:t>PTT+</w:t>
            </w:r>
            <w:r>
              <w:rPr>
                <w:color w:val="333333"/>
                <w:spacing w:val="-3"/>
                <w:sz w:val="18"/>
              </w:rPr>
              <w:t xml:space="preserve"> </w:t>
            </w:r>
            <w:r>
              <w:rPr>
                <w:color w:val="333333"/>
                <w:sz w:val="18"/>
              </w:rPr>
              <w:t>Dispatch</w:t>
            </w:r>
            <w:r>
              <w:rPr>
                <w:color w:val="333333"/>
                <w:spacing w:val="-5"/>
                <w:sz w:val="18"/>
              </w:rPr>
              <w:t xml:space="preserve"> </w:t>
            </w:r>
            <w:r>
              <w:rPr>
                <w:color w:val="333333"/>
                <w:sz w:val="18"/>
              </w:rPr>
              <w:t>solution,</w:t>
            </w:r>
            <w:r>
              <w:rPr>
                <w:color w:val="333333"/>
                <w:spacing w:val="-2"/>
                <w:sz w:val="18"/>
              </w:rPr>
              <w:t xml:space="preserve"> </w:t>
            </w:r>
            <w:r>
              <w:rPr>
                <w:color w:val="333333"/>
                <w:sz w:val="18"/>
              </w:rPr>
              <w:t>rather</w:t>
            </w:r>
            <w:r>
              <w:rPr>
                <w:color w:val="333333"/>
                <w:spacing w:val="-3"/>
                <w:sz w:val="18"/>
              </w:rPr>
              <w:t xml:space="preserve"> </w:t>
            </w:r>
            <w:r>
              <w:rPr>
                <w:color w:val="333333"/>
                <w:sz w:val="18"/>
              </w:rPr>
              <w:t>than</w:t>
            </w:r>
            <w:r>
              <w:rPr>
                <w:color w:val="333333"/>
                <w:spacing w:val="-2"/>
                <w:sz w:val="18"/>
              </w:rPr>
              <w:t xml:space="preserve"> </w:t>
            </w:r>
            <w:r>
              <w:rPr>
                <w:color w:val="333333"/>
                <w:sz w:val="18"/>
              </w:rPr>
              <w:t>downloading</w:t>
            </w:r>
            <w:r>
              <w:rPr>
                <w:color w:val="333333"/>
                <w:spacing w:val="-1"/>
                <w:sz w:val="18"/>
              </w:rPr>
              <w:t xml:space="preserve"> </w:t>
            </w:r>
            <w:r>
              <w:rPr>
                <w:color w:val="333333"/>
                <w:spacing w:val="-2"/>
                <w:sz w:val="18"/>
              </w:rPr>
              <w:t>software.</w:t>
            </w:r>
          </w:p>
          <w:p w14:paraId="0EFB22DD" w14:textId="77777777" w:rsidR="00D328D1" w:rsidRDefault="00E70EC9">
            <w:pPr>
              <w:pStyle w:val="TableParagraph"/>
              <w:spacing w:before="151"/>
              <w:ind w:left="107"/>
              <w:rPr>
                <w:sz w:val="18"/>
              </w:rPr>
            </w:pPr>
            <w:r>
              <w:rPr>
                <w:color w:val="333333"/>
                <w:sz w:val="18"/>
              </w:rPr>
              <w:t>Verizon</w:t>
            </w:r>
            <w:r>
              <w:rPr>
                <w:color w:val="333333"/>
                <w:spacing w:val="-1"/>
                <w:sz w:val="18"/>
              </w:rPr>
              <w:t xml:space="preserve"> </w:t>
            </w:r>
            <w:r>
              <w:rPr>
                <w:color w:val="333333"/>
                <w:sz w:val="18"/>
              </w:rPr>
              <w:t>also</w:t>
            </w:r>
            <w:r>
              <w:rPr>
                <w:color w:val="333333"/>
                <w:spacing w:val="-4"/>
                <w:sz w:val="18"/>
              </w:rPr>
              <w:t xml:space="preserve"> </w:t>
            </w:r>
            <w:r>
              <w:rPr>
                <w:color w:val="333333"/>
                <w:sz w:val="18"/>
              </w:rPr>
              <w:t>has</w:t>
            </w:r>
            <w:r>
              <w:rPr>
                <w:color w:val="333333"/>
                <w:spacing w:val="-3"/>
                <w:sz w:val="18"/>
              </w:rPr>
              <w:t xml:space="preserve"> </w:t>
            </w:r>
            <w:r>
              <w:rPr>
                <w:color w:val="333333"/>
                <w:sz w:val="18"/>
              </w:rPr>
              <w:t>a</w:t>
            </w:r>
            <w:r>
              <w:rPr>
                <w:color w:val="333333"/>
                <w:spacing w:val="-1"/>
                <w:sz w:val="18"/>
              </w:rPr>
              <w:t xml:space="preserve"> </w:t>
            </w:r>
            <w:r>
              <w:rPr>
                <w:color w:val="333333"/>
                <w:sz w:val="18"/>
              </w:rPr>
              <w:t>developer</w:t>
            </w:r>
            <w:r>
              <w:rPr>
                <w:color w:val="333333"/>
                <w:spacing w:val="-4"/>
                <w:sz w:val="18"/>
              </w:rPr>
              <w:t xml:space="preserve"> </w:t>
            </w:r>
            <w:r>
              <w:rPr>
                <w:color w:val="333333"/>
                <w:sz w:val="18"/>
              </w:rPr>
              <w:t>portal</w:t>
            </w:r>
            <w:r>
              <w:rPr>
                <w:color w:val="333333"/>
                <w:spacing w:val="-4"/>
                <w:sz w:val="18"/>
              </w:rPr>
              <w:t xml:space="preserve"> </w:t>
            </w:r>
            <w:r>
              <w:rPr>
                <w:color w:val="333333"/>
                <w:sz w:val="18"/>
              </w:rPr>
              <w:t>for</w:t>
            </w:r>
            <w:r>
              <w:rPr>
                <w:color w:val="333333"/>
                <w:spacing w:val="-2"/>
                <w:sz w:val="18"/>
              </w:rPr>
              <w:t xml:space="preserve"> </w:t>
            </w:r>
            <w:r>
              <w:rPr>
                <w:color w:val="333333"/>
                <w:sz w:val="18"/>
              </w:rPr>
              <w:t>any</w:t>
            </w:r>
            <w:r>
              <w:rPr>
                <w:color w:val="333333"/>
                <w:spacing w:val="-3"/>
                <w:sz w:val="18"/>
              </w:rPr>
              <w:t xml:space="preserve"> </w:t>
            </w:r>
            <w:r>
              <w:rPr>
                <w:color w:val="333333"/>
                <w:sz w:val="18"/>
              </w:rPr>
              <w:t>third-party</w:t>
            </w:r>
            <w:r>
              <w:rPr>
                <w:color w:val="333333"/>
                <w:spacing w:val="-1"/>
                <w:sz w:val="18"/>
              </w:rPr>
              <w:t xml:space="preserve"> </w:t>
            </w:r>
            <w:r>
              <w:rPr>
                <w:color w:val="333333"/>
                <w:sz w:val="18"/>
              </w:rPr>
              <w:t>companies</w:t>
            </w:r>
            <w:r>
              <w:rPr>
                <w:color w:val="333333"/>
                <w:spacing w:val="-1"/>
                <w:sz w:val="18"/>
              </w:rPr>
              <w:t xml:space="preserve"> </w:t>
            </w:r>
            <w:r>
              <w:rPr>
                <w:color w:val="333333"/>
                <w:sz w:val="18"/>
              </w:rPr>
              <w:t>that</w:t>
            </w:r>
            <w:r>
              <w:rPr>
                <w:color w:val="333333"/>
                <w:spacing w:val="-2"/>
                <w:sz w:val="18"/>
              </w:rPr>
              <w:t xml:space="preserve"> </w:t>
            </w:r>
            <w:r>
              <w:rPr>
                <w:color w:val="333333"/>
                <w:sz w:val="18"/>
              </w:rPr>
              <w:t>are</w:t>
            </w:r>
            <w:r>
              <w:rPr>
                <w:color w:val="333333"/>
                <w:spacing w:val="-4"/>
                <w:sz w:val="18"/>
              </w:rPr>
              <w:t xml:space="preserve"> </w:t>
            </w:r>
            <w:r>
              <w:rPr>
                <w:color w:val="333333"/>
                <w:sz w:val="18"/>
              </w:rPr>
              <w:t>interested</w:t>
            </w:r>
            <w:r>
              <w:rPr>
                <w:color w:val="333333"/>
                <w:spacing w:val="-4"/>
                <w:sz w:val="18"/>
              </w:rPr>
              <w:t xml:space="preserve"> </w:t>
            </w:r>
            <w:r>
              <w:rPr>
                <w:color w:val="333333"/>
                <w:sz w:val="18"/>
              </w:rPr>
              <w:t>in</w:t>
            </w:r>
            <w:r>
              <w:rPr>
                <w:color w:val="333333"/>
                <w:spacing w:val="-4"/>
                <w:sz w:val="18"/>
              </w:rPr>
              <w:t xml:space="preserve"> </w:t>
            </w:r>
            <w:r>
              <w:rPr>
                <w:color w:val="333333"/>
                <w:sz w:val="18"/>
              </w:rPr>
              <w:t>integrating</w:t>
            </w:r>
            <w:r>
              <w:rPr>
                <w:color w:val="333333"/>
                <w:spacing w:val="-1"/>
                <w:sz w:val="18"/>
              </w:rPr>
              <w:t xml:space="preserve"> </w:t>
            </w:r>
            <w:r>
              <w:rPr>
                <w:color w:val="333333"/>
                <w:sz w:val="18"/>
              </w:rPr>
              <w:t>the</w:t>
            </w:r>
            <w:r>
              <w:rPr>
                <w:color w:val="333333"/>
                <w:spacing w:val="-1"/>
                <w:sz w:val="18"/>
              </w:rPr>
              <w:t xml:space="preserve"> </w:t>
            </w:r>
            <w:r>
              <w:rPr>
                <w:color w:val="333333"/>
                <w:sz w:val="18"/>
              </w:rPr>
              <w:t>PTT+</w:t>
            </w:r>
            <w:r>
              <w:rPr>
                <w:color w:val="333333"/>
                <w:spacing w:val="-2"/>
                <w:sz w:val="18"/>
              </w:rPr>
              <w:t xml:space="preserve"> </w:t>
            </w:r>
            <w:r>
              <w:rPr>
                <w:color w:val="333333"/>
                <w:sz w:val="18"/>
              </w:rPr>
              <w:t>voice</w:t>
            </w:r>
            <w:r>
              <w:rPr>
                <w:color w:val="333333"/>
                <w:spacing w:val="-1"/>
                <w:sz w:val="18"/>
              </w:rPr>
              <w:t xml:space="preserve"> </w:t>
            </w:r>
            <w:r>
              <w:rPr>
                <w:color w:val="333333"/>
                <w:sz w:val="18"/>
              </w:rPr>
              <w:t xml:space="preserve">functionality </w:t>
            </w:r>
            <w:r>
              <w:rPr>
                <w:color w:val="333333"/>
                <w:spacing w:val="-2"/>
                <w:sz w:val="18"/>
              </w:rPr>
              <w:t>(developer.pushtotalkplus.com)</w:t>
            </w:r>
          </w:p>
          <w:p w14:paraId="53752E75" w14:textId="77777777" w:rsidR="00D328D1" w:rsidRDefault="00E70EC9">
            <w:pPr>
              <w:pStyle w:val="TableParagraph"/>
              <w:spacing w:before="150"/>
              <w:ind w:left="107"/>
              <w:rPr>
                <w:sz w:val="18"/>
              </w:rPr>
            </w:pPr>
            <w:r>
              <w:rPr>
                <w:color w:val="333333"/>
                <w:sz w:val="18"/>
              </w:rPr>
              <w:t>PTT+</w:t>
            </w:r>
            <w:r>
              <w:rPr>
                <w:color w:val="333333"/>
                <w:spacing w:val="-1"/>
                <w:sz w:val="18"/>
              </w:rPr>
              <w:t xml:space="preserve"> </w:t>
            </w:r>
            <w:r>
              <w:rPr>
                <w:color w:val="333333"/>
                <w:sz w:val="18"/>
              </w:rPr>
              <w:t>also</w:t>
            </w:r>
            <w:r>
              <w:rPr>
                <w:color w:val="333333"/>
                <w:spacing w:val="-3"/>
                <w:sz w:val="18"/>
              </w:rPr>
              <w:t xml:space="preserve"> </w:t>
            </w:r>
            <w:r>
              <w:rPr>
                <w:color w:val="333333"/>
                <w:sz w:val="18"/>
              </w:rPr>
              <w:t>has</w:t>
            </w:r>
            <w:r>
              <w:rPr>
                <w:color w:val="333333"/>
                <w:spacing w:val="-2"/>
                <w:sz w:val="18"/>
              </w:rPr>
              <w:t xml:space="preserve"> </w:t>
            </w:r>
            <w:r>
              <w:rPr>
                <w:color w:val="333333"/>
                <w:sz w:val="18"/>
              </w:rPr>
              <w:t>an</w:t>
            </w:r>
            <w:r>
              <w:rPr>
                <w:color w:val="333333"/>
                <w:spacing w:val="-3"/>
                <w:sz w:val="18"/>
              </w:rPr>
              <w:t xml:space="preserve"> </w:t>
            </w:r>
            <w:r>
              <w:rPr>
                <w:color w:val="333333"/>
                <w:sz w:val="18"/>
              </w:rPr>
              <w:t>option</w:t>
            </w:r>
            <w:r>
              <w:rPr>
                <w:color w:val="333333"/>
                <w:spacing w:val="-1"/>
                <w:sz w:val="18"/>
              </w:rPr>
              <w:t xml:space="preserve"> </w:t>
            </w:r>
            <w:r>
              <w:rPr>
                <w:color w:val="333333"/>
                <w:sz w:val="18"/>
              </w:rPr>
              <w:t>to</w:t>
            </w:r>
            <w:r>
              <w:rPr>
                <w:color w:val="333333"/>
                <w:spacing w:val="-3"/>
                <w:sz w:val="18"/>
              </w:rPr>
              <w:t xml:space="preserve"> </w:t>
            </w:r>
            <w:r>
              <w:rPr>
                <w:color w:val="333333"/>
                <w:sz w:val="18"/>
              </w:rPr>
              <w:t>preset</w:t>
            </w:r>
            <w:r>
              <w:rPr>
                <w:color w:val="333333"/>
                <w:spacing w:val="-3"/>
                <w:sz w:val="18"/>
              </w:rPr>
              <w:t xml:space="preserve"> </w:t>
            </w:r>
            <w:r>
              <w:rPr>
                <w:color w:val="333333"/>
                <w:sz w:val="18"/>
              </w:rPr>
              <w:t>the</w:t>
            </w:r>
            <w:r>
              <w:rPr>
                <w:color w:val="333333"/>
                <w:spacing w:val="-1"/>
                <w:sz w:val="18"/>
              </w:rPr>
              <w:t xml:space="preserve"> </w:t>
            </w:r>
            <w:r>
              <w:rPr>
                <w:color w:val="333333"/>
                <w:sz w:val="18"/>
              </w:rPr>
              <w:t>PTT+</w:t>
            </w:r>
            <w:r>
              <w:rPr>
                <w:color w:val="333333"/>
                <w:spacing w:val="-1"/>
                <w:sz w:val="18"/>
              </w:rPr>
              <w:t xml:space="preserve"> </w:t>
            </w:r>
            <w:r>
              <w:rPr>
                <w:color w:val="333333"/>
                <w:sz w:val="18"/>
              </w:rPr>
              <w:t>button</w:t>
            </w:r>
            <w:r>
              <w:rPr>
                <w:color w:val="333333"/>
                <w:spacing w:val="-3"/>
                <w:sz w:val="18"/>
              </w:rPr>
              <w:t xml:space="preserve"> </w:t>
            </w:r>
            <w:r>
              <w:rPr>
                <w:color w:val="333333"/>
                <w:sz w:val="18"/>
              </w:rPr>
              <w:t>(Programmable</w:t>
            </w:r>
            <w:r>
              <w:rPr>
                <w:color w:val="333333"/>
                <w:spacing w:val="-3"/>
                <w:sz w:val="18"/>
              </w:rPr>
              <w:t xml:space="preserve"> </w:t>
            </w:r>
            <w:r>
              <w:rPr>
                <w:color w:val="333333"/>
                <w:sz w:val="18"/>
              </w:rPr>
              <w:t>key)</w:t>
            </w:r>
            <w:r>
              <w:rPr>
                <w:color w:val="333333"/>
                <w:spacing w:val="-1"/>
                <w:sz w:val="18"/>
              </w:rPr>
              <w:t xml:space="preserve"> </w:t>
            </w:r>
            <w:r>
              <w:rPr>
                <w:color w:val="333333"/>
                <w:sz w:val="18"/>
              </w:rPr>
              <w:t>to</w:t>
            </w:r>
            <w:r>
              <w:rPr>
                <w:color w:val="333333"/>
                <w:spacing w:val="-3"/>
                <w:sz w:val="18"/>
              </w:rPr>
              <w:t xml:space="preserve"> </w:t>
            </w:r>
            <w:r>
              <w:rPr>
                <w:color w:val="333333"/>
                <w:sz w:val="18"/>
              </w:rPr>
              <w:t>a</w:t>
            </w:r>
            <w:r>
              <w:rPr>
                <w:color w:val="333333"/>
                <w:spacing w:val="-1"/>
                <w:sz w:val="18"/>
              </w:rPr>
              <w:t xml:space="preserve"> </w:t>
            </w:r>
            <w:r>
              <w:rPr>
                <w:color w:val="333333"/>
                <w:sz w:val="18"/>
              </w:rPr>
              <w:t>contact</w:t>
            </w:r>
            <w:r>
              <w:rPr>
                <w:color w:val="333333"/>
                <w:spacing w:val="-3"/>
                <w:sz w:val="18"/>
              </w:rPr>
              <w:t xml:space="preserve"> </w:t>
            </w:r>
            <w:r>
              <w:rPr>
                <w:color w:val="333333"/>
                <w:sz w:val="18"/>
              </w:rPr>
              <w:t>or</w:t>
            </w:r>
            <w:r>
              <w:rPr>
                <w:color w:val="333333"/>
                <w:spacing w:val="-1"/>
                <w:sz w:val="18"/>
              </w:rPr>
              <w:t xml:space="preserve"> </w:t>
            </w:r>
            <w:r>
              <w:rPr>
                <w:color w:val="333333"/>
                <w:sz w:val="18"/>
              </w:rPr>
              <w:t>group</w:t>
            </w:r>
            <w:r>
              <w:rPr>
                <w:color w:val="333333"/>
                <w:spacing w:val="-1"/>
                <w:sz w:val="18"/>
              </w:rPr>
              <w:t xml:space="preserve"> </w:t>
            </w:r>
            <w:r>
              <w:rPr>
                <w:color w:val="333333"/>
                <w:sz w:val="18"/>
              </w:rPr>
              <w:t>and</w:t>
            </w:r>
            <w:r>
              <w:rPr>
                <w:color w:val="333333"/>
                <w:spacing w:val="-1"/>
                <w:sz w:val="18"/>
              </w:rPr>
              <w:t xml:space="preserve"> </w:t>
            </w:r>
            <w:r>
              <w:rPr>
                <w:color w:val="333333"/>
                <w:sz w:val="18"/>
              </w:rPr>
              <w:t>works,</w:t>
            </w:r>
            <w:r>
              <w:rPr>
                <w:color w:val="333333"/>
                <w:spacing w:val="-3"/>
                <w:sz w:val="18"/>
              </w:rPr>
              <w:t xml:space="preserve"> </w:t>
            </w:r>
            <w:r>
              <w:rPr>
                <w:color w:val="333333"/>
                <w:sz w:val="18"/>
              </w:rPr>
              <w:t>even</w:t>
            </w:r>
            <w:r>
              <w:rPr>
                <w:color w:val="333333"/>
                <w:spacing w:val="-1"/>
                <w:sz w:val="18"/>
              </w:rPr>
              <w:t xml:space="preserve"> </w:t>
            </w:r>
            <w:r>
              <w:rPr>
                <w:color w:val="333333"/>
                <w:sz w:val="18"/>
              </w:rPr>
              <w:t>when</w:t>
            </w:r>
            <w:r>
              <w:rPr>
                <w:color w:val="333333"/>
                <w:spacing w:val="-1"/>
                <w:sz w:val="18"/>
              </w:rPr>
              <w:t xml:space="preserve"> </w:t>
            </w:r>
            <w:r>
              <w:rPr>
                <w:color w:val="333333"/>
                <w:sz w:val="18"/>
              </w:rPr>
              <w:t>the</w:t>
            </w:r>
            <w:r>
              <w:rPr>
                <w:color w:val="333333"/>
                <w:spacing w:val="-3"/>
                <w:sz w:val="18"/>
              </w:rPr>
              <w:t xml:space="preserve"> </w:t>
            </w:r>
            <w:r>
              <w:rPr>
                <w:color w:val="333333"/>
                <w:sz w:val="18"/>
              </w:rPr>
              <w:t>security</w:t>
            </w:r>
            <w:r>
              <w:rPr>
                <w:color w:val="333333"/>
                <w:spacing w:val="-1"/>
                <w:sz w:val="18"/>
              </w:rPr>
              <w:t xml:space="preserve"> </w:t>
            </w:r>
            <w:r>
              <w:rPr>
                <w:color w:val="333333"/>
                <w:sz w:val="18"/>
              </w:rPr>
              <w:t>screen</w:t>
            </w:r>
            <w:r>
              <w:rPr>
                <w:color w:val="333333"/>
                <w:spacing w:val="-1"/>
                <w:sz w:val="18"/>
              </w:rPr>
              <w:t xml:space="preserve"> </w:t>
            </w:r>
            <w:r>
              <w:rPr>
                <w:color w:val="333333"/>
                <w:sz w:val="18"/>
              </w:rPr>
              <w:t xml:space="preserve">is </w:t>
            </w:r>
            <w:r>
              <w:rPr>
                <w:color w:val="333333"/>
                <w:spacing w:val="-2"/>
                <w:sz w:val="18"/>
              </w:rPr>
              <w:t>enabled.</w:t>
            </w:r>
          </w:p>
          <w:p w14:paraId="518424DB" w14:textId="77777777" w:rsidR="00D328D1" w:rsidRDefault="00E70EC9">
            <w:pPr>
              <w:pStyle w:val="TableParagraph"/>
              <w:spacing w:before="131" w:line="206" w:lineRule="exact"/>
              <w:ind w:left="107" w:right="18"/>
              <w:rPr>
                <w:sz w:val="18"/>
              </w:rPr>
            </w:pPr>
            <w:r>
              <w:rPr>
                <w:color w:val="333333"/>
                <w:sz w:val="18"/>
              </w:rPr>
              <w:t>Verizon</w:t>
            </w:r>
            <w:r>
              <w:rPr>
                <w:color w:val="333333"/>
                <w:spacing w:val="-1"/>
                <w:sz w:val="18"/>
              </w:rPr>
              <w:t xml:space="preserve"> </w:t>
            </w:r>
            <w:r>
              <w:rPr>
                <w:color w:val="333333"/>
                <w:sz w:val="18"/>
              </w:rPr>
              <w:t>offers</w:t>
            </w:r>
            <w:r>
              <w:rPr>
                <w:color w:val="333333"/>
                <w:spacing w:val="-3"/>
                <w:sz w:val="18"/>
              </w:rPr>
              <w:t xml:space="preserve"> </w:t>
            </w:r>
            <w:r>
              <w:rPr>
                <w:color w:val="333333"/>
                <w:sz w:val="18"/>
              </w:rPr>
              <w:t>different</w:t>
            </w:r>
            <w:r>
              <w:rPr>
                <w:color w:val="333333"/>
                <w:spacing w:val="-4"/>
                <w:sz w:val="18"/>
              </w:rPr>
              <w:t xml:space="preserve"> </w:t>
            </w:r>
            <w:r>
              <w:rPr>
                <w:color w:val="333333"/>
                <w:sz w:val="18"/>
              </w:rPr>
              <w:t>levels</w:t>
            </w:r>
            <w:r>
              <w:rPr>
                <w:color w:val="333333"/>
                <w:spacing w:val="-3"/>
                <w:sz w:val="18"/>
              </w:rPr>
              <w:t xml:space="preserve"> </w:t>
            </w:r>
            <w:r>
              <w:rPr>
                <w:color w:val="333333"/>
                <w:sz w:val="18"/>
              </w:rPr>
              <w:t>of</w:t>
            </w:r>
            <w:r>
              <w:rPr>
                <w:color w:val="333333"/>
                <w:spacing w:val="-2"/>
                <w:sz w:val="18"/>
              </w:rPr>
              <w:t xml:space="preserve"> </w:t>
            </w:r>
            <w:r>
              <w:rPr>
                <w:color w:val="333333"/>
                <w:sz w:val="18"/>
              </w:rPr>
              <w:t>Professional</w:t>
            </w:r>
            <w:r>
              <w:rPr>
                <w:color w:val="333333"/>
                <w:spacing w:val="-1"/>
                <w:sz w:val="18"/>
              </w:rPr>
              <w:t xml:space="preserve"> </w:t>
            </w:r>
            <w:r>
              <w:rPr>
                <w:color w:val="333333"/>
                <w:sz w:val="18"/>
              </w:rPr>
              <w:t>Services</w:t>
            </w:r>
            <w:r>
              <w:rPr>
                <w:color w:val="333333"/>
                <w:spacing w:val="-3"/>
                <w:sz w:val="18"/>
              </w:rPr>
              <w:t xml:space="preserve"> </w:t>
            </w:r>
            <w:r>
              <w:rPr>
                <w:color w:val="333333"/>
                <w:sz w:val="18"/>
              </w:rPr>
              <w:t>to</w:t>
            </w:r>
            <w:r>
              <w:rPr>
                <w:color w:val="333333"/>
                <w:spacing w:val="-1"/>
                <w:sz w:val="18"/>
              </w:rPr>
              <w:t xml:space="preserve"> </w:t>
            </w:r>
            <w:r>
              <w:rPr>
                <w:color w:val="333333"/>
                <w:sz w:val="18"/>
              </w:rPr>
              <w:t>facilitate</w:t>
            </w:r>
            <w:r>
              <w:rPr>
                <w:color w:val="333333"/>
                <w:spacing w:val="-1"/>
                <w:sz w:val="18"/>
              </w:rPr>
              <w:t xml:space="preserve"> </w:t>
            </w:r>
            <w:r>
              <w:rPr>
                <w:color w:val="333333"/>
                <w:sz w:val="18"/>
              </w:rPr>
              <w:t>the</w:t>
            </w:r>
            <w:r>
              <w:rPr>
                <w:color w:val="333333"/>
                <w:spacing w:val="-1"/>
                <w:sz w:val="18"/>
              </w:rPr>
              <w:t xml:space="preserve"> </w:t>
            </w:r>
            <w:r>
              <w:rPr>
                <w:color w:val="333333"/>
                <w:sz w:val="18"/>
              </w:rPr>
              <w:t>installation/integration</w:t>
            </w:r>
            <w:r>
              <w:rPr>
                <w:color w:val="333333"/>
                <w:spacing w:val="-1"/>
                <w:sz w:val="18"/>
              </w:rPr>
              <w:t xml:space="preserve"> </w:t>
            </w:r>
            <w:r>
              <w:rPr>
                <w:color w:val="333333"/>
                <w:sz w:val="18"/>
              </w:rPr>
              <w:t>of</w:t>
            </w:r>
            <w:r>
              <w:rPr>
                <w:color w:val="333333"/>
                <w:spacing w:val="-2"/>
                <w:sz w:val="18"/>
              </w:rPr>
              <w:t xml:space="preserve"> </w:t>
            </w:r>
            <w:r>
              <w:rPr>
                <w:color w:val="333333"/>
                <w:sz w:val="18"/>
              </w:rPr>
              <w:t>this</w:t>
            </w:r>
            <w:r>
              <w:rPr>
                <w:color w:val="333333"/>
                <w:spacing w:val="-3"/>
                <w:sz w:val="18"/>
              </w:rPr>
              <w:t xml:space="preserve"> </w:t>
            </w:r>
            <w:r>
              <w:rPr>
                <w:color w:val="333333"/>
                <w:sz w:val="18"/>
              </w:rPr>
              <w:t>functionality.</w:t>
            </w:r>
            <w:r>
              <w:rPr>
                <w:color w:val="333333"/>
                <w:spacing w:val="-2"/>
                <w:sz w:val="18"/>
              </w:rPr>
              <w:t xml:space="preserve"> </w:t>
            </w:r>
            <w:r>
              <w:rPr>
                <w:color w:val="333333"/>
                <w:sz w:val="18"/>
              </w:rPr>
              <w:t>See</w:t>
            </w:r>
            <w:r>
              <w:rPr>
                <w:color w:val="333333"/>
                <w:spacing w:val="-3"/>
                <w:sz w:val="18"/>
              </w:rPr>
              <w:t xml:space="preserve"> </w:t>
            </w:r>
            <w:r>
              <w:rPr>
                <w:color w:val="0066CC"/>
                <w:sz w:val="18"/>
              </w:rPr>
              <w:t>LMR</w:t>
            </w:r>
            <w:r>
              <w:rPr>
                <w:color w:val="0066CC"/>
                <w:spacing w:val="-2"/>
                <w:sz w:val="18"/>
              </w:rPr>
              <w:t xml:space="preserve"> </w:t>
            </w:r>
            <w:r>
              <w:rPr>
                <w:color w:val="0066CC"/>
                <w:sz w:val="18"/>
              </w:rPr>
              <w:t>Interop Professional Services in Detail</w:t>
            </w:r>
            <w:r>
              <w:rPr>
                <w:color w:val="333333"/>
                <w:sz w:val="18"/>
              </w:rPr>
              <w:t>.</w:t>
            </w:r>
          </w:p>
        </w:tc>
      </w:tr>
    </w:tbl>
    <w:p w14:paraId="2E1BB5B6" w14:textId="77777777" w:rsidR="00D328D1" w:rsidRDefault="00D328D1">
      <w:pPr>
        <w:pStyle w:val="BodyText"/>
      </w:pPr>
    </w:p>
    <w:p w14:paraId="7816C72E" w14:textId="77777777" w:rsidR="00D328D1" w:rsidRDefault="00E70EC9">
      <w:pPr>
        <w:pStyle w:val="BodyText"/>
        <w:spacing w:before="14"/>
      </w:pPr>
      <w:r>
        <w:rPr>
          <w:noProof/>
        </w:rPr>
        <mc:AlternateContent>
          <mc:Choice Requires="wps">
            <w:drawing>
              <wp:anchor distT="0" distB="0" distL="0" distR="0" simplePos="0" relativeHeight="487594496" behindDoc="1" locked="0" layoutInCell="1" allowOverlap="1" wp14:anchorId="0E125AC9" wp14:editId="713196C6">
                <wp:simplePos x="0" y="0"/>
                <wp:positionH relativeFrom="page">
                  <wp:posOffset>269747</wp:posOffset>
                </wp:positionH>
                <wp:positionV relativeFrom="paragraph">
                  <wp:posOffset>170167</wp:posOffset>
                </wp:positionV>
                <wp:extent cx="7245350" cy="33401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45350" cy="334010"/>
                        </a:xfrm>
                        <a:prstGeom prst="rect">
                          <a:avLst/>
                        </a:prstGeom>
                        <a:solidFill>
                          <a:srgbClr val="000000"/>
                        </a:solidFill>
                      </wps:spPr>
                      <wps:txbx>
                        <w:txbxContent>
                          <w:p w14:paraId="4684F607" w14:textId="77777777" w:rsidR="00D328D1" w:rsidRDefault="00E70EC9">
                            <w:pPr>
                              <w:spacing w:before="10" w:line="276" w:lineRule="exact"/>
                              <w:ind w:left="3627" w:right="3625"/>
                              <w:jc w:val="center"/>
                              <w:rPr>
                                <w:color w:val="000000"/>
                                <w:sz w:val="24"/>
                              </w:rPr>
                            </w:pPr>
                            <w:r>
                              <w:rPr>
                                <w:color w:val="FFFFFF"/>
                                <w:sz w:val="24"/>
                              </w:rPr>
                              <w:t>Group</w:t>
                            </w:r>
                            <w:r>
                              <w:rPr>
                                <w:color w:val="FFFFFF"/>
                                <w:spacing w:val="-3"/>
                                <w:sz w:val="24"/>
                              </w:rPr>
                              <w:t xml:space="preserve"> </w:t>
                            </w:r>
                            <w:r>
                              <w:rPr>
                                <w:color w:val="FFFFFF"/>
                                <w:sz w:val="24"/>
                              </w:rPr>
                              <w:t>Command</w:t>
                            </w:r>
                            <w:r>
                              <w:rPr>
                                <w:color w:val="FFFFFF"/>
                                <w:spacing w:val="-3"/>
                                <w:sz w:val="24"/>
                              </w:rPr>
                              <w:t xml:space="preserve"> </w:t>
                            </w:r>
                            <w:r>
                              <w:rPr>
                                <w:color w:val="FFFFFF"/>
                                <w:sz w:val="24"/>
                              </w:rPr>
                              <w:t>Software</w:t>
                            </w:r>
                            <w:r>
                              <w:rPr>
                                <w:color w:val="FFFFFF"/>
                                <w:spacing w:val="-2"/>
                                <w:sz w:val="24"/>
                              </w:rPr>
                              <w:t xml:space="preserve"> </w:t>
                            </w:r>
                            <w:r>
                              <w:rPr>
                                <w:color w:val="FFFFFF"/>
                                <w:spacing w:val="-4"/>
                                <w:sz w:val="24"/>
                              </w:rPr>
                              <w:t>Sku’s</w:t>
                            </w:r>
                          </w:p>
                          <w:p w14:paraId="75DF4D25" w14:textId="77777777" w:rsidR="00D328D1" w:rsidRDefault="00E70EC9">
                            <w:pPr>
                              <w:pStyle w:val="BodyText"/>
                              <w:spacing w:line="230" w:lineRule="exact"/>
                              <w:ind w:left="3625" w:right="3625"/>
                              <w:jc w:val="center"/>
                              <w:rPr>
                                <w:color w:val="000000"/>
                              </w:rPr>
                            </w:pPr>
                            <w:r>
                              <w:rPr>
                                <w:color w:val="FFFFFF"/>
                              </w:rPr>
                              <w:t>No</w:t>
                            </w:r>
                            <w:r>
                              <w:rPr>
                                <w:color w:val="FFFFFF"/>
                                <w:spacing w:val="-9"/>
                              </w:rPr>
                              <w:t xml:space="preserve"> </w:t>
                            </w:r>
                            <w:r>
                              <w:rPr>
                                <w:color w:val="FFFFFF"/>
                              </w:rPr>
                              <w:t>additional</w:t>
                            </w:r>
                            <w:r>
                              <w:rPr>
                                <w:color w:val="FFFFFF"/>
                                <w:spacing w:val="-8"/>
                              </w:rPr>
                              <w:t xml:space="preserve"> </w:t>
                            </w:r>
                            <w:r>
                              <w:rPr>
                                <w:color w:val="FFFFFF"/>
                              </w:rPr>
                              <w:t>discounts</w:t>
                            </w:r>
                            <w:r>
                              <w:rPr>
                                <w:color w:val="FFFFFF"/>
                                <w:spacing w:val="-8"/>
                              </w:rPr>
                              <w:t xml:space="preserve"> </w:t>
                            </w:r>
                            <w:r>
                              <w:rPr>
                                <w:color w:val="FFFFFF"/>
                                <w:spacing w:val="-2"/>
                              </w:rPr>
                              <w:t>apply.</w:t>
                            </w:r>
                          </w:p>
                        </w:txbxContent>
                      </wps:txbx>
                      <wps:bodyPr wrap="square" lIns="0" tIns="0" rIns="0" bIns="0" rtlCol="0">
                        <a:noAutofit/>
                      </wps:bodyPr>
                    </wps:wsp>
                  </a:graphicData>
                </a:graphic>
              </wp:anchor>
            </w:drawing>
          </mc:Choice>
          <mc:Fallback>
            <w:pict>
              <v:shape w14:anchorId="0E125AC9" id="Textbox 19" o:spid="_x0000_s1032" type="#_x0000_t202" style="position:absolute;margin-left:21.25pt;margin-top:13.4pt;width:570.5pt;height:26.3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" fillcolor="black" stroked="f">
                <v:textbox inset="0,0,0,0">
                  <w:txbxContent>
                    <w:p w14:paraId="4684F607" w14:textId="77777777" w:rsidR="00D328D1" w:rsidRDefault="00E70EC9">
                      <w:pPr>
                        <w:spacing w:before="10" w:line="276" w:lineRule="exact"/>
                        <w:ind w:left="3627" w:right="3625"/>
                        <w:jc w:val="center"/>
                        <w:rPr>
                          <w:color w:val="000000"/>
                          <w:sz w:val="24"/>
                        </w:rPr>
                      </w:pPr>
                      <w:r>
                        <w:rPr>
                          <w:color w:val="FFFFFF"/>
                          <w:sz w:val="24"/>
                        </w:rPr>
                        <w:t>Group</w:t>
                      </w:r>
                      <w:r>
                        <w:rPr>
                          <w:color w:val="FFFFFF"/>
                          <w:spacing w:val="-3"/>
                          <w:sz w:val="24"/>
                        </w:rPr>
                        <w:t xml:space="preserve"> </w:t>
                      </w:r>
                      <w:r>
                        <w:rPr>
                          <w:color w:val="FFFFFF"/>
                          <w:sz w:val="24"/>
                        </w:rPr>
                        <w:t>Command</w:t>
                      </w:r>
                      <w:r>
                        <w:rPr>
                          <w:color w:val="FFFFFF"/>
                          <w:spacing w:val="-3"/>
                          <w:sz w:val="24"/>
                        </w:rPr>
                        <w:t xml:space="preserve"> </w:t>
                      </w:r>
                      <w:r>
                        <w:rPr>
                          <w:color w:val="FFFFFF"/>
                          <w:sz w:val="24"/>
                        </w:rPr>
                        <w:t>Software</w:t>
                      </w:r>
                      <w:r>
                        <w:rPr>
                          <w:color w:val="FFFFFF"/>
                          <w:spacing w:val="-2"/>
                          <w:sz w:val="24"/>
                        </w:rPr>
                        <w:t xml:space="preserve"> </w:t>
                      </w:r>
                      <w:r>
                        <w:rPr>
                          <w:color w:val="FFFFFF"/>
                          <w:spacing w:val="-4"/>
                          <w:sz w:val="24"/>
                        </w:rPr>
                        <w:t>Sku’s</w:t>
                      </w:r>
                    </w:p>
                    <w:p w14:paraId="75DF4D25" w14:textId="77777777" w:rsidR="00D328D1" w:rsidRDefault="00E70EC9">
                      <w:pPr>
                        <w:pStyle w:val="BodyText"/>
                        <w:spacing w:line="230" w:lineRule="exact"/>
                        <w:ind w:left="3625" w:right="3625"/>
                        <w:jc w:val="center"/>
                        <w:rPr>
                          <w:color w:val="000000"/>
                        </w:rPr>
                      </w:pPr>
                      <w:r>
                        <w:rPr>
                          <w:color w:val="FFFFFF"/>
                        </w:rPr>
                        <w:t>No</w:t>
                      </w:r>
                      <w:r>
                        <w:rPr>
                          <w:color w:val="FFFFFF"/>
                          <w:spacing w:val="-9"/>
                        </w:rPr>
                        <w:t xml:space="preserve"> </w:t>
                      </w:r>
                      <w:r>
                        <w:rPr>
                          <w:color w:val="FFFFFF"/>
                        </w:rPr>
                        <w:t>additional</w:t>
                      </w:r>
                      <w:r>
                        <w:rPr>
                          <w:color w:val="FFFFFF"/>
                          <w:spacing w:val="-8"/>
                        </w:rPr>
                        <w:t xml:space="preserve"> </w:t>
                      </w:r>
                      <w:r>
                        <w:rPr>
                          <w:color w:val="FFFFFF"/>
                        </w:rPr>
                        <w:t>discounts</w:t>
                      </w:r>
                      <w:r>
                        <w:rPr>
                          <w:color w:val="FFFFFF"/>
                          <w:spacing w:val="-8"/>
                        </w:rPr>
                        <w:t xml:space="preserve"> </w:t>
                      </w:r>
                      <w:r>
                        <w:rPr>
                          <w:color w:val="FFFFFF"/>
                          <w:spacing w:val="-2"/>
                        </w:rPr>
                        <w:t>apply.</w:t>
                      </w:r>
                    </w:p>
                  </w:txbxContent>
                </v:textbox>
                <w10:wrap type="topAndBottom" anchorx="page"/>
              </v:shape>
            </w:pict>
          </mc:Fallback>
        </mc:AlternateContent>
      </w:r>
    </w:p>
    <w:p w14:paraId="1CE4152B" w14:textId="77777777" w:rsidR="00D328D1" w:rsidRDefault="00D328D1">
      <w:pPr>
        <w:sectPr w:rsidR="00D328D1">
          <w:type w:val="continuous"/>
          <w:pgSz w:w="12240" w:h="15840"/>
          <w:pgMar w:top="700" w:right="100" w:bottom="280" w:left="120" w:header="720" w:footer="720" w:gutter="0"/>
          <w:cols w:space="720"/>
        </w:sectPr>
      </w:pP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6"/>
        <w:gridCol w:w="2429"/>
        <w:gridCol w:w="2340"/>
        <w:gridCol w:w="4546"/>
      </w:tblGrid>
      <w:tr w:rsidR="00D328D1" w14:paraId="1E0B5D8F" w14:textId="77777777">
        <w:trPr>
          <w:trHeight w:val="205"/>
        </w:trPr>
        <w:tc>
          <w:tcPr>
            <w:tcW w:w="2086" w:type="dxa"/>
          </w:tcPr>
          <w:p w14:paraId="750CC3FF" w14:textId="77777777" w:rsidR="00D328D1" w:rsidRDefault="00E70EC9">
            <w:pPr>
              <w:pStyle w:val="TableParagraph"/>
              <w:spacing w:line="186" w:lineRule="exact"/>
              <w:ind w:left="107"/>
              <w:rPr>
                <w:sz w:val="18"/>
              </w:rPr>
            </w:pPr>
            <w:r>
              <w:rPr>
                <w:sz w:val="18"/>
              </w:rPr>
              <w:lastRenderedPageBreak/>
              <w:t>SKU</w:t>
            </w:r>
            <w:r>
              <w:rPr>
                <w:spacing w:val="-2"/>
                <w:sz w:val="18"/>
              </w:rPr>
              <w:t xml:space="preserve"> </w:t>
            </w:r>
            <w:r>
              <w:rPr>
                <w:spacing w:val="-4"/>
                <w:sz w:val="18"/>
              </w:rPr>
              <w:t>Name</w:t>
            </w:r>
          </w:p>
        </w:tc>
        <w:tc>
          <w:tcPr>
            <w:tcW w:w="2429" w:type="dxa"/>
          </w:tcPr>
          <w:p w14:paraId="05C80261" w14:textId="77777777" w:rsidR="00D328D1" w:rsidRDefault="00E70EC9">
            <w:pPr>
              <w:pStyle w:val="TableParagraph"/>
              <w:spacing w:line="186" w:lineRule="exact"/>
              <w:ind w:left="107"/>
              <w:rPr>
                <w:sz w:val="18"/>
              </w:rPr>
            </w:pPr>
            <w:r>
              <w:rPr>
                <w:sz w:val="18"/>
              </w:rPr>
              <w:t>SKU</w:t>
            </w:r>
            <w:r>
              <w:rPr>
                <w:spacing w:val="-4"/>
                <w:sz w:val="18"/>
              </w:rPr>
              <w:t xml:space="preserve"> </w:t>
            </w:r>
            <w:r>
              <w:rPr>
                <w:spacing w:val="-2"/>
                <w:sz w:val="18"/>
              </w:rPr>
              <w:t>Description</w:t>
            </w:r>
          </w:p>
        </w:tc>
        <w:tc>
          <w:tcPr>
            <w:tcW w:w="2340" w:type="dxa"/>
          </w:tcPr>
          <w:p w14:paraId="650FF6B6" w14:textId="77777777" w:rsidR="00D328D1" w:rsidRDefault="00E70EC9">
            <w:pPr>
              <w:pStyle w:val="TableParagraph"/>
              <w:spacing w:line="186" w:lineRule="exact"/>
              <w:ind w:left="107"/>
              <w:rPr>
                <w:sz w:val="18"/>
              </w:rPr>
            </w:pPr>
            <w:r>
              <w:rPr>
                <w:spacing w:val="-4"/>
                <w:sz w:val="18"/>
              </w:rPr>
              <w:t>Term</w:t>
            </w:r>
          </w:p>
        </w:tc>
        <w:tc>
          <w:tcPr>
            <w:tcW w:w="4546" w:type="dxa"/>
          </w:tcPr>
          <w:p w14:paraId="30789C27" w14:textId="77777777" w:rsidR="00D328D1" w:rsidRDefault="00E70EC9">
            <w:pPr>
              <w:pStyle w:val="TableParagraph"/>
              <w:spacing w:line="186" w:lineRule="exact"/>
              <w:ind w:left="107"/>
              <w:rPr>
                <w:sz w:val="18"/>
              </w:rPr>
            </w:pPr>
            <w:r>
              <w:rPr>
                <w:spacing w:val="-4"/>
                <w:sz w:val="18"/>
              </w:rPr>
              <w:t>Cost</w:t>
            </w:r>
          </w:p>
        </w:tc>
      </w:tr>
      <w:tr w:rsidR="00D328D1" w14:paraId="3BE1E36B" w14:textId="77777777">
        <w:trPr>
          <w:trHeight w:val="1449"/>
        </w:trPr>
        <w:tc>
          <w:tcPr>
            <w:tcW w:w="2086" w:type="dxa"/>
          </w:tcPr>
          <w:p w14:paraId="3511052D" w14:textId="77777777" w:rsidR="00D328D1" w:rsidRDefault="00E70EC9">
            <w:pPr>
              <w:pStyle w:val="TableParagraph"/>
              <w:spacing w:before="1"/>
              <w:ind w:left="107" w:right="123"/>
              <w:rPr>
                <w:sz w:val="18"/>
              </w:rPr>
            </w:pPr>
            <w:r>
              <w:rPr>
                <w:sz w:val="18"/>
              </w:rPr>
              <w:t>PTT+ Group</w:t>
            </w:r>
            <w:r>
              <w:rPr>
                <w:spacing w:val="40"/>
                <w:sz w:val="18"/>
              </w:rPr>
              <w:t xml:space="preserve"> </w:t>
            </w:r>
            <w:r>
              <w:rPr>
                <w:sz w:val="18"/>
              </w:rPr>
              <w:t>Command</w:t>
            </w:r>
            <w:r>
              <w:rPr>
                <w:spacing w:val="-15"/>
                <w:sz w:val="18"/>
              </w:rPr>
              <w:t xml:space="preserve"> </w:t>
            </w:r>
            <w:r>
              <w:rPr>
                <w:sz w:val="18"/>
              </w:rPr>
              <w:t>for</w:t>
            </w:r>
            <w:r>
              <w:rPr>
                <w:spacing w:val="-12"/>
                <w:sz w:val="18"/>
              </w:rPr>
              <w:t xml:space="preserve"> </w:t>
            </w:r>
            <w:r>
              <w:rPr>
                <w:sz w:val="18"/>
              </w:rPr>
              <w:t>Dispatch</w:t>
            </w:r>
          </w:p>
        </w:tc>
        <w:tc>
          <w:tcPr>
            <w:tcW w:w="2429" w:type="dxa"/>
          </w:tcPr>
          <w:p w14:paraId="69005B19" w14:textId="77777777" w:rsidR="00D328D1" w:rsidRDefault="00E70EC9">
            <w:pPr>
              <w:pStyle w:val="TableParagraph"/>
              <w:spacing w:before="1"/>
              <w:ind w:left="107"/>
              <w:rPr>
                <w:sz w:val="18"/>
              </w:rPr>
            </w:pPr>
            <w:r>
              <w:rPr>
                <w:sz w:val="18"/>
              </w:rPr>
              <w:t>PTT+</w:t>
            </w:r>
            <w:r>
              <w:rPr>
                <w:spacing w:val="-1"/>
                <w:sz w:val="18"/>
              </w:rPr>
              <w:t xml:space="preserve"> </w:t>
            </w:r>
            <w:r>
              <w:rPr>
                <w:sz w:val="18"/>
              </w:rPr>
              <w:t>Group Command</w:t>
            </w:r>
            <w:r>
              <w:rPr>
                <w:spacing w:val="-3"/>
                <w:sz w:val="18"/>
              </w:rPr>
              <w:t xml:space="preserve"> </w:t>
            </w:r>
            <w:r>
              <w:rPr>
                <w:sz w:val="18"/>
              </w:rPr>
              <w:t>for Dispatch</w:t>
            </w:r>
            <w:r>
              <w:rPr>
                <w:spacing w:val="-13"/>
                <w:sz w:val="18"/>
              </w:rPr>
              <w:t xml:space="preserve"> </w:t>
            </w:r>
            <w:r>
              <w:rPr>
                <w:sz w:val="18"/>
              </w:rPr>
              <w:t>includes</w:t>
            </w:r>
            <w:r>
              <w:rPr>
                <w:spacing w:val="-10"/>
                <w:sz w:val="18"/>
              </w:rPr>
              <w:t xml:space="preserve"> </w:t>
            </w:r>
            <w:r>
              <w:rPr>
                <w:sz w:val="18"/>
              </w:rPr>
              <w:t>PTT+</w:t>
            </w:r>
            <w:r>
              <w:rPr>
                <w:spacing w:val="-11"/>
                <w:sz w:val="18"/>
              </w:rPr>
              <w:t xml:space="preserve"> </w:t>
            </w:r>
            <w:r>
              <w:rPr>
                <w:sz w:val="18"/>
              </w:rPr>
              <w:t>for Dispatch functionality and support for PTT+ Group Command features (large group and urgent calling).</w:t>
            </w:r>
          </w:p>
        </w:tc>
        <w:tc>
          <w:tcPr>
            <w:tcW w:w="2340" w:type="dxa"/>
          </w:tcPr>
          <w:p w14:paraId="4DB3C06C" w14:textId="77777777" w:rsidR="00D328D1" w:rsidRDefault="00E70EC9">
            <w:pPr>
              <w:pStyle w:val="TableParagraph"/>
              <w:spacing w:before="1"/>
              <w:ind w:left="107" w:right="1044"/>
              <w:rPr>
                <w:sz w:val="18"/>
              </w:rPr>
            </w:pPr>
            <w:r>
              <w:rPr>
                <w:spacing w:val="-2"/>
                <w:sz w:val="18"/>
              </w:rPr>
              <w:t>Monthly (658952)</w:t>
            </w:r>
          </w:p>
        </w:tc>
        <w:tc>
          <w:tcPr>
            <w:tcW w:w="4546" w:type="dxa"/>
          </w:tcPr>
          <w:p w14:paraId="03E9D01F" w14:textId="77777777" w:rsidR="00D328D1" w:rsidRDefault="00E70EC9">
            <w:pPr>
              <w:pStyle w:val="TableParagraph"/>
              <w:spacing w:before="1"/>
              <w:ind w:left="107"/>
              <w:rPr>
                <w:sz w:val="18"/>
              </w:rPr>
            </w:pPr>
            <w:r>
              <w:rPr>
                <w:spacing w:val="-2"/>
                <w:sz w:val="18"/>
              </w:rPr>
              <w:t>$100.00</w:t>
            </w:r>
          </w:p>
        </w:tc>
      </w:tr>
      <w:tr w:rsidR="00D328D1" w14:paraId="4D84A99F" w14:textId="77777777">
        <w:trPr>
          <w:trHeight w:val="2277"/>
        </w:trPr>
        <w:tc>
          <w:tcPr>
            <w:tcW w:w="2086" w:type="dxa"/>
          </w:tcPr>
          <w:p w14:paraId="63DE5583" w14:textId="77777777" w:rsidR="00D328D1" w:rsidRDefault="00E70EC9">
            <w:pPr>
              <w:pStyle w:val="TableParagraph"/>
              <w:ind w:left="107" w:right="823"/>
              <w:rPr>
                <w:sz w:val="18"/>
              </w:rPr>
            </w:pPr>
            <w:r>
              <w:rPr>
                <w:sz w:val="18"/>
              </w:rPr>
              <w:t xml:space="preserve">PTT+ Group Command for </w:t>
            </w:r>
            <w:r>
              <w:rPr>
                <w:spacing w:val="-2"/>
                <w:sz w:val="18"/>
              </w:rPr>
              <w:t>Dispatch-</w:t>
            </w:r>
            <w:r>
              <w:rPr>
                <w:spacing w:val="-5"/>
                <w:sz w:val="18"/>
              </w:rPr>
              <w:t>LMR</w:t>
            </w:r>
          </w:p>
        </w:tc>
        <w:tc>
          <w:tcPr>
            <w:tcW w:w="2429" w:type="dxa"/>
          </w:tcPr>
          <w:p w14:paraId="63837408" w14:textId="77777777" w:rsidR="00D328D1" w:rsidRDefault="00E70EC9">
            <w:pPr>
              <w:pStyle w:val="TableParagraph"/>
              <w:ind w:left="107" w:right="101"/>
              <w:rPr>
                <w:sz w:val="18"/>
              </w:rPr>
            </w:pPr>
            <w:r>
              <w:rPr>
                <w:sz w:val="18"/>
              </w:rPr>
              <w:t>PTT+ Group Command for Dispatch-LMR includes support for PTT+ Group Command features (large group and urgent calling), LMR Interoperability, and PTT+</w:t>
            </w:r>
            <w:r>
              <w:rPr>
                <w:spacing w:val="-12"/>
                <w:sz w:val="18"/>
              </w:rPr>
              <w:t xml:space="preserve"> </w:t>
            </w:r>
            <w:r>
              <w:rPr>
                <w:sz w:val="18"/>
              </w:rPr>
              <w:t>for</w:t>
            </w:r>
            <w:r>
              <w:rPr>
                <w:spacing w:val="-12"/>
                <w:sz w:val="18"/>
              </w:rPr>
              <w:t xml:space="preserve"> </w:t>
            </w:r>
            <w:r>
              <w:rPr>
                <w:sz w:val="18"/>
              </w:rPr>
              <w:t>Dispatch</w:t>
            </w:r>
            <w:r>
              <w:rPr>
                <w:spacing w:val="-12"/>
                <w:sz w:val="18"/>
              </w:rPr>
              <w:t xml:space="preserve"> </w:t>
            </w:r>
            <w:r>
              <w:rPr>
                <w:sz w:val="18"/>
              </w:rPr>
              <w:t>features.</w:t>
            </w:r>
          </w:p>
        </w:tc>
        <w:tc>
          <w:tcPr>
            <w:tcW w:w="2340" w:type="dxa"/>
          </w:tcPr>
          <w:p w14:paraId="450730E5" w14:textId="77777777" w:rsidR="00D328D1" w:rsidRDefault="00E70EC9">
            <w:pPr>
              <w:pStyle w:val="TableParagraph"/>
              <w:ind w:left="107" w:right="1044"/>
              <w:rPr>
                <w:sz w:val="18"/>
              </w:rPr>
            </w:pPr>
            <w:r>
              <w:rPr>
                <w:spacing w:val="-2"/>
                <w:sz w:val="18"/>
              </w:rPr>
              <w:t>Monthly (658953)</w:t>
            </w:r>
          </w:p>
        </w:tc>
        <w:tc>
          <w:tcPr>
            <w:tcW w:w="4546" w:type="dxa"/>
          </w:tcPr>
          <w:p w14:paraId="3FEBA0CD" w14:textId="77777777" w:rsidR="00D328D1" w:rsidRDefault="00E70EC9">
            <w:pPr>
              <w:pStyle w:val="TableParagraph"/>
              <w:spacing w:line="206" w:lineRule="exact"/>
              <w:ind w:left="107"/>
              <w:rPr>
                <w:sz w:val="18"/>
              </w:rPr>
            </w:pPr>
            <w:r>
              <w:rPr>
                <w:spacing w:val="-2"/>
                <w:sz w:val="18"/>
              </w:rPr>
              <w:t>$106.00</w:t>
            </w:r>
          </w:p>
        </w:tc>
      </w:tr>
      <w:tr w:rsidR="00D328D1" w14:paraId="301EB058" w14:textId="77777777">
        <w:trPr>
          <w:trHeight w:val="3311"/>
        </w:trPr>
        <w:tc>
          <w:tcPr>
            <w:tcW w:w="2086" w:type="dxa"/>
          </w:tcPr>
          <w:p w14:paraId="756C07BC" w14:textId="77777777" w:rsidR="00D328D1" w:rsidRDefault="00E70EC9">
            <w:pPr>
              <w:pStyle w:val="TableParagraph"/>
              <w:ind w:left="107" w:right="163"/>
              <w:rPr>
                <w:sz w:val="18"/>
              </w:rPr>
            </w:pPr>
            <w:r>
              <w:rPr>
                <w:sz w:val="18"/>
              </w:rPr>
              <w:t>PTT+ Group Command</w:t>
            </w:r>
            <w:r>
              <w:rPr>
                <w:spacing w:val="-15"/>
                <w:sz w:val="18"/>
              </w:rPr>
              <w:t xml:space="preserve"> </w:t>
            </w:r>
            <w:r>
              <w:rPr>
                <w:sz w:val="18"/>
              </w:rPr>
              <w:t>for</w:t>
            </w:r>
            <w:r>
              <w:rPr>
                <w:spacing w:val="-12"/>
                <w:sz w:val="18"/>
              </w:rPr>
              <w:t xml:space="preserve"> </w:t>
            </w:r>
            <w:r>
              <w:rPr>
                <w:sz w:val="18"/>
              </w:rPr>
              <w:t xml:space="preserve">Cross- </w:t>
            </w:r>
            <w:r>
              <w:rPr>
                <w:spacing w:val="-2"/>
                <w:sz w:val="18"/>
              </w:rPr>
              <w:t>Carrier</w:t>
            </w:r>
          </w:p>
        </w:tc>
        <w:tc>
          <w:tcPr>
            <w:tcW w:w="2429" w:type="dxa"/>
          </w:tcPr>
          <w:p w14:paraId="4C71A25E" w14:textId="77777777" w:rsidR="00D328D1" w:rsidRDefault="00E70EC9">
            <w:pPr>
              <w:pStyle w:val="TableParagraph"/>
              <w:ind w:left="107" w:right="170"/>
              <w:rPr>
                <w:sz w:val="18"/>
              </w:rPr>
            </w:pPr>
            <w:r>
              <w:rPr>
                <w:sz w:val="18"/>
              </w:rPr>
              <w:t>PTT+</w:t>
            </w:r>
            <w:r>
              <w:rPr>
                <w:spacing w:val="-12"/>
                <w:sz w:val="18"/>
              </w:rPr>
              <w:t xml:space="preserve"> </w:t>
            </w:r>
            <w:r>
              <w:rPr>
                <w:sz w:val="18"/>
              </w:rPr>
              <w:t>Group</w:t>
            </w:r>
            <w:r>
              <w:rPr>
                <w:spacing w:val="-11"/>
                <w:sz w:val="18"/>
              </w:rPr>
              <w:t xml:space="preserve"> </w:t>
            </w:r>
            <w:r>
              <w:rPr>
                <w:sz w:val="18"/>
              </w:rPr>
              <w:t>Command</w:t>
            </w:r>
            <w:r>
              <w:rPr>
                <w:spacing w:val="-13"/>
                <w:sz w:val="18"/>
              </w:rPr>
              <w:t xml:space="preserve"> </w:t>
            </w:r>
            <w:r>
              <w:rPr>
                <w:sz w:val="18"/>
              </w:rPr>
              <w:t>for Cross Carrier-LMR supports the PTT+ Group Command functionality (large group and urgent calling), LMR interoperability including base PTT+ functionality.</w:t>
            </w:r>
          </w:p>
          <w:p w14:paraId="3E6EDFB8" w14:textId="77777777" w:rsidR="00D328D1" w:rsidRDefault="00E70EC9">
            <w:pPr>
              <w:pStyle w:val="TableParagraph"/>
              <w:ind w:left="107" w:right="170"/>
              <w:rPr>
                <w:sz w:val="18"/>
              </w:rPr>
            </w:pPr>
            <w:r>
              <w:rPr>
                <w:sz w:val="18"/>
              </w:rPr>
              <w:t>This</w:t>
            </w:r>
            <w:r>
              <w:rPr>
                <w:spacing w:val="-7"/>
                <w:sz w:val="18"/>
              </w:rPr>
              <w:t xml:space="preserve"> </w:t>
            </w:r>
            <w:r>
              <w:rPr>
                <w:sz w:val="18"/>
              </w:rPr>
              <w:t>works</w:t>
            </w:r>
            <w:r>
              <w:rPr>
                <w:spacing w:val="-7"/>
                <w:sz w:val="18"/>
              </w:rPr>
              <w:t xml:space="preserve"> </w:t>
            </w:r>
            <w:r>
              <w:rPr>
                <w:sz w:val="18"/>
              </w:rPr>
              <w:t>on</w:t>
            </w:r>
            <w:r>
              <w:rPr>
                <w:spacing w:val="-10"/>
                <w:sz w:val="18"/>
              </w:rPr>
              <w:t xml:space="preserve"> </w:t>
            </w:r>
            <w:r>
              <w:rPr>
                <w:sz w:val="18"/>
              </w:rPr>
              <w:t>a</w:t>
            </w:r>
            <w:r>
              <w:rPr>
                <w:spacing w:val="-7"/>
                <w:sz w:val="18"/>
              </w:rPr>
              <w:t xml:space="preserve"> </w:t>
            </w:r>
            <w:r>
              <w:rPr>
                <w:sz w:val="18"/>
              </w:rPr>
              <w:t>variety</w:t>
            </w:r>
            <w:r>
              <w:rPr>
                <w:spacing w:val="-7"/>
                <w:sz w:val="18"/>
              </w:rPr>
              <w:t xml:space="preserve"> </w:t>
            </w:r>
            <w:r>
              <w:rPr>
                <w:sz w:val="18"/>
              </w:rPr>
              <w:t>of Android</w:t>
            </w:r>
            <w:r>
              <w:rPr>
                <w:spacing w:val="-3"/>
                <w:sz w:val="18"/>
              </w:rPr>
              <w:t xml:space="preserve"> </w:t>
            </w:r>
            <w:r>
              <w:rPr>
                <w:sz w:val="18"/>
              </w:rPr>
              <w:t>and</w:t>
            </w:r>
            <w:r>
              <w:rPr>
                <w:spacing w:val="-3"/>
                <w:sz w:val="18"/>
              </w:rPr>
              <w:t xml:space="preserve"> </w:t>
            </w:r>
            <w:r>
              <w:rPr>
                <w:sz w:val="18"/>
              </w:rPr>
              <w:t>iOS</w:t>
            </w:r>
            <w:r>
              <w:rPr>
                <w:spacing w:val="-1"/>
                <w:sz w:val="18"/>
              </w:rPr>
              <w:t xml:space="preserve"> </w:t>
            </w:r>
            <w:r>
              <w:rPr>
                <w:sz w:val="18"/>
              </w:rPr>
              <w:t xml:space="preserve">phones. Supports PTT+ functionality on AT&amp;T, Sprint and T-Mobile </w:t>
            </w:r>
            <w:r>
              <w:rPr>
                <w:spacing w:val="-2"/>
                <w:sz w:val="18"/>
              </w:rPr>
              <w:t>devices.</w:t>
            </w:r>
          </w:p>
        </w:tc>
        <w:tc>
          <w:tcPr>
            <w:tcW w:w="2340" w:type="dxa"/>
          </w:tcPr>
          <w:p w14:paraId="3E895B14" w14:textId="77777777" w:rsidR="00D328D1" w:rsidRDefault="00E70EC9">
            <w:pPr>
              <w:pStyle w:val="TableParagraph"/>
              <w:ind w:left="107" w:right="1044"/>
              <w:rPr>
                <w:sz w:val="18"/>
              </w:rPr>
            </w:pPr>
            <w:r>
              <w:rPr>
                <w:spacing w:val="-2"/>
                <w:sz w:val="18"/>
              </w:rPr>
              <w:t>Monthly (658954)</w:t>
            </w:r>
          </w:p>
        </w:tc>
        <w:tc>
          <w:tcPr>
            <w:tcW w:w="4546" w:type="dxa"/>
          </w:tcPr>
          <w:p w14:paraId="3677E1D0" w14:textId="77777777" w:rsidR="00D328D1" w:rsidRDefault="00E70EC9">
            <w:pPr>
              <w:pStyle w:val="TableParagraph"/>
              <w:spacing w:line="206" w:lineRule="exact"/>
              <w:ind w:left="107"/>
              <w:rPr>
                <w:sz w:val="18"/>
              </w:rPr>
            </w:pPr>
            <w:r>
              <w:rPr>
                <w:spacing w:val="-2"/>
                <w:sz w:val="18"/>
              </w:rPr>
              <w:t>$11.25</w:t>
            </w:r>
          </w:p>
        </w:tc>
      </w:tr>
      <w:tr w:rsidR="00D328D1" w14:paraId="11C1CF15" w14:textId="77777777">
        <w:trPr>
          <w:trHeight w:val="3105"/>
        </w:trPr>
        <w:tc>
          <w:tcPr>
            <w:tcW w:w="2086" w:type="dxa"/>
          </w:tcPr>
          <w:p w14:paraId="245FFA42" w14:textId="77777777" w:rsidR="00D328D1" w:rsidRDefault="00E70EC9">
            <w:pPr>
              <w:pStyle w:val="TableParagraph"/>
              <w:ind w:left="107" w:right="354"/>
              <w:rPr>
                <w:sz w:val="18"/>
              </w:rPr>
            </w:pPr>
            <w:r>
              <w:rPr>
                <w:sz w:val="18"/>
              </w:rPr>
              <w:t>PTT+ Group Command</w:t>
            </w:r>
            <w:r>
              <w:rPr>
                <w:spacing w:val="-15"/>
                <w:sz w:val="18"/>
              </w:rPr>
              <w:t xml:space="preserve"> </w:t>
            </w:r>
            <w:r>
              <w:rPr>
                <w:sz w:val="18"/>
              </w:rPr>
              <w:t>for</w:t>
            </w:r>
            <w:r>
              <w:rPr>
                <w:spacing w:val="-12"/>
                <w:sz w:val="18"/>
              </w:rPr>
              <w:t xml:space="preserve"> </w:t>
            </w:r>
            <w:r>
              <w:rPr>
                <w:sz w:val="18"/>
              </w:rPr>
              <w:t xml:space="preserve">Cross </w:t>
            </w:r>
            <w:r>
              <w:rPr>
                <w:spacing w:val="-2"/>
                <w:sz w:val="18"/>
              </w:rPr>
              <w:t>Carrier-LMR</w:t>
            </w:r>
          </w:p>
        </w:tc>
        <w:tc>
          <w:tcPr>
            <w:tcW w:w="2429" w:type="dxa"/>
          </w:tcPr>
          <w:p w14:paraId="11108B19" w14:textId="77777777" w:rsidR="00D328D1" w:rsidRDefault="00E70EC9">
            <w:pPr>
              <w:pStyle w:val="TableParagraph"/>
              <w:ind w:left="107" w:right="170"/>
              <w:rPr>
                <w:sz w:val="18"/>
              </w:rPr>
            </w:pPr>
            <w:r>
              <w:rPr>
                <w:sz w:val="18"/>
              </w:rPr>
              <w:t>PTT+</w:t>
            </w:r>
            <w:r>
              <w:rPr>
                <w:spacing w:val="-12"/>
                <w:sz w:val="18"/>
              </w:rPr>
              <w:t xml:space="preserve"> </w:t>
            </w:r>
            <w:r>
              <w:rPr>
                <w:sz w:val="18"/>
              </w:rPr>
              <w:t>Group</w:t>
            </w:r>
            <w:r>
              <w:rPr>
                <w:spacing w:val="-11"/>
                <w:sz w:val="18"/>
              </w:rPr>
              <w:t xml:space="preserve"> </w:t>
            </w:r>
            <w:r>
              <w:rPr>
                <w:sz w:val="18"/>
              </w:rPr>
              <w:t>Command</w:t>
            </w:r>
            <w:r>
              <w:rPr>
                <w:spacing w:val="-13"/>
                <w:sz w:val="18"/>
              </w:rPr>
              <w:t xml:space="preserve"> </w:t>
            </w:r>
            <w:r>
              <w:rPr>
                <w:sz w:val="18"/>
              </w:rPr>
              <w:t>for Cross Carrier-LMR supports the PTT+ Group Command functionality (large group and urgent calling), LMR interoperability including base PTT+ functionality.</w:t>
            </w:r>
          </w:p>
          <w:p w14:paraId="42B4FEBF" w14:textId="77777777" w:rsidR="00D328D1" w:rsidRDefault="00E70EC9">
            <w:pPr>
              <w:pStyle w:val="TableParagraph"/>
              <w:ind w:left="107" w:right="170"/>
              <w:rPr>
                <w:sz w:val="18"/>
              </w:rPr>
            </w:pPr>
            <w:r>
              <w:rPr>
                <w:sz w:val="18"/>
              </w:rPr>
              <w:t>This</w:t>
            </w:r>
            <w:r>
              <w:rPr>
                <w:spacing w:val="-7"/>
                <w:sz w:val="18"/>
              </w:rPr>
              <w:t xml:space="preserve"> </w:t>
            </w:r>
            <w:r>
              <w:rPr>
                <w:sz w:val="18"/>
              </w:rPr>
              <w:t>works</w:t>
            </w:r>
            <w:r>
              <w:rPr>
                <w:spacing w:val="-7"/>
                <w:sz w:val="18"/>
              </w:rPr>
              <w:t xml:space="preserve"> </w:t>
            </w:r>
            <w:r>
              <w:rPr>
                <w:sz w:val="18"/>
              </w:rPr>
              <w:t>on</w:t>
            </w:r>
            <w:r>
              <w:rPr>
                <w:spacing w:val="-10"/>
                <w:sz w:val="18"/>
              </w:rPr>
              <w:t xml:space="preserve"> </w:t>
            </w:r>
            <w:r>
              <w:rPr>
                <w:sz w:val="18"/>
              </w:rPr>
              <w:t>a</w:t>
            </w:r>
            <w:r>
              <w:rPr>
                <w:spacing w:val="-7"/>
                <w:sz w:val="18"/>
              </w:rPr>
              <w:t xml:space="preserve"> </w:t>
            </w:r>
            <w:r>
              <w:rPr>
                <w:sz w:val="18"/>
              </w:rPr>
              <w:t>variety</w:t>
            </w:r>
            <w:r>
              <w:rPr>
                <w:spacing w:val="-7"/>
                <w:sz w:val="18"/>
              </w:rPr>
              <w:t xml:space="preserve"> </w:t>
            </w:r>
            <w:r>
              <w:rPr>
                <w:sz w:val="18"/>
              </w:rPr>
              <w:t>of Android</w:t>
            </w:r>
            <w:r>
              <w:rPr>
                <w:spacing w:val="-3"/>
                <w:sz w:val="18"/>
              </w:rPr>
              <w:t xml:space="preserve"> </w:t>
            </w:r>
            <w:r>
              <w:rPr>
                <w:sz w:val="18"/>
              </w:rPr>
              <w:t>and</w:t>
            </w:r>
            <w:r>
              <w:rPr>
                <w:spacing w:val="-3"/>
                <w:sz w:val="18"/>
              </w:rPr>
              <w:t xml:space="preserve"> </w:t>
            </w:r>
            <w:r>
              <w:rPr>
                <w:sz w:val="18"/>
              </w:rPr>
              <w:t>iOS</w:t>
            </w:r>
            <w:r>
              <w:rPr>
                <w:spacing w:val="-1"/>
                <w:sz w:val="18"/>
              </w:rPr>
              <w:t xml:space="preserve"> </w:t>
            </w:r>
            <w:r>
              <w:rPr>
                <w:sz w:val="18"/>
              </w:rPr>
              <w:t xml:space="preserve">phones. Supports PTT+ functionality on AT&amp;T, Sprint and T-Mobile </w:t>
            </w:r>
            <w:r>
              <w:rPr>
                <w:spacing w:val="-2"/>
                <w:sz w:val="18"/>
              </w:rPr>
              <w:t>devices.</w:t>
            </w:r>
          </w:p>
        </w:tc>
        <w:tc>
          <w:tcPr>
            <w:tcW w:w="2340" w:type="dxa"/>
          </w:tcPr>
          <w:p w14:paraId="349DB5DC" w14:textId="77777777" w:rsidR="00D328D1" w:rsidRDefault="00E70EC9">
            <w:pPr>
              <w:pStyle w:val="TableParagraph"/>
              <w:ind w:left="107" w:right="1044"/>
              <w:rPr>
                <w:sz w:val="18"/>
              </w:rPr>
            </w:pPr>
            <w:r>
              <w:rPr>
                <w:spacing w:val="-2"/>
                <w:sz w:val="18"/>
              </w:rPr>
              <w:t>Monthly (658955)</w:t>
            </w:r>
          </w:p>
        </w:tc>
        <w:tc>
          <w:tcPr>
            <w:tcW w:w="4546" w:type="dxa"/>
          </w:tcPr>
          <w:p w14:paraId="215695E9" w14:textId="77777777" w:rsidR="00D328D1" w:rsidRDefault="00E70EC9">
            <w:pPr>
              <w:pStyle w:val="TableParagraph"/>
              <w:spacing w:line="206" w:lineRule="exact"/>
              <w:ind w:left="107"/>
              <w:rPr>
                <w:sz w:val="18"/>
              </w:rPr>
            </w:pPr>
            <w:r>
              <w:rPr>
                <w:spacing w:val="-2"/>
                <w:sz w:val="18"/>
              </w:rPr>
              <w:t>$15.75</w:t>
            </w:r>
          </w:p>
        </w:tc>
      </w:tr>
      <w:tr w:rsidR="00D328D1" w14:paraId="193C53C7" w14:textId="77777777">
        <w:trPr>
          <w:trHeight w:val="2070"/>
        </w:trPr>
        <w:tc>
          <w:tcPr>
            <w:tcW w:w="2086" w:type="dxa"/>
          </w:tcPr>
          <w:p w14:paraId="53321E63" w14:textId="77777777" w:rsidR="00D328D1" w:rsidRDefault="00E70EC9">
            <w:pPr>
              <w:pStyle w:val="TableParagraph"/>
              <w:ind w:left="107" w:right="163"/>
              <w:rPr>
                <w:sz w:val="18"/>
              </w:rPr>
            </w:pPr>
            <w:r>
              <w:rPr>
                <w:sz w:val="18"/>
              </w:rPr>
              <w:t>PTT+ Group Command</w:t>
            </w:r>
            <w:r>
              <w:rPr>
                <w:spacing w:val="-15"/>
                <w:sz w:val="18"/>
              </w:rPr>
              <w:t xml:space="preserve"> </w:t>
            </w:r>
            <w:r>
              <w:rPr>
                <w:sz w:val="18"/>
              </w:rPr>
              <w:t>for</w:t>
            </w:r>
            <w:r>
              <w:rPr>
                <w:spacing w:val="-12"/>
                <w:sz w:val="18"/>
              </w:rPr>
              <w:t xml:space="preserve"> </w:t>
            </w:r>
            <w:r>
              <w:rPr>
                <w:sz w:val="18"/>
              </w:rPr>
              <w:t>Tablet</w:t>
            </w:r>
          </w:p>
        </w:tc>
        <w:tc>
          <w:tcPr>
            <w:tcW w:w="2429" w:type="dxa"/>
          </w:tcPr>
          <w:p w14:paraId="44C499ED" w14:textId="77777777" w:rsidR="00D328D1" w:rsidRDefault="00E70EC9">
            <w:pPr>
              <w:pStyle w:val="TableParagraph"/>
              <w:ind w:left="107" w:right="140"/>
              <w:rPr>
                <w:sz w:val="18"/>
              </w:rPr>
            </w:pPr>
            <w:r>
              <w:rPr>
                <w:sz w:val="18"/>
              </w:rPr>
              <w:t>PTT+</w:t>
            </w:r>
            <w:r>
              <w:rPr>
                <w:spacing w:val="-4"/>
                <w:sz w:val="18"/>
              </w:rPr>
              <w:t xml:space="preserve"> </w:t>
            </w:r>
            <w:r>
              <w:rPr>
                <w:sz w:val="18"/>
              </w:rPr>
              <w:t>Group</w:t>
            </w:r>
            <w:r>
              <w:rPr>
                <w:spacing w:val="-3"/>
                <w:sz w:val="18"/>
              </w:rPr>
              <w:t xml:space="preserve"> </w:t>
            </w:r>
            <w:r>
              <w:rPr>
                <w:sz w:val="18"/>
              </w:rPr>
              <w:t>Command</w:t>
            </w:r>
            <w:r>
              <w:rPr>
                <w:spacing w:val="-6"/>
                <w:sz w:val="18"/>
              </w:rPr>
              <w:t xml:space="preserve"> </w:t>
            </w:r>
            <w:r>
              <w:rPr>
                <w:sz w:val="18"/>
              </w:rPr>
              <w:t>for Tablet supports the PTT+ Group Command functionality (large group and urgent calling) including base PTT+ functionality.</w:t>
            </w:r>
            <w:r>
              <w:rPr>
                <w:spacing w:val="40"/>
                <w:sz w:val="18"/>
              </w:rPr>
              <w:t xml:space="preserve"> </w:t>
            </w:r>
            <w:r>
              <w:rPr>
                <w:sz w:val="18"/>
              </w:rPr>
              <w:t>Works on a variety</w:t>
            </w:r>
            <w:r>
              <w:rPr>
                <w:spacing w:val="-7"/>
                <w:sz w:val="18"/>
              </w:rPr>
              <w:t xml:space="preserve"> </w:t>
            </w:r>
            <w:r>
              <w:rPr>
                <w:sz w:val="18"/>
              </w:rPr>
              <w:t>of</w:t>
            </w:r>
            <w:r>
              <w:rPr>
                <w:spacing w:val="-6"/>
                <w:sz w:val="18"/>
              </w:rPr>
              <w:t xml:space="preserve"> </w:t>
            </w:r>
            <w:r>
              <w:rPr>
                <w:sz w:val="18"/>
              </w:rPr>
              <w:t>4G</w:t>
            </w:r>
            <w:r>
              <w:rPr>
                <w:spacing w:val="-7"/>
                <w:sz w:val="18"/>
              </w:rPr>
              <w:t xml:space="preserve"> </w:t>
            </w:r>
            <w:r>
              <w:rPr>
                <w:sz w:val="18"/>
              </w:rPr>
              <w:t>LTE</w:t>
            </w:r>
            <w:r>
              <w:rPr>
                <w:spacing w:val="-9"/>
                <w:sz w:val="18"/>
              </w:rPr>
              <w:t xml:space="preserve"> </w:t>
            </w:r>
            <w:r>
              <w:rPr>
                <w:sz w:val="18"/>
              </w:rPr>
              <w:t>and</w:t>
            </w:r>
            <w:r>
              <w:rPr>
                <w:spacing w:val="-8"/>
                <w:sz w:val="18"/>
              </w:rPr>
              <w:t xml:space="preserve"> </w:t>
            </w:r>
            <w:r>
              <w:rPr>
                <w:sz w:val="18"/>
              </w:rPr>
              <w:t>WiFi Android and iOS tablets.</w:t>
            </w:r>
          </w:p>
        </w:tc>
        <w:tc>
          <w:tcPr>
            <w:tcW w:w="2340" w:type="dxa"/>
          </w:tcPr>
          <w:p w14:paraId="4551EA65" w14:textId="77777777" w:rsidR="00D328D1" w:rsidRDefault="00E70EC9">
            <w:pPr>
              <w:pStyle w:val="TableParagraph"/>
              <w:ind w:left="107" w:right="1044"/>
              <w:rPr>
                <w:sz w:val="18"/>
              </w:rPr>
            </w:pPr>
            <w:r>
              <w:rPr>
                <w:spacing w:val="-2"/>
                <w:sz w:val="18"/>
              </w:rPr>
              <w:t>Monthly (658956)</w:t>
            </w:r>
          </w:p>
        </w:tc>
        <w:tc>
          <w:tcPr>
            <w:tcW w:w="4546" w:type="dxa"/>
          </w:tcPr>
          <w:p w14:paraId="729A019A" w14:textId="77777777" w:rsidR="00D328D1" w:rsidRDefault="00E70EC9">
            <w:pPr>
              <w:pStyle w:val="TableParagraph"/>
              <w:spacing w:line="206" w:lineRule="exact"/>
              <w:ind w:left="107"/>
              <w:rPr>
                <w:sz w:val="18"/>
              </w:rPr>
            </w:pPr>
            <w:r>
              <w:rPr>
                <w:spacing w:val="-2"/>
                <w:sz w:val="18"/>
              </w:rPr>
              <w:t>$11.25</w:t>
            </w:r>
          </w:p>
        </w:tc>
      </w:tr>
      <w:tr w:rsidR="00D328D1" w14:paraId="2006FB51" w14:textId="77777777">
        <w:trPr>
          <w:trHeight w:val="1655"/>
        </w:trPr>
        <w:tc>
          <w:tcPr>
            <w:tcW w:w="2086" w:type="dxa"/>
          </w:tcPr>
          <w:p w14:paraId="3A66C33F" w14:textId="77777777" w:rsidR="00D328D1" w:rsidRDefault="00E70EC9">
            <w:pPr>
              <w:pStyle w:val="TableParagraph"/>
              <w:ind w:left="107" w:right="163"/>
              <w:rPr>
                <w:sz w:val="18"/>
              </w:rPr>
            </w:pPr>
            <w:r>
              <w:rPr>
                <w:sz w:val="18"/>
              </w:rPr>
              <w:lastRenderedPageBreak/>
              <w:t>PTT+ Group Command</w:t>
            </w:r>
            <w:r>
              <w:rPr>
                <w:spacing w:val="-15"/>
                <w:sz w:val="18"/>
              </w:rPr>
              <w:t xml:space="preserve"> </w:t>
            </w:r>
            <w:r>
              <w:rPr>
                <w:sz w:val="18"/>
              </w:rPr>
              <w:t>for</w:t>
            </w:r>
            <w:r>
              <w:rPr>
                <w:spacing w:val="-12"/>
                <w:sz w:val="18"/>
              </w:rPr>
              <w:t xml:space="preserve"> </w:t>
            </w:r>
            <w:r>
              <w:rPr>
                <w:sz w:val="18"/>
              </w:rPr>
              <w:t xml:space="preserve">Tablet- </w:t>
            </w:r>
            <w:r>
              <w:rPr>
                <w:spacing w:val="-4"/>
                <w:sz w:val="18"/>
              </w:rPr>
              <w:t>LMR</w:t>
            </w:r>
          </w:p>
        </w:tc>
        <w:tc>
          <w:tcPr>
            <w:tcW w:w="2429" w:type="dxa"/>
          </w:tcPr>
          <w:p w14:paraId="135D2C72" w14:textId="77777777" w:rsidR="00D328D1" w:rsidRDefault="00E70EC9">
            <w:pPr>
              <w:pStyle w:val="TableParagraph"/>
              <w:ind w:left="107" w:right="170"/>
              <w:rPr>
                <w:sz w:val="18"/>
              </w:rPr>
            </w:pPr>
            <w:r>
              <w:rPr>
                <w:sz w:val="18"/>
              </w:rPr>
              <w:t>PTT+</w:t>
            </w:r>
            <w:r>
              <w:rPr>
                <w:spacing w:val="-12"/>
                <w:sz w:val="18"/>
              </w:rPr>
              <w:t xml:space="preserve"> </w:t>
            </w:r>
            <w:r>
              <w:rPr>
                <w:sz w:val="18"/>
              </w:rPr>
              <w:t>Group</w:t>
            </w:r>
            <w:r>
              <w:rPr>
                <w:spacing w:val="-11"/>
                <w:sz w:val="18"/>
              </w:rPr>
              <w:t xml:space="preserve"> </w:t>
            </w:r>
            <w:r>
              <w:rPr>
                <w:sz w:val="18"/>
              </w:rPr>
              <w:t>Command</w:t>
            </w:r>
            <w:r>
              <w:rPr>
                <w:spacing w:val="-13"/>
                <w:sz w:val="18"/>
              </w:rPr>
              <w:t xml:space="preserve"> </w:t>
            </w:r>
            <w:r>
              <w:rPr>
                <w:sz w:val="18"/>
              </w:rPr>
              <w:t>for Tablet-LMR supports the PTT+ Group Command functionality (large group and urgent calling), LMR interoperability, and</w:t>
            </w:r>
          </w:p>
          <w:p w14:paraId="787EBBBF" w14:textId="77777777" w:rsidR="00D328D1" w:rsidRDefault="00E70EC9">
            <w:pPr>
              <w:pStyle w:val="TableParagraph"/>
              <w:spacing w:line="206" w:lineRule="exact"/>
              <w:ind w:left="107"/>
              <w:rPr>
                <w:sz w:val="18"/>
              </w:rPr>
            </w:pPr>
            <w:r>
              <w:rPr>
                <w:sz w:val="18"/>
              </w:rPr>
              <w:t>includes base PTT+ functionality.</w:t>
            </w:r>
            <w:r>
              <w:rPr>
                <w:spacing w:val="30"/>
                <w:sz w:val="18"/>
              </w:rPr>
              <w:t xml:space="preserve"> </w:t>
            </w:r>
            <w:r>
              <w:rPr>
                <w:sz w:val="18"/>
              </w:rPr>
              <w:t>Works</w:t>
            </w:r>
            <w:r>
              <w:rPr>
                <w:spacing w:val="-8"/>
                <w:sz w:val="18"/>
              </w:rPr>
              <w:t xml:space="preserve"> </w:t>
            </w:r>
            <w:r>
              <w:rPr>
                <w:sz w:val="18"/>
              </w:rPr>
              <w:t>on</w:t>
            </w:r>
            <w:r>
              <w:rPr>
                <w:spacing w:val="-8"/>
                <w:sz w:val="18"/>
              </w:rPr>
              <w:t xml:space="preserve"> </w:t>
            </w:r>
            <w:r>
              <w:rPr>
                <w:sz w:val="18"/>
              </w:rPr>
              <w:t>a</w:t>
            </w:r>
          </w:p>
        </w:tc>
        <w:tc>
          <w:tcPr>
            <w:tcW w:w="2340" w:type="dxa"/>
          </w:tcPr>
          <w:p w14:paraId="30F58047" w14:textId="77777777" w:rsidR="00D328D1" w:rsidRDefault="00E70EC9">
            <w:pPr>
              <w:pStyle w:val="TableParagraph"/>
              <w:ind w:left="107" w:right="1044"/>
              <w:rPr>
                <w:sz w:val="18"/>
              </w:rPr>
            </w:pPr>
            <w:r>
              <w:rPr>
                <w:spacing w:val="-2"/>
                <w:sz w:val="18"/>
              </w:rPr>
              <w:t>Monthly (658957)</w:t>
            </w:r>
          </w:p>
        </w:tc>
        <w:tc>
          <w:tcPr>
            <w:tcW w:w="4546" w:type="dxa"/>
          </w:tcPr>
          <w:p w14:paraId="5547013A" w14:textId="77777777" w:rsidR="00D328D1" w:rsidRDefault="00E70EC9">
            <w:pPr>
              <w:pStyle w:val="TableParagraph"/>
              <w:spacing w:line="206" w:lineRule="exact"/>
              <w:ind w:left="107"/>
              <w:rPr>
                <w:sz w:val="18"/>
              </w:rPr>
            </w:pPr>
            <w:r>
              <w:rPr>
                <w:spacing w:val="-2"/>
                <w:sz w:val="18"/>
              </w:rPr>
              <w:t>$15.75</w:t>
            </w:r>
          </w:p>
        </w:tc>
      </w:tr>
    </w:tbl>
    <w:p w14:paraId="46E425D2" w14:textId="77777777" w:rsidR="00D328D1" w:rsidRDefault="00D328D1">
      <w:pPr>
        <w:spacing w:line="206" w:lineRule="exact"/>
        <w:rPr>
          <w:sz w:val="18"/>
        </w:rPr>
        <w:sectPr w:rsidR="00D328D1">
          <w:pgSz w:w="12240" w:h="15840"/>
          <w:pgMar w:top="700" w:right="100" w:bottom="679" w:left="120" w:header="720" w:footer="720" w:gutter="0"/>
          <w:cols w:space="720"/>
        </w:sectPr>
      </w:pP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6"/>
        <w:gridCol w:w="2429"/>
        <w:gridCol w:w="2340"/>
        <w:gridCol w:w="4546"/>
      </w:tblGrid>
      <w:tr w:rsidR="00D328D1" w14:paraId="16F86602" w14:textId="77777777">
        <w:trPr>
          <w:trHeight w:val="616"/>
        </w:trPr>
        <w:tc>
          <w:tcPr>
            <w:tcW w:w="2086" w:type="dxa"/>
          </w:tcPr>
          <w:p w14:paraId="398BC97F" w14:textId="77777777" w:rsidR="00D328D1" w:rsidRDefault="00D328D1">
            <w:pPr>
              <w:pStyle w:val="TableParagraph"/>
              <w:rPr>
                <w:rFonts w:ascii="Times New Roman"/>
                <w:sz w:val="18"/>
              </w:rPr>
            </w:pPr>
          </w:p>
        </w:tc>
        <w:tc>
          <w:tcPr>
            <w:tcW w:w="2429" w:type="dxa"/>
          </w:tcPr>
          <w:p w14:paraId="42BDEFAB" w14:textId="77777777" w:rsidR="00D328D1" w:rsidRDefault="00E70EC9">
            <w:pPr>
              <w:pStyle w:val="TableParagraph"/>
              <w:ind w:left="107"/>
              <w:rPr>
                <w:sz w:val="18"/>
              </w:rPr>
            </w:pPr>
            <w:r>
              <w:rPr>
                <w:sz w:val="18"/>
              </w:rPr>
              <w:t>variety</w:t>
            </w:r>
            <w:r>
              <w:rPr>
                <w:spacing w:val="-7"/>
                <w:sz w:val="18"/>
              </w:rPr>
              <w:t xml:space="preserve"> </w:t>
            </w:r>
            <w:r>
              <w:rPr>
                <w:sz w:val="18"/>
              </w:rPr>
              <w:t>of</w:t>
            </w:r>
            <w:r>
              <w:rPr>
                <w:spacing w:val="-6"/>
                <w:sz w:val="18"/>
              </w:rPr>
              <w:t xml:space="preserve"> </w:t>
            </w:r>
            <w:r>
              <w:rPr>
                <w:sz w:val="18"/>
              </w:rPr>
              <w:t>4G</w:t>
            </w:r>
            <w:r>
              <w:rPr>
                <w:spacing w:val="-7"/>
                <w:sz w:val="18"/>
              </w:rPr>
              <w:t xml:space="preserve"> </w:t>
            </w:r>
            <w:r>
              <w:rPr>
                <w:sz w:val="18"/>
              </w:rPr>
              <w:t>LTE</w:t>
            </w:r>
            <w:r>
              <w:rPr>
                <w:spacing w:val="-9"/>
                <w:sz w:val="18"/>
              </w:rPr>
              <w:t xml:space="preserve"> </w:t>
            </w:r>
            <w:r>
              <w:rPr>
                <w:sz w:val="18"/>
              </w:rPr>
              <w:t>and</w:t>
            </w:r>
            <w:r>
              <w:rPr>
                <w:spacing w:val="-8"/>
                <w:sz w:val="18"/>
              </w:rPr>
              <w:t xml:space="preserve"> </w:t>
            </w:r>
            <w:r>
              <w:rPr>
                <w:sz w:val="18"/>
              </w:rPr>
              <w:t>WiFi Android and iOS tablets.</w:t>
            </w:r>
          </w:p>
        </w:tc>
        <w:tc>
          <w:tcPr>
            <w:tcW w:w="2340" w:type="dxa"/>
          </w:tcPr>
          <w:p w14:paraId="0BA0477E" w14:textId="77777777" w:rsidR="00D328D1" w:rsidRDefault="00D328D1">
            <w:pPr>
              <w:pStyle w:val="TableParagraph"/>
              <w:rPr>
                <w:rFonts w:ascii="Times New Roman"/>
                <w:sz w:val="18"/>
              </w:rPr>
            </w:pPr>
          </w:p>
        </w:tc>
        <w:tc>
          <w:tcPr>
            <w:tcW w:w="4546" w:type="dxa"/>
          </w:tcPr>
          <w:p w14:paraId="1EE3747B" w14:textId="77777777" w:rsidR="00D328D1" w:rsidRDefault="00D328D1">
            <w:pPr>
              <w:pStyle w:val="TableParagraph"/>
              <w:rPr>
                <w:rFonts w:ascii="Times New Roman"/>
                <w:sz w:val="18"/>
              </w:rPr>
            </w:pPr>
          </w:p>
        </w:tc>
      </w:tr>
      <w:tr w:rsidR="00D328D1" w14:paraId="7952C893" w14:textId="77777777">
        <w:trPr>
          <w:trHeight w:val="515"/>
        </w:trPr>
        <w:tc>
          <w:tcPr>
            <w:tcW w:w="11401" w:type="dxa"/>
            <w:gridSpan w:val="4"/>
            <w:tcBorders>
              <w:top w:val="nil"/>
              <w:bottom w:val="nil"/>
            </w:tcBorders>
            <w:shd w:val="clear" w:color="auto" w:fill="000000"/>
          </w:tcPr>
          <w:p w14:paraId="526E0D9A" w14:textId="77777777" w:rsidR="00D328D1" w:rsidRDefault="00E70EC9">
            <w:pPr>
              <w:pStyle w:val="TableParagraph"/>
              <w:spacing w:before="5" w:line="276" w:lineRule="exact"/>
              <w:ind w:left="8"/>
              <w:jc w:val="center"/>
              <w:rPr>
                <w:sz w:val="24"/>
              </w:rPr>
            </w:pPr>
            <w:r>
              <w:rPr>
                <w:color w:val="FFFFFF"/>
                <w:sz w:val="24"/>
              </w:rPr>
              <w:t>Group</w:t>
            </w:r>
            <w:r>
              <w:rPr>
                <w:color w:val="FFFFFF"/>
                <w:spacing w:val="-4"/>
                <w:sz w:val="24"/>
              </w:rPr>
              <w:t xml:space="preserve"> </w:t>
            </w:r>
            <w:r>
              <w:rPr>
                <w:color w:val="FFFFFF"/>
                <w:sz w:val="24"/>
              </w:rPr>
              <w:t>Advanced</w:t>
            </w:r>
            <w:r>
              <w:rPr>
                <w:color w:val="FFFFFF"/>
                <w:spacing w:val="-4"/>
                <w:sz w:val="24"/>
              </w:rPr>
              <w:t xml:space="preserve"> </w:t>
            </w:r>
            <w:r>
              <w:rPr>
                <w:color w:val="FFFFFF"/>
                <w:sz w:val="24"/>
              </w:rPr>
              <w:t>Software</w:t>
            </w:r>
            <w:r>
              <w:rPr>
                <w:color w:val="FFFFFF"/>
                <w:spacing w:val="-2"/>
                <w:sz w:val="24"/>
              </w:rPr>
              <w:t xml:space="preserve"> Sku’s</w:t>
            </w:r>
          </w:p>
          <w:p w14:paraId="630CB398" w14:textId="77777777" w:rsidR="00D328D1" w:rsidRDefault="00E70EC9">
            <w:pPr>
              <w:pStyle w:val="TableParagraph"/>
              <w:spacing w:line="215" w:lineRule="exact"/>
              <w:ind w:left="8" w:right="2"/>
              <w:jc w:val="center"/>
              <w:rPr>
                <w:sz w:val="20"/>
              </w:rPr>
            </w:pPr>
            <w:r>
              <w:rPr>
                <w:color w:val="FFFFFF"/>
                <w:sz w:val="20"/>
              </w:rPr>
              <w:t>No</w:t>
            </w:r>
            <w:r>
              <w:rPr>
                <w:color w:val="FFFFFF"/>
                <w:spacing w:val="-9"/>
                <w:sz w:val="20"/>
              </w:rPr>
              <w:t xml:space="preserve"> </w:t>
            </w:r>
            <w:r>
              <w:rPr>
                <w:color w:val="FFFFFF"/>
                <w:sz w:val="20"/>
              </w:rPr>
              <w:t>additional</w:t>
            </w:r>
            <w:r>
              <w:rPr>
                <w:color w:val="FFFFFF"/>
                <w:spacing w:val="-8"/>
                <w:sz w:val="20"/>
              </w:rPr>
              <w:t xml:space="preserve"> </w:t>
            </w:r>
            <w:r>
              <w:rPr>
                <w:color w:val="FFFFFF"/>
                <w:sz w:val="20"/>
              </w:rPr>
              <w:t>discounts</w:t>
            </w:r>
            <w:r>
              <w:rPr>
                <w:color w:val="FFFFFF"/>
                <w:spacing w:val="-8"/>
                <w:sz w:val="20"/>
              </w:rPr>
              <w:t xml:space="preserve"> </w:t>
            </w:r>
            <w:r>
              <w:rPr>
                <w:color w:val="FFFFFF"/>
                <w:spacing w:val="-2"/>
                <w:sz w:val="20"/>
              </w:rPr>
              <w:t>apply.</w:t>
            </w:r>
          </w:p>
        </w:tc>
      </w:tr>
      <w:tr w:rsidR="00D328D1" w14:paraId="1722662E" w14:textId="77777777">
        <w:trPr>
          <w:trHeight w:val="1650"/>
        </w:trPr>
        <w:tc>
          <w:tcPr>
            <w:tcW w:w="2086" w:type="dxa"/>
          </w:tcPr>
          <w:p w14:paraId="77E5A0FE" w14:textId="77777777" w:rsidR="00D328D1" w:rsidRDefault="00E70EC9">
            <w:pPr>
              <w:pStyle w:val="TableParagraph"/>
              <w:ind w:left="107"/>
              <w:rPr>
                <w:sz w:val="18"/>
              </w:rPr>
            </w:pPr>
            <w:r>
              <w:rPr>
                <w:sz w:val="18"/>
              </w:rPr>
              <w:t>PTT+</w:t>
            </w:r>
            <w:r>
              <w:rPr>
                <w:spacing w:val="-15"/>
                <w:sz w:val="18"/>
              </w:rPr>
              <w:t xml:space="preserve"> </w:t>
            </w:r>
            <w:r>
              <w:rPr>
                <w:sz w:val="18"/>
              </w:rPr>
              <w:t>Group</w:t>
            </w:r>
            <w:r>
              <w:rPr>
                <w:spacing w:val="-12"/>
                <w:sz w:val="18"/>
              </w:rPr>
              <w:t xml:space="preserve"> </w:t>
            </w:r>
            <w:r>
              <w:rPr>
                <w:sz w:val="18"/>
              </w:rPr>
              <w:t>Advanced for Dispatch</w:t>
            </w:r>
          </w:p>
        </w:tc>
        <w:tc>
          <w:tcPr>
            <w:tcW w:w="2429" w:type="dxa"/>
          </w:tcPr>
          <w:p w14:paraId="3F5E1833" w14:textId="77777777" w:rsidR="00D328D1" w:rsidRDefault="00E70EC9">
            <w:pPr>
              <w:pStyle w:val="TableParagraph"/>
              <w:ind w:left="107"/>
              <w:rPr>
                <w:sz w:val="18"/>
              </w:rPr>
            </w:pPr>
            <w:r>
              <w:rPr>
                <w:sz w:val="18"/>
              </w:rPr>
              <w:t>PTT+ Group Advanced for Dispatch</w:t>
            </w:r>
            <w:r>
              <w:rPr>
                <w:spacing w:val="-13"/>
                <w:sz w:val="18"/>
              </w:rPr>
              <w:t xml:space="preserve"> </w:t>
            </w:r>
            <w:r>
              <w:rPr>
                <w:sz w:val="18"/>
              </w:rPr>
              <w:t>includes</w:t>
            </w:r>
            <w:r>
              <w:rPr>
                <w:spacing w:val="-10"/>
                <w:sz w:val="18"/>
              </w:rPr>
              <w:t xml:space="preserve"> </w:t>
            </w:r>
            <w:r>
              <w:rPr>
                <w:sz w:val="18"/>
              </w:rPr>
              <w:t>PTT+</w:t>
            </w:r>
            <w:r>
              <w:rPr>
                <w:spacing w:val="-11"/>
                <w:sz w:val="18"/>
              </w:rPr>
              <w:t xml:space="preserve"> </w:t>
            </w:r>
            <w:r>
              <w:rPr>
                <w:sz w:val="18"/>
              </w:rPr>
              <w:t>for Dispatch functionality and support for PTT+ Group Advanced features (large group and urgent calling).</w:t>
            </w:r>
          </w:p>
        </w:tc>
        <w:tc>
          <w:tcPr>
            <w:tcW w:w="2340" w:type="dxa"/>
          </w:tcPr>
          <w:p w14:paraId="17D333F9" w14:textId="77777777" w:rsidR="00D328D1" w:rsidRDefault="00E70EC9">
            <w:pPr>
              <w:pStyle w:val="TableParagraph"/>
              <w:ind w:left="107" w:right="1044"/>
              <w:rPr>
                <w:sz w:val="18"/>
              </w:rPr>
            </w:pPr>
            <w:r>
              <w:rPr>
                <w:spacing w:val="-2"/>
                <w:sz w:val="18"/>
              </w:rPr>
              <w:t>Monthly (657452)</w:t>
            </w:r>
          </w:p>
        </w:tc>
        <w:tc>
          <w:tcPr>
            <w:tcW w:w="4546" w:type="dxa"/>
          </w:tcPr>
          <w:p w14:paraId="1C7D89F6" w14:textId="77777777" w:rsidR="00D328D1" w:rsidRDefault="00E70EC9">
            <w:pPr>
              <w:pStyle w:val="TableParagraph"/>
              <w:spacing w:line="201" w:lineRule="exact"/>
              <w:ind w:left="107"/>
              <w:rPr>
                <w:sz w:val="18"/>
              </w:rPr>
            </w:pPr>
            <w:r>
              <w:rPr>
                <w:spacing w:val="-2"/>
                <w:sz w:val="18"/>
              </w:rPr>
              <w:t>$75.00</w:t>
            </w:r>
          </w:p>
        </w:tc>
      </w:tr>
      <w:tr w:rsidR="00D328D1" w14:paraId="57150794" w14:textId="77777777">
        <w:trPr>
          <w:trHeight w:val="1862"/>
        </w:trPr>
        <w:tc>
          <w:tcPr>
            <w:tcW w:w="2086" w:type="dxa"/>
          </w:tcPr>
          <w:p w14:paraId="1DB6B4F3" w14:textId="77777777" w:rsidR="00D328D1" w:rsidRDefault="00E70EC9">
            <w:pPr>
              <w:pStyle w:val="TableParagraph"/>
              <w:ind w:left="107" w:right="17"/>
              <w:rPr>
                <w:sz w:val="18"/>
              </w:rPr>
            </w:pPr>
            <w:r>
              <w:rPr>
                <w:sz w:val="18"/>
              </w:rPr>
              <w:t>PTT+</w:t>
            </w:r>
            <w:r>
              <w:rPr>
                <w:spacing w:val="-15"/>
                <w:sz w:val="18"/>
              </w:rPr>
              <w:t xml:space="preserve"> </w:t>
            </w:r>
            <w:r>
              <w:rPr>
                <w:sz w:val="18"/>
              </w:rPr>
              <w:t>Group</w:t>
            </w:r>
            <w:r>
              <w:rPr>
                <w:spacing w:val="-12"/>
                <w:sz w:val="18"/>
              </w:rPr>
              <w:t xml:space="preserve"> </w:t>
            </w:r>
            <w:r>
              <w:rPr>
                <w:sz w:val="18"/>
              </w:rPr>
              <w:t>Advanced for Dispatch LMR includes PTT+ for Dispatch functionality and support for PTT+ Group Advanced features (large group and urgent calling).</w:t>
            </w:r>
          </w:p>
        </w:tc>
        <w:tc>
          <w:tcPr>
            <w:tcW w:w="2429" w:type="dxa"/>
          </w:tcPr>
          <w:p w14:paraId="054897A3" w14:textId="77777777" w:rsidR="00D328D1" w:rsidRDefault="00E70EC9">
            <w:pPr>
              <w:pStyle w:val="TableParagraph"/>
              <w:ind w:left="107" w:right="101"/>
              <w:rPr>
                <w:sz w:val="18"/>
              </w:rPr>
            </w:pPr>
            <w:r>
              <w:rPr>
                <w:sz w:val="18"/>
              </w:rPr>
              <w:t>PTT+ Group Advanced for Dispatch-LMR includes support for PTT+ Group Advanced features (large group and urgent calling), LMR Interoperability, and PTT+</w:t>
            </w:r>
            <w:r>
              <w:rPr>
                <w:spacing w:val="-12"/>
                <w:sz w:val="18"/>
              </w:rPr>
              <w:t xml:space="preserve"> </w:t>
            </w:r>
            <w:r>
              <w:rPr>
                <w:sz w:val="18"/>
              </w:rPr>
              <w:t>for</w:t>
            </w:r>
            <w:r>
              <w:rPr>
                <w:spacing w:val="-12"/>
                <w:sz w:val="18"/>
              </w:rPr>
              <w:t xml:space="preserve"> </w:t>
            </w:r>
            <w:r>
              <w:rPr>
                <w:sz w:val="18"/>
              </w:rPr>
              <w:t>Dispatch</w:t>
            </w:r>
            <w:r>
              <w:rPr>
                <w:spacing w:val="-12"/>
                <w:sz w:val="18"/>
              </w:rPr>
              <w:t xml:space="preserve"> </w:t>
            </w:r>
            <w:r>
              <w:rPr>
                <w:sz w:val="18"/>
              </w:rPr>
              <w:t>features.</w:t>
            </w:r>
          </w:p>
        </w:tc>
        <w:tc>
          <w:tcPr>
            <w:tcW w:w="2340" w:type="dxa"/>
          </w:tcPr>
          <w:p w14:paraId="4CEDF506" w14:textId="77777777" w:rsidR="00D328D1" w:rsidRDefault="00E70EC9">
            <w:pPr>
              <w:pStyle w:val="TableParagraph"/>
              <w:ind w:left="107" w:right="1044"/>
              <w:rPr>
                <w:sz w:val="18"/>
              </w:rPr>
            </w:pPr>
            <w:r>
              <w:rPr>
                <w:spacing w:val="-2"/>
                <w:sz w:val="18"/>
              </w:rPr>
              <w:t>Monthly (657453)</w:t>
            </w:r>
          </w:p>
        </w:tc>
        <w:tc>
          <w:tcPr>
            <w:tcW w:w="4546" w:type="dxa"/>
          </w:tcPr>
          <w:p w14:paraId="5FDDB27B" w14:textId="77777777" w:rsidR="00D328D1" w:rsidRDefault="00E70EC9">
            <w:pPr>
              <w:pStyle w:val="TableParagraph"/>
              <w:spacing w:line="206" w:lineRule="exact"/>
              <w:ind w:left="107"/>
              <w:rPr>
                <w:sz w:val="18"/>
              </w:rPr>
            </w:pPr>
            <w:r>
              <w:rPr>
                <w:spacing w:val="-2"/>
                <w:sz w:val="18"/>
              </w:rPr>
              <w:t>$81.00</w:t>
            </w:r>
          </w:p>
        </w:tc>
      </w:tr>
      <w:tr w:rsidR="00D328D1" w14:paraId="135082BD" w14:textId="77777777">
        <w:trPr>
          <w:trHeight w:val="2692"/>
        </w:trPr>
        <w:tc>
          <w:tcPr>
            <w:tcW w:w="2086" w:type="dxa"/>
          </w:tcPr>
          <w:p w14:paraId="5CD08C02" w14:textId="77777777" w:rsidR="00D328D1" w:rsidRDefault="00E70EC9">
            <w:pPr>
              <w:pStyle w:val="TableParagraph"/>
              <w:spacing w:before="1"/>
              <w:ind w:left="107"/>
              <w:rPr>
                <w:sz w:val="18"/>
              </w:rPr>
            </w:pPr>
            <w:r>
              <w:rPr>
                <w:sz w:val="18"/>
              </w:rPr>
              <w:t>PTT+</w:t>
            </w:r>
            <w:r>
              <w:rPr>
                <w:spacing w:val="-15"/>
                <w:sz w:val="18"/>
              </w:rPr>
              <w:t xml:space="preserve"> </w:t>
            </w:r>
            <w:r>
              <w:rPr>
                <w:sz w:val="18"/>
              </w:rPr>
              <w:t>Group</w:t>
            </w:r>
            <w:r>
              <w:rPr>
                <w:spacing w:val="-12"/>
                <w:sz w:val="18"/>
              </w:rPr>
              <w:t xml:space="preserve"> </w:t>
            </w:r>
            <w:r>
              <w:rPr>
                <w:sz w:val="18"/>
              </w:rPr>
              <w:t>Advanced for Cross-Carrier</w:t>
            </w:r>
          </w:p>
        </w:tc>
        <w:tc>
          <w:tcPr>
            <w:tcW w:w="2429" w:type="dxa"/>
          </w:tcPr>
          <w:p w14:paraId="4798215C" w14:textId="77777777" w:rsidR="00D328D1" w:rsidRDefault="00E70EC9">
            <w:pPr>
              <w:pStyle w:val="TableParagraph"/>
              <w:spacing w:before="1"/>
              <w:ind w:left="107" w:right="100"/>
              <w:rPr>
                <w:sz w:val="18"/>
              </w:rPr>
            </w:pPr>
            <w:r>
              <w:rPr>
                <w:sz w:val="18"/>
              </w:rPr>
              <w:t>PTT+ Group Advanced for Cross Carrier supports the PTT+ Group Advanced functionality (large group and urgent calling)</w:t>
            </w:r>
            <w:r>
              <w:rPr>
                <w:spacing w:val="40"/>
                <w:sz w:val="18"/>
              </w:rPr>
              <w:t xml:space="preserve"> </w:t>
            </w:r>
            <w:r>
              <w:rPr>
                <w:sz w:val="18"/>
              </w:rPr>
              <w:t>including base PTT+ functionality.</w:t>
            </w:r>
            <w:r>
              <w:rPr>
                <w:spacing w:val="30"/>
                <w:sz w:val="18"/>
              </w:rPr>
              <w:t xml:space="preserve"> </w:t>
            </w:r>
            <w:r>
              <w:rPr>
                <w:sz w:val="18"/>
              </w:rPr>
              <w:t>This</w:t>
            </w:r>
            <w:r>
              <w:rPr>
                <w:spacing w:val="-9"/>
                <w:sz w:val="18"/>
              </w:rPr>
              <w:t xml:space="preserve"> </w:t>
            </w:r>
            <w:r>
              <w:rPr>
                <w:sz w:val="18"/>
              </w:rPr>
              <w:t>works</w:t>
            </w:r>
            <w:r>
              <w:rPr>
                <w:spacing w:val="-9"/>
                <w:sz w:val="18"/>
              </w:rPr>
              <w:t xml:space="preserve"> </w:t>
            </w:r>
            <w:r>
              <w:rPr>
                <w:sz w:val="18"/>
              </w:rPr>
              <w:t>on a variety of Android and</w:t>
            </w:r>
            <w:r>
              <w:rPr>
                <w:spacing w:val="40"/>
                <w:sz w:val="18"/>
              </w:rPr>
              <w:t xml:space="preserve"> </w:t>
            </w:r>
            <w:r>
              <w:rPr>
                <w:sz w:val="18"/>
              </w:rPr>
              <w:t>iOS phones.</w:t>
            </w:r>
          </w:p>
          <w:p w14:paraId="3244B132" w14:textId="77777777" w:rsidR="00D328D1" w:rsidRDefault="00E70EC9">
            <w:pPr>
              <w:pStyle w:val="TableParagraph"/>
              <w:ind w:left="107" w:right="138"/>
              <w:rPr>
                <w:sz w:val="18"/>
              </w:rPr>
            </w:pPr>
            <w:r>
              <w:rPr>
                <w:sz w:val="18"/>
              </w:rPr>
              <w:t>SupportsPTT+</w:t>
            </w:r>
            <w:r>
              <w:rPr>
                <w:spacing w:val="-13"/>
                <w:sz w:val="18"/>
              </w:rPr>
              <w:t xml:space="preserve"> </w:t>
            </w:r>
            <w:r>
              <w:rPr>
                <w:sz w:val="18"/>
              </w:rPr>
              <w:t>functionality on AT&amp;T, Sprint and T- Mobile devices.</w:t>
            </w:r>
          </w:p>
        </w:tc>
        <w:tc>
          <w:tcPr>
            <w:tcW w:w="2340" w:type="dxa"/>
          </w:tcPr>
          <w:p w14:paraId="104E9ECA" w14:textId="77777777" w:rsidR="00D328D1" w:rsidRDefault="00E70EC9">
            <w:pPr>
              <w:pStyle w:val="TableParagraph"/>
              <w:spacing w:before="1"/>
              <w:ind w:left="107" w:right="1044"/>
              <w:rPr>
                <w:sz w:val="18"/>
              </w:rPr>
            </w:pPr>
            <w:r>
              <w:rPr>
                <w:spacing w:val="-2"/>
                <w:sz w:val="18"/>
              </w:rPr>
              <w:t>Monthly (657454)</w:t>
            </w:r>
          </w:p>
        </w:tc>
        <w:tc>
          <w:tcPr>
            <w:tcW w:w="4546" w:type="dxa"/>
          </w:tcPr>
          <w:p w14:paraId="332E53C5" w14:textId="77777777" w:rsidR="00D328D1" w:rsidRDefault="00E70EC9">
            <w:pPr>
              <w:pStyle w:val="TableParagraph"/>
              <w:spacing w:before="1"/>
              <w:ind w:left="107"/>
              <w:rPr>
                <w:sz w:val="18"/>
              </w:rPr>
            </w:pPr>
            <w:r>
              <w:rPr>
                <w:spacing w:val="-2"/>
                <w:sz w:val="18"/>
              </w:rPr>
              <w:t>$6.75</w:t>
            </w:r>
          </w:p>
        </w:tc>
      </w:tr>
      <w:tr w:rsidR="00D328D1" w14:paraId="48B9F4DF" w14:textId="77777777">
        <w:trPr>
          <w:trHeight w:val="3102"/>
        </w:trPr>
        <w:tc>
          <w:tcPr>
            <w:tcW w:w="2086" w:type="dxa"/>
          </w:tcPr>
          <w:p w14:paraId="12B43BCB" w14:textId="77777777" w:rsidR="00D328D1" w:rsidRDefault="00E70EC9">
            <w:pPr>
              <w:pStyle w:val="TableParagraph"/>
              <w:ind w:left="107"/>
              <w:rPr>
                <w:sz w:val="18"/>
              </w:rPr>
            </w:pPr>
            <w:r>
              <w:rPr>
                <w:sz w:val="18"/>
              </w:rPr>
              <w:t>PTT+</w:t>
            </w:r>
            <w:r>
              <w:rPr>
                <w:spacing w:val="-15"/>
                <w:sz w:val="18"/>
              </w:rPr>
              <w:t xml:space="preserve"> </w:t>
            </w:r>
            <w:r>
              <w:rPr>
                <w:sz w:val="18"/>
              </w:rPr>
              <w:t>Group</w:t>
            </w:r>
            <w:r>
              <w:rPr>
                <w:spacing w:val="-12"/>
                <w:sz w:val="18"/>
              </w:rPr>
              <w:t xml:space="preserve"> </w:t>
            </w:r>
            <w:r>
              <w:rPr>
                <w:sz w:val="18"/>
              </w:rPr>
              <w:t>Advanced for Cross Carrier-LMR</w:t>
            </w:r>
          </w:p>
        </w:tc>
        <w:tc>
          <w:tcPr>
            <w:tcW w:w="2429" w:type="dxa"/>
          </w:tcPr>
          <w:p w14:paraId="276697E4" w14:textId="77777777" w:rsidR="00D328D1" w:rsidRDefault="00E70EC9">
            <w:pPr>
              <w:pStyle w:val="TableParagraph"/>
              <w:ind w:left="107" w:right="170"/>
              <w:rPr>
                <w:sz w:val="18"/>
              </w:rPr>
            </w:pPr>
            <w:r>
              <w:rPr>
                <w:sz w:val="18"/>
              </w:rPr>
              <w:t>PTT+</w:t>
            </w:r>
            <w:r>
              <w:rPr>
                <w:spacing w:val="-12"/>
                <w:sz w:val="18"/>
              </w:rPr>
              <w:t xml:space="preserve"> </w:t>
            </w:r>
            <w:r>
              <w:rPr>
                <w:sz w:val="18"/>
              </w:rPr>
              <w:t>Group</w:t>
            </w:r>
            <w:r>
              <w:rPr>
                <w:spacing w:val="-11"/>
                <w:sz w:val="18"/>
              </w:rPr>
              <w:t xml:space="preserve"> </w:t>
            </w:r>
            <w:r>
              <w:rPr>
                <w:sz w:val="18"/>
              </w:rPr>
              <w:t>Advanced</w:t>
            </w:r>
            <w:r>
              <w:rPr>
                <w:spacing w:val="-11"/>
                <w:sz w:val="18"/>
              </w:rPr>
              <w:t xml:space="preserve"> </w:t>
            </w:r>
            <w:r>
              <w:rPr>
                <w:sz w:val="18"/>
              </w:rPr>
              <w:t xml:space="preserve">for Cross Carrier-LMR supports the PTT+ Group Advanced functionality (large group and urgent calling), LMR interoperability including base PTT+ functionality. This works on a variety of Android and iOS phones. Supports PTT+ functionality on AT&amp;T, Sprint and T-Mobile </w:t>
            </w:r>
            <w:r>
              <w:rPr>
                <w:spacing w:val="-2"/>
                <w:sz w:val="18"/>
              </w:rPr>
              <w:t>devices.</w:t>
            </w:r>
          </w:p>
        </w:tc>
        <w:tc>
          <w:tcPr>
            <w:tcW w:w="2340" w:type="dxa"/>
          </w:tcPr>
          <w:p w14:paraId="25DDC1B3" w14:textId="77777777" w:rsidR="00D328D1" w:rsidRDefault="00E70EC9">
            <w:pPr>
              <w:pStyle w:val="TableParagraph"/>
              <w:ind w:left="107" w:right="1044"/>
              <w:rPr>
                <w:sz w:val="18"/>
              </w:rPr>
            </w:pPr>
            <w:r>
              <w:rPr>
                <w:spacing w:val="-2"/>
                <w:sz w:val="18"/>
              </w:rPr>
              <w:t>Monthly (657455)</w:t>
            </w:r>
          </w:p>
        </w:tc>
        <w:tc>
          <w:tcPr>
            <w:tcW w:w="4546" w:type="dxa"/>
          </w:tcPr>
          <w:p w14:paraId="475CA886" w14:textId="77777777" w:rsidR="00D328D1" w:rsidRDefault="00E70EC9">
            <w:pPr>
              <w:pStyle w:val="TableParagraph"/>
              <w:spacing w:line="206" w:lineRule="exact"/>
              <w:ind w:left="107"/>
              <w:rPr>
                <w:sz w:val="18"/>
              </w:rPr>
            </w:pPr>
            <w:r>
              <w:rPr>
                <w:spacing w:val="-2"/>
                <w:sz w:val="18"/>
              </w:rPr>
              <w:t>$11.25</w:t>
            </w:r>
          </w:p>
        </w:tc>
      </w:tr>
      <w:tr w:rsidR="00D328D1" w14:paraId="5D2B1A31" w14:textId="77777777">
        <w:trPr>
          <w:trHeight w:val="2070"/>
        </w:trPr>
        <w:tc>
          <w:tcPr>
            <w:tcW w:w="2086" w:type="dxa"/>
          </w:tcPr>
          <w:p w14:paraId="20F3E0D6" w14:textId="77777777" w:rsidR="00D328D1" w:rsidRDefault="00E70EC9">
            <w:pPr>
              <w:pStyle w:val="TableParagraph"/>
              <w:spacing w:before="1"/>
              <w:ind w:left="107"/>
              <w:rPr>
                <w:sz w:val="18"/>
              </w:rPr>
            </w:pPr>
            <w:r>
              <w:rPr>
                <w:sz w:val="18"/>
              </w:rPr>
              <w:lastRenderedPageBreak/>
              <w:t>PTT+</w:t>
            </w:r>
            <w:r>
              <w:rPr>
                <w:spacing w:val="-15"/>
                <w:sz w:val="18"/>
              </w:rPr>
              <w:t xml:space="preserve"> </w:t>
            </w:r>
            <w:r>
              <w:rPr>
                <w:sz w:val="18"/>
              </w:rPr>
              <w:t>Group</w:t>
            </w:r>
            <w:r>
              <w:rPr>
                <w:spacing w:val="-12"/>
                <w:sz w:val="18"/>
              </w:rPr>
              <w:t xml:space="preserve"> </w:t>
            </w:r>
            <w:r>
              <w:rPr>
                <w:sz w:val="18"/>
              </w:rPr>
              <w:t>Advanced for Tablet</w:t>
            </w:r>
          </w:p>
        </w:tc>
        <w:tc>
          <w:tcPr>
            <w:tcW w:w="2429" w:type="dxa"/>
          </w:tcPr>
          <w:p w14:paraId="470532B4" w14:textId="77777777" w:rsidR="00D328D1" w:rsidRDefault="00E70EC9">
            <w:pPr>
              <w:pStyle w:val="TableParagraph"/>
              <w:spacing w:before="1"/>
              <w:ind w:left="107" w:right="140"/>
              <w:rPr>
                <w:sz w:val="18"/>
              </w:rPr>
            </w:pPr>
            <w:r>
              <w:rPr>
                <w:sz w:val="18"/>
              </w:rPr>
              <w:t>PTT+ Group Advanced for Tablet supports the PTT+ Group Advanced functionality (large group and urgent calling) including base PTT+ functionality.</w:t>
            </w:r>
            <w:r>
              <w:rPr>
                <w:spacing w:val="40"/>
                <w:sz w:val="18"/>
              </w:rPr>
              <w:t xml:space="preserve"> </w:t>
            </w:r>
            <w:r>
              <w:rPr>
                <w:sz w:val="18"/>
              </w:rPr>
              <w:t>Works on a variety</w:t>
            </w:r>
            <w:r>
              <w:rPr>
                <w:spacing w:val="-7"/>
                <w:sz w:val="18"/>
              </w:rPr>
              <w:t xml:space="preserve"> </w:t>
            </w:r>
            <w:r>
              <w:rPr>
                <w:sz w:val="18"/>
              </w:rPr>
              <w:t>of</w:t>
            </w:r>
            <w:r>
              <w:rPr>
                <w:spacing w:val="-6"/>
                <w:sz w:val="18"/>
              </w:rPr>
              <w:t xml:space="preserve"> </w:t>
            </w:r>
            <w:r>
              <w:rPr>
                <w:sz w:val="18"/>
              </w:rPr>
              <w:t>4G</w:t>
            </w:r>
            <w:r>
              <w:rPr>
                <w:spacing w:val="-7"/>
                <w:sz w:val="18"/>
              </w:rPr>
              <w:t xml:space="preserve"> </w:t>
            </w:r>
            <w:r>
              <w:rPr>
                <w:sz w:val="18"/>
              </w:rPr>
              <w:t>LTE</w:t>
            </w:r>
            <w:r>
              <w:rPr>
                <w:spacing w:val="-9"/>
                <w:sz w:val="18"/>
              </w:rPr>
              <w:t xml:space="preserve"> </w:t>
            </w:r>
            <w:r>
              <w:rPr>
                <w:sz w:val="18"/>
              </w:rPr>
              <w:t>and</w:t>
            </w:r>
            <w:r>
              <w:rPr>
                <w:spacing w:val="-8"/>
                <w:sz w:val="18"/>
              </w:rPr>
              <w:t xml:space="preserve"> </w:t>
            </w:r>
            <w:r>
              <w:rPr>
                <w:sz w:val="18"/>
              </w:rPr>
              <w:t>WiFi Android and iOS tablets.</w:t>
            </w:r>
          </w:p>
        </w:tc>
        <w:tc>
          <w:tcPr>
            <w:tcW w:w="2340" w:type="dxa"/>
          </w:tcPr>
          <w:p w14:paraId="2D770FBD" w14:textId="77777777" w:rsidR="00D328D1" w:rsidRDefault="00E70EC9">
            <w:pPr>
              <w:pStyle w:val="TableParagraph"/>
              <w:spacing w:before="1"/>
              <w:ind w:left="107" w:right="1044"/>
              <w:rPr>
                <w:sz w:val="18"/>
              </w:rPr>
            </w:pPr>
            <w:r>
              <w:rPr>
                <w:spacing w:val="-2"/>
                <w:sz w:val="18"/>
              </w:rPr>
              <w:t>Monthly (657456)</w:t>
            </w:r>
          </w:p>
        </w:tc>
        <w:tc>
          <w:tcPr>
            <w:tcW w:w="4546" w:type="dxa"/>
          </w:tcPr>
          <w:p w14:paraId="4BA39229" w14:textId="77777777" w:rsidR="00D328D1" w:rsidRDefault="00E70EC9">
            <w:pPr>
              <w:pStyle w:val="TableParagraph"/>
              <w:spacing w:before="1"/>
              <w:ind w:left="107"/>
              <w:rPr>
                <w:sz w:val="18"/>
              </w:rPr>
            </w:pPr>
            <w:r>
              <w:rPr>
                <w:spacing w:val="-2"/>
                <w:sz w:val="18"/>
              </w:rPr>
              <w:t>$6.75</w:t>
            </w:r>
          </w:p>
        </w:tc>
      </w:tr>
      <w:tr w:rsidR="00D328D1" w14:paraId="1BAE8699" w14:textId="77777777">
        <w:trPr>
          <w:trHeight w:val="1655"/>
        </w:trPr>
        <w:tc>
          <w:tcPr>
            <w:tcW w:w="2086" w:type="dxa"/>
          </w:tcPr>
          <w:p w14:paraId="5998A7D6" w14:textId="77777777" w:rsidR="00D328D1" w:rsidRDefault="00E70EC9">
            <w:pPr>
              <w:pStyle w:val="TableParagraph"/>
              <w:ind w:left="107"/>
              <w:rPr>
                <w:sz w:val="18"/>
              </w:rPr>
            </w:pPr>
            <w:r>
              <w:rPr>
                <w:sz w:val="18"/>
              </w:rPr>
              <w:t>PTT+</w:t>
            </w:r>
            <w:r>
              <w:rPr>
                <w:spacing w:val="-15"/>
                <w:sz w:val="18"/>
              </w:rPr>
              <w:t xml:space="preserve"> </w:t>
            </w:r>
            <w:r>
              <w:rPr>
                <w:sz w:val="18"/>
              </w:rPr>
              <w:t>Group</w:t>
            </w:r>
            <w:r>
              <w:rPr>
                <w:spacing w:val="-12"/>
                <w:sz w:val="18"/>
              </w:rPr>
              <w:t xml:space="preserve"> </w:t>
            </w:r>
            <w:r>
              <w:rPr>
                <w:sz w:val="18"/>
              </w:rPr>
              <w:t>Advanced for Tablet-LMR</w:t>
            </w:r>
          </w:p>
        </w:tc>
        <w:tc>
          <w:tcPr>
            <w:tcW w:w="2429" w:type="dxa"/>
          </w:tcPr>
          <w:p w14:paraId="506B9502" w14:textId="77777777" w:rsidR="00D328D1" w:rsidRDefault="00E70EC9">
            <w:pPr>
              <w:pStyle w:val="TableParagraph"/>
              <w:ind w:left="107" w:right="199"/>
              <w:rPr>
                <w:sz w:val="18"/>
              </w:rPr>
            </w:pPr>
            <w:r>
              <w:rPr>
                <w:sz w:val="18"/>
              </w:rPr>
              <w:t>PTT+</w:t>
            </w:r>
            <w:r>
              <w:rPr>
                <w:spacing w:val="-12"/>
                <w:sz w:val="18"/>
              </w:rPr>
              <w:t xml:space="preserve"> </w:t>
            </w:r>
            <w:r>
              <w:rPr>
                <w:sz w:val="18"/>
              </w:rPr>
              <w:t>Group</w:t>
            </w:r>
            <w:r>
              <w:rPr>
                <w:spacing w:val="-11"/>
                <w:sz w:val="18"/>
              </w:rPr>
              <w:t xml:space="preserve"> </w:t>
            </w:r>
            <w:r>
              <w:rPr>
                <w:sz w:val="18"/>
              </w:rPr>
              <w:t>Advanced</w:t>
            </w:r>
            <w:r>
              <w:rPr>
                <w:spacing w:val="-11"/>
                <w:sz w:val="18"/>
              </w:rPr>
              <w:t xml:space="preserve"> </w:t>
            </w:r>
            <w:r>
              <w:rPr>
                <w:sz w:val="18"/>
              </w:rPr>
              <w:t>for Tablet-LMR supports the PTT+ Group Advanced functionality (large group and urgent calling), LMR interoperability, and</w:t>
            </w:r>
          </w:p>
          <w:p w14:paraId="4A404684" w14:textId="77777777" w:rsidR="00D328D1" w:rsidRDefault="00E70EC9">
            <w:pPr>
              <w:pStyle w:val="TableParagraph"/>
              <w:spacing w:line="206" w:lineRule="exact"/>
              <w:ind w:left="107"/>
              <w:rPr>
                <w:sz w:val="18"/>
              </w:rPr>
            </w:pPr>
            <w:r>
              <w:rPr>
                <w:sz w:val="18"/>
              </w:rPr>
              <w:t>includes base PTT+ functionality.</w:t>
            </w:r>
            <w:r>
              <w:rPr>
                <w:spacing w:val="30"/>
                <w:sz w:val="18"/>
              </w:rPr>
              <w:t xml:space="preserve"> </w:t>
            </w:r>
            <w:r>
              <w:rPr>
                <w:sz w:val="18"/>
              </w:rPr>
              <w:t>Works</w:t>
            </w:r>
            <w:r>
              <w:rPr>
                <w:spacing w:val="-8"/>
                <w:sz w:val="18"/>
              </w:rPr>
              <w:t xml:space="preserve"> </w:t>
            </w:r>
            <w:r>
              <w:rPr>
                <w:sz w:val="18"/>
              </w:rPr>
              <w:t>on</w:t>
            </w:r>
            <w:r>
              <w:rPr>
                <w:spacing w:val="-8"/>
                <w:sz w:val="18"/>
              </w:rPr>
              <w:t xml:space="preserve"> </w:t>
            </w:r>
            <w:r>
              <w:rPr>
                <w:sz w:val="18"/>
              </w:rPr>
              <w:t>a</w:t>
            </w:r>
          </w:p>
        </w:tc>
        <w:tc>
          <w:tcPr>
            <w:tcW w:w="2340" w:type="dxa"/>
          </w:tcPr>
          <w:p w14:paraId="1EDE1929" w14:textId="77777777" w:rsidR="00D328D1" w:rsidRDefault="00E70EC9">
            <w:pPr>
              <w:pStyle w:val="TableParagraph"/>
              <w:ind w:left="107" w:right="1044"/>
              <w:rPr>
                <w:sz w:val="18"/>
              </w:rPr>
            </w:pPr>
            <w:r>
              <w:rPr>
                <w:spacing w:val="-2"/>
                <w:sz w:val="18"/>
              </w:rPr>
              <w:t>Monthly (657457)</w:t>
            </w:r>
          </w:p>
        </w:tc>
        <w:tc>
          <w:tcPr>
            <w:tcW w:w="4546" w:type="dxa"/>
          </w:tcPr>
          <w:p w14:paraId="49780040" w14:textId="77777777" w:rsidR="00D328D1" w:rsidRDefault="00E70EC9">
            <w:pPr>
              <w:pStyle w:val="TableParagraph"/>
              <w:spacing w:line="206" w:lineRule="exact"/>
              <w:ind w:left="107"/>
              <w:rPr>
                <w:sz w:val="18"/>
              </w:rPr>
            </w:pPr>
            <w:r>
              <w:rPr>
                <w:spacing w:val="-2"/>
                <w:sz w:val="18"/>
              </w:rPr>
              <w:t>$11.25</w:t>
            </w:r>
          </w:p>
        </w:tc>
      </w:tr>
    </w:tbl>
    <w:p w14:paraId="116E4BEA" w14:textId="77777777" w:rsidR="00D328D1" w:rsidRDefault="00D328D1">
      <w:pPr>
        <w:spacing w:line="206" w:lineRule="exact"/>
        <w:rPr>
          <w:sz w:val="18"/>
        </w:rPr>
        <w:sectPr w:rsidR="00D328D1">
          <w:type w:val="continuous"/>
          <w:pgSz w:w="12240" w:h="15840"/>
          <w:pgMar w:top="700" w:right="100" w:bottom="577" w:left="120" w:header="720" w:footer="720" w:gutter="0"/>
          <w:cols w:space="720"/>
        </w:sectPr>
      </w:pP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6"/>
        <w:gridCol w:w="2429"/>
        <w:gridCol w:w="2340"/>
        <w:gridCol w:w="4546"/>
      </w:tblGrid>
      <w:tr w:rsidR="00D328D1" w14:paraId="2CF52FD3" w14:textId="77777777">
        <w:trPr>
          <w:trHeight w:val="621"/>
        </w:trPr>
        <w:tc>
          <w:tcPr>
            <w:tcW w:w="2086" w:type="dxa"/>
          </w:tcPr>
          <w:p w14:paraId="4F63098D" w14:textId="77777777" w:rsidR="00D328D1" w:rsidRDefault="00D328D1">
            <w:pPr>
              <w:pStyle w:val="TableParagraph"/>
              <w:rPr>
                <w:rFonts w:ascii="Times New Roman"/>
                <w:sz w:val="18"/>
              </w:rPr>
            </w:pPr>
          </w:p>
        </w:tc>
        <w:tc>
          <w:tcPr>
            <w:tcW w:w="2429" w:type="dxa"/>
          </w:tcPr>
          <w:p w14:paraId="2572533F" w14:textId="77777777" w:rsidR="00D328D1" w:rsidRDefault="00E70EC9">
            <w:pPr>
              <w:pStyle w:val="TableParagraph"/>
              <w:ind w:left="107"/>
              <w:rPr>
                <w:sz w:val="18"/>
              </w:rPr>
            </w:pPr>
            <w:r>
              <w:rPr>
                <w:sz w:val="18"/>
              </w:rPr>
              <w:t>variety</w:t>
            </w:r>
            <w:r>
              <w:rPr>
                <w:spacing w:val="-7"/>
                <w:sz w:val="18"/>
              </w:rPr>
              <w:t xml:space="preserve"> </w:t>
            </w:r>
            <w:r>
              <w:rPr>
                <w:sz w:val="18"/>
              </w:rPr>
              <w:t>of</w:t>
            </w:r>
            <w:r>
              <w:rPr>
                <w:spacing w:val="-6"/>
                <w:sz w:val="18"/>
              </w:rPr>
              <w:t xml:space="preserve"> </w:t>
            </w:r>
            <w:r>
              <w:rPr>
                <w:sz w:val="18"/>
              </w:rPr>
              <w:t>4G</w:t>
            </w:r>
            <w:r>
              <w:rPr>
                <w:spacing w:val="-7"/>
                <w:sz w:val="18"/>
              </w:rPr>
              <w:t xml:space="preserve"> </w:t>
            </w:r>
            <w:r>
              <w:rPr>
                <w:sz w:val="18"/>
              </w:rPr>
              <w:t>LTE</w:t>
            </w:r>
            <w:r>
              <w:rPr>
                <w:spacing w:val="-9"/>
                <w:sz w:val="18"/>
              </w:rPr>
              <w:t xml:space="preserve"> </w:t>
            </w:r>
            <w:r>
              <w:rPr>
                <w:sz w:val="18"/>
              </w:rPr>
              <w:t>and</w:t>
            </w:r>
            <w:r>
              <w:rPr>
                <w:spacing w:val="-8"/>
                <w:sz w:val="18"/>
              </w:rPr>
              <w:t xml:space="preserve"> </w:t>
            </w:r>
            <w:r>
              <w:rPr>
                <w:sz w:val="18"/>
              </w:rPr>
              <w:t>WiFi Android and iOS tablets.</w:t>
            </w:r>
          </w:p>
        </w:tc>
        <w:tc>
          <w:tcPr>
            <w:tcW w:w="2340" w:type="dxa"/>
          </w:tcPr>
          <w:p w14:paraId="2DF05661" w14:textId="77777777" w:rsidR="00D328D1" w:rsidRDefault="00D328D1">
            <w:pPr>
              <w:pStyle w:val="TableParagraph"/>
              <w:rPr>
                <w:rFonts w:ascii="Times New Roman"/>
                <w:sz w:val="18"/>
              </w:rPr>
            </w:pPr>
          </w:p>
        </w:tc>
        <w:tc>
          <w:tcPr>
            <w:tcW w:w="4546" w:type="dxa"/>
          </w:tcPr>
          <w:p w14:paraId="782E8D71" w14:textId="77777777" w:rsidR="00D328D1" w:rsidRDefault="00D328D1">
            <w:pPr>
              <w:pStyle w:val="TableParagraph"/>
              <w:rPr>
                <w:rFonts w:ascii="Times New Roman"/>
                <w:sz w:val="18"/>
              </w:rPr>
            </w:pPr>
          </w:p>
        </w:tc>
      </w:tr>
      <w:tr w:rsidR="00D328D1" w14:paraId="704FEBDD" w14:textId="77777777">
        <w:trPr>
          <w:trHeight w:val="414"/>
        </w:trPr>
        <w:tc>
          <w:tcPr>
            <w:tcW w:w="11401" w:type="dxa"/>
            <w:gridSpan w:val="4"/>
          </w:tcPr>
          <w:p w14:paraId="55386A39" w14:textId="77777777" w:rsidR="00D328D1" w:rsidRDefault="00E70EC9">
            <w:pPr>
              <w:pStyle w:val="TableParagraph"/>
              <w:spacing w:line="206" w:lineRule="exact"/>
              <w:ind w:left="107"/>
              <w:rPr>
                <w:sz w:val="18"/>
              </w:rPr>
            </w:pPr>
            <w:r>
              <w:rPr>
                <w:sz w:val="18"/>
              </w:rPr>
              <w:t>Note:</w:t>
            </w:r>
            <w:r>
              <w:rPr>
                <w:spacing w:val="-1"/>
                <w:sz w:val="18"/>
              </w:rPr>
              <w:t xml:space="preserve"> </w:t>
            </w:r>
            <w:r>
              <w:rPr>
                <w:sz w:val="18"/>
              </w:rPr>
              <w:t>Sku’s</w:t>
            </w:r>
            <w:r>
              <w:rPr>
                <w:spacing w:val="-2"/>
                <w:sz w:val="18"/>
              </w:rPr>
              <w:t xml:space="preserve"> </w:t>
            </w:r>
            <w:r>
              <w:rPr>
                <w:sz w:val="18"/>
              </w:rPr>
              <w:t>are</w:t>
            </w:r>
            <w:r>
              <w:rPr>
                <w:spacing w:val="-3"/>
                <w:sz w:val="18"/>
              </w:rPr>
              <w:t xml:space="preserve"> </w:t>
            </w:r>
            <w:r>
              <w:rPr>
                <w:sz w:val="18"/>
              </w:rPr>
              <w:t>not</w:t>
            </w:r>
            <w:r>
              <w:rPr>
                <w:spacing w:val="-3"/>
                <w:sz w:val="18"/>
              </w:rPr>
              <w:t xml:space="preserve"> </w:t>
            </w:r>
            <w:r>
              <w:rPr>
                <w:sz w:val="18"/>
              </w:rPr>
              <w:t>interchangeable.</w:t>
            </w:r>
            <w:r>
              <w:rPr>
                <w:spacing w:val="-1"/>
                <w:sz w:val="18"/>
              </w:rPr>
              <w:t xml:space="preserve"> </w:t>
            </w:r>
            <w:r>
              <w:rPr>
                <w:sz w:val="18"/>
              </w:rPr>
              <w:t>Group</w:t>
            </w:r>
            <w:r>
              <w:rPr>
                <w:spacing w:val="-3"/>
                <w:sz w:val="18"/>
              </w:rPr>
              <w:t xml:space="preserve"> </w:t>
            </w:r>
            <w:r>
              <w:rPr>
                <w:sz w:val="18"/>
              </w:rPr>
              <w:t>advance Sku’s</w:t>
            </w:r>
            <w:r>
              <w:rPr>
                <w:spacing w:val="-2"/>
                <w:sz w:val="18"/>
              </w:rPr>
              <w:t xml:space="preserve"> </w:t>
            </w:r>
            <w:r>
              <w:rPr>
                <w:sz w:val="18"/>
              </w:rPr>
              <w:t>must</w:t>
            </w:r>
            <w:r>
              <w:rPr>
                <w:spacing w:val="-3"/>
                <w:sz w:val="18"/>
              </w:rPr>
              <w:t xml:space="preserve"> </w:t>
            </w:r>
            <w:r>
              <w:rPr>
                <w:sz w:val="18"/>
              </w:rPr>
              <w:t>be</w:t>
            </w:r>
            <w:r>
              <w:rPr>
                <w:spacing w:val="-3"/>
                <w:sz w:val="18"/>
              </w:rPr>
              <w:t xml:space="preserve"> </w:t>
            </w:r>
            <w:r>
              <w:rPr>
                <w:sz w:val="18"/>
              </w:rPr>
              <w:t>used with</w:t>
            </w:r>
            <w:r>
              <w:rPr>
                <w:spacing w:val="-3"/>
                <w:sz w:val="18"/>
              </w:rPr>
              <w:t xml:space="preserve"> </w:t>
            </w:r>
            <w:r>
              <w:rPr>
                <w:sz w:val="18"/>
              </w:rPr>
              <w:t>the</w:t>
            </w:r>
            <w:r>
              <w:rPr>
                <w:spacing w:val="-3"/>
                <w:sz w:val="18"/>
              </w:rPr>
              <w:t xml:space="preserve"> </w:t>
            </w:r>
            <w:r>
              <w:rPr>
                <w:sz w:val="18"/>
              </w:rPr>
              <w:t>group advanced</w:t>
            </w:r>
            <w:r>
              <w:rPr>
                <w:spacing w:val="-3"/>
                <w:sz w:val="18"/>
              </w:rPr>
              <w:t xml:space="preserve"> </w:t>
            </w:r>
            <w:r>
              <w:rPr>
                <w:sz w:val="18"/>
              </w:rPr>
              <w:t>feature</w:t>
            </w:r>
            <w:r>
              <w:rPr>
                <w:spacing w:val="-3"/>
                <w:sz w:val="18"/>
              </w:rPr>
              <w:t xml:space="preserve"> </w:t>
            </w:r>
            <w:r>
              <w:rPr>
                <w:sz w:val="18"/>
              </w:rPr>
              <w:t>code and Group command</w:t>
            </w:r>
            <w:r>
              <w:rPr>
                <w:spacing w:val="-3"/>
                <w:sz w:val="18"/>
              </w:rPr>
              <w:t xml:space="preserve"> </w:t>
            </w:r>
            <w:r>
              <w:rPr>
                <w:sz w:val="18"/>
              </w:rPr>
              <w:t>Sku’s must be used with the group command feature code.</w:t>
            </w:r>
          </w:p>
        </w:tc>
      </w:tr>
    </w:tbl>
    <w:p w14:paraId="45187159" w14:textId="77777777" w:rsidR="00D328D1" w:rsidRDefault="00D328D1">
      <w:pPr>
        <w:pStyle w:val="BodyText"/>
        <w:spacing w:before="83"/>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1574"/>
        <w:gridCol w:w="1560"/>
        <w:gridCol w:w="1394"/>
        <w:gridCol w:w="1394"/>
        <w:gridCol w:w="1231"/>
        <w:gridCol w:w="1305"/>
        <w:gridCol w:w="1363"/>
      </w:tblGrid>
      <w:tr w:rsidR="00D328D1" w14:paraId="736B3A99" w14:textId="77777777">
        <w:trPr>
          <w:trHeight w:val="271"/>
        </w:trPr>
        <w:tc>
          <w:tcPr>
            <w:tcW w:w="11441" w:type="dxa"/>
            <w:gridSpan w:val="8"/>
            <w:tcBorders>
              <w:top w:val="nil"/>
              <w:bottom w:val="nil"/>
            </w:tcBorders>
            <w:shd w:val="clear" w:color="auto" w:fill="000000"/>
          </w:tcPr>
          <w:p w14:paraId="55C14B1B" w14:textId="77777777" w:rsidR="00D328D1" w:rsidRDefault="00E70EC9">
            <w:pPr>
              <w:pStyle w:val="TableParagraph"/>
              <w:spacing w:before="9" w:line="242" w:lineRule="exact"/>
              <w:ind w:left="66" w:right="50"/>
              <w:jc w:val="center"/>
            </w:pPr>
            <w:r>
              <w:rPr>
                <w:color w:val="FFFFFF"/>
              </w:rPr>
              <w:t>Wireless</w:t>
            </w:r>
            <w:r>
              <w:rPr>
                <w:color w:val="FFFFFF"/>
                <w:spacing w:val="-6"/>
              </w:rPr>
              <w:t xml:space="preserve"> </w:t>
            </w:r>
            <w:r>
              <w:rPr>
                <w:color w:val="FFFFFF"/>
              </w:rPr>
              <w:t>Network</w:t>
            </w:r>
            <w:r>
              <w:rPr>
                <w:color w:val="FFFFFF"/>
                <w:spacing w:val="-5"/>
              </w:rPr>
              <w:t xml:space="preserve"> </w:t>
            </w:r>
            <w:r>
              <w:rPr>
                <w:color w:val="FFFFFF"/>
                <w:spacing w:val="-2"/>
              </w:rPr>
              <w:t>Performance</w:t>
            </w:r>
          </w:p>
        </w:tc>
      </w:tr>
      <w:tr w:rsidR="00D328D1" w14:paraId="5B74133F" w14:textId="77777777">
        <w:trPr>
          <w:trHeight w:val="278"/>
        </w:trPr>
        <w:tc>
          <w:tcPr>
            <w:tcW w:w="11441" w:type="dxa"/>
            <w:gridSpan w:val="8"/>
            <w:tcBorders>
              <w:top w:val="nil"/>
              <w:bottom w:val="nil"/>
            </w:tcBorders>
          </w:tcPr>
          <w:p w14:paraId="73B40015" w14:textId="77777777" w:rsidR="00D328D1" w:rsidRDefault="00E70EC9">
            <w:pPr>
              <w:pStyle w:val="TableParagraph"/>
              <w:spacing w:before="2"/>
              <w:ind w:left="16" w:right="66"/>
              <w:jc w:val="center"/>
            </w:pPr>
            <w:r>
              <w:rPr>
                <w:sz w:val="20"/>
              </w:rPr>
              <w:t>The</w:t>
            </w:r>
            <w:r>
              <w:rPr>
                <w:spacing w:val="-7"/>
                <w:sz w:val="20"/>
              </w:rPr>
              <w:t xml:space="preserve"> </w:t>
            </w:r>
            <w:r>
              <w:rPr>
                <w:sz w:val="20"/>
              </w:rPr>
              <w:t>licenses</w:t>
            </w:r>
            <w:r>
              <w:rPr>
                <w:spacing w:val="-6"/>
                <w:sz w:val="20"/>
              </w:rPr>
              <w:t xml:space="preserve"> </w:t>
            </w:r>
            <w:r>
              <w:rPr>
                <w:sz w:val="20"/>
              </w:rPr>
              <w:t>are</w:t>
            </w:r>
            <w:r>
              <w:rPr>
                <w:spacing w:val="-4"/>
                <w:sz w:val="20"/>
              </w:rPr>
              <w:t xml:space="preserve"> </w:t>
            </w:r>
            <w:r>
              <w:rPr>
                <w:sz w:val="20"/>
              </w:rPr>
              <w:t>not</w:t>
            </w:r>
            <w:r>
              <w:rPr>
                <w:spacing w:val="-5"/>
                <w:sz w:val="20"/>
              </w:rPr>
              <w:t xml:space="preserve"> </w:t>
            </w:r>
            <w:r>
              <w:rPr>
                <w:sz w:val="20"/>
              </w:rPr>
              <w:t>eligible</w:t>
            </w:r>
            <w:r>
              <w:rPr>
                <w:spacing w:val="-7"/>
                <w:sz w:val="20"/>
              </w:rPr>
              <w:t xml:space="preserve"> </w:t>
            </w:r>
            <w:r>
              <w:rPr>
                <w:sz w:val="20"/>
              </w:rPr>
              <w:t>for</w:t>
            </w:r>
            <w:r>
              <w:rPr>
                <w:spacing w:val="-5"/>
                <w:sz w:val="20"/>
              </w:rPr>
              <w:t xml:space="preserve"> </w:t>
            </w:r>
            <w:r>
              <w:rPr>
                <w:sz w:val="20"/>
              </w:rPr>
              <w:t>further</w:t>
            </w:r>
            <w:r>
              <w:rPr>
                <w:spacing w:val="-6"/>
                <w:sz w:val="20"/>
              </w:rPr>
              <w:t xml:space="preserve"> </w:t>
            </w:r>
            <w:r>
              <w:rPr>
                <w:sz w:val="20"/>
              </w:rPr>
              <w:t>monthly</w:t>
            </w:r>
            <w:r>
              <w:rPr>
                <w:spacing w:val="-6"/>
                <w:sz w:val="20"/>
              </w:rPr>
              <w:t xml:space="preserve"> </w:t>
            </w:r>
            <w:r>
              <w:rPr>
                <w:sz w:val="20"/>
              </w:rPr>
              <w:t>access</w:t>
            </w:r>
            <w:r>
              <w:rPr>
                <w:spacing w:val="-5"/>
                <w:sz w:val="20"/>
              </w:rPr>
              <w:t xml:space="preserve"> </w:t>
            </w:r>
            <w:r>
              <w:rPr>
                <w:spacing w:val="-2"/>
                <w:sz w:val="20"/>
              </w:rPr>
              <w:t>discounts</w:t>
            </w:r>
            <w:r>
              <w:rPr>
                <w:spacing w:val="-2"/>
              </w:rPr>
              <w:t>.</w:t>
            </w:r>
          </w:p>
        </w:tc>
      </w:tr>
      <w:tr w:rsidR="00D328D1" w14:paraId="72ABCD18" w14:textId="77777777">
        <w:trPr>
          <w:trHeight w:val="223"/>
        </w:trPr>
        <w:tc>
          <w:tcPr>
            <w:tcW w:w="11441" w:type="dxa"/>
            <w:gridSpan w:val="8"/>
            <w:tcBorders>
              <w:top w:val="nil"/>
              <w:bottom w:val="nil"/>
            </w:tcBorders>
            <w:shd w:val="clear" w:color="auto" w:fill="000000"/>
          </w:tcPr>
          <w:p w14:paraId="0F134E34" w14:textId="77777777" w:rsidR="00D328D1" w:rsidRDefault="00E70EC9">
            <w:pPr>
              <w:pStyle w:val="TableParagraph"/>
              <w:spacing w:before="11" w:line="192" w:lineRule="exact"/>
              <w:ind w:left="107"/>
              <w:rPr>
                <w:sz w:val="18"/>
              </w:rPr>
            </w:pPr>
            <w:r>
              <w:rPr>
                <w:color w:val="FFFFFF"/>
                <w:sz w:val="18"/>
              </w:rPr>
              <w:t>Basic</w:t>
            </w:r>
            <w:r>
              <w:rPr>
                <w:color w:val="FFFFFF"/>
                <w:spacing w:val="-1"/>
                <w:sz w:val="18"/>
              </w:rPr>
              <w:t xml:space="preserve"> </w:t>
            </w:r>
            <w:r>
              <w:rPr>
                <w:color w:val="FFFFFF"/>
                <w:spacing w:val="-2"/>
                <w:sz w:val="18"/>
              </w:rPr>
              <w:t>License</w:t>
            </w:r>
          </w:p>
        </w:tc>
      </w:tr>
      <w:tr w:rsidR="00D328D1" w14:paraId="31A2C336" w14:textId="77777777">
        <w:trPr>
          <w:trHeight w:val="407"/>
        </w:trPr>
        <w:tc>
          <w:tcPr>
            <w:tcW w:w="1620" w:type="dxa"/>
          </w:tcPr>
          <w:p w14:paraId="43E8185D" w14:textId="77777777" w:rsidR="00D328D1" w:rsidRDefault="00E70EC9">
            <w:pPr>
              <w:pStyle w:val="TableParagraph"/>
              <w:spacing w:line="201" w:lineRule="exact"/>
              <w:ind w:left="290"/>
              <w:rPr>
                <w:b/>
                <w:sz w:val="18"/>
              </w:rPr>
            </w:pPr>
            <w:r>
              <w:rPr>
                <w:b/>
                <w:spacing w:val="-2"/>
                <w:sz w:val="18"/>
              </w:rPr>
              <w:t>Description</w:t>
            </w:r>
          </w:p>
        </w:tc>
        <w:tc>
          <w:tcPr>
            <w:tcW w:w="1574" w:type="dxa"/>
          </w:tcPr>
          <w:p w14:paraId="39FB915C" w14:textId="77777777" w:rsidR="00D328D1" w:rsidRDefault="00E70EC9">
            <w:pPr>
              <w:pStyle w:val="TableParagraph"/>
              <w:spacing w:line="201" w:lineRule="exact"/>
              <w:ind w:left="302"/>
              <w:rPr>
                <w:b/>
                <w:sz w:val="18"/>
              </w:rPr>
            </w:pPr>
            <w:r>
              <w:rPr>
                <w:b/>
                <w:sz w:val="18"/>
              </w:rPr>
              <w:t>SKU</w:t>
            </w:r>
            <w:r>
              <w:rPr>
                <w:b/>
                <w:spacing w:val="-2"/>
                <w:sz w:val="18"/>
              </w:rPr>
              <w:t xml:space="preserve"> </w:t>
            </w:r>
            <w:r>
              <w:rPr>
                <w:b/>
                <w:spacing w:val="-4"/>
                <w:sz w:val="18"/>
              </w:rPr>
              <w:t>Name</w:t>
            </w:r>
          </w:p>
        </w:tc>
        <w:tc>
          <w:tcPr>
            <w:tcW w:w="1560" w:type="dxa"/>
          </w:tcPr>
          <w:p w14:paraId="03044DA4" w14:textId="77777777" w:rsidR="00D328D1" w:rsidRDefault="00E70EC9">
            <w:pPr>
              <w:pStyle w:val="TableParagraph"/>
              <w:spacing w:line="201" w:lineRule="exact"/>
              <w:ind w:left="47" w:right="37"/>
              <w:jc w:val="center"/>
              <w:rPr>
                <w:b/>
                <w:sz w:val="18"/>
              </w:rPr>
            </w:pPr>
            <w:r>
              <w:rPr>
                <w:b/>
                <w:sz w:val="18"/>
              </w:rPr>
              <w:t>Perpetual</w:t>
            </w:r>
            <w:r>
              <w:rPr>
                <w:b/>
                <w:spacing w:val="-2"/>
                <w:sz w:val="18"/>
              </w:rPr>
              <w:t xml:space="preserve"> </w:t>
            </w:r>
            <w:r>
              <w:rPr>
                <w:b/>
                <w:spacing w:val="-4"/>
                <w:sz w:val="18"/>
              </w:rPr>
              <w:t>Plan</w:t>
            </w:r>
          </w:p>
          <w:p w14:paraId="57235089" w14:textId="77777777" w:rsidR="00D328D1" w:rsidRDefault="00E70EC9">
            <w:pPr>
              <w:pStyle w:val="TableParagraph"/>
              <w:spacing w:line="187" w:lineRule="exact"/>
              <w:ind w:left="10" w:right="47"/>
              <w:jc w:val="center"/>
              <w:rPr>
                <w:b/>
                <w:sz w:val="18"/>
              </w:rPr>
            </w:pPr>
            <w:r>
              <w:rPr>
                <w:b/>
                <w:spacing w:val="-5"/>
                <w:sz w:val="18"/>
              </w:rPr>
              <w:t>ID</w:t>
            </w:r>
          </w:p>
        </w:tc>
        <w:tc>
          <w:tcPr>
            <w:tcW w:w="1394" w:type="dxa"/>
          </w:tcPr>
          <w:p w14:paraId="00D58E50" w14:textId="77777777" w:rsidR="00D328D1" w:rsidRDefault="00E70EC9">
            <w:pPr>
              <w:pStyle w:val="TableParagraph"/>
              <w:spacing w:line="201" w:lineRule="exact"/>
              <w:ind w:left="46" w:right="39"/>
              <w:jc w:val="center"/>
              <w:rPr>
                <w:b/>
                <w:sz w:val="18"/>
              </w:rPr>
            </w:pPr>
            <w:r>
              <w:rPr>
                <w:b/>
                <w:sz w:val="18"/>
              </w:rPr>
              <w:t>Monthly</w:t>
            </w:r>
            <w:r>
              <w:rPr>
                <w:b/>
                <w:spacing w:val="-2"/>
                <w:sz w:val="18"/>
              </w:rPr>
              <w:t xml:space="preserve"> </w:t>
            </w:r>
            <w:r>
              <w:rPr>
                <w:b/>
                <w:spacing w:val="-4"/>
                <w:sz w:val="18"/>
              </w:rPr>
              <w:t>Plan</w:t>
            </w:r>
          </w:p>
          <w:p w14:paraId="1BC144D1" w14:textId="77777777" w:rsidR="00D328D1" w:rsidRDefault="00E70EC9">
            <w:pPr>
              <w:pStyle w:val="TableParagraph"/>
              <w:spacing w:line="187" w:lineRule="exact"/>
              <w:ind w:left="7" w:right="46"/>
              <w:jc w:val="center"/>
              <w:rPr>
                <w:b/>
                <w:sz w:val="18"/>
              </w:rPr>
            </w:pPr>
            <w:r>
              <w:rPr>
                <w:b/>
                <w:spacing w:val="-5"/>
                <w:sz w:val="18"/>
              </w:rPr>
              <w:t>ID</w:t>
            </w:r>
          </w:p>
        </w:tc>
        <w:tc>
          <w:tcPr>
            <w:tcW w:w="1394" w:type="dxa"/>
          </w:tcPr>
          <w:p w14:paraId="6079D0C7" w14:textId="77777777" w:rsidR="00D328D1" w:rsidRDefault="00D328D1">
            <w:pPr>
              <w:pStyle w:val="TableParagraph"/>
              <w:rPr>
                <w:rFonts w:ascii="Times New Roman"/>
                <w:sz w:val="18"/>
              </w:rPr>
            </w:pPr>
          </w:p>
        </w:tc>
        <w:tc>
          <w:tcPr>
            <w:tcW w:w="1231" w:type="dxa"/>
          </w:tcPr>
          <w:p w14:paraId="3C4B593E" w14:textId="77777777" w:rsidR="00D328D1" w:rsidRDefault="00E70EC9">
            <w:pPr>
              <w:pStyle w:val="TableParagraph"/>
              <w:spacing w:line="201" w:lineRule="exact"/>
              <w:ind w:left="17" w:right="4"/>
              <w:jc w:val="center"/>
              <w:rPr>
                <w:b/>
                <w:sz w:val="18"/>
              </w:rPr>
            </w:pPr>
            <w:r>
              <w:rPr>
                <w:b/>
                <w:spacing w:val="-2"/>
                <w:sz w:val="18"/>
              </w:rPr>
              <w:t>Tiers</w:t>
            </w:r>
          </w:p>
        </w:tc>
        <w:tc>
          <w:tcPr>
            <w:tcW w:w="1305" w:type="dxa"/>
          </w:tcPr>
          <w:p w14:paraId="31AB73BE" w14:textId="77777777" w:rsidR="00D328D1" w:rsidRDefault="00E70EC9">
            <w:pPr>
              <w:pStyle w:val="TableParagraph"/>
              <w:spacing w:line="201" w:lineRule="exact"/>
              <w:ind w:left="61" w:right="49"/>
              <w:jc w:val="center"/>
              <w:rPr>
                <w:b/>
                <w:sz w:val="18"/>
              </w:rPr>
            </w:pPr>
            <w:r>
              <w:rPr>
                <w:b/>
                <w:spacing w:val="-2"/>
                <w:sz w:val="18"/>
              </w:rPr>
              <w:t>Monthly</w:t>
            </w:r>
          </w:p>
          <w:p w14:paraId="19842029" w14:textId="77777777" w:rsidR="00D328D1" w:rsidRDefault="00E70EC9">
            <w:pPr>
              <w:pStyle w:val="TableParagraph"/>
              <w:spacing w:line="187" w:lineRule="exact"/>
              <w:ind w:left="61" w:right="96"/>
              <w:jc w:val="center"/>
              <w:rPr>
                <w:b/>
                <w:sz w:val="18"/>
              </w:rPr>
            </w:pPr>
            <w:r>
              <w:rPr>
                <w:b/>
                <w:spacing w:val="-4"/>
                <w:sz w:val="18"/>
              </w:rPr>
              <w:t>Cost</w:t>
            </w:r>
          </w:p>
        </w:tc>
        <w:tc>
          <w:tcPr>
            <w:tcW w:w="1363" w:type="dxa"/>
          </w:tcPr>
          <w:p w14:paraId="7CD27A17" w14:textId="77777777" w:rsidR="00D328D1" w:rsidRDefault="00E70EC9">
            <w:pPr>
              <w:pStyle w:val="TableParagraph"/>
              <w:spacing w:line="201" w:lineRule="exact"/>
              <w:ind w:left="16"/>
              <w:jc w:val="center"/>
              <w:rPr>
                <w:b/>
                <w:sz w:val="18"/>
              </w:rPr>
            </w:pPr>
            <w:r>
              <w:rPr>
                <w:b/>
                <w:sz w:val="18"/>
              </w:rPr>
              <w:t>Annual</w:t>
            </w:r>
            <w:r>
              <w:rPr>
                <w:b/>
                <w:spacing w:val="-3"/>
                <w:sz w:val="18"/>
              </w:rPr>
              <w:t xml:space="preserve"> </w:t>
            </w:r>
            <w:r>
              <w:rPr>
                <w:b/>
                <w:spacing w:val="-4"/>
                <w:sz w:val="18"/>
              </w:rPr>
              <w:t>Cost</w:t>
            </w:r>
          </w:p>
        </w:tc>
      </w:tr>
      <w:tr w:rsidR="00D328D1" w14:paraId="59E70BF1" w14:textId="77777777">
        <w:trPr>
          <w:trHeight w:val="208"/>
        </w:trPr>
        <w:tc>
          <w:tcPr>
            <w:tcW w:w="1620" w:type="dxa"/>
            <w:vMerge w:val="restart"/>
          </w:tcPr>
          <w:p w14:paraId="4C27B606" w14:textId="77777777" w:rsidR="00D328D1" w:rsidRDefault="00E70EC9">
            <w:pPr>
              <w:pStyle w:val="TableParagraph"/>
              <w:spacing w:before="1"/>
              <w:ind w:left="609" w:hanging="341"/>
              <w:rPr>
                <w:sz w:val="18"/>
              </w:rPr>
            </w:pPr>
            <w:r>
              <w:rPr>
                <w:spacing w:val="-2"/>
                <w:sz w:val="18"/>
              </w:rPr>
              <w:t xml:space="preserve">WNP-BASIC- </w:t>
            </w:r>
            <w:r>
              <w:rPr>
                <w:spacing w:val="-4"/>
                <w:sz w:val="18"/>
              </w:rPr>
              <w:t>GOV</w:t>
            </w:r>
          </w:p>
        </w:tc>
        <w:tc>
          <w:tcPr>
            <w:tcW w:w="1574" w:type="dxa"/>
            <w:vMerge w:val="restart"/>
          </w:tcPr>
          <w:p w14:paraId="2A7EE1FE" w14:textId="77777777" w:rsidR="00D328D1" w:rsidRDefault="00E70EC9">
            <w:pPr>
              <w:pStyle w:val="TableParagraph"/>
              <w:spacing w:before="1"/>
              <w:ind w:left="585" w:right="119" w:hanging="339"/>
              <w:rPr>
                <w:sz w:val="18"/>
              </w:rPr>
            </w:pPr>
            <w:r>
              <w:rPr>
                <w:spacing w:val="-2"/>
                <w:sz w:val="18"/>
              </w:rPr>
              <w:t xml:space="preserve">WNP-BASIC- </w:t>
            </w:r>
            <w:r>
              <w:rPr>
                <w:spacing w:val="-4"/>
                <w:sz w:val="18"/>
              </w:rPr>
              <w:t>GOV</w:t>
            </w:r>
          </w:p>
        </w:tc>
        <w:tc>
          <w:tcPr>
            <w:tcW w:w="1560" w:type="dxa"/>
            <w:vMerge w:val="restart"/>
          </w:tcPr>
          <w:p w14:paraId="60B090A2" w14:textId="77777777" w:rsidR="00D328D1" w:rsidRDefault="00E70EC9">
            <w:pPr>
              <w:pStyle w:val="TableParagraph"/>
              <w:spacing w:before="1"/>
              <w:ind w:left="480"/>
              <w:rPr>
                <w:sz w:val="18"/>
              </w:rPr>
            </w:pPr>
            <w:r>
              <w:rPr>
                <w:spacing w:val="-2"/>
                <w:sz w:val="18"/>
              </w:rPr>
              <w:t>709053</w:t>
            </w:r>
          </w:p>
        </w:tc>
        <w:tc>
          <w:tcPr>
            <w:tcW w:w="1394" w:type="dxa"/>
            <w:vMerge w:val="restart"/>
          </w:tcPr>
          <w:p w14:paraId="70A97C01" w14:textId="77777777" w:rsidR="00D328D1" w:rsidRDefault="00E70EC9">
            <w:pPr>
              <w:pStyle w:val="TableParagraph"/>
              <w:spacing w:before="1"/>
              <w:ind w:left="396"/>
              <w:rPr>
                <w:sz w:val="18"/>
              </w:rPr>
            </w:pPr>
            <w:r>
              <w:rPr>
                <w:spacing w:val="-2"/>
                <w:sz w:val="18"/>
              </w:rPr>
              <w:t>709052</w:t>
            </w:r>
          </w:p>
        </w:tc>
        <w:tc>
          <w:tcPr>
            <w:tcW w:w="1394" w:type="dxa"/>
            <w:vMerge w:val="restart"/>
          </w:tcPr>
          <w:p w14:paraId="31071472" w14:textId="77777777" w:rsidR="00D328D1" w:rsidRDefault="00D328D1">
            <w:pPr>
              <w:pStyle w:val="TableParagraph"/>
              <w:rPr>
                <w:rFonts w:ascii="Times New Roman"/>
                <w:sz w:val="18"/>
              </w:rPr>
            </w:pPr>
          </w:p>
        </w:tc>
        <w:tc>
          <w:tcPr>
            <w:tcW w:w="1231" w:type="dxa"/>
          </w:tcPr>
          <w:p w14:paraId="77A82A69" w14:textId="77777777" w:rsidR="00D328D1" w:rsidRDefault="00E70EC9">
            <w:pPr>
              <w:pStyle w:val="TableParagraph"/>
              <w:spacing w:before="1" w:line="187" w:lineRule="exact"/>
              <w:ind w:left="17"/>
              <w:jc w:val="center"/>
              <w:rPr>
                <w:sz w:val="18"/>
              </w:rPr>
            </w:pPr>
            <w:r>
              <w:rPr>
                <w:sz w:val="18"/>
              </w:rPr>
              <w:t>1-</w:t>
            </w:r>
            <w:r>
              <w:rPr>
                <w:spacing w:val="-5"/>
                <w:sz w:val="18"/>
              </w:rPr>
              <w:t>499</w:t>
            </w:r>
          </w:p>
        </w:tc>
        <w:tc>
          <w:tcPr>
            <w:tcW w:w="1305" w:type="dxa"/>
          </w:tcPr>
          <w:p w14:paraId="096FE58D" w14:textId="77777777" w:rsidR="00D328D1" w:rsidRDefault="00E70EC9">
            <w:pPr>
              <w:pStyle w:val="TableParagraph"/>
              <w:tabs>
                <w:tab w:val="left" w:pos="711"/>
              </w:tabs>
              <w:spacing w:before="1" w:line="187" w:lineRule="exact"/>
              <w:ind w:left="61"/>
              <w:jc w:val="center"/>
              <w:rPr>
                <w:sz w:val="18"/>
              </w:rPr>
            </w:pPr>
            <w:r>
              <w:rPr>
                <w:spacing w:val="-10"/>
                <w:sz w:val="18"/>
              </w:rPr>
              <w:t>$</w:t>
            </w:r>
            <w:r>
              <w:rPr>
                <w:sz w:val="18"/>
              </w:rPr>
              <w:tab/>
            </w:r>
            <w:r>
              <w:rPr>
                <w:spacing w:val="-4"/>
                <w:sz w:val="18"/>
              </w:rPr>
              <w:t>7.70</w:t>
            </w:r>
          </w:p>
        </w:tc>
        <w:tc>
          <w:tcPr>
            <w:tcW w:w="1363" w:type="dxa"/>
          </w:tcPr>
          <w:p w14:paraId="24C5F8D0" w14:textId="77777777" w:rsidR="00D328D1" w:rsidRDefault="00E70EC9">
            <w:pPr>
              <w:pStyle w:val="TableParagraph"/>
              <w:tabs>
                <w:tab w:val="left" w:pos="565"/>
              </w:tabs>
              <w:spacing w:before="1" w:line="187" w:lineRule="exact"/>
              <w:ind w:left="64"/>
              <w:jc w:val="center"/>
              <w:rPr>
                <w:sz w:val="18"/>
              </w:rPr>
            </w:pPr>
            <w:r>
              <w:rPr>
                <w:spacing w:val="-10"/>
                <w:sz w:val="18"/>
              </w:rPr>
              <w:t>$</w:t>
            </w:r>
            <w:r>
              <w:rPr>
                <w:sz w:val="18"/>
              </w:rPr>
              <w:tab/>
            </w:r>
            <w:r>
              <w:rPr>
                <w:spacing w:val="-2"/>
                <w:sz w:val="18"/>
              </w:rPr>
              <w:t>88.55</w:t>
            </w:r>
          </w:p>
        </w:tc>
      </w:tr>
      <w:tr w:rsidR="00D328D1" w14:paraId="287DB9B5" w14:textId="77777777">
        <w:trPr>
          <w:trHeight w:val="414"/>
        </w:trPr>
        <w:tc>
          <w:tcPr>
            <w:tcW w:w="1620" w:type="dxa"/>
            <w:vMerge/>
            <w:tcBorders>
              <w:top w:val="nil"/>
            </w:tcBorders>
          </w:tcPr>
          <w:p w14:paraId="0FC2083A" w14:textId="77777777" w:rsidR="00D328D1" w:rsidRDefault="00D328D1">
            <w:pPr>
              <w:rPr>
                <w:sz w:val="2"/>
                <w:szCs w:val="2"/>
              </w:rPr>
            </w:pPr>
          </w:p>
        </w:tc>
        <w:tc>
          <w:tcPr>
            <w:tcW w:w="1574" w:type="dxa"/>
            <w:vMerge/>
            <w:tcBorders>
              <w:top w:val="nil"/>
            </w:tcBorders>
          </w:tcPr>
          <w:p w14:paraId="21C24D39" w14:textId="77777777" w:rsidR="00D328D1" w:rsidRDefault="00D328D1">
            <w:pPr>
              <w:rPr>
                <w:sz w:val="2"/>
                <w:szCs w:val="2"/>
              </w:rPr>
            </w:pPr>
          </w:p>
        </w:tc>
        <w:tc>
          <w:tcPr>
            <w:tcW w:w="1560" w:type="dxa"/>
            <w:vMerge/>
            <w:tcBorders>
              <w:top w:val="nil"/>
            </w:tcBorders>
          </w:tcPr>
          <w:p w14:paraId="3619475E" w14:textId="77777777" w:rsidR="00D328D1" w:rsidRDefault="00D328D1">
            <w:pPr>
              <w:rPr>
                <w:sz w:val="2"/>
                <w:szCs w:val="2"/>
              </w:rPr>
            </w:pPr>
          </w:p>
        </w:tc>
        <w:tc>
          <w:tcPr>
            <w:tcW w:w="1394" w:type="dxa"/>
            <w:vMerge/>
            <w:tcBorders>
              <w:top w:val="nil"/>
            </w:tcBorders>
          </w:tcPr>
          <w:p w14:paraId="02D3BBD1" w14:textId="77777777" w:rsidR="00D328D1" w:rsidRDefault="00D328D1">
            <w:pPr>
              <w:rPr>
                <w:sz w:val="2"/>
                <w:szCs w:val="2"/>
              </w:rPr>
            </w:pPr>
          </w:p>
        </w:tc>
        <w:tc>
          <w:tcPr>
            <w:tcW w:w="1394" w:type="dxa"/>
            <w:vMerge/>
            <w:tcBorders>
              <w:top w:val="nil"/>
            </w:tcBorders>
          </w:tcPr>
          <w:p w14:paraId="0FD8EC2A" w14:textId="77777777" w:rsidR="00D328D1" w:rsidRDefault="00D328D1">
            <w:pPr>
              <w:rPr>
                <w:sz w:val="2"/>
                <w:szCs w:val="2"/>
              </w:rPr>
            </w:pPr>
          </w:p>
        </w:tc>
        <w:tc>
          <w:tcPr>
            <w:tcW w:w="1231" w:type="dxa"/>
          </w:tcPr>
          <w:p w14:paraId="0FE8B352" w14:textId="77777777" w:rsidR="00D328D1" w:rsidRDefault="00E70EC9">
            <w:pPr>
              <w:pStyle w:val="TableParagraph"/>
              <w:spacing w:line="206" w:lineRule="exact"/>
              <w:ind w:left="17"/>
              <w:jc w:val="center"/>
              <w:rPr>
                <w:sz w:val="18"/>
              </w:rPr>
            </w:pPr>
            <w:r>
              <w:rPr>
                <w:sz w:val="18"/>
              </w:rPr>
              <w:t>500</w:t>
            </w:r>
            <w:r>
              <w:rPr>
                <w:spacing w:val="1"/>
                <w:sz w:val="18"/>
              </w:rPr>
              <w:t xml:space="preserve"> </w:t>
            </w:r>
            <w:r>
              <w:rPr>
                <w:sz w:val="18"/>
              </w:rPr>
              <w:t>–</w:t>
            </w:r>
            <w:r>
              <w:rPr>
                <w:spacing w:val="-2"/>
                <w:sz w:val="18"/>
              </w:rPr>
              <w:t xml:space="preserve"> </w:t>
            </w:r>
            <w:r>
              <w:rPr>
                <w:spacing w:val="-5"/>
                <w:sz w:val="18"/>
              </w:rPr>
              <w:t>999</w:t>
            </w:r>
          </w:p>
        </w:tc>
        <w:tc>
          <w:tcPr>
            <w:tcW w:w="1305" w:type="dxa"/>
          </w:tcPr>
          <w:p w14:paraId="6D3413C6" w14:textId="77777777" w:rsidR="00D328D1" w:rsidRDefault="00E70EC9">
            <w:pPr>
              <w:pStyle w:val="TableParagraph"/>
              <w:spacing w:line="206" w:lineRule="exact"/>
              <w:ind w:left="426" w:right="408" w:firstLine="201"/>
              <w:rPr>
                <w:sz w:val="18"/>
              </w:rPr>
            </w:pPr>
            <w:r>
              <w:rPr>
                <w:spacing w:val="-10"/>
                <w:sz w:val="18"/>
              </w:rPr>
              <w:t>$</w:t>
            </w:r>
            <w:r>
              <w:rPr>
                <w:spacing w:val="-2"/>
                <w:sz w:val="18"/>
              </w:rPr>
              <w:t xml:space="preserve"> 11.55</w:t>
            </w:r>
          </w:p>
        </w:tc>
        <w:tc>
          <w:tcPr>
            <w:tcW w:w="1363" w:type="dxa"/>
          </w:tcPr>
          <w:p w14:paraId="01E77B9C" w14:textId="77777777" w:rsidR="00D328D1" w:rsidRDefault="00E70EC9">
            <w:pPr>
              <w:pStyle w:val="TableParagraph"/>
              <w:tabs>
                <w:tab w:val="left" w:pos="465"/>
              </w:tabs>
              <w:spacing w:before="205" w:line="189" w:lineRule="exact"/>
              <w:ind w:left="64"/>
              <w:jc w:val="center"/>
              <w:rPr>
                <w:sz w:val="18"/>
              </w:rPr>
            </w:pPr>
            <w:r>
              <w:rPr>
                <w:spacing w:val="-10"/>
                <w:sz w:val="18"/>
              </w:rPr>
              <w:t>$</w:t>
            </w:r>
            <w:r>
              <w:rPr>
                <w:sz w:val="18"/>
              </w:rPr>
              <w:tab/>
            </w:r>
            <w:r>
              <w:rPr>
                <w:spacing w:val="-2"/>
                <w:sz w:val="18"/>
              </w:rPr>
              <w:t>123.20</w:t>
            </w:r>
          </w:p>
        </w:tc>
      </w:tr>
      <w:tr w:rsidR="00D328D1" w14:paraId="6346866D" w14:textId="77777777">
        <w:trPr>
          <w:trHeight w:val="412"/>
        </w:trPr>
        <w:tc>
          <w:tcPr>
            <w:tcW w:w="1620" w:type="dxa"/>
            <w:vMerge/>
            <w:tcBorders>
              <w:top w:val="nil"/>
            </w:tcBorders>
          </w:tcPr>
          <w:p w14:paraId="7A4A2AC5" w14:textId="77777777" w:rsidR="00D328D1" w:rsidRDefault="00D328D1">
            <w:pPr>
              <w:rPr>
                <w:sz w:val="2"/>
                <w:szCs w:val="2"/>
              </w:rPr>
            </w:pPr>
          </w:p>
        </w:tc>
        <w:tc>
          <w:tcPr>
            <w:tcW w:w="1574" w:type="dxa"/>
            <w:vMerge/>
            <w:tcBorders>
              <w:top w:val="nil"/>
            </w:tcBorders>
          </w:tcPr>
          <w:p w14:paraId="0A57CC7E" w14:textId="77777777" w:rsidR="00D328D1" w:rsidRDefault="00D328D1">
            <w:pPr>
              <w:rPr>
                <w:sz w:val="2"/>
                <w:szCs w:val="2"/>
              </w:rPr>
            </w:pPr>
          </w:p>
        </w:tc>
        <w:tc>
          <w:tcPr>
            <w:tcW w:w="1560" w:type="dxa"/>
            <w:vMerge/>
            <w:tcBorders>
              <w:top w:val="nil"/>
            </w:tcBorders>
          </w:tcPr>
          <w:p w14:paraId="654CBA3D" w14:textId="77777777" w:rsidR="00D328D1" w:rsidRDefault="00D328D1">
            <w:pPr>
              <w:rPr>
                <w:sz w:val="2"/>
                <w:szCs w:val="2"/>
              </w:rPr>
            </w:pPr>
          </w:p>
        </w:tc>
        <w:tc>
          <w:tcPr>
            <w:tcW w:w="1394" w:type="dxa"/>
            <w:vMerge/>
            <w:tcBorders>
              <w:top w:val="nil"/>
            </w:tcBorders>
          </w:tcPr>
          <w:p w14:paraId="4B91A667" w14:textId="77777777" w:rsidR="00D328D1" w:rsidRDefault="00D328D1">
            <w:pPr>
              <w:rPr>
                <w:sz w:val="2"/>
                <w:szCs w:val="2"/>
              </w:rPr>
            </w:pPr>
          </w:p>
        </w:tc>
        <w:tc>
          <w:tcPr>
            <w:tcW w:w="1394" w:type="dxa"/>
            <w:vMerge/>
            <w:tcBorders>
              <w:top w:val="nil"/>
            </w:tcBorders>
          </w:tcPr>
          <w:p w14:paraId="2DA99B01" w14:textId="77777777" w:rsidR="00D328D1" w:rsidRDefault="00D328D1">
            <w:pPr>
              <w:rPr>
                <w:sz w:val="2"/>
                <w:szCs w:val="2"/>
              </w:rPr>
            </w:pPr>
          </w:p>
        </w:tc>
        <w:tc>
          <w:tcPr>
            <w:tcW w:w="1231" w:type="dxa"/>
          </w:tcPr>
          <w:p w14:paraId="5EAC4A2E" w14:textId="77777777" w:rsidR="00D328D1" w:rsidRDefault="00E70EC9">
            <w:pPr>
              <w:pStyle w:val="TableParagraph"/>
              <w:spacing w:line="206" w:lineRule="exact"/>
              <w:ind w:left="315"/>
              <w:rPr>
                <w:sz w:val="18"/>
              </w:rPr>
            </w:pPr>
            <w:r>
              <w:rPr>
                <w:sz w:val="18"/>
              </w:rPr>
              <w:t>1,000</w:t>
            </w:r>
            <w:r>
              <w:rPr>
                <w:spacing w:val="-2"/>
                <w:sz w:val="18"/>
              </w:rPr>
              <w:t xml:space="preserve"> </w:t>
            </w:r>
            <w:r>
              <w:rPr>
                <w:spacing w:val="-12"/>
                <w:sz w:val="18"/>
              </w:rPr>
              <w:t>–</w:t>
            </w:r>
          </w:p>
          <w:p w14:paraId="12A6B83B" w14:textId="77777777" w:rsidR="00D328D1" w:rsidRDefault="00E70EC9">
            <w:pPr>
              <w:pStyle w:val="TableParagraph"/>
              <w:spacing w:line="187" w:lineRule="exact"/>
              <w:ind w:left="392"/>
              <w:rPr>
                <w:sz w:val="18"/>
              </w:rPr>
            </w:pPr>
            <w:r>
              <w:rPr>
                <w:spacing w:val="-2"/>
                <w:sz w:val="18"/>
              </w:rPr>
              <w:t>4,999</w:t>
            </w:r>
          </w:p>
        </w:tc>
        <w:tc>
          <w:tcPr>
            <w:tcW w:w="1305" w:type="dxa"/>
          </w:tcPr>
          <w:p w14:paraId="20F66A08" w14:textId="77777777" w:rsidR="00D328D1" w:rsidRDefault="00E70EC9">
            <w:pPr>
              <w:pStyle w:val="TableParagraph"/>
              <w:tabs>
                <w:tab w:val="left" w:pos="612"/>
              </w:tabs>
              <w:spacing w:before="102"/>
              <w:ind w:left="61"/>
              <w:jc w:val="center"/>
              <w:rPr>
                <w:sz w:val="18"/>
              </w:rPr>
            </w:pPr>
            <w:r>
              <w:rPr>
                <w:spacing w:val="-10"/>
                <w:sz w:val="18"/>
              </w:rPr>
              <w:t>$</w:t>
            </w:r>
            <w:r>
              <w:rPr>
                <w:sz w:val="18"/>
              </w:rPr>
              <w:tab/>
            </w:r>
            <w:r>
              <w:rPr>
                <w:spacing w:val="-4"/>
                <w:sz w:val="18"/>
              </w:rPr>
              <w:t>19.25</w:t>
            </w:r>
          </w:p>
        </w:tc>
        <w:tc>
          <w:tcPr>
            <w:tcW w:w="1363" w:type="dxa"/>
          </w:tcPr>
          <w:p w14:paraId="284E6A08" w14:textId="77777777" w:rsidR="00D328D1" w:rsidRDefault="00E70EC9">
            <w:pPr>
              <w:pStyle w:val="TableParagraph"/>
              <w:tabs>
                <w:tab w:val="left" w:pos="465"/>
              </w:tabs>
              <w:spacing w:before="205" w:line="187" w:lineRule="exact"/>
              <w:ind w:left="64"/>
              <w:jc w:val="center"/>
              <w:rPr>
                <w:sz w:val="18"/>
              </w:rPr>
            </w:pPr>
            <w:r>
              <w:rPr>
                <w:spacing w:val="-10"/>
                <w:sz w:val="18"/>
              </w:rPr>
              <w:t>$</w:t>
            </w:r>
            <w:r>
              <w:rPr>
                <w:sz w:val="18"/>
              </w:rPr>
              <w:tab/>
            </w:r>
            <w:r>
              <w:rPr>
                <w:spacing w:val="-2"/>
                <w:sz w:val="18"/>
              </w:rPr>
              <w:t>207.90</w:t>
            </w:r>
          </w:p>
        </w:tc>
      </w:tr>
      <w:tr w:rsidR="00D328D1" w14:paraId="387AC72B" w14:textId="77777777">
        <w:trPr>
          <w:trHeight w:val="208"/>
        </w:trPr>
        <w:tc>
          <w:tcPr>
            <w:tcW w:w="1620" w:type="dxa"/>
            <w:vMerge/>
            <w:tcBorders>
              <w:top w:val="nil"/>
            </w:tcBorders>
          </w:tcPr>
          <w:p w14:paraId="239FF56A" w14:textId="77777777" w:rsidR="00D328D1" w:rsidRDefault="00D328D1">
            <w:pPr>
              <w:rPr>
                <w:sz w:val="2"/>
                <w:szCs w:val="2"/>
              </w:rPr>
            </w:pPr>
          </w:p>
        </w:tc>
        <w:tc>
          <w:tcPr>
            <w:tcW w:w="1574" w:type="dxa"/>
            <w:vMerge/>
            <w:tcBorders>
              <w:top w:val="nil"/>
            </w:tcBorders>
          </w:tcPr>
          <w:p w14:paraId="4A96B9FA" w14:textId="77777777" w:rsidR="00D328D1" w:rsidRDefault="00D328D1">
            <w:pPr>
              <w:rPr>
                <w:sz w:val="2"/>
                <w:szCs w:val="2"/>
              </w:rPr>
            </w:pPr>
          </w:p>
        </w:tc>
        <w:tc>
          <w:tcPr>
            <w:tcW w:w="1560" w:type="dxa"/>
            <w:vMerge/>
            <w:tcBorders>
              <w:top w:val="nil"/>
            </w:tcBorders>
          </w:tcPr>
          <w:p w14:paraId="136976D4" w14:textId="77777777" w:rsidR="00D328D1" w:rsidRDefault="00D328D1">
            <w:pPr>
              <w:rPr>
                <w:sz w:val="2"/>
                <w:szCs w:val="2"/>
              </w:rPr>
            </w:pPr>
          </w:p>
        </w:tc>
        <w:tc>
          <w:tcPr>
            <w:tcW w:w="1394" w:type="dxa"/>
            <w:vMerge/>
            <w:tcBorders>
              <w:top w:val="nil"/>
            </w:tcBorders>
          </w:tcPr>
          <w:p w14:paraId="50004FAC" w14:textId="77777777" w:rsidR="00D328D1" w:rsidRDefault="00D328D1">
            <w:pPr>
              <w:rPr>
                <w:sz w:val="2"/>
                <w:szCs w:val="2"/>
              </w:rPr>
            </w:pPr>
          </w:p>
        </w:tc>
        <w:tc>
          <w:tcPr>
            <w:tcW w:w="1394" w:type="dxa"/>
            <w:vMerge/>
            <w:tcBorders>
              <w:top w:val="nil"/>
            </w:tcBorders>
          </w:tcPr>
          <w:p w14:paraId="36FD5D37" w14:textId="77777777" w:rsidR="00D328D1" w:rsidRDefault="00D328D1">
            <w:pPr>
              <w:rPr>
                <w:sz w:val="2"/>
                <w:szCs w:val="2"/>
              </w:rPr>
            </w:pPr>
          </w:p>
        </w:tc>
        <w:tc>
          <w:tcPr>
            <w:tcW w:w="1231" w:type="dxa"/>
          </w:tcPr>
          <w:p w14:paraId="30EDD7C1" w14:textId="77777777" w:rsidR="00D328D1" w:rsidRDefault="00E70EC9">
            <w:pPr>
              <w:pStyle w:val="TableParagraph"/>
              <w:spacing w:line="188" w:lineRule="exact"/>
              <w:ind w:left="17" w:right="3"/>
              <w:jc w:val="center"/>
              <w:rPr>
                <w:sz w:val="18"/>
              </w:rPr>
            </w:pPr>
            <w:r>
              <w:rPr>
                <w:sz w:val="18"/>
              </w:rPr>
              <w:t>5,000</w:t>
            </w:r>
            <w:r>
              <w:rPr>
                <w:spacing w:val="-2"/>
                <w:sz w:val="18"/>
              </w:rPr>
              <w:t xml:space="preserve"> </w:t>
            </w:r>
            <w:r>
              <w:rPr>
                <w:sz w:val="18"/>
              </w:rPr>
              <w:t>-</w:t>
            </w:r>
            <w:r>
              <w:rPr>
                <w:spacing w:val="-2"/>
                <w:sz w:val="18"/>
              </w:rPr>
              <w:t>9,999</w:t>
            </w:r>
          </w:p>
        </w:tc>
        <w:tc>
          <w:tcPr>
            <w:tcW w:w="1305" w:type="dxa"/>
          </w:tcPr>
          <w:p w14:paraId="2F7AD99C" w14:textId="77777777" w:rsidR="00D328D1" w:rsidRDefault="00E70EC9">
            <w:pPr>
              <w:pStyle w:val="TableParagraph"/>
              <w:tabs>
                <w:tab w:val="left" w:pos="565"/>
              </w:tabs>
              <w:spacing w:line="188" w:lineRule="exact"/>
              <w:ind w:left="63"/>
              <w:jc w:val="center"/>
              <w:rPr>
                <w:sz w:val="18"/>
              </w:rPr>
            </w:pPr>
            <w:r>
              <w:rPr>
                <w:spacing w:val="-10"/>
                <w:sz w:val="18"/>
              </w:rPr>
              <w:t>$</w:t>
            </w:r>
            <w:r>
              <w:rPr>
                <w:sz w:val="18"/>
              </w:rPr>
              <w:tab/>
            </w:r>
            <w:r>
              <w:rPr>
                <w:spacing w:val="-4"/>
                <w:sz w:val="18"/>
              </w:rPr>
              <w:t>38.50</w:t>
            </w:r>
          </w:p>
        </w:tc>
        <w:tc>
          <w:tcPr>
            <w:tcW w:w="1363" w:type="dxa"/>
          </w:tcPr>
          <w:p w14:paraId="16FB0EFD" w14:textId="77777777" w:rsidR="00D328D1" w:rsidRDefault="00E70EC9">
            <w:pPr>
              <w:pStyle w:val="TableParagraph"/>
              <w:tabs>
                <w:tab w:val="left" w:pos="465"/>
              </w:tabs>
              <w:spacing w:line="188" w:lineRule="exact"/>
              <w:ind w:left="64"/>
              <w:jc w:val="center"/>
              <w:rPr>
                <w:sz w:val="18"/>
              </w:rPr>
            </w:pPr>
            <w:r>
              <w:rPr>
                <w:spacing w:val="-10"/>
                <w:sz w:val="18"/>
              </w:rPr>
              <w:t>$</w:t>
            </w:r>
            <w:r>
              <w:rPr>
                <w:sz w:val="18"/>
              </w:rPr>
              <w:tab/>
            </w:r>
            <w:r>
              <w:rPr>
                <w:spacing w:val="-2"/>
                <w:sz w:val="18"/>
              </w:rPr>
              <w:t>415.80</w:t>
            </w:r>
          </w:p>
        </w:tc>
      </w:tr>
      <w:tr w:rsidR="00D328D1" w14:paraId="3745F158" w14:textId="77777777">
        <w:trPr>
          <w:trHeight w:val="412"/>
        </w:trPr>
        <w:tc>
          <w:tcPr>
            <w:tcW w:w="1620" w:type="dxa"/>
            <w:vMerge/>
            <w:tcBorders>
              <w:top w:val="nil"/>
            </w:tcBorders>
          </w:tcPr>
          <w:p w14:paraId="59378C7E" w14:textId="77777777" w:rsidR="00D328D1" w:rsidRDefault="00D328D1">
            <w:pPr>
              <w:rPr>
                <w:sz w:val="2"/>
                <w:szCs w:val="2"/>
              </w:rPr>
            </w:pPr>
          </w:p>
        </w:tc>
        <w:tc>
          <w:tcPr>
            <w:tcW w:w="1574" w:type="dxa"/>
            <w:vMerge/>
            <w:tcBorders>
              <w:top w:val="nil"/>
            </w:tcBorders>
          </w:tcPr>
          <w:p w14:paraId="4315AFBD" w14:textId="77777777" w:rsidR="00D328D1" w:rsidRDefault="00D328D1">
            <w:pPr>
              <w:rPr>
                <w:sz w:val="2"/>
                <w:szCs w:val="2"/>
              </w:rPr>
            </w:pPr>
          </w:p>
        </w:tc>
        <w:tc>
          <w:tcPr>
            <w:tcW w:w="1560" w:type="dxa"/>
            <w:vMerge/>
            <w:tcBorders>
              <w:top w:val="nil"/>
            </w:tcBorders>
          </w:tcPr>
          <w:p w14:paraId="3203CA11" w14:textId="77777777" w:rsidR="00D328D1" w:rsidRDefault="00D328D1">
            <w:pPr>
              <w:rPr>
                <w:sz w:val="2"/>
                <w:szCs w:val="2"/>
              </w:rPr>
            </w:pPr>
          </w:p>
        </w:tc>
        <w:tc>
          <w:tcPr>
            <w:tcW w:w="1394" w:type="dxa"/>
            <w:vMerge/>
            <w:tcBorders>
              <w:top w:val="nil"/>
            </w:tcBorders>
          </w:tcPr>
          <w:p w14:paraId="566BB0F0" w14:textId="77777777" w:rsidR="00D328D1" w:rsidRDefault="00D328D1">
            <w:pPr>
              <w:rPr>
                <w:sz w:val="2"/>
                <w:szCs w:val="2"/>
              </w:rPr>
            </w:pPr>
          </w:p>
        </w:tc>
        <w:tc>
          <w:tcPr>
            <w:tcW w:w="1394" w:type="dxa"/>
            <w:vMerge/>
            <w:tcBorders>
              <w:top w:val="nil"/>
            </w:tcBorders>
          </w:tcPr>
          <w:p w14:paraId="7C6FBAF4" w14:textId="77777777" w:rsidR="00D328D1" w:rsidRDefault="00D328D1">
            <w:pPr>
              <w:rPr>
                <w:sz w:val="2"/>
                <w:szCs w:val="2"/>
              </w:rPr>
            </w:pPr>
          </w:p>
        </w:tc>
        <w:tc>
          <w:tcPr>
            <w:tcW w:w="1231" w:type="dxa"/>
          </w:tcPr>
          <w:p w14:paraId="656425B0" w14:textId="77777777" w:rsidR="00D328D1" w:rsidRDefault="00E70EC9">
            <w:pPr>
              <w:pStyle w:val="TableParagraph"/>
              <w:spacing w:line="206" w:lineRule="exact"/>
              <w:ind w:left="265"/>
              <w:rPr>
                <w:sz w:val="18"/>
              </w:rPr>
            </w:pPr>
            <w:r>
              <w:rPr>
                <w:sz w:val="18"/>
              </w:rPr>
              <w:t>10,000</w:t>
            </w:r>
            <w:r>
              <w:rPr>
                <w:spacing w:val="-2"/>
                <w:sz w:val="18"/>
              </w:rPr>
              <w:t xml:space="preserve"> </w:t>
            </w:r>
            <w:r>
              <w:rPr>
                <w:spacing w:val="-10"/>
                <w:sz w:val="18"/>
              </w:rPr>
              <w:t>–</w:t>
            </w:r>
          </w:p>
          <w:p w14:paraId="4E06C54D" w14:textId="77777777" w:rsidR="00D328D1" w:rsidRDefault="00E70EC9">
            <w:pPr>
              <w:pStyle w:val="TableParagraph"/>
              <w:spacing w:line="187" w:lineRule="exact"/>
              <w:ind w:left="341"/>
              <w:rPr>
                <w:sz w:val="18"/>
              </w:rPr>
            </w:pPr>
            <w:r>
              <w:rPr>
                <w:spacing w:val="-2"/>
                <w:sz w:val="18"/>
              </w:rPr>
              <w:t>99,999</w:t>
            </w:r>
          </w:p>
        </w:tc>
        <w:tc>
          <w:tcPr>
            <w:tcW w:w="1305" w:type="dxa"/>
          </w:tcPr>
          <w:p w14:paraId="74CBF82E" w14:textId="77777777" w:rsidR="00D328D1" w:rsidRDefault="00E70EC9">
            <w:pPr>
              <w:pStyle w:val="TableParagraph"/>
              <w:tabs>
                <w:tab w:val="left" w:pos="464"/>
              </w:tabs>
              <w:spacing w:before="102"/>
              <w:ind w:left="63"/>
              <w:jc w:val="center"/>
              <w:rPr>
                <w:sz w:val="18"/>
              </w:rPr>
            </w:pPr>
            <w:r>
              <w:rPr>
                <w:spacing w:val="-10"/>
                <w:sz w:val="18"/>
              </w:rPr>
              <w:t>$</w:t>
            </w:r>
            <w:r>
              <w:rPr>
                <w:sz w:val="18"/>
              </w:rPr>
              <w:tab/>
            </w:r>
            <w:r>
              <w:rPr>
                <w:spacing w:val="-2"/>
                <w:sz w:val="18"/>
              </w:rPr>
              <w:t>$57.75</w:t>
            </w:r>
          </w:p>
        </w:tc>
        <w:tc>
          <w:tcPr>
            <w:tcW w:w="1363" w:type="dxa"/>
          </w:tcPr>
          <w:p w14:paraId="4FFCFB6A" w14:textId="77777777" w:rsidR="00D328D1" w:rsidRDefault="00E70EC9">
            <w:pPr>
              <w:pStyle w:val="TableParagraph"/>
              <w:tabs>
                <w:tab w:val="left" w:pos="465"/>
              </w:tabs>
              <w:spacing w:before="205" w:line="187" w:lineRule="exact"/>
              <w:ind w:left="64"/>
              <w:jc w:val="center"/>
              <w:rPr>
                <w:sz w:val="18"/>
              </w:rPr>
            </w:pPr>
            <w:r>
              <w:rPr>
                <w:spacing w:val="-10"/>
                <w:sz w:val="18"/>
              </w:rPr>
              <w:t>$</w:t>
            </w:r>
            <w:r>
              <w:rPr>
                <w:sz w:val="18"/>
              </w:rPr>
              <w:tab/>
            </w:r>
            <w:r>
              <w:rPr>
                <w:spacing w:val="-2"/>
                <w:sz w:val="18"/>
              </w:rPr>
              <w:t>616.00</w:t>
            </w:r>
          </w:p>
        </w:tc>
      </w:tr>
      <w:tr w:rsidR="00D328D1" w14:paraId="5441FD2A" w14:textId="77777777">
        <w:trPr>
          <w:trHeight w:val="203"/>
        </w:trPr>
        <w:tc>
          <w:tcPr>
            <w:tcW w:w="1620" w:type="dxa"/>
            <w:vMerge/>
            <w:tcBorders>
              <w:top w:val="nil"/>
            </w:tcBorders>
          </w:tcPr>
          <w:p w14:paraId="11487CA9" w14:textId="77777777" w:rsidR="00D328D1" w:rsidRDefault="00D328D1">
            <w:pPr>
              <w:rPr>
                <w:sz w:val="2"/>
                <w:szCs w:val="2"/>
              </w:rPr>
            </w:pPr>
          </w:p>
        </w:tc>
        <w:tc>
          <w:tcPr>
            <w:tcW w:w="1574" w:type="dxa"/>
            <w:vMerge/>
            <w:tcBorders>
              <w:top w:val="nil"/>
            </w:tcBorders>
          </w:tcPr>
          <w:p w14:paraId="24E32202" w14:textId="77777777" w:rsidR="00D328D1" w:rsidRDefault="00D328D1">
            <w:pPr>
              <w:rPr>
                <w:sz w:val="2"/>
                <w:szCs w:val="2"/>
              </w:rPr>
            </w:pPr>
          </w:p>
        </w:tc>
        <w:tc>
          <w:tcPr>
            <w:tcW w:w="1560" w:type="dxa"/>
            <w:vMerge/>
            <w:tcBorders>
              <w:top w:val="nil"/>
            </w:tcBorders>
          </w:tcPr>
          <w:p w14:paraId="389C6C8F" w14:textId="77777777" w:rsidR="00D328D1" w:rsidRDefault="00D328D1">
            <w:pPr>
              <w:rPr>
                <w:sz w:val="2"/>
                <w:szCs w:val="2"/>
              </w:rPr>
            </w:pPr>
          </w:p>
        </w:tc>
        <w:tc>
          <w:tcPr>
            <w:tcW w:w="1394" w:type="dxa"/>
            <w:vMerge/>
            <w:tcBorders>
              <w:top w:val="nil"/>
            </w:tcBorders>
          </w:tcPr>
          <w:p w14:paraId="63FD8EE0" w14:textId="77777777" w:rsidR="00D328D1" w:rsidRDefault="00D328D1">
            <w:pPr>
              <w:rPr>
                <w:sz w:val="2"/>
                <w:szCs w:val="2"/>
              </w:rPr>
            </w:pPr>
          </w:p>
        </w:tc>
        <w:tc>
          <w:tcPr>
            <w:tcW w:w="1394" w:type="dxa"/>
            <w:vMerge/>
            <w:tcBorders>
              <w:top w:val="nil"/>
            </w:tcBorders>
          </w:tcPr>
          <w:p w14:paraId="115F1AEB" w14:textId="77777777" w:rsidR="00D328D1" w:rsidRDefault="00D328D1">
            <w:pPr>
              <w:rPr>
                <w:sz w:val="2"/>
                <w:szCs w:val="2"/>
              </w:rPr>
            </w:pPr>
          </w:p>
        </w:tc>
        <w:tc>
          <w:tcPr>
            <w:tcW w:w="1231" w:type="dxa"/>
          </w:tcPr>
          <w:p w14:paraId="0898604C" w14:textId="77777777" w:rsidR="00D328D1" w:rsidRDefault="00E70EC9">
            <w:pPr>
              <w:pStyle w:val="TableParagraph"/>
              <w:spacing w:line="184" w:lineRule="exact"/>
              <w:ind w:left="17" w:right="6"/>
              <w:jc w:val="center"/>
              <w:rPr>
                <w:sz w:val="18"/>
              </w:rPr>
            </w:pPr>
            <w:r>
              <w:rPr>
                <w:sz w:val="18"/>
              </w:rPr>
              <w:t>100K -</w:t>
            </w:r>
            <w:r>
              <w:rPr>
                <w:spacing w:val="-5"/>
                <w:sz w:val="18"/>
              </w:rPr>
              <w:t>5M</w:t>
            </w:r>
          </w:p>
        </w:tc>
        <w:tc>
          <w:tcPr>
            <w:tcW w:w="1305" w:type="dxa"/>
          </w:tcPr>
          <w:p w14:paraId="58B2FC8E" w14:textId="77777777" w:rsidR="00D328D1" w:rsidRDefault="00E70EC9">
            <w:pPr>
              <w:pStyle w:val="TableParagraph"/>
              <w:tabs>
                <w:tab w:val="left" w:pos="565"/>
              </w:tabs>
              <w:spacing w:line="184" w:lineRule="exact"/>
              <w:ind w:left="63"/>
              <w:jc w:val="center"/>
              <w:rPr>
                <w:sz w:val="18"/>
              </w:rPr>
            </w:pPr>
            <w:r>
              <w:rPr>
                <w:spacing w:val="-10"/>
                <w:sz w:val="18"/>
              </w:rPr>
              <w:t>$</w:t>
            </w:r>
            <w:r>
              <w:rPr>
                <w:sz w:val="18"/>
              </w:rPr>
              <w:tab/>
            </w:r>
            <w:r>
              <w:rPr>
                <w:spacing w:val="-4"/>
                <w:sz w:val="18"/>
              </w:rPr>
              <w:t>77.00</w:t>
            </w:r>
          </w:p>
        </w:tc>
        <w:tc>
          <w:tcPr>
            <w:tcW w:w="1363" w:type="dxa"/>
          </w:tcPr>
          <w:p w14:paraId="658FAF39" w14:textId="77777777" w:rsidR="00D328D1" w:rsidRDefault="00E70EC9">
            <w:pPr>
              <w:pStyle w:val="TableParagraph"/>
              <w:tabs>
                <w:tab w:val="left" w:pos="465"/>
              </w:tabs>
              <w:spacing w:line="184" w:lineRule="exact"/>
              <w:ind w:left="64"/>
              <w:jc w:val="center"/>
              <w:rPr>
                <w:sz w:val="18"/>
              </w:rPr>
            </w:pPr>
            <w:r>
              <w:rPr>
                <w:spacing w:val="-10"/>
                <w:sz w:val="18"/>
              </w:rPr>
              <w:t>$</w:t>
            </w:r>
            <w:r>
              <w:rPr>
                <w:sz w:val="18"/>
              </w:rPr>
              <w:tab/>
            </w:r>
            <w:r>
              <w:rPr>
                <w:spacing w:val="-2"/>
                <w:sz w:val="18"/>
              </w:rPr>
              <w:t>770.00</w:t>
            </w:r>
          </w:p>
        </w:tc>
      </w:tr>
      <w:tr w:rsidR="00D328D1" w14:paraId="6D774B98" w14:textId="77777777">
        <w:trPr>
          <w:trHeight w:val="215"/>
        </w:trPr>
        <w:tc>
          <w:tcPr>
            <w:tcW w:w="11441" w:type="dxa"/>
            <w:gridSpan w:val="8"/>
            <w:tcBorders>
              <w:top w:val="nil"/>
              <w:bottom w:val="nil"/>
            </w:tcBorders>
            <w:shd w:val="clear" w:color="auto" w:fill="000000"/>
          </w:tcPr>
          <w:p w14:paraId="029A1DD6" w14:textId="77777777" w:rsidR="00D328D1" w:rsidRDefault="00E70EC9">
            <w:pPr>
              <w:pStyle w:val="TableParagraph"/>
              <w:spacing w:before="3" w:line="192" w:lineRule="exact"/>
              <w:ind w:left="107"/>
              <w:rPr>
                <w:sz w:val="18"/>
              </w:rPr>
            </w:pPr>
            <w:r>
              <w:rPr>
                <w:color w:val="FFFFFF"/>
                <w:sz w:val="18"/>
              </w:rPr>
              <w:t>Premium</w:t>
            </w:r>
            <w:r>
              <w:rPr>
                <w:color w:val="FFFFFF"/>
                <w:spacing w:val="-1"/>
                <w:sz w:val="18"/>
              </w:rPr>
              <w:t xml:space="preserve"> </w:t>
            </w:r>
            <w:r>
              <w:rPr>
                <w:color w:val="FFFFFF"/>
                <w:spacing w:val="-2"/>
                <w:sz w:val="18"/>
              </w:rPr>
              <w:t>License</w:t>
            </w:r>
          </w:p>
        </w:tc>
      </w:tr>
      <w:tr w:rsidR="00D328D1" w14:paraId="1990D12E" w14:textId="77777777">
        <w:trPr>
          <w:trHeight w:val="201"/>
        </w:trPr>
        <w:tc>
          <w:tcPr>
            <w:tcW w:w="1620" w:type="dxa"/>
            <w:vMerge w:val="restart"/>
          </w:tcPr>
          <w:p w14:paraId="149BF08C" w14:textId="77777777" w:rsidR="00D328D1" w:rsidRDefault="00E70EC9">
            <w:pPr>
              <w:pStyle w:val="TableParagraph"/>
              <w:ind w:left="609" w:hanging="495"/>
              <w:rPr>
                <w:sz w:val="18"/>
              </w:rPr>
            </w:pPr>
            <w:r>
              <w:rPr>
                <w:spacing w:val="-2"/>
                <w:sz w:val="18"/>
              </w:rPr>
              <w:t xml:space="preserve">WNP-PREMIUM- </w:t>
            </w:r>
            <w:r>
              <w:rPr>
                <w:spacing w:val="-4"/>
                <w:sz w:val="18"/>
              </w:rPr>
              <w:t>GOV</w:t>
            </w:r>
          </w:p>
        </w:tc>
        <w:tc>
          <w:tcPr>
            <w:tcW w:w="1574" w:type="dxa"/>
            <w:vMerge w:val="restart"/>
          </w:tcPr>
          <w:p w14:paraId="3D67EBAC" w14:textId="77777777" w:rsidR="00D328D1" w:rsidRDefault="00E70EC9">
            <w:pPr>
              <w:pStyle w:val="TableParagraph"/>
              <w:ind w:left="131" w:right="119" w:firstLine="415"/>
              <w:rPr>
                <w:sz w:val="18"/>
              </w:rPr>
            </w:pPr>
            <w:r>
              <w:rPr>
                <w:spacing w:val="-4"/>
                <w:sz w:val="18"/>
              </w:rPr>
              <w:t xml:space="preserve">WNP- </w:t>
            </w:r>
            <w:r>
              <w:rPr>
                <w:spacing w:val="-2"/>
                <w:sz w:val="18"/>
              </w:rPr>
              <w:t>PREMIUM-GOV</w:t>
            </w:r>
          </w:p>
        </w:tc>
        <w:tc>
          <w:tcPr>
            <w:tcW w:w="1560" w:type="dxa"/>
            <w:vMerge w:val="restart"/>
          </w:tcPr>
          <w:p w14:paraId="56C903E5" w14:textId="77777777" w:rsidR="00D328D1" w:rsidRDefault="00E70EC9">
            <w:pPr>
              <w:pStyle w:val="TableParagraph"/>
              <w:spacing w:line="201" w:lineRule="exact"/>
              <w:ind w:left="480"/>
              <w:rPr>
                <w:sz w:val="18"/>
              </w:rPr>
            </w:pPr>
            <w:r>
              <w:rPr>
                <w:spacing w:val="-2"/>
                <w:sz w:val="18"/>
              </w:rPr>
              <w:t>709103</w:t>
            </w:r>
          </w:p>
        </w:tc>
        <w:tc>
          <w:tcPr>
            <w:tcW w:w="1394" w:type="dxa"/>
            <w:vMerge w:val="restart"/>
          </w:tcPr>
          <w:p w14:paraId="78A73CEF" w14:textId="77777777" w:rsidR="00D328D1" w:rsidRDefault="00E70EC9">
            <w:pPr>
              <w:pStyle w:val="TableParagraph"/>
              <w:spacing w:line="201" w:lineRule="exact"/>
              <w:ind w:left="396"/>
              <w:rPr>
                <w:sz w:val="18"/>
              </w:rPr>
            </w:pPr>
            <w:r>
              <w:rPr>
                <w:spacing w:val="-2"/>
                <w:sz w:val="18"/>
              </w:rPr>
              <w:t>709102</w:t>
            </w:r>
          </w:p>
        </w:tc>
        <w:tc>
          <w:tcPr>
            <w:tcW w:w="1394" w:type="dxa"/>
            <w:vMerge w:val="restart"/>
          </w:tcPr>
          <w:p w14:paraId="42D9875F" w14:textId="77777777" w:rsidR="00D328D1" w:rsidRDefault="00D328D1">
            <w:pPr>
              <w:pStyle w:val="TableParagraph"/>
              <w:rPr>
                <w:rFonts w:ascii="Times New Roman"/>
                <w:sz w:val="18"/>
              </w:rPr>
            </w:pPr>
          </w:p>
        </w:tc>
        <w:tc>
          <w:tcPr>
            <w:tcW w:w="1231" w:type="dxa"/>
          </w:tcPr>
          <w:p w14:paraId="2E2B2CBE" w14:textId="77777777" w:rsidR="00D328D1" w:rsidRDefault="00E70EC9">
            <w:pPr>
              <w:pStyle w:val="TableParagraph"/>
              <w:spacing w:line="181" w:lineRule="exact"/>
              <w:ind w:left="17"/>
              <w:jc w:val="center"/>
              <w:rPr>
                <w:sz w:val="18"/>
              </w:rPr>
            </w:pPr>
            <w:r>
              <w:rPr>
                <w:sz w:val="18"/>
              </w:rPr>
              <w:t>1-</w:t>
            </w:r>
            <w:r>
              <w:rPr>
                <w:spacing w:val="-5"/>
                <w:sz w:val="18"/>
              </w:rPr>
              <w:t>499</w:t>
            </w:r>
          </w:p>
        </w:tc>
        <w:tc>
          <w:tcPr>
            <w:tcW w:w="1305" w:type="dxa"/>
          </w:tcPr>
          <w:p w14:paraId="496037B6" w14:textId="77777777" w:rsidR="00D328D1" w:rsidRDefault="00E70EC9">
            <w:pPr>
              <w:pStyle w:val="TableParagraph"/>
              <w:tabs>
                <w:tab w:val="left" w:pos="565"/>
              </w:tabs>
              <w:spacing w:line="181" w:lineRule="exact"/>
              <w:ind w:left="63"/>
              <w:jc w:val="center"/>
              <w:rPr>
                <w:sz w:val="18"/>
              </w:rPr>
            </w:pPr>
            <w:r>
              <w:rPr>
                <w:spacing w:val="-10"/>
                <w:sz w:val="18"/>
              </w:rPr>
              <w:t>$</w:t>
            </w:r>
            <w:r>
              <w:rPr>
                <w:sz w:val="18"/>
              </w:rPr>
              <w:tab/>
            </w:r>
            <w:r>
              <w:rPr>
                <w:spacing w:val="-4"/>
                <w:sz w:val="18"/>
              </w:rPr>
              <w:t>77.00</w:t>
            </w:r>
          </w:p>
        </w:tc>
        <w:tc>
          <w:tcPr>
            <w:tcW w:w="1363" w:type="dxa"/>
          </w:tcPr>
          <w:p w14:paraId="0B460DEC" w14:textId="77777777" w:rsidR="00D328D1" w:rsidRDefault="00E70EC9">
            <w:pPr>
              <w:pStyle w:val="TableParagraph"/>
              <w:tabs>
                <w:tab w:val="left" w:pos="465"/>
              </w:tabs>
              <w:spacing w:line="181" w:lineRule="exact"/>
              <w:ind w:left="64"/>
              <w:jc w:val="center"/>
              <w:rPr>
                <w:sz w:val="18"/>
              </w:rPr>
            </w:pPr>
            <w:r>
              <w:rPr>
                <w:spacing w:val="-10"/>
                <w:sz w:val="18"/>
              </w:rPr>
              <w:t>$</w:t>
            </w:r>
            <w:r>
              <w:rPr>
                <w:sz w:val="18"/>
              </w:rPr>
              <w:tab/>
            </w:r>
            <w:r>
              <w:rPr>
                <w:spacing w:val="-2"/>
                <w:sz w:val="18"/>
              </w:rPr>
              <w:t>770.00</w:t>
            </w:r>
          </w:p>
        </w:tc>
      </w:tr>
      <w:tr w:rsidR="00D328D1" w14:paraId="078C6943" w14:textId="77777777">
        <w:trPr>
          <w:trHeight w:val="208"/>
        </w:trPr>
        <w:tc>
          <w:tcPr>
            <w:tcW w:w="1620" w:type="dxa"/>
            <w:vMerge/>
            <w:tcBorders>
              <w:top w:val="nil"/>
            </w:tcBorders>
          </w:tcPr>
          <w:p w14:paraId="63B59F43" w14:textId="77777777" w:rsidR="00D328D1" w:rsidRDefault="00D328D1">
            <w:pPr>
              <w:rPr>
                <w:sz w:val="2"/>
                <w:szCs w:val="2"/>
              </w:rPr>
            </w:pPr>
          </w:p>
        </w:tc>
        <w:tc>
          <w:tcPr>
            <w:tcW w:w="1574" w:type="dxa"/>
            <w:vMerge/>
            <w:tcBorders>
              <w:top w:val="nil"/>
            </w:tcBorders>
          </w:tcPr>
          <w:p w14:paraId="49ABA71B" w14:textId="77777777" w:rsidR="00D328D1" w:rsidRDefault="00D328D1">
            <w:pPr>
              <w:rPr>
                <w:sz w:val="2"/>
                <w:szCs w:val="2"/>
              </w:rPr>
            </w:pPr>
          </w:p>
        </w:tc>
        <w:tc>
          <w:tcPr>
            <w:tcW w:w="1560" w:type="dxa"/>
            <w:vMerge/>
            <w:tcBorders>
              <w:top w:val="nil"/>
            </w:tcBorders>
          </w:tcPr>
          <w:p w14:paraId="59368183" w14:textId="77777777" w:rsidR="00D328D1" w:rsidRDefault="00D328D1">
            <w:pPr>
              <w:rPr>
                <w:sz w:val="2"/>
                <w:szCs w:val="2"/>
              </w:rPr>
            </w:pPr>
          </w:p>
        </w:tc>
        <w:tc>
          <w:tcPr>
            <w:tcW w:w="1394" w:type="dxa"/>
            <w:vMerge/>
            <w:tcBorders>
              <w:top w:val="nil"/>
            </w:tcBorders>
          </w:tcPr>
          <w:p w14:paraId="1B135C1A" w14:textId="77777777" w:rsidR="00D328D1" w:rsidRDefault="00D328D1">
            <w:pPr>
              <w:rPr>
                <w:sz w:val="2"/>
                <w:szCs w:val="2"/>
              </w:rPr>
            </w:pPr>
          </w:p>
        </w:tc>
        <w:tc>
          <w:tcPr>
            <w:tcW w:w="1394" w:type="dxa"/>
            <w:vMerge/>
            <w:tcBorders>
              <w:top w:val="nil"/>
            </w:tcBorders>
          </w:tcPr>
          <w:p w14:paraId="50C11F4C" w14:textId="77777777" w:rsidR="00D328D1" w:rsidRDefault="00D328D1">
            <w:pPr>
              <w:rPr>
                <w:sz w:val="2"/>
                <w:szCs w:val="2"/>
              </w:rPr>
            </w:pPr>
          </w:p>
        </w:tc>
        <w:tc>
          <w:tcPr>
            <w:tcW w:w="1231" w:type="dxa"/>
          </w:tcPr>
          <w:p w14:paraId="1BDA75E3" w14:textId="77777777" w:rsidR="00D328D1" w:rsidRDefault="00E70EC9">
            <w:pPr>
              <w:pStyle w:val="TableParagraph"/>
              <w:spacing w:before="1" w:line="187" w:lineRule="exact"/>
              <w:ind w:left="17"/>
              <w:jc w:val="center"/>
              <w:rPr>
                <w:sz w:val="18"/>
              </w:rPr>
            </w:pPr>
            <w:r>
              <w:rPr>
                <w:sz w:val="18"/>
              </w:rPr>
              <w:t>500</w:t>
            </w:r>
            <w:r>
              <w:rPr>
                <w:spacing w:val="1"/>
                <w:sz w:val="18"/>
              </w:rPr>
              <w:t xml:space="preserve"> </w:t>
            </w:r>
            <w:r>
              <w:rPr>
                <w:sz w:val="18"/>
              </w:rPr>
              <w:t>–</w:t>
            </w:r>
            <w:r>
              <w:rPr>
                <w:spacing w:val="-2"/>
                <w:sz w:val="18"/>
              </w:rPr>
              <w:t xml:space="preserve"> </w:t>
            </w:r>
            <w:r>
              <w:rPr>
                <w:spacing w:val="-5"/>
                <w:sz w:val="18"/>
              </w:rPr>
              <w:t>999</w:t>
            </w:r>
          </w:p>
        </w:tc>
        <w:tc>
          <w:tcPr>
            <w:tcW w:w="1305" w:type="dxa"/>
          </w:tcPr>
          <w:p w14:paraId="26E93FB0" w14:textId="77777777" w:rsidR="00D328D1" w:rsidRDefault="00E70EC9">
            <w:pPr>
              <w:pStyle w:val="TableParagraph"/>
              <w:tabs>
                <w:tab w:val="left" w:pos="411"/>
              </w:tabs>
              <w:spacing w:before="1" w:line="187" w:lineRule="exact"/>
              <w:ind w:left="61"/>
              <w:jc w:val="center"/>
              <w:rPr>
                <w:sz w:val="18"/>
              </w:rPr>
            </w:pPr>
            <w:r>
              <w:rPr>
                <w:spacing w:val="-10"/>
                <w:sz w:val="18"/>
              </w:rPr>
              <w:t>$</w:t>
            </w:r>
            <w:r>
              <w:rPr>
                <w:sz w:val="18"/>
              </w:rPr>
              <w:tab/>
            </w:r>
            <w:r>
              <w:rPr>
                <w:spacing w:val="-2"/>
                <w:sz w:val="18"/>
              </w:rPr>
              <w:t>385.00</w:t>
            </w:r>
          </w:p>
        </w:tc>
        <w:tc>
          <w:tcPr>
            <w:tcW w:w="1363" w:type="dxa"/>
          </w:tcPr>
          <w:p w14:paraId="5D3CFB95" w14:textId="77777777" w:rsidR="00D328D1" w:rsidRDefault="00E70EC9">
            <w:pPr>
              <w:pStyle w:val="TableParagraph"/>
              <w:spacing w:before="1" w:line="187" w:lineRule="exact"/>
              <w:ind w:left="64"/>
              <w:jc w:val="center"/>
              <w:rPr>
                <w:sz w:val="18"/>
              </w:rPr>
            </w:pPr>
            <w:r>
              <w:rPr>
                <w:sz w:val="18"/>
              </w:rPr>
              <w:t>$</w:t>
            </w:r>
            <w:r>
              <w:rPr>
                <w:spacing w:val="74"/>
                <w:w w:val="150"/>
                <w:sz w:val="18"/>
              </w:rPr>
              <w:t xml:space="preserve"> </w:t>
            </w:r>
            <w:r>
              <w:rPr>
                <w:spacing w:val="-2"/>
                <w:sz w:val="18"/>
              </w:rPr>
              <w:t>4,158.00</w:t>
            </w:r>
          </w:p>
        </w:tc>
      </w:tr>
      <w:tr w:rsidR="00D328D1" w14:paraId="3C7C1FD8" w14:textId="77777777">
        <w:trPr>
          <w:trHeight w:val="414"/>
        </w:trPr>
        <w:tc>
          <w:tcPr>
            <w:tcW w:w="1620" w:type="dxa"/>
            <w:vMerge/>
            <w:tcBorders>
              <w:top w:val="nil"/>
            </w:tcBorders>
          </w:tcPr>
          <w:p w14:paraId="30AED28F" w14:textId="77777777" w:rsidR="00D328D1" w:rsidRDefault="00D328D1">
            <w:pPr>
              <w:rPr>
                <w:sz w:val="2"/>
                <w:szCs w:val="2"/>
              </w:rPr>
            </w:pPr>
          </w:p>
        </w:tc>
        <w:tc>
          <w:tcPr>
            <w:tcW w:w="1574" w:type="dxa"/>
            <w:vMerge/>
            <w:tcBorders>
              <w:top w:val="nil"/>
            </w:tcBorders>
          </w:tcPr>
          <w:p w14:paraId="3DD079A9" w14:textId="77777777" w:rsidR="00D328D1" w:rsidRDefault="00D328D1">
            <w:pPr>
              <w:rPr>
                <w:sz w:val="2"/>
                <w:szCs w:val="2"/>
              </w:rPr>
            </w:pPr>
          </w:p>
        </w:tc>
        <w:tc>
          <w:tcPr>
            <w:tcW w:w="1560" w:type="dxa"/>
            <w:vMerge/>
            <w:tcBorders>
              <w:top w:val="nil"/>
            </w:tcBorders>
          </w:tcPr>
          <w:p w14:paraId="01D82DB4" w14:textId="77777777" w:rsidR="00D328D1" w:rsidRDefault="00D328D1">
            <w:pPr>
              <w:rPr>
                <w:sz w:val="2"/>
                <w:szCs w:val="2"/>
              </w:rPr>
            </w:pPr>
          </w:p>
        </w:tc>
        <w:tc>
          <w:tcPr>
            <w:tcW w:w="1394" w:type="dxa"/>
            <w:vMerge/>
            <w:tcBorders>
              <w:top w:val="nil"/>
            </w:tcBorders>
          </w:tcPr>
          <w:p w14:paraId="5D5DF5AE" w14:textId="77777777" w:rsidR="00D328D1" w:rsidRDefault="00D328D1">
            <w:pPr>
              <w:rPr>
                <w:sz w:val="2"/>
                <w:szCs w:val="2"/>
              </w:rPr>
            </w:pPr>
          </w:p>
        </w:tc>
        <w:tc>
          <w:tcPr>
            <w:tcW w:w="1394" w:type="dxa"/>
            <w:vMerge/>
            <w:tcBorders>
              <w:top w:val="nil"/>
            </w:tcBorders>
          </w:tcPr>
          <w:p w14:paraId="78A70341" w14:textId="77777777" w:rsidR="00D328D1" w:rsidRDefault="00D328D1">
            <w:pPr>
              <w:rPr>
                <w:sz w:val="2"/>
                <w:szCs w:val="2"/>
              </w:rPr>
            </w:pPr>
          </w:p>
        </w:tc>
        <w:tc>
          <w:tcPr>
            <w:tcW w:w="1231" w:type="dxa"/>
          </w:tcPr>
          <w:p w14:paraId="3A34CCCD" w14:textId="77777777" w:rsidR="00D328D1" w:rsidRDefault="00E70EC9">
            <w:pPr>
              <w:pStyle w:val="TableParagraph"/>
              <w:spacing w:line="206" w:lineRule="exact"/>
              <w:ind w:left="315"/>
              <w:rPr>
                <w:sz w:val="18"/>
              </w:rPr>
            </w:pPr>
            <w:r>
              <w:rPr>
                <w:sz w:val="18"/>
              </w:rPr>
              <w:t>1,000</w:t>
            </w:r>
            <w:r>
              <w:rPr>
                <w:spacing w:val="-2"/>
                <w:sz w:val="18"/>
              </w:rPr>
              <w:t xml:space="preserve"> </w:t>
            </w:r>
            <w:r>
              <w:rPr>
                <w:spacing w:val="-12"/>
                <w:sz w:val="18"/>
              </w:rPr>
              <w:t>–</w:t>
            </w:r>
          </w:p>
          <w:p w14:paraId="16A19570" w14:textId="77777777" w:rsidR="00D328D1" w:rsidRDefault="00E70EC9">
            <w:pPr>
              <w:pStyle w:val="TableParagraph"/>
              <w:spacing w:line="189" w:lineRule="exact"/>
              <w:ind w:left="392"/>
              <w:rPr>
                <w:sz w:val="18"/>
              </w:rPr>
            </w:pPr>
            <w:r>
              <w:rPr>
                <w:spacing w:val="-2"/>
                <w:sz w:val="18"/>
              </w:rPr>
              <w:t>4,999</w:t>
            </w:r>
          </w:p>
        </w:tc>
        <w:tc>
          <w:tcPr>
            <w:tcW w:w="1305" w:type="dxa"/>
          </w:tcPr>
          <w:p w14:paraId="4FEEAFAB" w14:textId="77777777" w:rsidR="00D328D1" w:rsidRDefault="00E70EC9">
            <w:pPr>
              <w:pStyle w:val="TableParagraph"/>
              <w:tabs>
                <w:tab w:val="left" w:pos="411"/>
              </w:tabs>
              <w:spacing w:before="102"/>
              <w:ind w:left="61"/>
              <w:jc w:val="center"/>
              <w:rPr>
                <w:sz w:val="18"/>
              </w:rPr>
            </w:pPr>
            <w:r>
              <w:rPr>
                <w:spacing w:val="-10"/>
                <w:sz w:val="18"/>
              </w:rPr>
              <w:t>$</w:t>
            </w:r>
            <w:r>
              <w:rPr>
                <w:sz w:val="18"/>
              </w:rPr>
              <w:tab/>
            </w:r>
            <w:r>
              <w:rPr>
                <w:spacing w:val="-2"/>
                <w:sz w:val="18"/>
              </w:rPr>
              <w:t>770.00</w:t>
            </w:r>
          </w:p>
        </w:tc>
        <w:tc>
          <w:tcPr>
            <w:tcW w:w="1363" w:type="dxa"/>
          </w:tcPr>
          <w:p w14:paraId="12D625FD" w14:textId="77777777" w:rsidR="00D328D1" w:rsidRDefault="00E70EC9">
            <w:pPr>
              <w:pStyle w:val="TableParagraph"/>
              <w:spacing w:before="205" w:line="189" w:lineRule="exact"/>
              <w:ind w:left="64"/>
              <w:jc w:val="center"/>
              <w:rPr>
                <w:sz w:val="18"/>
              </w:rPr>
            </w:pPr>
            <w:r>
              <w:rPr>
                <w:sz w:val="18"/>
              </w:rPr>
              <w:t>$</w:t>
            </w:r>
            <w:r>
              <w:rPr>
                <w:spacing w:val="74"/>
                <w:w w:val="150"/>
                <w:sz w:val="18"/>
              </w:rPr>
              <w:t xml:space="preserve"> </w:t>
            </w:r>
            <w:r>
              <w:rPr>
                <w:spacing w:val="-2"/>
                <w:sz w:val="18"/>
              </w:rPr>
              <w:t>8,316.00</w:t>
            </w:r>
          </w:p>
        </w:tc>
      </w:tr>
      <w:tr w:rsidR="00D328D1" w14:paraId="525597A7" w14:textId="77777777">
        <w:trPr>
          <w:trHeight w:val="205"/>
        </w:trPr>
        <w:tc>
          <w:tcPr>
            <w:tcW w:w="1620" w:type="dxa"/>
            <w:vMerge/>
            <w:tcBorders>
              <w:top w:val="nil"/>
            </w:tcBorders>
          </w:tcPr>
          <w:p w14:paraId="00DE7F82" w14:textId="77777777" w:rsidR="00D328D1" w:rsidRDefault="00D328D1">
            <w:pPr>
              <w:rPr>
                <w:sz w:val="2"/>
                <w:szCs w:val="2"/>
              </w:rPr>
            </w:pPr>
          </w:p>
        </w:tc>
        <w:tc>
          <w:tcPr>
            <w:tcW w:w="1574" w:type="dxa"/>
            <w:vMerge/>
            <w:tcBorders>
              <w:top w:val="nil"/>
            </w:tcBorders>
          </w:tcPr>
          <w:p w14:paraId="72CE5020" w14:textId="77777777" w:rsidR="00D328D1" w:rsidRDefault="00D328D1">
            <w:pPr>
              <w:rPr>
                <w:sz w:val="2"/>
                <w:szCs w:val="2"/>
              </w:rPr>
            </w:pPr>
          </w:p>
        </w:tc>
        <w:tc>
          <w:tcPr>
            <w:tcW w:w="1560" w:type="dxa"/>
            <w:vMerge/>
            <w:tcBorders>
              <w:top w:val="nil"/>
            </w:tcBorders>
          </w:tcPr>
          <w:p w14:paraId="6FE4DAC7" w14:textId="77777777" w:rsidR="00D328D1" w:rsidRDefault="00D328D1">
            <w:pPr>
              <w:rPr>
                <w:sz w:val="2"/>
                <w:szCs w:val="2"/>
              </w:rPr>
            </w:pPr>
          </w:p>
        </w:tc>
        <w:tc>
          <w:tcPr>
            <w:tcW w:w="1394" w:type="dxa"/>
            <w:vMerge/>
            <w:tcBorders>
              <w:top w:val="nil"/>
            </w:tcBorders>
          </w:tcPr>
          <w:p w14:paraId="39A9F31D" w14:textId="77777777" w:rsidR="00D328D1" w:rsidRDefault="00D328D1">
            <w:pPr>
              <w:rPr>
                <w:sz w:val="2"/>
                <w:szCs w:val="2"/>
              </w:rPr>
            </w:pPr>
          </w:p>
        </w:tc>
        <w:tc>
          <w:tcPr>
            <w:tcW w:w="1394" w:type="dxa"/>
            <w:vMerge/>
            <w:tcBorders>
              <w:top w:val="nil"/>
            </w:tcBorders>
          </w:tcPr>
          <w:p w14:paraId="47E06BE3" w14:textId="77777777" w:rsidR="00D328D1" w:rsidRDefault="00D328D1">
            <w:pPr>
              <w:rPr>
                <w:sz w:val="2"/>
                <w:szCs w:val="2"/>
              </w:rPr>
            </w:pPr>
          </w:p>
        </w:tc>
        <w:tc>
          <w:tcPr>
            <w:tcW w:w="1231" w:type="dxa"/>
          </w:tcPr>
          <w:p w14:paraId="0797C0D4" w14:textId="77777777" w:rsidR="00D328D1" w:rsidRDefault="00E70EC9">
            <w:pPr>
              <w:pStyle w:val="TableParagraph"/>
              <w:spacing w:line="186" w:lineRule="exact"/>
              <w:ind w:left="17" w:right="3"/>
              <w:jc w:val="center"/>
              <w:rPr>
                <w:sz w:val="18"/>
              </w:rPr>
            </w:pPr>
            <w:r>
              <w:rPr>
                <w:sz w:val="18"/>
              </w:rPr>
              <w:t>5,000</w:t>
            </w:r>
            <w:r>
              <w:rPr>
                <w:spacing w:val="-2"/>
                <w:sz w:val="18"/>
              </w:rPr>
              <w:t xml:space="preserve"> </w:t>
            </w:r>
            <w:r>
              <w:rPr>
                <w:sz w:val="18"/>
              </w:rPr>
              <w:t>-</w:t>
            </w:r>
            <w:r>
              <w:rPr>
                <w:spacing w:val="-2"/>
                <w:sz w:val="18"/>
              </w:rPr>
              <w:t>9,999</w:t>
            </w:r>
          </w:p>
        </w:tc>
        <w:tc>
          <w:tcPr>
            <w:tcW w:w="1305" w:type="dxa"/>
          </w:tcPr>
          <w:p w14:paraId="63CD44ED" w14:textId="77777777" w:rsidR="00D328D1" w:rsidRDefault="00E70EC9">
            <w:pPr>
              <w:pStyle w:val="TableParagraph"/>
              <w:spacing w:line="186" w:lineRule="exact"/>
              <w:ind w:left="98" w:right="35"/>
              <w:jc w:val="center"/>
              <w:rPr>
                <w:sz w:val="18"/>
              </w:rPr>
            </w:pPr>
            <w:r>
              <w:rPr>
                <w:sz w:val="18"/>
              </w:rPr>
              <w:t>$</w:t>
            </w:r>
            <w:r>
              <w:rPr>
                <w:spacing w:val="74"/>
                <w:w w:val="150"/>
                <w:sz w:val="18"/>
              </w:rPr>
              <w:t xml:space="preserve"> </w:t>
            </w:r>
            <w:r>
              <w:rPr>
                <w:spacing w:val="-2"/>
                <w:sz w:val="18"/>
              </w:rPr>
              <w:t>1,925.00</w:t>
            </w:r>
          </w:p>
        </w:tc>
        <w:tc>
          <w:tcPr>
            <w:tcW w:w="1363" w:type="dxa"/>
          </w:tcPr>
          <w:p w14:paraId="54DA35FA" w14:textId="77777777" w:rsidR="00D328D1" w:rsidRDefault="00E70EC9">
            <w:pPr>
              <w:pStyle w:val="TableParagraph"/>
              <w:spacing w:line="186" w:lineRule="exact"/>
              <w:ind w:left="66"/>
              <w:jc w:val="center"/>
              <w:rPr>
                <w:sz w:val="18"/>
              </w:rPr>
            </w:pPr>
            <w:r>
              <w:rPr>
                <w:spacing w:val="-2"/>
                <w:sz w:val="18"/>
              </w:rPr>
              <w:t>$20,790.00</w:t>
            </w:r>
          </w:p>
        </w:tc>
      </w:tr>
      <w:tr w:rsidR="00D328D1" w14:paraId="69AF94D8" w14:textId="77777777">
        <w:trPr>
          <w:trHeight w:val="414"/>
        </w:trPr>
        <w:tc>
          <w:tcPr>
            <w:tcW w:w="1620" w:type="dxa"/>
            <w:vMerge/>
            <w:tcBorders>
              <w:top w:val="nil"/>
            </w:tcBorders>
          </w:tcPr>
          <w:p w14:paraId="38A7C7B9" w14:textId="77777777" w:rsidR="00D328D1" w:rsidRDefault="00D328D1">
            <w:pPr>
              <w:rPr>
                <w:sz w:val="2"/>
                <w:szCs w:val="2"/>
              </w:rPr>
            </w:pPr>
          </w:p>
        </w:tc>
        <w:tc>
          <w:tcPr>
            <w:tcW w:w="1574" w:type="dxa"/>
            <w:vMerge/>
            <w:tcBorders>
              <w:top w:val="nil"/>
            </w:tcBorders>
          </w:tcPr>
          <w:p w14:paraId="17A5C6D2" w14:textId="77777777" w:rsidR="00D328D1" w:rsidRDefault="00D328D1">
            <w:pPr>
              <w:rPr>
                <w:sz w:val="2"/>
                <w:szCs w:val="2"/>
              </w:rPr>
            </w:pPr>
          </w:p>
        </w:tc>
        <w:tc>
          <w:tcPr>
            <w:tcW w:w="1560" w:type="dxa"/>
            <w:vMerge/>
            <w:tcBorders>
              <w:top w:val="nil"/>
            </w:tcBorders>
          </w:tcPr>
          <w:p w14:paraId="4DC92C1F" w14:textId="77777777" w:rsidR="00D328D1" w:rsidRDefault="00D328D1">
            <w:pPr>
              <w:rPr>
                <w:sz w:val="2"/>
                <w:szCs w:val="2"/>
              </w:rPr>
            </w:pPr>
          </w:p>
        </w:tc>
        <w:tc>
          <w:tcPr>
            <w:tcW w:w="1394" w:type="dxa"/>
            <w:vMerge/>
            <w:tcBorders>
              <w:top w:val="nil"/>
            </w:tcBorders>
          </w:tcPr>
          <w:p w14:paraId="39AE8631" w14:textId="77777777" w:rsidR="00D328D1" w:rsidRDefault="00D328D1">
            <w:pPr>
              <w:rPr>
                <w:sz w:val="2"/>
                <w:szCs w:val="2"/>
              </w:rPr>
            </w:pPr>
          </w:p>
        </w:tc>
        <w:tc>
          <w:tcPr>
            <w:tcW w:w="1394" w:type="dxa"/>
            <w:vMerge/>
            <w:tcBorders>
              <w:top w:val="nil"/>
            </w:tcBorders>
          </w:tcPr>
          <w:p w14:paraId="775ED2F9" w14:textId="77777777" w:rsidR="00D328D1" w:rsidRDefault="00D328D1">
            <w:pPr>
              <w:rPr>
                <w:sz w:val="2"/>
                <w:szCs w:val="2"/>
              </w:rPr>
            </w:pPr>
          </w:p>
        </w:tc>
        <w:tc>
          <w:tcPr>
            <w:tcW w:w="1231" w:type="dxa"/>
          </w:tcPr>
          <w:p w14:paraId="0BD09E1C" w14:textId="77777777" w:rsidR="00D328D1" w:rsidRDefault="00E70EC9">
            <w:pPr>
              <w:pStyle w:val="TableParagraph"/>
              <w:spacing w:line="206" w:lineRule="exact"/>
              <w:ind w:left="265"/>
              <w:rPr>
                <w:sz w:val="18"/>
              </w:rPr>
            </w:pPr>
            <w:r>
              <w:rPr>
                <w:sz w:val="18"/>
              </w:rPr>
              <w:t>10,000</w:t>
            </w:r>
            <w:r>
              <w:rPr>
                <w:spacing w:val="-2"/>
                <w:sz w:val="18"/>
              </w:rPr>
              <w:t xml:space="preserve"> </w:t>
            </w:r>
            <w:r>
              <w:rPr>
                <w:spacing w:val="-10"/>
                <w:sz w:val="18"/>
              </w:rPr>
              <w:t>–</w:t>
            </w:r>
          </w:p>
          <w:p w14:paraId="5D4E5131" w14:textId="77777777" w:rsidR="00D328D1" w:rsidRDefault="00E70EC9">
            <w:pPr>
              <w:pStyle w:val="TableParagraph"/>
              <w:spacing w:line="189" w:lineRule="exact"/>
              <w:ind w:left="341"/>
              <w:rPr>
                <w:sz w:val="18"/>
              </w:rPr>
            </w:pPr>
            <w:r>
              <w:rPr>
                <w:spacing w:val="-2"/>
                <w:sz w:val="18"/>
              </w:rPr>
              <w:t>99,999</w:t>
            </w:r>
          </w:p>
        </w:tc>
        <w:tc>
          <w:tcPr>
            <w:tcW w:w="1305" w:type="dxa"/>
          </w:tcPr>
          <w:p w14:paraId="208DA769" w14:textId="77777777" w:rsidR="00D328D1" w:rsidRDefault="00E70EC9">
            <w:pPr>
              <w:pStyle w:val="TableParagraph"/>
              <w:spacing w:before="102"/>
              <w:ind w:left="62"/>
              <w:jc w:val="center"/>
              <w:rPr>
                <w:sz w:val="18"/>
              </w:rPr>
            </w:pPr>
            <w:r>
              <w:rPr>
                <w:sz w:val="18"/>
              </w:rPr>
              <w:t>$</w:t>
            </w:r>
            <w:r>
              <w:rPr>
                <w:spacing w:val="1"/>
                <w:sz w:val="18"/>
              </w:rPr>
              <w:t xml:space="preserve"> </w:t>
            </w:r>
            <w:r>
              <w:rPr>
                <w:spacing w:val="-2"/>
                <w:sz w:val="18"/>
              </w:rPr>
              <w:t>3,850.00</w:t>
            </w:r>
          </w:p>
        </w:tc>
        <w:tc>
          <w:tcPr>
            <w:tcW w:w="1363" w:type="dxa"/>
          </w:tcPr>
          <w:p w14:paraId="755C1C1E" w14:textId="77777777" w:rsidR="00D328D1" w:rsidRDefault="00E70EC9">
            <w:pPr>
              <w:pStyle w:val="TableParagraph"/>
              <w:spacing w:before="205" w:line="189" w:lineRule="exact"/>
              <w:ind w:left="66"/>
              <w:jc w:val="center"/>
              <w:rPr>
                <w:sz w:val="18"/>
              </w:rPr>
            </w:pPr>
            <w:r>
              <w:rPr>
                <w:spacing w:val="-2"/>
                <w:sz w:val="18"/>
              </w:rPr>
              <w:t>$41,580.00</w:t>
            </w:r>
          </w:p>
        </w:tc>
      </w:tr>
      <w:tr w:rsidR="00D328D1" w14:paraId="24D3E2C6" w14:textId="77777777">
        <w:trPr>
          <w:trHeight w:val="206"/>
        </w:trPr>
        <w:tc>
          <w:tcPr>
            <w:tcW w:w="1620" w:type="dxa"/>
            <w:vMerge/>
            <w:tcBorders>
              <w:top w:val="nil"/>
            </w:tcBorders>
          </w:tcPr>
          <w:p w14:paraId="0FEE1CAE" w14:textId="77777777" w:rsidR="00D328D1" w:rsidRDefault="00D328D1">
            <w:pPr>
              <w:rPr>
                <w:sz w:val="2"/>
                <w:szCs w:val="2"/>
              </w:rPr>
            </w:pPr>
          </w:p>
        </w:tc>
        <w:tc>
          <w:tcPr>
            <w:tcW w:w="1574" w:type="dxa"/>
            <w:vMerge/>
            <w:tcBorders>
              <w:top w:val="nil"/>
            </w:tcBorders>
          </w:tcPr>
          <w:p w14:paraId="3CCEFC81" w14:textId="77777777" w:rsidR="00D328D1" w:rsidRDefault="00D328D1">
            <w:pPr>
              <w:rPr>
                <w:sz w:val="2"/>
                <w:szCs w:val="2"/>
              </w:rPr>
            </w:pPr>
          </w:p>
        </w:tc>
        <w:tc>
          <w:tcPr>
            <w:tcW w:w="1560" w:type="dxa"/>
            <w:vMerge/>
            <w:tcBorders>
              <w:top w:val="nil"/>
            </w:tcBorders>
          </w:tcPr>
          <w:p w14:paraId="6BB9AAAA" w14:textId="77777777" w:rsidR="00D328D1" w:rsidRDefault="00D328D1">
            <w:pPr>
              <w:rPr>
                <w:sz w:val="2"/>
                <w:szCs w:val="2"/>
              </w:rPr>
            </w:pPr>
          </w:p>
        </w:tc>
        <w:tc>
          <w:tcPr>
            <w:tcW w:w="1394" w:type="dxa"/>
            <w:vMerge/>
            <w:tcBorders>
              <w:top w:val="nil"/>
            </w:tcBorders>
          </w:tcPr>
          <w:p w14:paraId="4CD538BD" w14:textId="77777777" w:rsidR="00D328D1" w:rsidRDefault="00D328D1">
            <w:pPr>
              <w:rPr>
                <w:sz w:val="2"/>
                <w:szCs w:val="2"/>
              </w:rPr>
            </w:pPr>
          </w:p>
        </w:tc>
        <w:tc>
          <w:tcPr>
            <w:tcW w:w="1394" w:type="dxa"/>
            <w:vMerge/>
            <w:tcBorders>
              <w:top w:val="nil"/>
            </w:tcBorders>
          </w:tcPr>
          <w:p w14:paraId="2AEE839A" w14:textId="77777777" w:rsidR="00D328D1" w:rsidRDefault="00D328D1">
            <w:pPr>
              <w:rPr>
                <w:sz w:val="2"/>
                <w:szCs w:val="2"/>
              </w:rPr>
            </w:pPr>
          </w:p>
        </w:tc>
        <w:tc>
          <w:tcPr>
            <w:tcW w:w="1231" w:type="dxa"/>
          </w:tcPr>
          <w:p w14:paraId="1B3B75BA" w14:textId="77777777" w:rsidR="00D328D1" w:rsidRDefault="00E70EC9">
            <w:pPr>
              <w:pStyle w:val="TableParagraph"/>
              <w:spacing w:line="186" w:lineRule="exact"/>
              <w:ind w:left="17" w:right="6"/>
              <w:jc w:val="center"/>
              <w:rPr>
                <w:sz w:val="18"/>
              </w:rPr>
            </w:pPr>
            <w:r>
              <w:rPr>
                <w:sz w:val="18"/>
              </w:rPr>
              <w:t>100K -</w:t>
            </w:r>
            <w:r>
              <w:rPr>
                <w:spacing w:val="-5"/>
                <w:sz w:val="18"/>
              </w:rPr>
              <w:t>5M</w:t>
            </w:r>
          </w:p>
        </w:tc>
        <w:tc>
          <w:tcPr>
            <w:tcW w:w="1305" w:type="dxa"/>
          </w:tcPr>
          <w:p w14:paraId="53201EAF" w14:textId="77777777" w:rsidR="00D328D1" w:rsidRDefault="00E70EC9">
            <w:pPr>
              <w:pStyle w:val="TableParagraph"/>
              <w:spacing w:line="186" w:lineRule="exact"/>
              <w:ind w:left="61"/>
              <w:jc w:val="center"/>
              <w:rPr>
                <w:sz w:val="18"/>
              </w:rPr>
            </w:pPr>
            <w:r>
              <w:rPr>
                <w:sz w:val="18"/>
              </w:rPr>
              <w:t>$</w:t>
            </w:r>
            <w:r>
              <w:rPr>
                <w:spacing w:val="51"/>
                <w:sz w:val="18"/>
              </w:rPr>
              <w:t xml:space="preserve"> </w:t>
            </w:r>
            <w:r>
              <w:rPr>
                <w:spacing w:val="-2"/>
                <w:sz w:val="18"/>
              </w:rPr>
              <w:t>7,700.00</w:t>
            </w:r>
          </w:p>
        </w:tc>
        <w:tc>
          <w:tcPr>
            <w:tcW w:w="1363" w:type="dxa"/>
          </w:tcPr>
          <w:p w14:paraId="12460FAC" w14:textId="77777777" w:rsidR="00D328D1" w:rsidRDefault="00E70EC9">
            <w:pPr>
              <w:pStyle w:val="TableParagraph"/>
              <w:spacing w:line="186" w:lineRule="exact"/>
              <w:ind w:left="66"/>
              <w:jc w:val="center"/>
              <w:rPr>
                <w:sz w:val="18"/>
              </w:rPr>
            </w:pPr>
            <w:r>
              <w:rPr>
                <w:spacing w:val="-2"/>
                <w:sz w:val="18"/>
              </w:rPr>
              <w:t>$80,850.00</w:t>
            </w:r>
          </w:p>
        </w:tc>
      </w:tr>
      <w:tr w:rsidR="00D328D1" w14:paraId="14B9DB5D" w14:textId="77777777">
        <w:trPr>
          <w:trHeight w:val="1689"/>
        </w:trPr>
        <w:tc>
          <w:tcPr>
            <w:tcW w:w="11441" w:type="dxa"/>
            <w:gridSpan w:val="8"/>
          </w:tcPr>
          <w:p w14:paraId="6FAF7CA0" w14:textId="77777777" w:rsidR="00D328D1" w:rsidRDefault="00E70EC9">
            <w:pPr>
              <w:pStyle w:val="TableParagraph"/>
              <w:spacing w:line="206" w:lineRule="exact"/>
              <w:ind w:left="107"/>
              <w:rPr>
                <w:sz w:val="18"/>
              </w:rPr>
            </w:pPr>
            <w:r>
              <w:rPr>
                <w:b/>
                <w:sz w:val="18"/>
              </w:rPr>
              <w:t>Note:</w:t>
            </w:r>
            <w:r>
              <w:rPr>
                <w:b/>
                <w:spacing w:val="45"/>
                <w:sz w:val="18"/>
              </w:rPr>
              <w:t xml:space="preserve"> </w:t>
            </w:r>
            <w:r>
              <w:rPr>
                <w:sz w:val="18"/>
              </w:rPr>
              <w:t>Verizon’s</w:t>
            </w:r>
            <w:r>
              <w:rPr>
                <w:spacing w:val="-3"/>
                <w:sz w:val="18"/>
              </w:rPr>
              <w:t xml:space="preserve"> </w:t>
            </w:r>
            <w:r>
              <w:rPr>
                <w:sz w:val="18"/>
              </w:rPr>
              <w:t>Wireless</w:t>
            </w:r>
            <w:r>
              <w:rPr>
                <w:spacing w:val="-2"/>
                <w:sz w:val="18"/>
              </w:rPr>
              <w:t xml:space="preserve"> </w:t>
            </w:r>
            <w:r>
              <w:rPr>
                <w:sz w:val="18"/>
              </w:rPr>
              <w:t>Network</w:t>
            </w:r>
            <w:r>
              <w:rPr>
                <w:spacing w:val="-1"/>
                <w:sz w:val="18"/>
              </w:rPr>
              <w:t xml:space="preserve"> </w:t>
            </w:r>
            <w:r>
              <w:rPr>
                <w:sz w:val="18"/>
              </w:rPr>
              <w:t>Performance</w:t>
            </w:r>
            <w:r>
              <w:rPr>
                <w:spacing w:val="-4"/>
                <w:sz w:val="18"/>
              </w:rPr>
              <w:t xml:space="preserve"> </w:t>
            </w:r>
            <w:r>
              <w:rPr>
                <w:sz w:val="18"/>
              </w:rPr>
              <w:t>(WNP)</w:t>
            </w:r>
            <w:r>
              <w:rPr>
                <w:spacing w:val="-2"/>
                <w:sz w:val="18"/>
              </w:rPr>
              <w:t xml:space="preserve"> </w:t>
            </w:r>
            <w:r>
              <w:rPr>
                <w:sz w:val="18"/>
              </w:rPr>
              <w:t>is</w:t>
            </w:r>
            <w:r>
              <w:rPr>
                <w:spacing w:val="-2"/>
                <w:sz w:val="18"/>
              </w:rPr>
              <w:t xml:space="preserve"> </w:t>
            </w:r>
            <w:r>
              <w:rPr>
                <w:sz w:val="18"/>
              </w:rPr>
              <w:t>a</w:t>
            </w:r>
            <w:r>
              <w:rPr>
                <w:spacing w:val="-4"/>
                <w:sz w:val="18"/>
              </w:rPr>
              <w:t xml:space="preserve"> </w:t>
            </w:r>
            <w:r>
              <w:rPr>
                <w:sz w:val="18"/>
              </w:rPr>
              <w:t>central</w:t>
            </w:r>
            <w:r>
              <w:rPr>
                <w:spacing w:val="-1"/>
                <w:sz w:val="18"/>
              </w:rPr>
              <w:t xml:space="preserve"> </w:t>
            </w:r>
            <w:r>
              <w:rPr>
                <w:sz w:val="18"/>
              </w:rPr>
              <w:t>portal</w:t>
            </w:r>
            <w:r>
              <w:rPr>
                <w:spacing w:val="-4"/>
                <w:sz w:val="18"/>
              </w:rPr>
              <w:t xml:space="preserve"> </w:t>
            </w:r>
            <w:r>
              <w:rPr>
                <w:sz w:val="18"/>
              </w:rPr>
              <w:t>that</w:t>
            </w:r>
            <w:r>
              <w:rPr>
                <w:spacing w:val="-4"/>
                <w:sz w:val="18"/>
              </w:rPr>
              <w:t xml:space="preserve"> </w:t>
            </w:r>
            <w:r>
              <w:rPr>
                <w:sz w:val="18"/>
              </w:rPr>
              <w:t>will</w:t>
            </w:r>
            <w:r>
              <w:rPr>
                <w:spacing w:val="-5"/>
                <w:sz w:val="18"/>
              </w:rPr>
              <w:t xml:space="preserve"> </w:t>
            </w:r>
            <w:r>
              <w:rPr>
                <w:sz w:val="18"/>
              </w:rPr>
              <w:t>provide</w:t>
            </w:r>
            <w:r>
              <w:rPr>
                <w:spacing w:val="-1"/>
                <w:sz w:val="18"/>
              </w:rPr>
              <w:t xml:space="preserve"> </w:t>
            </w:r>
            <w:r>
              <w:rPr>
                <w:sz w:val="18"/>
              </w:rPr>
              <w:t>two</w:t>
            </w:r>
            <w:r>
              <w:rPr>
                <w:spacing w:val="-1"/>
                <w:sz w:val="18"/>
              </w:rPr>
              <w:t xml:space="preserve"> </w:t>
            </w:r>
            <w:r>
              <w:rPr>
                <w:sz w:val="18"/>
              </w:rPr>
              <w:t>broadband</w:t>
            </w:r>
            <w:r>
              <w:rPr>
                <w:spacing w:val="-2"/>
                <w:sz w:val="18"/>
              </w:rPr>
              <w:t xml:space="preserve"> </w:t>
            </w:r>
            <w:r>
              <w:rPr>
                <w:sz w:val="18"/>
              </w:rPr>
              <w:t>capabilities</w:t>
            </w:r>
            <w:r>
              <w:rPr>
                <w:spacing w:val="-1"/>
                <w:sz w:val="18"/>
              </w:rPr>
              <w:t xml:space="preserve"> </w:t>
            </w:r>
            <w:r>
              <w:rPr>
                <w:sz w:val="18"/>
              </w:rPr>
              <w:t>that</w:t>
            </w:r>
            <w:r>
              <w:rPr>
                <w:spacing w:val="-4"/>
                <w:sz w:val="18"/>
              </w:rPr>
              <w:t xml:space="preserve"> </w:t>
            </w:r>
            <w:r>
              <w:rPr>
                <w:sz w:val="18"/>
              </w:rPr>
              <w:t>can</w:t>
            </w:r>
            <w:r>
              <w:rPr>
                <w:spacing w:val="-4"/>
                <w:sz w:val="18"/>
              </w:rPr>
              <w:t xml:space="preserve"> </w:t>
            </w:r>
            <w:r>
              <w:rPr>
                <w:sz w:val="18"/>
              </w:rPr>
              <w:t>be</w:t>
            </w:r>
            <w:r>
              <w:rPr>
                <w:spacing w:val="-1"/>
                <w:sz w:val="18"/>
              </w:rPr>
              <w:t xml:space="preserve"> </w:t>
            </w:r>
            <w:r>
              <w:rPr>
                <w:spacing w:val="-2"/>
                <w:sz w:val="18"/>
              </w:rPr>
              <w:t>leveraged:</w:t>
            </w:r>
          </w:p>
          <w:p w14:paraId="3A4CF6E5" w14:textId="77777777" w:rsidR="00D328D1" w:rsidRDefault="00E70EC9">
            <w:pPr>
              <w:pStyle w:val="TableParagraph"/>
              <w:numPr>
                <w:ilvl w:val="0"/>
                <w:numId w:val="18"/>
              </w:numPr>
              <w:tabs>
                <w:tab w:val="left" w:pos="1187"/>
              </w:tabs>
              <w:spacing w:line="228" w:lineRule="exact"/>
              <w:rPr>
                <w:sz w:val="18"/>
              </w:rPr>
            </w:pPr>
            <w:r>
              <w:rPr>
                <w:spacing w:val="-2"/>
                <w:sz w:val="18"/>
              </w:rPr>
              <w:t>Analytics</w:t>
            </w:r>
          </w:p>
          <w:p w14:paraId="35A870E8" w14:textId="77777777" w:rsidR="00D328D1" w:rsidRDefault="00E70EC9">
            <w:pPr>
              <w:pStyle w:val="TableParagraph"/>
              <w:numPr>
                <w:ilvl w:val="0"/>
                <w:numId w:val="18"/>
              </w:numPr>
              <w:tabs>
                <w:tab w:val="left" w:pos="1187"/>
              </w:tabs>
              <w:spacing w:line="228" w:lineRule="exact"/>
              <w:rPr>
                <w:sz w:val="18"/>
              </w:rPr>
            </w:pPr>
            <w:r>
              <w:rPr>
                <w:spacing w:val="-2"/>
                <w:sz w:val="18"/>
              </w:rPr>
              <w:t>Mapping</w:t>
            </w:r>
          </w:p>
          <w:p w14:paraId="1A003339" w14:textId="77777777" w:rsidR="00D328D1" w:rsidRDefault="00E70EC9">
            <w:pPr>
              <w:pStyle w:val="TableParagraph"/>
              <w:spacing w:before="153"/>
              <w:ind w:left="107" w:right="217"/>
              <w:rPr>
                <w:sz w:val="18"/>
              </w:rPr>
            </w:pPr>
            <w:r>
              <w:rPr>
                <w:sz w:val="18"/>
              </w:rPr>
              <w:t>Customers will be able to access WNP through My Business after purchase and must be subscribed to the MyBiz portal to use these licenses.</w:t>
            </w:r>
            <w:r>
              <w:rPr>
                <w:spacing w:val="40"/>
                <w:sz w:val="18"/>
              </w:rPr>
              <w:t xml:space="preserve"> </w:t>
            </w:r>
            <w:r>
              <w:rPr>
                <w:sz w:val="18"/>
              </w:rPr>
              <w:t>Customer’s</w:t>
            </w:r>
            <w:r>
              <w:rPr>
                <w:spacing w:val="-2"/>
                <w:sz w:val="18"/>
              </w:rPr>
              <w:t xml:space="preserve"> </w:t>
            </w:r>
            <w:r>
              <w:rPr>
                <w:sz w:val="18"/>
              </w:rPr>
              <w:t>Tier</w:t>
            </w:r>
            <w:r>
              <w:rPr>
                <w:spacing w:val="-3"/>
                <w:sz w:val="18"/>
              </w:rPr>
              <w:t xml:space="preserve"> </w:t>
            </w:r>
            <w:r>
              <w:rPr>
                <w:sz w:val="18"/>
              </w:rPr>
              <w:t>is</w:t>
            </w:r>
            <w:r>
              <w:rPr>
                <w:spacing w:val="-2"/>
                <w:sz w:val="18"/>
              </w:rPr>
              <w:t xml:space="preserve"> </w:t>
            </w:r>
            <w:r>
              <w:rPr>
                <w:sz w:val="18"/>
              </w:rPr>
              <w:t>determined</w:t>
            </w:r>
            <w:r>
              <w:rPr>
                <w:spacing w:val="-3"/>
                <w:sz w:val="18"/>
              </w:rPr>
              <w:t xml:space="preserve"> </w:t>
            </w:r>
            <w:r>
              <w:rPr>
                <w:sz w:val="18"/>
              </w:rPr>
              <w:t>by</w:t>
            </w:r>
            <w:r>
              <w:rPr>
                <w:spacing w:val="-2"/>
                <w:sz w:val="18"/>
              </w:rPr>
              <w:t xml:space="preserve"> </w:t>
            </w:r>
            <w:r>
              <w:rPr>
                <w:sz w:val="18"/>
              </w:rPr>
              <w:t>the</w:t>
            </w:r>
            <w:r>
              <w:rPr>
                <w:spacing w:val="-3"/>
                <w:sz w:val="18"/>
              </w:rPr>
              <w:t xml:space="preserve"> </w:t>
            </w:r>
            <w:r>
              <w:rPr>
                <w:sz w:val="18"/>
              </w:rPr>
              <w:t>number</w:t>
            </w:r>
            <w:r>
              <w:rPr>
                <w:spacing w:val="-3"/>
                <w:sz w:val="18"/>
              </w:rPr>
              <w:t xml:space="preserve"> </w:t>
            </w:r>
            <w:r>
              <w:rPr>
                <w:sz w:val="18"/>
              </w:rPr>
              <w:t>of</w:t>
            </w:r>
            <w:r>
              <w:rPr>
                <w:spacing w:val="-1"/>
                <w:sz w:val="18"/>
              </w:rPr>
              <w:t xml:space="preserve"> </w:t>
            </w:r>
            <w:r>
              <w:rPr>
                <w:sz w:val="18"/>
              </w:rPr>
              <w:t>active</w:t>
            </w:r>
            <w:r>
              <w:rPr>
                <w:spacing w:val="-3"/>
                <w:sz w:val="18"/>
              </w:rPr>
              <w:t xml:space="preserve"> </w:t>
            </w:r>
            <w:r>
              <w:rPr>
                <w:sz w:val="18"/>
              </w:rPr>
              <w:t>lines</w:t>
            </w:r>
            <w:r>
              <w:rPr>
                <w:spacing w:val="-2"/>
                <w:sz w:val="18"/>
              </w:rPr>
              <w:t xml:space="preserve"> </w:t>
            </w:r>
            <w:r>
              <w:rPr>
                <w:sz w:val="18"/>
              </w:rPr>
              <w:t>in</w:t>
            </w:r>
            <w:r>
              <w:rPr>
                <w:spacing w:val="-3"/>
                <w:sz w:val="18"/>
              </w:rPr>
              <w:t xml:space="preserve"> </w:t>
            </w:r>
            <w:r>
              <w:rPr>
                <w:sz w:val="18"/>
              </w:rPr>
              <w:t>service at</w:t>
            </w:r>
            <w:r>
              <w:rPr>
                <w:spacing w:val="-1"/>
                <w:sz w:val="18"/>
              </w:rPr>
              <w:t xml:space="preserve"> </w:t>
            </w:r>
            <w:r>
              <w:rPr>
                <w:sz w:val="18"/>
              </w:rPr>
              <w:t>the time</w:t>
            </w:r>
            <w:r>
              <w:rPr>
                <w:spacing w:val="-3"/>
                <w:sz w:val="18"/>
              </w:rPr>
              <w:t xml:space="preserve"> </w:t>
            </w:r>
            <w:r>
              <w:rPr>
                <w:sz w:val="18"/>
              </w:rPr>
              <w:t>of</w:t>
            </w:r>
            <w:r>
              <w:rPr>
                <w:spacing w:val="-1"/>
                <w:sz w:val="18"/>
              </w:rPr>
              <w:t xml:space="preserve"> </w:t>
            </w:r>
            <w:r>
              <w:rPr>
                <w:sz w:val="18"/>
              </w:rPr>
              <w:t>purchase.</w:t>
            </w:r>
            <w:r>
              <w:rPr>
                <w:spacing w:val="40"/>
                <w:sz w:val="18"/>
              </w:rPr>
              <w:t xml:space="preserve"> </w:t>
            </w:r>
            <w:r>
              <w:rPr>
                <w:sz w:val="18"/>
              </w:rPr>
              <w:t>See</w:t>
            </w:r>
            <w:r>
              <w:rPr>
                <w:spacing w:val="-3"/>
                <w:sz w:val="18"/>
              </w:rPr>
              <w:t xml:space="preserve"> </w:t>
            </w:r>
            <w:r>
              <w:rPr>
                <w:sz w:val="18"/>
              </w:rPr>
              <w:t>your</w:t>
            </w:r>
            <w:r>
              <w:rPr>
                <w:spacing w:val="-3"/>
                <w:sz w:val="18"/>
              </w:rPr>
              <w:t xml:space="preserve"> </w:t>
            </w:r>
            <w:r>
              <w:rPr>
                <w:sz w:val="18"/>
              </w:rPr>
              <w:t>account</w:t>
            </w:r>
            <w:r>
              <w:rPr>
                <w:spacing w:val="-1"/>
                <w:sz w:val="18"/>
              </w:rPr>
              <w:t xml:space="preserve"> </w:t>
            </w:r>
            <w:r>
              <w:rPr>
                <w:sz w:val="18"/>
              </w:rPr>
              <w:t>representative for additional information.</w:t>
            </w:r>
          </w:p>
        </w:tc>
      </w:tr>
    </w:tbl>
    <w:p w14:paraId="39214777" w14:textId="77777777" w:rsidR="00D328D1" w:rsidRDefault="00D328D1">
      <w:pPr>
        <w:rPr>
          <w:sz w:val="18"/>
        </w:rPr>
        <w:sectPr w:rsidR="00D328D1">
          <w:type w:val="continuous"/>
          <w:pgSz w:w="12240" w:h="15840"/>
          <w:pgMar w:top="700" w:right="100" w:bottom="280" w:left="120" w:header="720" w:footer="720" w:gutter="0"/>
          <w:cols w:space="720"/>
        </w:sectPr>
      </w:pPr>
    </w:p>
    <w:tbl>
      <w:tblPr>
        <w:tblW w:w="0" w:type="auto"/>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6"/>
        <w:gridCol w:w="2340"/>
        <w:gridCol w:w="2340"/>
        <w:gridCol w:w="4620"/>
      </w:tblGrid>
      <w:tr w:rsidR="00D328D1" w14:paraId="69D48989" w14:textId="77777777">
        <w:trPr>
          <w:trHeight w:val="295"/>
        </w:trPr>
        <w:tc>
          <w:tcPr>
            <w:tcW w:w="11506" w:type="dxa"/>
            <w:gridSpan w:val="4"/>
            <w:tcBorders>
              <w:top w:val="nil"/>
              <w:bottom w:val="nil"/>
            </w:tcBorders>
            <w:shd w:val="clear" w:color="auto" w:fill="000000"/>
          </w:tcPr>
          <w:p w14:paraId="4CBF8169" w14:textId="77777777" w:rsidR="00D328D1" w:rsidRDefault="00E70EC9">
            <w:pPr>
              <w:pStyle w:val="TableParagraph"/>
              <w:spacing w:before="10" w:line="265" w:lineRule="exact"/>
              <w:ind w:left="15" w:right="3"/>
              <w:jc w:val="center"/>
              <w:rPr>
                <w:sz w:val="24"/>
              </w:rPr>
            </w:pPr>
            <w:r>
              <w:rPr>
                <w:color w:val="FFFFFF"/>
                <w:sz w:val="24"/>
              </w:rPr>
              <w:lastRenderedPageBreak/>
              <w:t>VZ</w:t>
            </w:r>
            <w:r>
              <w:rPr>
                <w:color w:val="FFFFFF"/>
                <w:spacing w:val="-2"/>
                <w:sz w:val="24"/>
              </w:rPr>
              <w:t xml:space="preserve"> </w:t>
            </w:r>
            <w:r>
              <w:rPr>
                <w:color w:val="FFFFFF"/>
                <w:sz w:val="24"/>
              </w:rPr>
              <w:t>IoT</w:t>
            </w:r>
            <w:r>
              <w:rPr>
                <w:color w:val="FFFFFF"/>
                <w:spacing w:val="-1"/>
                <w:sz w:val="24"/>
              </w:rPr>
              <w:t xml:space="preserve"> </w:t>
            </w:r>
            <w:r>
              <w:rPr>
                <w:color w:val="FFFFFF"/>
                <w:sz w:val="24"/>
              </w:rPr>
              <w:t>Managed</w:t>
            </w:r>
            <w:r>
              <w:rPr>
                <w:color w:val="FFFFFF"/>
                <w:spacing w:val="-2"/>
                <w:sz w:val="24"/>
              </w:rPr>
              <w:t xml:space="preserve"> Services</w:t>
            </w:r>
          </w:p>
        </w:tc>
      </w:tr>
      <w:tr w:rsidR="00D328D1" w14:paraId="255561D3" w14:textId="77777777">
        <w:trPr>
          <w:trHeight w:val="208"/>
        </w:trPr>
        <w:tc>
          <w:tcPr>
            <w:tcW w:w="11506" w:type="dxa"/>
            <w:gridSpan w:val="4"/>
            <w:tcBorders>
              <w:top w:val="nil"/>
            </w:tcBorders>
          </w:tcPr>
          <w:p w14:paraId="19AD384B" w14:textId="77777777" w:rsidR="00D328D1" w:rsidRDefault="00E70EC9">
            <w:pPr>
              <w:pStyle w:val="TableParagraph"/>
              <w:spacing w:line="189" w:lineRule="exact"/>
              <w:ind w:left="15"/>
              <w:jc w:val="center"/>
              <w:rPr>
                <w:sz w:val="18"/>
              </w:rPr>
            </w:pPr>
            <w:r>
              <w:rPr>
                <w:sz w:val="18"/>
              </w:rPr>
              <w:t>This</w:t>
            </w:r>
            <w:r>
              <w:rPr>
                <w:spacing w:val="-3"/>
                <w:sz w:val="18"/>
              </w:rPr>
              <w:t xml:space="preserve"> </w:t>
            </w:r>
            <w:r>
              <w:rPr>
                <w:sz w:val="18"/>
              </w:rPr>
              <w:t>service</w:t>
            </w:r>
            <w:r>
              <w:rPr>
                <w:spacing w:val="-2"/>
                <w:sz w:val="18"/>
              </w:rPr>
              <w:t xml:space="preserve"> </w:t>
            </w:r>
            <w:r>
              <w:rPr>
                <w:sz w:val="18"/>
              </w:rPr>
              <w:t>does</w:t>
            </w:r>
            <w:r>
              <w:rPr>
                <w:spacing w:val="-3"/>
                <w:sz w:val="18"/>
              </w:rPr>
              <w:t xml:space="preserve"> </w:t>
            </w:r>
            <w:r>
              <w:rPr>
                <w:sz w:val="18"/>
              </w:rPr>
              <w:t>not</w:t>
            </w:r>
            <w:r>
              <w:rPr>
                <w:spacing w:val="-3"/>
                <w:sz w:val="18"/>
              </w:rPr>
              <w:t xml:space="preserve"> </w:t>
            </w:r>
            <w:r>
              <w:rPr>
                <w:sz w:val="18"/>
              </w:rPr>
              <w:t>qualify</w:t>
            </w:r>
            <w:r>
              <w:rPr>
                <w:spacing w:val="-2"/>
                <w:sz w:val="18"/>
              </w:rPr>
              <w:t xml:space="preserve"> </w:t>
            </w:r>
            <w:r>
              <w:rPr>
                <w:sz w:val="18"/>
              </w:rPr>
              <w:t>for</w:t>
            </w:r>
            <w:r>
              <w:rPr>
                <w:spacing w:val="-2"/>
                <w:sz w:val="18"/>
              </w:rPr>
              <w:t xml:space="preserve"> </w:t>
            </w:r>
            <w:r>
              <w:rPr>
                <w:sz w:val="18"/>
              </w:rPr>
              <w:t>additional</w:t>
            </w:r>
            <w:r>
              <w:rPr>
                <w:spacing w:val="-3"/>
                <w:sz w:val="18"/>
              </w:rPr>
              <w:t xml:space="preserve"> </w:t>
            </w:r>
            <w:r>
              <w:rPr>
                <w:spacing w:val="-2"/>
                <w:sz w:val="18"/>
              </w:rPr>
              <w:t>discounts</w:t>
            </w:r>
          </w:p>
        </w:tc>
      </w:tr>
      <w:tr w:rsidR="00D328D1" w14:paraId="49A6CC80" w14:textId="77777777">
        <w:trPr>
          <w:trHeight w:val="457"/>
        </w:trPr>
        <w:tc>
          <w:tcPr>
            <w:tcW w:w="11506" w:type="dxa"/>
            <w:gridSpan w:val="4"/>
          </w:tcPr>
          <w:p w14:paraId="5796A78E" w14:textId="77777777" w:rsidR="00D328D1" w:rsidRDefault="00E70EC9">
            <w:pPr>
              <w:pStyle w:val="TableParagraph"/>
              <w:spacing w:line="228" w:lineRule="exact"/>
              <w:ind w:left="110" w:right="1"/>
              <w:rPr>
                <w:sz w:val="20"/>
              </w:rPr>
            </w:pPr>
            <w:r>
              <w:rPr>
                <w:sz w:val="20"/>
              </w:rPr>
              <w:t>Private</w:t>
            </w:r>
            <w:r>
              <w:rPr>
                <w:spacing w:val="-3"/>
                <w:sz w:val="20"/>
              </w:rPr>
              <w:t xml:space="preserve"> </w:t>
            </w:r>
            <w:r>
              <w:rPr>
                <w:sz w:val="20"/>
              </w:rPr>
              <w:t>Network</w:t>
            </w:r>
            <w:r>
              <w:rPr>
                <w:spacing w:val="-3"/>
                <w:sz w:val="20"/>
              </w:rPr>
              <w:t xml:space="preserve"> </w:t>
            </w:r>
            <w:r>
              <w:rPr>
                <w:sz w:val="20"/>
              </w:rPr>
              <w:t>Professional</w:t>
            </w:r>
            <w:r>
              <w:rPr>
                <w:spacing w:val="-3"/>
                <w:sz w:val="20"/>
              </w:rPr>
              <w:t xml:space="preserve"> </w:t>
            </w:r>
            <w:r>
              <w:rPr>
                <w:sz w:val="20"/>
              </w:rPr>
              <w:t>Services</w:t>
            </w:r>
            <w:r>
              <w:rPr>
                <w:spacing w:val="-3"/>
                <w:sz w:val="20"/>
              </w:rPr>
              <w:t xml:space="preserve"> </w:t>
            </w:r>
            <w:r>
              <w:rPr>
                <w:sz w:val="20"/>
              </w:rPr>
              <w:t>is</w:t>
            </w:r>
            <w:r>
              <w:rPr>
                <w:spacing w:val="-3"/>
                <w:sz w:val="20"/>
              </w:rPr>
              <w:t xml:space="preserve"> </w:t>
            </w:r>
            <w:r>
              <w:rPr>
                <w:sz w:val="20"/>
              </w:rPr>
              <w:t>a</w:t>
            </w:r>
            <w:r>
              <w:rPr>
                <w:spacing w:val="-3"/>
                <w:sz w:val="20"/>
              </w:rPr>
              <w:t xml:space="preserve"> </w:t>
            </w:r>
            <w:r>
              <w:rPr>
                <w:sz w:val="20"/>
              </w:rPr>
              <w:t>white-glove</w:t>
            </w:r>
            <w:r>
              <w:rPr>
                <w:spacing w:val="-3"/>
                <w:sz w:val="20"/>
              </w:rPr>
              <w:t xml:space="preserve"> </w:t>
            </w:r>
            <w:r>
              <w:rPr>
                <w:sz w:val="20"/>
              </w:rPr>
              <w:t>service</w:t>
            </w:r>
            <w:r>
              <w:rPr>
                <w:spacing w:val="-4"/>
                <w:sz w:val="20"/>
              </w:rPr>
              <w:t xml:space="preserve"> </w:t>
            </w:r>
            <w:r>
              <w:rPr>
                <w:sz w:val="20"/>
              </w:rPr>
              <w:t>for</w:t>
            </w:r>
            <w:r>
              <w:rPr>
                <w:spacing w:val="-3"/>
                <w:sz w:val="20"/>
              </w:rPr>
              <w:t xml:space="preserve"> </w:t>
            </w:r>
            <w:r>
              <w:rPr>
                <w:sz w:val="20"/>
              </w:rPr>
              <w:t>Verizon</w:t>
            </w:r>
            <w:r>
              <w:rPr>
                <w:spacing w:val="-3"/>
                <w:sz w:val="20"/>
              </w:rPr>
              <w:t xml:space="preserve"> </w:t>
            </w:r>
            <w:r>
              <w:rPr>
                <w:sz w:val="20"/>
              </w:rPr>
              <w:t>Wireless</w:t>
            </w:r>
            <w:r>
              <w:rPr>
                <w:spacing w:val="-3"/>
                <w:sz w:val="20"/>
              </w:rPr>
              <w:t xml:space="preserve"> </w:t>
            </w:r>
            <w:r>
              <w:rPr>
                <w:sz w:val="20"/>
              </w:rPr>
              <w:t>Private</w:t>
            </w:r>
            <w:r>
              <w:rPr>
                <w:spacing w:val="-3"/>
                <w:sz w:val="20"/>
              </w:rPr>
              <w:t xml:space="preserve"> </w:t>
            </w:r>
            <w:r>
              <w:rPr>
                <w:sz w:val="20"/>
              </w:rPr>
              <w:t>Network</w:t>
            </w:r>
            <w:r>
              <w:rPr>
                <w:spacing w:val="-3"/>
                <w:sz w:val="20"/>
              </w:rPr>
              <w:t xml:space="preserve"> </w:t>
            </w:r>
            <w:r>
              <w:rPr>
                <w:sz w:val="20"/>
              </w:rPr>
              <w:t>customers</w:t>
            </w:r>
            <w:r>
              <w:rPr>
                <w:spacing w:val="-3"/>
                <w:sz w:val="20"/>
              </w:rPr>
              <w:t xml:space="preserve"> </w:t>
            </w:r>
            <w:r>
              <w:rPr>
                <w:sz w:val="20"/>
              </w:rPr>
              <w:t>which</w:t>
            </w:r>
            <w:r>
              <w:rPr>
                <w:spacing w:val="-4"/>
                <w:sz w:val="20"/>
              </w:rPr>
              <w:t xml:space="preserve"> </w:t>
            </w:r>
            <w:r>
              <w:rPr>
                <w:sz w:val="20"/>
              </w:rPr>
              <w:t>provides remote configuration support for customer premise equipment (CPE) to ensure successful turn-up.</w:t>
            </w:r>
          </w:p>
        </w:tc>
      </w:tr>
      <w:tr w:rsidR="00D328D1" w14:paraId="726384D2" w14:textId="77777777">
        <w:trPr>
          <w:trHeight w:val="230"/>
        </w:trPr>
        <w:tc>
          <w:tcPr>
            <w:tcW w:w="2206" w:type="dxa"/>
          </w:tcPr>
          <w:p w14:paraId="1F002324" w14:textId="77777777" w:rsidR="00D328D1" w:rsidRDefault="00E70EC9">
            <w:pPr>
              <w:pStyle w:val="TableParagraph"/>
              <w:spacing w:line="210" w:lineRule="exact"/>
              <w:ind w:left="110"/>
              <w:rPr>
                <w:sz w:val="20"/>
              </w:rPr>
            </w:pPr>
            <w:r>
              <w:rPr>
                <w:spacing w:val="-4"/>
                <w:sz w:val="20"/>
              </w:rPr>
              <w:t>SKU#</w:t>
            </w:r>
          </w:p>
        </w:tc>
        <w:tc>
          <w:tcPr>
            <w:tcW w:w="2340" w:type="dxa"/>
          </w:tcPr>
          <w:p w14:paraId="6350F158" w14:textId="77777777" w:rsidR="00D328D1" w:rsidRDefault="00E70EC9">
            <w:pPr>
              <w:pStyle w:val="TableParagraph"/>
              <w:spacing w:line="210" w:lineRule="exact"/>
              <w:ind w:left="107"/>
              <w:rPr>
                <w:sz w:val="20"/>
              </w:rPr>
            </w:pPr>
            <w:r>
              <w:rPr>
                <w:spacing w:val="-2"/>
                <w:sz w:val="20"/>
              </w:rPr>
              <w:t>Description</w:t>
            </w:r>
          </w:p>
        </w:tc>
        <w:tc>
          <w:tcPr>
            <w:tcW w:w="2340" w:type="dxa"/>
          </w:tcPr>
          <w:p w14:paraId="3347B1EF" w14:textId="77777777" w:rsidR="00D328D1" w:rsidRDefault="00E70EC9">
            <w:pPr>
              <w:pStyle w:val="TableParagraph"/>
              <w:spacing w:before="1"/>
              <w:ind w:left="107"/>
              <w:rPr>
                <w:sz w:val="18"/>
              </w:rPr>
            </w:pPr>
            <w:r>
              <w:rPr>
                <w:spacing w:val="-4"/>
                <w:sz w:val="18"/>
              </w:rPr>
              <w:t>Time</w:t>
            </w:r>
          </w:p>
        </w:tc>
        <w:tc>
          <w:tcPr>
            <w:tcW w:w="4620" w:type="dxa"/>
          </w:tcPr>
          <w:p w14:paraId="6081E60E" w14:textId="77777777" w:rsidR="00D328D1" w:rsidRDefault="00E70EC9">
            <w:pPr>
              <w:pStyle w:val="TableParagraph"/>
              <w:spacing w:before="1"/>
              <w:ind w:left="107"/>
              <w:rPr>
                <w:sz w:val="18"/>
              </w:rPr>
            </w:pPr>
            <w:r>
              <w:rPr>
                <w:spacing w:val="-4"/>
                <w:sz w:val="18"/>
              </w:rPr>
              <w:t>Cost</w:t>
            </w:r>
          </w:p>
        </w:tc>
      </w:tr>
      <w:tr w:rsidR="00D328D1" w14:paraId="4DE2FDD8" w14:textId="77777777">
        <w:trPr>
          <w:trHeight w:val="690"/>
        </w:trPr>
        <w:tc>
          <w:tcPr>
            <w:tcW w:w="2206" w:type="dxa"/>
          </w:tcPr>
          <w:p w14:paraId="6EEB4F0B" w14:textId="77777777" w:rsidR="00D328D1" w:rsidRDefault="00E70EC9">
            <w:pPr>
              <w:pStyle w:val="TableParagraph"/>
              <w:spacing w:line="230" w:lineRule="exact"/>
              <w:ind w:left="110" w:right="274"/>
              <w:rPr>
                <w:sz w:val="20"/>
              </w:rPr>
            </w:pPr>
            <w:r>
              <w:rPr>
                <w:sz w:val="20"/>
              </w:rPr>
              <w:t>690957 : VZ-CoE- MPN-ENGG-SPRT</w:t>
            </w:r>
            <w:r>
              <w:rPr>
                <w:spacing w:val="-14"/>
                <w:sz w:val="20"/>
              </w:rPr>
              <w:t xml:space="preserve"> </w:t>
            </w:r>
            <w:r>
              <w:rPr>
                <w:sz w:val="20"/>
              </w:rPr>
              <w:t>: ONE TIME</w:t>
            </w:r>
          </w:p>
        </w:tc>
        <w:tc>
          <w:tcPr>
            <w:tcW w:w="2340" w:type="dxa"/>
          </w:tcPr>
          <w:p w14:paraId="5444426B" w14:textId="77777777" w:rsidR="00D328D1" w:rsidRDefault="00E70EC9">
            <w:pPr>
              <w:pStyle w:val="TableParagraph"/>
              <w:spacing w:line="229" w:lineRule="exact"/>
              <w:ind w:left="107"/>
              <w:rPr>
                <w:sz w:val="20"/>
              </w:rPr>
            </w:pPr>
            <w:r>
              <w:rPr>
                <w:spacing w:val="-2"/>
                <w:sz w:val="20"/>
              </w:rPr>
              <w:t>Professional</w:t>
            </w:r>
            <w:r>
              <w:rPr>
                <w:spacing w:val="8"/>
                <w:sz w:val="20"/>
              </w:rPr>
              <w:t xml:space="preserve"> </w:t>
            </w:r>
            <w:r>
              <w:rPr>
                <w:spacing w:val="-2"/>
                <w:sz w:val="20"/>
              </w:rPr>
              <w:t>Services</w:t>
            </w:r>
          </w:p>
        </w:tc>
        <w:tc>
          <w:tcPr>
            <w:tcW w:w="2340" w:type="dxa"/>
          </w:tcPr>
          <w:p w14:paraId="59B4F297" w14:textId="77777777" w:rsidR="00D328D1" w:rsidRDefault="00E70EC9">
            <w:pPr>
              <w:pStyle w:val="TableParagraph"/>
              <w:spacing w:before="1"/>
              <w:ind w:left="107"/>
              <w:rPr>
                <w:sz w:val="18"/>
              </w:rPr>
            </w:pPr>
            <w:r>
              <w:rPr>
                <w:sz w:val="18"/>
              </w:rPr>
              <w:t>Up to</w:t>
            </w:r>
            <w:r>
              <w:rPr>
                <w:spacing w:val="1"/>
                <w:sz w:val="18"/>
              </w:rPr>
              <w:t xml:space="preserve"> </w:t>
            </w:r>
            <w:r>
              <w:rPr>
                <w:sz w:val="18"/>
              </w:rPr>
              <w:t>2</w:t>
            </w:r>
            <w:r>
              <w:rPr>
                <w:spacing w:val="-2"/>
                <w:sz w:val="18"/>
              </w:rPr>
              <w:t xml:space="preserve"> hours</w:t>
            </w:r>
          </w:p>
        </w:tc>
        <w:tc>
          <w:tcPr>
            <w:tcW w:w="4620" w:type="dxa"/>
          </w:tcPr>
          <w:p w14:paraId="0DCB5E07" w14:textId="77777777" w:rsidR="00D328D1" w:rsidRDefault="00E70EC9">
            <w:pPr>
              <w:pStyle w:val="TableParagraph"/>
              <w:spacing w:before="1"/>
              <w:ind w:left="107"/>
              <w:rPr>
                <w:sz w:val="18"/>
              </w:rPr>
            </w:pPr>
            <w:r>
              <w:rPr>
                <w:spacing w:val="-2"/>
                <w:sz w:val="18"/>
              </w:rPr>
              <w:t>$500.00</w:t>
            </w:r>
          </w:p>
        </w:tc>
      </w:tr>
      <w:tr w:rsidR="00D328D1" w14:paraId="0A3A422E" w14:textId="77777777">
        <w:trPr>
          <w:trHeight w:val="621"/>
        </w:trPr>
        <w:tc>
          <w:tcPr>
            <w:tcW w:w="11506" w:type="dxa"/>
            <w:gridSpan w:val="4"/>
          </w:tcPr>
          <w:p w14:paraId="1831365E" w14:textId="77777777" w:rsidR="00D328D1" w:rsidRDefault="00E70EC9">
            <w:pPr>
              <w:pStyle w:val="TableParagraph"/>
              <w:ind w:left="110" w:right="1"/>
              <w:rPr>
                <w:sz w:val="18"/>
              </w:rPr>
            </w:pPr>
            <w:r>
              <w:rPr>
                <w:b/>
                <w:sz w:val="18"/>
              </w:rPr>
              <w:t xml:space="preserve">Notes: </w:t>
            </w:r>
            <w:r>
              <w:rPr>
                <w:sz w:val="18"/>
              </w:rPr>
              <w:t>This service is for Verizon Wireless Private Network Customers and any customers who are interested in general configuration expertise</w:t>
            </w:r>
            <w:r>
              <w:rPr>
                <w:spacing w:val="-1"/>
                <w:sz w:val="18"/>
              </w:rPr>
              <w:t xml:space="preserve"> </w:t>
            </w:r>
            <w:r>
              <w:rPr>
                <w:sz w:val="18"/>
              </w:rPr>
              <w:t>on</w:t>
            </w:r>
            <w:r>
              <w:rPr>
                <w:spacing w:val="-4"/>
                <w:sz w:val="18"/>
              </w:rPr>
              <w:t xml:space="preserve"> </w:t>
            </w:r>
            <w:r>
              <w:rPr>
                <w:sz w:val="18"/>
              </w:rPr>
              <w:t>any</w:t>
            </w:r>
            <w:r>
              <w:rPr>
                <w:spacing w:val="-1"/>
                <w:sz w:val="18"/>
              </w:rPr>
              <w:t xml:space="preserve"> </w:t>
            </w:r>
            <w:r>
              <w:rPr>
                <w:sz w:val="18"/>
              </w:rPr>
              <w:t>of</w:t>
            </w:r>
            <w:r>
              <w:rPr>
                <w:spacing w:val="-4"/>
                <w:sz w:val="18"/>
              </w:rPr>
              <w:t xml:space="preserve"> </w:t>
            </w:r>
            <w:r>
              <w:rPr>
                <w:sz w:val="18"/>
              </w:rPr>
              <w:t>the</w:t>
            </w:r>
            <w:r>
              <w:rPr>
                <w:spacing w:val="-4"/>
                <w:sz w:val="18"/>
              </w:rPr>
              <w:t xml:space="preserve"> </w:t>
            </w:r>
            <w:r>
              <w:rPr>
                <w:sz w:val="18"/>
              </w:rPr>
              <w:t>products</w:t>
            </w:r>
            <w:r>
              <w:rPr>
                <w:spacing w:val="-1"/>
                <w:sz w:val="18"/>
              </w:rPr>
              <w:t xml:space="preserve"> </w:t>
            </w:r>
            <w:r>
              <w:rPr>
                <w:sz w:val="18"/>
              </w:rPr>
              <w:t>specified</w:t>
            </w:r>
            <w:r>
              <w:rPr>
                <w:spacing w:val="-1"/>
                <w:sz w:val="18"/>
              </w:rPr>
              <w:t xml:space="preserve"> </w:t>
            </w:r>
            <w:r>
              <w:rPr>
                <w:sz w:val="18"/>
              </w:rPr>
              <w:t>routers.</w:t>
            </w:r>
            <w:r>
              <w:rPr>
                <w:spacing w:val="-2"/>
                <w:sz w:val="18"/>
              </w:rPr>
              <w:t xml:space="preserve"> </w:t>
            </w:r>
            <w:r>
              <w:rPr>
                <w:sz w:val="18"/>
              </w:rPr>
              <w:t>Customers</w:t>
            </w:r>
            <w:r>
              <w:rPr>
                <w:spacing w:val="-1"/>
                <w:sz w:val="18"/>
              </w:rPr>
              <w:t xml:space="preserve"> </w:t>
            </w:r>
            <w:r>
              <w:rPr>
                <w:sz w:val="18"/>
              </w:rPr>
              <w:t>may</w:t>
            </w:r>
            <w:r>
              <w:rPr>
                <w:spacing w:val="-1"/>
                <w:sz w:val="18"/>
              </w:rPr>
              <w:t xml:space="preserve"> </w:t>
            </w:r>
            <w:r>
              <w:rPr>
                <w:sz w:val="18"/>
              </w:rPr>
              <w:t>purchase</w:t>
            </w:r>
            <w:r>
              <w:rPr>
                <w:spacing w:val="-1"/>
                <w:sz w:val="18"/>
              </w:rPr>
              <w:t xml:space="preserve"> </w:t>
            </w:r>
            <w:r>
              <w:rPr>
                <w:sz w:val="18"/>
              </w:rPr>
              <w:t>additional</w:t>
            </w:r>
            <w:r>
              <w:rPr>
                <w:spacing w:val="-1"/>
                <w:sz w:val="18"/>
              </w:rPr>
              <w:t xml:space="preserve"> </w:t>
            </w:r>
            <w:r>
              <w:rPr>
                <w:sz w:val="18"/>
              </w:rPr>
              <w:t>hours</w:t>
            </w:r>
            <w:r>
              <w:rPr>
                <w:spacing w:val="-1"/>
                <w:sz w:val="18"/>
              </w:rPr>
              <w:t xml:space="preserve"> </w:t>
            </w:r>
            <w:r>
              <w:rPr>
                <w:sz w:val="18"/>
              </w:rPr>
              <w:t>of</w:t>
            </w:r>
            <w:r>
              <w:rPr>
                <w:spacing w:val="-4"/>
                <w:sz w:val="18"/>
              </w:rPr>
              <w:t xml:space="preserve"> </w:t>
            </w:r>
            <w:r>
              <w:rPr>
                <w:sz w:val="18"/>
              </w:rPr>
              <w:t>engineering</w:t>
            </w:r>
            <w:r>
              <w:rPr>
                <w:spacing w:val="-4"/>
                <w:sz w:val="18"/>
              </w:rPr>
              <w:t xml:space="preserve"> </w:t>
            </w:r>
            <w:r>
              <w:rPr>
                <w:sz w:val="18"/>
              </w:rPr>
              <w:t>services</w:t>
            </w:r>
            <w:r>
              <w:rPr>
                <w:spacing w:val="-3"/>
                <w:sz w:val="18"/>
              </w:rPr>
              <w:t xml:space="preserve"> </w:t>
            </w:r>
            <w:r>
              <w:rPr>
                <w:sz w:val="18"/>
              </w:rPr>
              <w:t>in</w:t>
            </w:r>
            <w:r>
              <w:rPr>
                <w:spacing w:val="-4"/>
                <w:sz w:val="18"/>
              </w:rPr>
              <w:t xml:space="preserve"> </w:t>
            </w:r>
            <w:r>
              <w:rPr>
                <w:sz w:val="18"/>
              </w:rPr>
              <w:t>2</w:t>
            </w:r>
            <w:r>
              <w:rPr>
                <w:spacing w:val="-4"/>
                <w:sz w:val="18"/>
              </w:rPr>
              <w:t xml:space="preserve"> </w:t>
            </w:r>
            <w:r>
              <w:rPr>
                <w:sz w:val="18"/>
              </w:rPr>
              <w:t>hour</w:t>
            </w:r>
            <w:r>
              <w:rPr>
                <w:spacing w:val="-3"/>
                <w:sz w:val="18"/>
              </w:rPr>
              <w:t xml:space="preserve"> </w:t>
            </w:r>
            <w:r>
              <w:rPr>
                <w:sz w:val="18"/>
              </w:rPr>
              <w:t>blocks</w:t>
            </w:r>
            <w:r>
              <w:rPr>
                <w:spacing w:val="-3"/>
                <w:sz w:val="18"/>
              </w:rPr>
              <w:t xml:space="preserve"> </w:t>
            </w:r>
            <w:r>
              <w:rPr>
                <w:sz w:val="18"/>
              </w:rPr>
              <w:t>for</w:t>
            </w:r>
          </w:p>
          <w:p w14:paraId="32FF6108" w14:textId="77777777" w:rsidR="00D328D1" w:rsidRDefault="00E70EC9">
            <w:pPr>
              <w:pStyle w:val="TableParagraph"/>
              <w:spacing w:line="187" w:lineRule="exact"/>
              <w:ind w:left="110"/>
              <w:rPr>
                <w:sz w:val="18"/>
              </w:rPr>
            </w:pPr>
            <w:r>
              <w:rPr>
                <w:spacing w:val="-2"/>
                <w:sz w:val="18"/>
              </w:rPr>
              <w:t>$500.</w:t>
            </w:r>
          </w:p>
        </w:tc>
      </w:tr>
    </w:tbl>
    <w:p w14:paraId="7809A31E" w14:textId="77777777" w:rsidR="00D328D1" w:rsidRDefault="00D328D1">
      <w:pPr>
        <w:pStyle w:val="BodyText"/>
      </w:pPr>
    </w:p>
    <w:p w14:paraId="24C3AFE2" w14:textId="77777777" w:rsidR="00D328D1" w:rsidRDefault="00D328D1">
      <w:pPr>
        <w:pStyle w:val="BodyText"/>
      </w:pPr>
    </w:p>
    <w:p w14:paraId="023F3FDB" w14:textId="77777777" w:rsidR="00D328D1" w:rsidRDefault="00D328D1">
      <w:pPr>
        <w:pStyle w:val="BodyText"/>
        <w:spacing w:before="10"/>
      </w:pPr>
    </w:p>
    <w:tbl>
      <w:tblPr>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877"/>
        <w:gridCol w:w="1875"/>
        <w:gridCol w:w="1875"/>
        <w:gridCol w:w="4095"/>
      </w:tblGrid>
      <w:tr w:rsidR="00D328D1" w14:paraId="31F41948" w14:textId="77777777">
        <w:trPr>
          <w:trHeight w:val="295"/>
        </w:trPr>
        <w:tc>
          <w:tcPr>
            <w:tcW w:w="11522" w:type="dxa"/>
            <w:gridSpan w:val="5"/>
            <w:tcBorders>
              <w:top w:val="nil"/>
              <w:bottom w:val="nil"/>
            </w:tcBorders>
            <w:shd w:val="clear" w:color="auto" w:fill="000000"/>
          </w:tcPr>
          <w:p w14:paraId="4F81645D" w14:textId="77777777" w:rsidR="00D328D1" w:rsidRDefault="00E70EC9">
            <w:pPr>
              <w:pStyle w:val="TableParagraph"/>
              <w:spacing w:before="10" w:line="265" w:lineRule="exact"/>
              <w:ind w:left="12"/>
              <w:jc w:val="center"/>
              <w:rPr>
                <w:sz w:val="24"/>
              </w:rPr>
            </w:pPr>
            <w:r>
              <w:rPr>
                <w:color w:val="FFFFFF"/>
                <w:sz w:val="24"/>
              </w:rPr>
              <w:t>Absolute</w:t>
            </w:r>
            <w:r>
              <w:rPr>
                <w:color w:val="FFFFFF"/>
                <w:spacing w:val="-1"/>
                <w:sz w:val="24"/>
              </w:rPr>
              <w:t xml:space="preserve"> </w:t>
            </w:r>
            <w:r>
              <w:rPr>
                <w:color w:val="FFFFFF"/>
                <w:spacing w:val="-2"/>
                <w:sz w:val="24"/>
              </w:rPr>
              <w:t>NetMotion</w:t>
            </w:r>
          </w:p>
        </w:tc>
      </w:tr>
      <w:tr w:rsidR="00D328D1" w14:paraId="0A3D6A24" w14:textId="77777777">
        <w:trPr>
          <w:trHeight w:val="230"/>
        </w:trPr>
        <w:tc>
          <w:tcPr>
            <w:tcW w:w="11522" w:type="dxa"/>
            <w:gridSpan w:val="5"/>
            <w:tcBorders>
              <w:top w:val="nil"/>
            </w:tcBorders>
          </w:tcPr>
          <w:p w14:paraId="7C7AB34C" w14:textId="77777777" w:rsidR="00D328D1" w:rsidRDefault="00E70EC9">
            <w:pPr>
              <w:pStyle w:val="TableParagraph"/>
              <w:spacing w:line="210" w:lineRule="exact"/>
              <w:ind w:left="12" w:right="2"/>
              <w:jc w:val="center"/>
              <w:rPr>
                <w:sz w:val="20"/>
              </w:rPr>
            </w:pPr>
            <w:r>
              <w:rPr>
                <w:sz w:val="20"/>
              </w:rPr>
              <w:t>These</w:t>
            </w:r>
            <w:r>
              <w:rPr>
                <w:spacing w:val="-7"/>
                <w:sz w:val="20"/>
              </w:rPr>
              <w:t xml:space="preserve"> </w:t>
            </w:r>
            <w:r>
              <w:rPr>
                <w:sz w:val="20"/>
              </w:rPr>
              <w:t>products</w:t>
            </w:r>
            <w:r>
              <w:rPr>
                <w:spacing w:val="-6"/>
                <w:sz w:val="20"/>
              </w:rPr>
              <w:t xml:space="preserve"> </w:t>
            </w:r>
            <w:r>
              <w:rPr>
                <w:sz w:val="20"/>
              </w:rPr>
              <w:t>Do</w:t>
            </w:r>
            <w:r>
              <w:rPr>
                <w:spacing w:val="-6"/>
                <w:sz w:val="20"/>
              </w:rPr>
              <w:t xml:space="preserve"> </w:t>
            </w:r>
            <w:r>
              <w:rPr>
                <w:sz w:val="20"/>
              </w:rPr>
              <w:t>Not</w:t>
            </w:r>
            <w:r>
              <w:rPr>
                <w:spacing w:val="-7"/>
                <w:sz w:val="20"/>
              </w:rPr>
              <w:t xml:space="preserve"> </w:t>
            </w:r>
            <w:r>
              <w:rPr>
                <w:sz w:val="20"/>
              </w:rPr>
              <w:t>qualify</w:t>
            </w:r>
            <w:r>
              <w:rPr>
                <w:spacing w:val="-6"/>
                <w:sz w:val="20"/>
              </w:rPr>
              <w:t xml:space="preserve"> </w:t>
            </w:r>
            <w:r>
              <w:rPr>
                <w:sz w:val="20"/>
              </w:rPr>
              <w:t>for</w:t>
            </w:r>
            <w:r>
              <w:rPr>
                <w:spacing w:val="-5"/>
                <w:sz w:val="20"/>
              </w:rPr>
              <w:t xml:space="preserve"> </w:t>
            </w:r>
            <w:r>
              <w:rPr>
                <w:sz w:val="20"/>
              </w:rPr>
              <w:t>additional</w:t>
            </w:r>
            <w:r>
              <w:rPr>
                <w:spacing w:val="-6"/>
                <w:sz w:val="20"/>
              </w:rPr>
              <w:t xml:space="preserve"> </w:t>
            </w:r>
            <w:r>
              <w:rPr>
                <w:spacing w:val="-2"/>
                <w:sz w:val="20"/>
              </w:rPr>
              <w:t>discounts</w:t>
            </w:r>
          </w:p>
        </w:tc>
      </w:tr>
      <w:tr w:rsidR="00D328D1" w14:paraId="0D20D3C6" w14:textId="77777777">
        <w:trPr>
          <w:trHeight w:val="1242"/>
        </w:trPr>
        <w:tc>
          <w:tcPr>
            <w:tcW w:w="11522" w:type="dxa"/>
            <w:gridSpan w:val="5"/>
          </w:tcPr>
          <w:p w14:paraId="711DA08C" w14:textId="77777777" w:rsidR="00D328D1" w:rsidRDefault="00E70EC9">
            <w:pPr>
              <w:pStyle w:val="TableParagraph"/>
              <w:ind w:left="110"/>
              <w:rPr>
                <w:sz w:val="18"/>
              </w:rPr>
            </w:pPr>
            <w:r>
              <w:rPr>
                <w:sz w:val="18"/>
              </w:rPr>
              <w:t xml:space="preserve">Absolute NetMotion is a </w:t>
            </w:r>
            <w:r>
              <w:rPr>
                <w:color w:val="333333"/>
                <w:sz w:val="18"/>
              </w:rPr>
              <w:t>Mobile Performance Management (MPM) - Software that accelerates, optimizes and secures all traffic with mobile devices across any network, application or operating system. It provides adaptive policies so that IT can specify parameters to fine tune the mobile user experience by prioritizing applications and network access. Absolute NetMotion provides insight into both user behavior and network</w:t>
            </w:r>
            <w:r>
              <w:rPr>
                <w:color w:val="333333"/>
                <w:spacing w:val="-3"/>
                <w:sz w:val="18"/>
              </w:rPr>
              <w:t xml:space="preserve"> </w:t>
            </w:r>
            <w:r>
              <w:rPr>
                <w:color w:val="333333"/>
                <w:sz w:val="18"/>
              </w:rPr>
              <w:t>activity</w:t>
            </w:r>
            <w:r>
              <w:rPr>
                <w:color w:val="333333"/>
                <w:spacing w:val="-3"/>
                <w:sz w:val="18"/>
              </w:rPr>
              <w:t xml:space="preserve"> </w:t>
            </w:r>
            <w:r>
              <w:rPr>
                <w:color w:val="333333"/>
                <w:sz w:val="18"/>
              </w:rPr>
              <w:t>enabling</w:t>
            </w:r>
            <w:r>
              <w:rPr>
                <w:color w:val="333333"/>
                <w:spacing w:val="-1"/>
                <w:sz w:val="18"/>
              </w:rPr>
              <w:t xml:space="preserve"> </w:t>
            </w:r>
            <w:r>
              <w:rPr>
                <w:color w:val="333333"/>
                <w:sz w:val="18"/>
              </w:rPr>
              <w:t>diagnostics</w:t>
            </w:r>
            <w:r>
              <w:rPr>
                <w:color w:val="333333"/>
                <w:spacing w:val="-3"/>
                <w:sz w:val="18"/>
              </w:rPr>
              <w:t xml:space="preserve"> </w:t>
            </w:r>
            <w:r>
              <w:rPr>
                <w:color w:val="333333"/>
                <w:sz w:val="18"/>
              </w:rPr>
              <w:t>to</w:t>
            </w:r>
            <w:r>
              <w:rPr>
                <w:color w:val="333333"/>
                <w:spacing w:val="-1"/>
                <w:sz w:val="18"/>
              </w:rPr>
              <w:t xml:space="preserve"> </w:t>
            </w:r>
            <w:r>
              <w:rPr>
                <w:color w:val="333333"/>
                <w:sz w:val="18"/>
              </w:rPr>
              <w:t>pinpoint</w:t>
            </w:r>
            <w:r>
              <w:rPr>
                <w:color w:val="333333"/>
                <w:spacing w:val="-4"/>
                <w:sz w:val="18"/>
              </w:rPr>
              <w:t xml:space="preserve"> </w:t>
            </w:r>
            <w:r>
              <w:rPr>
                <w:color w:val="333333"/>
                <w:sz w:val="18"/>
              </w:rPr>
              <w:t>and</w:t>
            </w:r>
            <w:r>
              <w:rPr>
                <w:color w:val="333333"/>
                <w:spacing w:val="-4"/>
                <w:sz w:val="18"/>
              </w:rPr>
              <w:t xml:space="preserve"> </w:t>
            </w:r>
            <w:r>
              <w:rPr>
                <w:color w:val="333333"/>
                <w:sz w:val="18"/>
              </w:rPr>
              <w:t>resolve</w:t>
            </w:r>
            <w:r>
              <w:rPr>
                <w:color w:val="333333"/>
                <w:spacing w:val="-1"/>
                <w:sz w:val="18"/>
              </w:rPr>
              <w:t xml:space="preserve"> </w:t>
            </w:r>
            <w:r>
              <w:rPr>
                <w:color w:val="333333"/>
                <w:sz w:val="18"/>
              </w:rPr>
              <w:t>issues.</w:t>
            </w:r>
            <w:r>
              <w:rPr>
                <w:color w:val="333333"/>
                <w:spacing w:val="-4"/>
                <w:sz w:val="18"/>
              </w:rPr>
              <w:t xml:space="preserve"> </w:t>
            </w:r>
            <w:r>
              <w:rPr>
                <w:color w:val="333333"/>
                <w:sz w:val="18"/>
              </w:rPr>
              <w:t>It</w:t>
            </w:r>
            <w:r>
              <w:rPr>
                <w:color w:val="333333"/>
                <w:spacing w:val="-2"/>
                <w:sz w:val="18"/>
              </w:rPr>
              <w:t xml:space="preserve"> </w:t>
            </w:r>
            <w:r>
              <w:rPr>
                <w:color w:val="333333"/>
                <w:sz w:val="18"/>
              </w:rPr>
              <w:t>has</w:t>
            </w:r>
            <w:r>
              <w:rPr>
                <w:color w:val="333333"/>
                <w:spacing w:val="-1"/>
                <w:sz w:val="18"/>
              </w:rPr>
              <w:t xml:space="preserve"> </w:t>
            </w:r>
            <w:r>
              <w:rPr>
                <w:color w:val="333333"/>
                <w:sz w:val="18"/>
              </w:rPr>
              <w:t>highly</w:t>
            </w:r>
            <w:r>
              <w:rPr>
                <w:color w:val="333333"/>
                <w:spacing w:val="-3"/>
                <w:sz w:val="18"/>
              </w:rPr>
              <w:t xml:space="preserve"> </w:t>
            </w:r>
            <w:r>
              <w:rPr>
                <w:color w:val="333333"/>
                <w:sz w:val="18"/>
              </w:rPr>
              <w:t>optimized</w:t>
            </w:r>
            <w:r>
              <w:rPr>
                <w:color w:val="333333"/>
                <w:spacing w:val="-4"/>
                <w:sz w:val="18"/>
              </w:rPr>
              <w:t xml:space="preserve"> </w:t>
            </w:r>
            <w:r>
              <w:rPr>
                <w:color w:val="333333"/>
                <w:sz w:val="18"/>
              </w:rPr>
              <w:t>connectivity</w:t>
            </w:r>
            <w:r>
              <w:rPr>
                <w:color w:val="333333"/>
                <w:spacing w:val="-3"/>
                <w:sz w:val="18"/>
              </w:rPr>
              <w:t xml:space="preserve"> </w:t>
            </w:r>
            <w:r>
              <w:rPr>
                <w:color w:val="333333"/>
                <w:sz w:val="18"/>
              </w:rPr>
              <w:t>even</w:t>
            </w:r>
            <w:r>
              <w:rPr>
                <w:color w:val="333333"/>
                <w:spacing w:val="-1"/>
                <w:sz w:val="18"/>
              </w:rPr>
              <w:t xml:space="preserve"> </w:t>
            </w:r>
            <w:r>
              <w:rPr>
                <w:color w:val="333333"/>
                <w:sz w:val="18"/>
              </w:rPr>
              <w:t>across</w:t>
            </w:r>
            <w:r>
              <w:rPr>
                <w:color w:val="333333"/>
                <w:spacing w:val="-3"/>
                <w:sz w:val="18"/>
              </w:rPr>
              <w:t xml:space="preserve"> </w:t>
            </w:r>
            <w:r>
              <w:rPr>
                <w:color w:val="333333"/>
                <w:sz w:val="18"/>
              </w:rPr>
              <w:t>coverage</w:t>
            </w:r>
            <w:r>
              <w:rPr>
                <w:color w:val="333333"/>
                <w:spacing w:val="-1"/>
                <w:sz w:val="18"/>
              </w:rPr>
              <w:t xml:space="preserve"> </w:t>
            </w:r>
            <w:r>
              <w:rPr>
                <w:color w:val="333333"/>
                <w:sz w:val="18"/>
              </w:rPr>
              <w:t>gaps</w:t>
            </w:r>
            <w:r>
              <w:rPr>
                <w:color w:val="333333"/>
                <w:spacing w:val="-3"/>
                <w:sz w:val="18"/>
              </w:rPr>
              <w:t xml:space="preserve"> </w:t>
            </w:r>
            <w:r>
              <w:rPr>
                <w:color w:val="333333"/>
                <w:sz w:val="18"/>
              </w:rPr>
              <w:t>or</w:t>
            </w:r>
            <w:r>
              <w:rPr>
                <w:color w:val="333333"/>
                <w:spacing w:val="-2"/>
                <w:sz w:val="18"/>
              </w:rPr>
              <w:t xml:space="preserve"> </w:t>
            </w:r>
            <w:r>
              <w:rPr>
                <w:color w:val="333333"/>
                <w:sz w:val="18"/>
              </w:rPr>
              <w:t>when switching networks. Absolute NetMotion prevents data from being lost, applications from crashing and users from having to repeat logins.</w:t>
            </w:r>
          </w:p>
          <w:p w14:paraId="18A500EA" w14:textId="77777777" w:rsidR="00D328D1" w:rsidRDefault="00E70EC9">
            <w:pPr>
              <w:pStyle w:val="TableParagraph"/>
              <w:spacing w:before="1" w:line="187" w:lineRule="exact"/>
              <w:ind w:left="110"/>
              <w:rPr>
                <w:sz w:val="18"/>
              </w:rPr>
            </w:pPr>
            <w:r>
              <w:rPr>
                <w:color w:val="333333"/>
                <w:sz w:val="18"/>
              </w:rPr>
              <w:t>Absolute</w:t>
            </w:r>
            <w:r>
              <w:rPr>
                <w:color w:val="333333"/>
                <w:spacing w:val="-4"/>
                <w:sz w:val="18"/>
              </w:rPr>
              <w:t xml:space="preserve"> </w:t>
            </w:r>
            <w:r>
              <w:rPr>
                <w:color w:val="333333"/>
                <w:sz w:val="18"/>
              </w:rPr>
              <w:t>NetMotion</w:t>
            </w:r>
            <w:r>
              <w:rPr>
                <w:color w:val="333333"/>
                <w:spacing w:val="-5"/>
                <w:sz w:val="18"/>
              </w:rPr>
              <w:t xml:space="preserve"> </w:t>
            </w:r>
            <w:r>
              <w:rPr>
                <w:color w:val="333333"/>
                <w:sz w:val="18"/>
              </w:rPr>
              <w:t>provides</w:t>
            </w:r>
            <w:r>
              <w:rPr>
                <w:color w:val="333333"/>
                <w:spacing w:val="-2"/>
                <w:sz w:val="18"/>
              </w:rPr>
              <w:t xml:space="preserve"> </w:t>
            </w:r>
            <w:r>
              <w:rPr>
                <w:color w:val="333333"/>
                <w:sz w:val="18"/>
              </w:rPr>
              <w:t>faster</w:t>
            </w:r>
            <w:r>
              <w:rPr>
                <w:color w:val="333333"/>
                <w:spacing w:val="-4"/>
                <w:sz w:val="18"/>
              </w:rPr>
              <w:t xml:space="preserve"> </w:t>
            </w:r>
            <w:r>
              <w:rPr>
                <w:color w:val="333333"/>
                <w:sz w:val="18"/>
              </w:rPr>
              <w:t>throughput</w:t>
            </w:r>
            <w:r>
              <w:rPr>
                <w:color w:val="333333"/>
                <w:spacing w:val="-3"/>
                <w:sz w:val="18"/>
              </w:rPr>
              <w:t xml:space="preserve"> </w:t>
            </w:r>
            <w:r>
              <w:rPr>
                <w:color w:val="333333"/>
                <w:sz w:val="18"/>
              </w:rPr>
              <w:t>with</w:t>
            </w:r>
            <w:r>
              <w:rPr>
                <w:color w:val="333333"/>
                <w:spacing w:val="-2"/>
                <w:sz w:val="18"/>
              </w:rPr>
              <w:t xml:space="preserve"> </w:t>
            </w:r>
            <w:r>
              <w:rPr>
                <w:color w:val="333333"/>
                <w:sz w:val="18"/>
              </w:rPr>
              <w:t>optimized</w:t>
            </w:r>
            <w:r>
              <w:rPr>
                <w:color w:val="333333"/>
                <w:spacing w:val="-2"/>
                <w:sz w:val="18"/>
              </w:rPr>
              <w:t xml:space="preserve"> </w:t>
            </w:r>
            <w:r>
              <w:rPr>
                <w:color w:val="333333"/>
                <w:sz w:val="18"/>
              </w:rPr>
              <w:t>data</w:t>
            </w:r>
            <w:r>
              <w:rPr>
                <w:color w:val="333333"/>
                <w:spacing w:val="-4"/>
                <w:sz w:val="18"/>
              </w:rPr>
              <w:t xml:space="preserve"> </w:t>
            </w:r>
            <w:r>
              <w:rPr>
                <w:color w:val="333333"/>
                <w:sz w:val="18"/>
              </w:rPr>
              <w:t>delivery</w:t>
            </w:r>
            <w:r>
              <w:rPr>
                <w:color w:val="333333"/>
                <w:spacing w:val="-4"/>
                <w:sz w:val="18"/>
              </w:rPr>
              <w:t xml:space="preserve"> </w:t>
            </w:r>
            <w:r>
              <w:rPr>
                <w:color w:val="333333"/>
                <w:sz w:val="18"/>
              </w:rPr>
              <w:t>across</w:t>
            </w:r>
            <w:r>
              <w:rPr>
                <w:color w:val="333333"/>
                <w:spacing w:val="-4"/>
                <w:sz w:val="18"/>
              </w:rPr>
              <w:t xml:space="preserve"> </w:t>
            </w:r>
            <w:r>
              <w:rPr>
                <w:color w:val="333333"/>
                <w:sz w:val="18"/>
              </w:rPr>
              <w:t>even</w:t>
            </w:r>
            <w:r>
              <w:rPr>
                <w:color w:val="333333"/>
                <w:spacing w:val="-2"/>
                <w:sz w:val="18"/>
              </w:rPr>
              <w:t xml:space="preserve"> </w:t>
            </w:r>
            <w:r>
              <w:rPr>
                <w:color w:val="333333"/>
                <w:sz w:val="18"/>
              </w:rPr>
              <w:t>the</w:t>
            </w:r>
            <w:r>
              <w:rPr>
                <w:color w:val="333333"/>
                <w:spacing w:val="-2"/>
                <w:sz w:val="18"/>
              </w:rPr>
              <w:t xml:space="preserve"> </w:t>
            </w:r>
            <w:r>
              <w:rPr>
                <w:color w:val="333333"/>
                <w:sz w:val="18"/>
              </w:rPr>
              <w:t>most</w:t>
            </w:r>
            <w:r>
              <w:rPr>
                <w:color w:val="333333"/>
                <w:spacing w:val="-2"/>
                <w:sz w:val="18"/>
              </w:rPr>
              <w:t xml:space="preserve"> </w:t>
            </w:r>
            <w:r>
              <w:rPr>
                <w:color w:val="333333"/>
                <w:sz w:val="18"/>
              </w:rPr>
              <w:t>bandwidth</w:t>
            </w:r>
            <w:r>
              <w:rPr>
                <w:color w:val="333333"/>
                <w:spacing w:val="-5"/>
                <w:sz w:val="18"/>
              </w:rPr>
              <w:t xml:space="preserve"> </w:t>
            </w:r>
            <w:r>
              <w:rPr>
                <w:color w:val="333333"/>
                <w:sz w:val="18"/>
              </w:rPr>
              <w:t>constrained</w:t>
            </w:r>
            <w:r>
              <w:rPr>
                <w:color w:val="333333"/>
                <w:spacing w:val="-6"/>
                <w:sz w:val="18"/>
              </w:rPr>
              <w:t xml:space="preserve"> </w:t>
            </w:r>
            <w:r>
              <w:rPr>
                <w:color w:val="333333"/>
                <w:spacing w:val="-2"/>
                <w:sz w:val="18"/>
              </w:rPr>
              <w:t>network.</w:t>
            </w:r>
          </w:p>
        </w:tc>
      </w:tr>
      <w:tr w:rsidR="00D328D1" w14:paraId="0CA017DE" w14:textId="77777777">
        <w:trPr>
          <w:trHeight w:val="206"/>
        </w:trPr>
        <w:tc>
          <w:tcPr>
            <w:tcW w:w="1800" w:type="dxa"/>
          </w:tcPr>
          <w:p w14:paraId="3F690056" w14:textId="77777777" w:rsidR="00D328D1" w:rsidRDefault="00E70EC9">
            <w:pPr>
              <w:pStyle w:val="TableParagraph"/>
              <w:spacing w:line="186" w:lineRule="exact"/>
              <w:ind w:left="110"/>
              <w:rPr>
                <w:b/>
                <w:sz w:val="18"/>
              </w:rPr>
            </w:pPr>
            <w:r>
              <w:rPr>
                <w:b/>
                <w:color w:val="333333"/>
                <w:spacing w:val="-5"/>
                <w:sz w:val="18"/>
              </w:rPr>
              <w:t>SKU</w:t>
            </w:r>
          </w:p>
        </w:tc>
        <w:tc>
          <w:tcPr>
            <w:tcW w:w="1877" w:type="dxa"/>
          </w:tcPr>
          <w:p w14:paraId="3A3EBFEE" w14:textId="77777777" w:rsidR="00D328D1" w:rsidRDefault="00E70EC9">
            <w:pPr>
              <w:pStyle w:val="TableParagraph"/>
              <w:spacing w:line="186" w:lineRule="exact"/>
              <w:ind w:left="110"/>
              <w:rPr>
                <w:b/>
                <w:sz w:val="18"/>
              </w:rPr>
            </w:pPr>
            <w:r>
              <w:rPr>
                <w:b/>
                <w:color w:val="333333"/>
                <w:spacing w:val="-2"/>
                <w:sz w:val="18"/>
              </w:rPr>
              <w:t>Description</w:t>
            </w:r>
          </w:p>
        </w:tc>
        <w:tc>
          <w:tcPr>
            <w:tcW w:w="1875" w:type="dxa"/>
          </w:tcPr>
          <w:p w14:paraId="1455DB64" w14:textId="77777777" w:rsidR="00D328D1" w:rsidRDefault="00E70EC9">
            <w:pPr>
              <w:pStyle w:val="TableParagraph"/>
              <w:spacing w:line="186" w:lineRule="exact"/>
              <w:ind w:left="107"/>
              <w:rPr>
                <w:b/>
                <w:sz w:val="18"/>
              </w:rPr>
            </w:pPr>
            <w:r>
              <w:rPr>
                <w:b/>
                <w:color w:val="333333"/>
                <w:spacing w:val="-2"/>
                <w:sz w:val="18"/>
              </w:rPr>
              <w:t>Function</w:t>
            </w:r>
          </w:p>
        </w:tc>
        <w:tc>
          <w:tcPr>
            <w:tcW w:w="1875" w:type="dxa"/>
          </w:tcPr>
          <w:p w14:paraId="3CCE3B35" w14:textId="77777777" w:rsidR="00D328D1" w:rsidRDefault="00E70EC9">
            <w:pPr>
              <w:pStyle w:val="TableParagraph"/>
              <w:spacing w:line="186" w:lineRule="exact"/>
              <w:ind w:left="107"/>
              <w:rPr>
                <w:b/>
                <w:sz w:val="18"/>
              </w:rPr>
            </w:pPr>
            <w:r>
              <w:rPr>
                <w:b/>
                <w:color w:val="333333"/>
                <w:spacing w:val="-4"/>
                <w:sz w:val="18"/>
              </w:rPr>
              <w:t>Term</w:t>
            </w:r>
          </w:p>
        </w:tc>
        <w:tc>
          <w:tcPr>
            <w:tcW w:w="4095" w:type="dxa"/>
          </w:tcPr>
          <w:p w14:paraId="4EC23CB7" w14:textId="77777777" w:rsidR="00D328D1" w:rsidRDefault="00E70EC9">
            <w:pPr>
              <w:pStyle w:val="TableParagraph"/>
              <w:spacing w:line="186" w:lineRule="exact"/>
              <w:ind w:left="106"/>
              <w:rPr>
                <w:b/>
                <w:sz w:val="18"/>
              </w:rPr>
            </w:pPr>
            <w:r>
              <w:rPr>
                <w:b/>
                <w:color w:val="333333"/>
                <w:spacing w:val="-2"/>
                <w:sz w:val="18"/>
              </w:rPr>
              <w:t>Price</w:t>
            </w:r>
          </w:p>
        </w:tc>
      </w:tr>
      <w:tr w:rsidR="00D328D1" w14:paraId="0C41567B" w14:textId="77777777">
        <w:trPr>
          <w:trHeight w:val="414"/>
        </w:trPr>
        <w:tc>
          <w:tcPr>
            <w:tcW w:w="1800" w:type="dxa"/>
            <w:vMerge w:val="restart"/>
          </w:tcPr>
          <w:p w14:paraId="74C05BE3" w14:textId="77777777" w:rsidR="00D328D1" w:rsidRDefault="00D328D1">
            <w:pPr>
              <w:pStyle w:val="TableParagraph"/>
              <w:rPr>
                <w:sz w:val="18"/>
              </w:rPr>
            </w:pPr>
          </w:p>
          <w:p w14:paraId="1292152B" w14:textId="77777777" w:rsidR="00D328D1" w:rsidRDefault="00D328D1">
            <w:pPr>
              <w:pStyle w:val="TableParagraph"/>
              <w:spacing w:before="117"/>
              <w:rPr>
                <w:sz w:val="18"/>
              </w:rPr>
            </w:pPr>
          </w:p>
          <w:p w14:paraId="0942D649" w14:textId="77777777" w:rsidR="00D328D1" w:rsidRDefault="00E70EC9">
            <w:pPr>
              <w:pStyle w:val="TableParagraph"/>
              <w:ind w:left="110"/>
              <w:rPr>
                <w:sz w:val="18"/>
              </w:rPr>
            </w:pPr>
            <w:r>
              <w:rPr>
                <w:color w:val="333333"/>
                <w:spacing w:val="-2"/>
                <w:sz w:val="18"/>
              </w:rPr>
              <w:t>NMSVZW-GOV- SILVER</w:t>
            </w:r>
          </w:p>
        </w:tc>
        <w:tc>
          <w:tcPr>
            <w:tcW w:w="1877" w:type="dxa"/>
            <w:vMerge w:val="restart"/>
          </w:tcPr>
          <w:p w14:paraId="642362D1" w14:textId="77777777" w:rsidR="00D328D1" w:rsidRDefault="00D328D1">
            <w:pPr>
              <w:pStyle w:val="TableParagraph"/>
              <w:rPr>
                <w:sz w:val="18"/>
              </w:rPr>
            </w:pPr>
          </w:p>
          <w:p w14:paraId="3C92E3E3" w14:textId="77777777" w:rsidR="00D328D1" w:rsidRDefault="00D328D1">
            <w:pPr>
              <w:pStyle w:val="TableParagraph"/>
              <w:spacing w:before="117"/>
              <w:rPr>
                <w:sz w:val="18"/>
              </w:rPr>
            </w:pPr>
          </w:p>
          <w:p w14:paraId="6A3D4DE2" w14:textId="77777777" w:rsidR="00D328D1" w:rsidRDefault="00E70EC9">
            <w:pPr>
              <w:pStyle w:val="TableParagraph"/>
              <w:ind w:left="110" w:right="349"/>
              <w:rPr>
                <w:sz w:val="18"/>
              </w:rPr>
            </w:pPr>
            <w:r>
              <w:rPr>
                <w:color w:val="333333"/>
                <w:sz w:val="18"/>
              </w:rPr>
              <w:t>Mobility</w:t>
            </w:r>
            <w:r>
              <w:rPr>
                <w:color w:val="333333"/>
                <w:spacing w:val="-15"/>
                <w:sz w:val="18"/>
              </w:rPr>
              <w:t xml:space="preserve"> </w:t>
            </w:r>
            <w:r>
              <w:rPr>
                <w:color w:val="333333"/>
                <w:sz w:val="18"/>
              </w:rPr>
              <w:t>VPN</w:t>
            </w:r>
            <w:r>
              <w:rPr>
                <w:color w:val="333333"/>
                <w:spacing w:val="-12"/>
                <w:sz w:val="18"/>
              </w:rPr>
              <w:t xml:space="preserve"> </w:t>
            </w:r>
            <w:r>
              <w:rPr>
                <w:color w:val="333333"/>
                <w:sz w:val="18"/>
              </w:rPr>
              <w:t>- Mobility Only</w:t>
            </w:r>
          </w:p>
        </w:tc>
        <w:tc>
          <w:tcPr>
            <w:tcW w:w="1875" w:type="dxa"/>
            <w:vMerge w:val="restart"/>
          </w:tcPr>
          <w:p w14:paraId="4CE1CFD0" w14:textId="77777777" w:rsidR="00D328D1" w:rsidRDefault="00E70EC9">
            <w:pPr>
              <w:pStyle w:val="TableParagraph"/>
              <w:spacing w:before="15"/>
              <w:ind w:left="107" w:right="133"/>
              <w:rPr>
                <w:sz w:val="18"/>
              </w:rPr>
            </w:pPr>
            <w:r>
              <w:rPr>
                <w:color w:val="333333"/>
                <w:sz w:val="18"/>
              </w:rPr>
              <w:t>"Mobility VPN" (Virtual Private Network</w:t>
            </w:r>
            <w:r>
              <w:rPr>
                <w:color w:val="333333"/>
                <w:spacing w:val="-15"/>
                <w:sz w:val="18"/>
              </w:rPr>
              <w:t xml:space="preserve"> </w:t>
            </w:r>
            <w:r>
              <w:rPr>
                <w:color w:val="333333"/>
                <w:sz w:val="18"/>
              </w:rPr>
              <w:t>for</w:t>
            </w:r>
            <w:r>
              <w:rPr>
                <w:color w:val="333333"/>
                <w:spacing w:val="-12"/>
                <w:sz w:val="18"/>
              </w:rPr>
              <w:t xml:space="preserve"> </w:t>
            </w:r>
            <w:r>
              <w:rPr>
                <w:color w:val="333333"/>
                <w:sz w:val="18"/>
              </w:rPr>
              <w:t>wireless connections) - An encrypted, secure</w:t>
            </w:r>
          </w:p>
          <w:p w14:paraId="0DEE29F2" w14:textId="77777777" w:rsidR="00D328D1" w:rsidRDefault="00E70EC9">
            <w:pPr>
              <w:pStyle w:val="TableParagraph"/>
              <w:spacing w:line="206" w:lineRule="exact"/>
              <w:ind w:left="107"/>
              <w:rPr>
                <w:sz w:val="18"/>
              </w:rPr>
            </w:pPr>
            <w:r>
              <w:rPr>
                <w:color w:val="333333"/>
                <w:sz w:val="18"/>
              </w:rPr>
              <w:t>tunnel</w:t>
            </w:r>
            <w:r>
              <w:rPr>
                <w:color w:val="333333"/>
                <w:spacing w:val="-15"/>
                <w:sz w:val="18"/>
              </w:rPr>
              <w:t xml:space="preserve"> </w:t>
            </w:r>
            <w:r>
              <w:rPr>
                <w:color w:val="333333"/>
                <w:sz w:val="18"/>
              </w:rPr>
              <w:t>for</w:t>
            </w:r>
            <w:r>
              <w:rPr>
                <w:color w:val="333333"/>
                <w:spacing w:val="-12"/>
                <w:sz w:val="18"/>
              </w:rPr>
              <w:t xml:space="preserve"> </w:t>
            </w:r>
            <w:r>
              <w:rPr>
                <w:color w:val="333333"/>
                <w:sz w:val="18"/>
              </w:rPr>
              <w:t xml:space="preserve">mobile </w:t>
            </w:r>
            <w:r>
              <w:rPr>
                <w:color w:val="333333"/>
                <w:spacing w:val="-2"/>
                <w:sz w:val="18"/>
              </w:rPr>
              <w:t>devices</w:t>
            </w:r>
          </w:p>
        </w:tc>
        <w:tc>
          <w:tcPr>
            <w:tcW w:w="1875" w:type="dxa"/>
          </w:tcPr>
          <w:p w14:paraId="04CBD20E" w14:textId="77777777" w:rsidR="00D328D1" w:rsidRDefault="00E70EC9">
            <w:pPr>
              <w:pStyle w:val="TableParagraph"/>
              <w:spacing w:line="206" w:lineRule="exact"/>
              <w:ind w:left="107"/>
              <w:rPr>
                <w:sz w:val="18"/>
              </w:rPr>
            </w:pPr>
            <w:r>
              <w:rPr>
                <w:color w:val="333333"/>
                <w:spacing w:val="-2"/>
                <w:sz w:val="18"/>
              </w:rPr>
              <w:t>Monthly</w:t>
            </w:r>
          </w:p>
        </w:tc>
        <w:tc>
          <w:tcPr>
            <w:tcW w:w="4095" w:type="dxa"/>
          </w:tcPr>
          <w:p w14:paraId="1A460BD9" w14:textId="77777777" w:rsidR="00D328D1" w:rsidRDefault="00E70EC9">
            <w:pPr>
              <w:pStyle w:val="TableParagraph"/>
              <w:spacing w:before="104"/>
              <w:ind w:left="106"/>
              <w:rPr>
                <w:sz w:val="18"/>
              </w:rPr>
            </w:pPr>
            <w:r>
              <w:rPr>
                <w:color w:val="333333"/>
                <w:spacing w:val="-2"/>
                <w:sz w:val="18"/>
              </w:rPr>
              <w:t>$4.33</w:t>
            </w:r>
          </w:p>
        </w:tc>
      </w:tr>
      <w:tr w:rsidR="00D328D1" w14:paraId="0CE4DF38" w14:textId="77777777">
        <w:trPr>
          <w:trHeight w:val="414"/>
        </w:trPr>
        <w:tc>
          <w:tcPr>
            <w:tcW w:w="1800" w:type="dxa"/>
            <w:vMerge/>
            <w:tcBorders>
              <w:top w:val="nil"/>
            </w:tcBorders>
          </w:tcPr>
          <w:p w14:paraId="419F6D92" w14:textId="77777777" w:rsidR="00D328D1" w:rsidRDefault="00D328D1">
            <w:pPr>
              <w:rPr>
                <w:sz w:val="2"/>
                <w:szCs w:val="2"/>
              </w:rPr>
            </w:pPr>
          </w:p>
        </w:tc>
        <w:tc>
          <w:tcPr>
            <w:tcW w:w="1877" w:type="dxa"/>
            <w:vMerge/>
            <w:tcBorders>
              <w:top w:val="nil"/>
            </w:tcBorders>
          </w:tcPr>
          <w:p w14:paraId="1C3B5F6B" w14:textId="77777777" w:rsidR="00D328D1" w:rsidRDefault="00D328D1">
            <w:pPr>
              <w:rPr>
                <w:sz w:val="2"/>
                <w:szCs w:val="2"/>
              </w:rPr>
            </w:pPr>
          </w:p>
        </w:tc>
        <w:tc>
          <w:tcPr>
            <w:tcW w:w="1875" w:type="dxa"/>
            <w:vMerge/>
            <w:tcBorders>
              <w:top w:val="nil"/>
            </w:tcBorders>
          </w:tcPr>
          <w:p w14:paraId="2CC85C7F" w14:textId="77777777" w:rsidR="00D328D1" w:rsidRDefault="00D328D1">
            <w:pPr>
              <w:rPr>
                <w:sz w:val="2"/>
                <w:szCs w:val="2"/>
              </w:rPr>
            </w:pPr>
          </w:p>
        </w:tc>
        <w:tc>
          <w:tcPr>
            <w:tcW w:w="1875" w:type="dxa"/>
          </w:tcPr>
          <w:p w14:paraId="1D9138B3" w14:textId="77777777" w:rsidR="00D328D1" w:rsidRDefault="00E70EC9">
            <w:pPr>
              <w:pStyle w:val="TableParagraph"/>
              <w:spacing w:line="206" w:lineRule="exact"/>
              <w:ind w:left="107"/>
              <w:rPr>
                <w:sz w:val="18"/>
              </w:rPr>
            </w:pPr>
            <w:r>
              <w:rPr>
                <w:color w:val="333333"/>
                <w:spacing w:val="-2"/>
                <w:sz w:val="18"/>
              </w:rPr>
              <w:t>Annual</w:t>
            </w:r>
          </w:p>
        </w:tc>
        <w:tc>
          <w:tcPr>
            <w:tcW w:w="4095" w:type="dxa"/>
          </w:tcPr>
          <w:p w14:paraId="6738E638" w14:textId="77777777" w:rsidR="00D328D1" w:rsidRDefault="00E70EC9">
            <w:pPr>
              <w:pStyle w:val="TableParagraph"/>
              <w:spacing w:before="102"/>
              <w:ind w:left="106"/>
              <w:rPr>
                <w:sz w:val="18"/>
              </w:rPr>
            </w:pPr>
            <w:r>
              <w:rPr>
                <w:color w:val="333333"/>
                <w:spacing w:val="-2"/>
                <w:sz w:val="18"/>
              </w:rPr>
              <w:t>$52.00</w:t>
            </w:r>
          </w:p>
        </w:tc>
      </w:tr>
      <w:tr w:rsidR="00D328D1" w14:paraId="7B12D010" w14:textId="77777777">
        <w:trPr>
          <w:trHeight w:val="412"/>
        </w:trPr>
        <w:tc>
          <w:tcPr>
            <w:tcW w:w="1800" w:type="dxa"/>
            <w:vMerge/>
            <w:tcBorders>
              <w:top w:val="nil"/>
            </w:tcBorders>
          </w:tcPr>
          <w:p w14:paraId="435417E6" w14:textId="77777777" w:rsidR="00D328D1" w:rsidRDefault="00D328D1">
            <w:pPr>
              <w:rPr>
                <w:sz w:val="2"/>
                <w:szCs w:val="2"/>
              </w:rPr>
            </w:pPr>
          </w:p>
        </w:tc>
        <w:tc>
          <w:tcPr>
            <w:tcW w:w="1877" w:type="dxa"/>
            <w:vMerge/>
            <w:tcBorders>
              <w:top w:val="nil"/>
            </w:tcBorders>
          </w:tcPr>
          <w:p w14:paraId="0C25A102" w14:textId="77777777" w:rsidR="00D328D1" w:rsidRDefault="00D328D1">
            <w:pPr>
              <w:rPr>
                <w:sz w:val="2"/>
                <w:szCs w:val="2"/>
              </w:rPr>
            </w:pPr>
          </w:p>
        </w:tc>
        <w:tc>
          <w:tcPr>
            <w:tcW w:w="1875" w:type="dxa"/>
            <w:vMerge/>
            <w:tcBorders>
              <w:top w:val="nil"/>
            </w:tcBorders>
          </w:tcPr>
          <w:p w14:paraId="1A9E8406" w14:textId="77777777" w:rsidR="00D328D1" w:rsidRDefault="00D328D1">
            <w:pPr>
              <w:rPr>
                <w:sz w:val="2"/>
                <w:szCs w:val="2"/>
              </w:rPr>
            </w:pPr>
          </w:p>
        </w:tc>
        <w:tc>
          <w:tcPr>
            <w:tcW w:w="1875" w:type="dxa"/>
          </w:tcPr>
          <w:p w14:paraId="4E3B99CB" w14:textId="77777777" w:rsidR="00D328D1" w:rsidRDefault="00E70EC9">
            <w:pPr>
              <w:pStyle w:val="TableParagraph"/>
              <w:spacing w:line="206" w:lineRule="exact"/>
              <w:ind w:left="107"/>
              <w:rPr>
                <w:sz w:val="18"/>
              </w:rPr>
            </w:pPr>
            <w:r>
              <w:rPr>
                <w:color w:val="333333"/>
                <w:sz w:val="18"/>
              </w:rPr>
              <w:t>2</w:t>
            </w:r>
            <w:r>
              <w:rPr>
                <w:color w:val="333333"/>
                <w:spacing w:val="1"/>
                <w:sz w:val="18"/>
              </w:rPr>
              <w:t xml:space="preserve"> </w:t>
            </w:r>
            <w:r>
              <w:rPr>
                <w:color w:val="333333"/>
                <w:spacing w:val="-4"/>
                <w:sz w:val="18"/>
              </w:rPr>
              <w:t>Year</w:t>
            </w:r>
          </w:p>
        </w:tc>
        <w:tc>
          <w:tcPr>
            <w:tcW w:w="4095" w:type="dxa"/>
          </w:tcPr>
          <w:p w14:paraId="5F87E2C0" w14:textId="77777777" w:rsidR="00D328D1" w:rsidRDefault="00E70EC9">
            <w:pPr>
              <w:pStyle w:val="TableParagraph"/>
              <w:spacing w:before="102"/>
              <w:ind w:left="106"/>
              <w:rPr>
                <w:sz w:val="18"/>
              </w:rPr>
            </w:pPr>
            <w:r>
              <w:rPr>
                <w:color w:val="333333"/>
                <w:spacing w:val="-2"/>
                <w:sz w:val="18"/>
              </w:rPr>
              <w:t>$104.00</w:t>
            </w:r>
          </w:p>
        </w:tc>
      </w:tr>
      <w:tr w:rsidR="00D328D1" w14:paraId="4D0488D9" w14:textId="77777777">
        <w:trPr>
          <w:trHeight w:val="208"/>
        </w:trPr>
        <w:tc>
          <w:tcPr>
            <w:tcW w:w="1800" w:type="dxa"/>
            <w:vMerge/>
            <w:tcBorders>
              <w:top w:val="nil"/>
            </w:tcBorders>
          </w:tcPr>
          <w:p w14:paraId="1BC500BB" w14:textId="77777777" w:rsidR="00D328D1" w:rsidRDefault="00D328D1">
            <w:pPr>
              <w:rPr>
                <w:sz w:val="2"/>
                <w:szCs w:val="2"/>
              </w:rPr>
            </w:pPr>
          </w:p>
        </w:tc>
        <w:tc>
          <w:tcPr>
            <w:tcW w:w="1877" w:type="dxa"/>
            <w:vMerge/>
            <w:tcBorders>
              <w:top w:val="nil"/>
            </w:tcBorders>
          </w:tcPr>
          <w:p w14:paraId="6FB9D6C7" w14:textId="77777777" w:rsidR="00D328D1" w:rsidRDefault="00D328D1">
            <w:pPr>
              <w:rPr>
                <w:sz w:val="2"/>
                <w:szCs w:val="2"/>
              </w:rPr>
            </w:pPr>
          </w:p>
        </w:tc>
        <w:tc>
          <w:tcPr>
            <w:tcW w:w="1875" w:type="dxa"/>
            <w:vMerge/>
            <w:tcBorders>
              <w:top w:val="nil"/>
            </w:tcBorders>
          </w:tcPr>
          <w:p w14:paraId="4771901F" w14:textId="77777777" w:rsidR="00D328D1" w:rsidRDefault="00D328D1">
            <w:pPr>
              <w:rPr>
                <w:sz w:val="2"/>
                <w:szCs w:val="2"/>
              </w:rPr>
            </w:pPr>
          </w:p>
        </w:tc>
        <w:tc>
          <w:tcPr>
            <w:tcW w:w="1875" w:type="dxa"/>
          </w:tcPr>
          <w:p w14:paraId="6AB2CA9A" w14:textId="77777777" w:rsidR="00D328D1" w:rsidRDefault="00E70EC9">
            <w:pPr>
              <w:pStyle w:val="TableParagraph"/>
              <w:spacing w:line="188" w:lineRule="exact"/>
              <w:ind w:left="107"/>
              <w:rPr>
                <w:sz w:val="18"/>
              </w:rPr>
            </w:pPr>
            <w:r>
              <w:rPr>
                <w:color w:val="333333"/>
                <w:sz w:val="18"/>
              </w:rPr>
              <w:t>3</w:t>
            </w:r>
            <w:r>
              <w:rPr>
                <w:color w:val="333333"/>
                <w:spacing w:val="1"/>
                <w:sz w:val="18"/>
              </w:rPr>
              <w:t xml:space="preserve"> </w:t>
            </w:r>
            <w:r>
              <w:rPr>
                <w:color w:val="333333"/>
                <w:spacing w:val="-4"/>
                <w:sz w:val="18"/>
              </w:rPr>
              <w:t>Year</w:t>
            </w:r>
          </w:p>
        </w:tc>
        <w:tc>
          <w:tcPr>
            <w:tcW w:w="4095" w:type="dxa"/>
          </w:tcPr>
          <w:p w14:paraId="681371E0" w14:textId="77777777" w:rsidR="00D328D1" w:rsidRDefault="00E70EC9">
            <w:pPr>
              <w:pStyle w:val="TableParagraph"/>
              <w:spacing w:line="188" w:lineRule="exact"/>
              <w:ind w:left="106"/>
              <w:rPr>
                <w:sz w:val="18"/>
              </w:rPr>
            </w:pPr>
            <w:r>
              <w:rPr>
                <w:color w:val="333333"/>
                <w:spacing w:val="-2"/>
                <w:sz w:val="18"/>
              </w:rPr>
              <w:t>$156.00</w:t>
            </w:r>
          </w:p>
        </w:tc>
      </w:tr>
      <w:tr w:rsidR="00D328D1" w14:paraId="067AFA65" w14:textId="77777777">
        <w:trPr>
          <w:trHeight w:val="412"/>
        </w:trPr>
        <w:tc>
          <w:tcPr>
            <w:tcW w:w="1800" w:type="dxa"/>
            <w:vMerge w:val="restart"/>
          </w:tcPr>
          <w:p w14:paraId="4202CAF1" w14:textId="77777777" w:rsidR="00D328D1" w:rsidRDefault="00D328D1">
            <w:pPr>
              <w:pStyle w:val="TableParagraph"/>
              <w:rPr>
                <w:sz w:val="18"/>
              </w:rPr>
            </w:pPr>
          </w:p>
          <w:p w14:paraId="00305ECA" w14:textId="77777777" w:rsidR="00D328D1" w:rsidRDefault="00D328D1">
            <w:pPr>
              <w:pStyle w:val="TableParagraph"/>
              <w:spacing w:before="149"/>
              <w:rPr>
                <w:sz w:val="18"/>
              </w:rPr>
            </w:pPr>
          </w:p>
          <w:p w14:paraId="5AB119B0" w14:textId="77777777" w:rsidR="00D328D1" w:rsidRDefault="00E70EC9">
            <w:pPr>
              <w:pStyle w:val="TableParagraph"/>
              <w:ind w:left="110"/>
              <w:rPr>
                <w:sz w:val="18"/>
              </w:rPr>
            </w:pPr>
            <w:r>
              <w:rPr>
                <w:color w:val="333333"/>
                <w:spacing w:val="-2"/>
                <w:sz w:val="18"/>
              </w:rPr>
              <w:t xml:space="preserve">NMSVZW-GOV- </w:t>
            </w:r>
            <w:r>
              <w:rPr>
                <w:color w:val="333333"/>
                <w:spacing w:val="-4"/>
                <w:sz w:val="18"/>
              </w:rPr>
              <w:t>GOLD</w:t>
            </w:r>
          </w:p>
        </w:tc>
        <w:tc>
          <w:tcPr>
            <w:tcW w:w="1877" w:type="dxa"/>
            <w:vMerge w:val="restart"/>
          </w:tcPr>
          <w:p w14:paraId="57335884" w14:textId="77777777" w:rsidR="00D328D1" w:rsidRDefault="00D328D1">
            <w:pPr>
              <w:pStyle w:val="TableParagraph"/>
              <w:rPr>
                <w:sz w:val="18"/>
              </w:rPr>
            </w:pPr>
          </w:p>
          <w:p w14:paraId="67D7B789" w14:textId="77777777" w:rsidR="00D328D1" w:rsidRDefault="00D328D1">
            <w:pPr>
              <w:pStyle w:val="TableParagraph"/>
              <w:spacing w:before="149"/>
              <w:rPr>
                <w:sz w:val="18"/>
              </w:rPr>
            </w:pPr>
          </w:p>
          <w:p w14:paraId="59A8FF13" w14:textId="77777777" w:rsidR="00D328D1" w:rsidRDefault="00E70EC9">
            <w:pPr>
              <w:pStyle w:val="TableParagraph"/>
              <w:ind w:left="110"/>
              <w:rPr>
                <w:sz w:val="18"/>
              </w:rPr>
            </w:pPr>
            <w:r>
              <w:rPr>
                <w:color w:val="333333"/>
                <w:sz w:val="18"/>
              </w:rPr>
              <w:t>Mobility</w:t>
            </w:r>
            <w:r>
              <w:rPr>
                <w:color w:val="333333"/>
                <w:spacing w:val="-15"/>
                <w:sz w:val="18"/>
              </w:rPr>
              <w:t xml:space="preserve"> </w:t>
            </w:r>
            <w:r>
              <w:rPr>
                <w:color w:val="333333"/>
                <w:sz w:val="18"/>
              </w:rPr>
              <w:t>VPN</w:t>
            </w:r>
            <w:r>
              <w:rPr>
                <w:color w:val="333333"/>
                <w:spacing w:val="-12"/>
                <w:sz w:val="18"/>
              </w:rPr>
              <w:t xml:space="preserve"> </w:t>
            </w:r>
            <w:r>
              <w:rPr>
                <w:color w:val="333333"/>
                <w:sz w:val="18"/>
              </w:rPr>
              <w:t xml:space="preserve">+ </w:t>
            </w:r>
            <w:r>
              <w:rPr>
                <w:color w:val="333333"/>
                <w:spacing w:val="-2"/>
                <w:sz w:val="18"/>
              </w:rPr>
              <w:t>Modules</w:t>
            </w:r>
          </w:p>
        </w:tc>
        <w:tc>
          <w:tcPr>
            <w:tcW w:w="1875" w:type="dxa"/>
            <w:vMerge w:val="restart"/>
          </w:tcPr>
          <w:p w14:paraId="434E62DB" w14:textId="77777777" w:rsidR="00D328D1" w:rsidRDefault="00D328D1">
            <w:pPr>
              <w:pStyle w:val="TableParagraph"/>
              <w:spacing w:before="44"/>
              <w:rPr>
                <w:sz w:val="18"/>
              </w:rPr>
            </w:pPr>
          </w:p>
          <w:p w14:paraId="31333511" w14:textId="77777777" w:rsidR="00D328D1" w:rsidRDefault="00E70EC9">
            <w:pPr>
              <w:pStyle w:val="TableParagraph"/>
              <w:ind w:left="107" w:right="302"/>
              <w:rPr>
                <w:sz w:val="18"/>
              </w:rPr>
            </w:pPr>
            <w:r>
              <w:rPr>
                <w:color w:val="333333"/>
                <w:sz w:val="18"/>
              </w:rPr>
              <w:t>"Mobility VPN" + "Modules"</w:t>
            </w:r>
            <w:r>
              <w:rPr>
                <w:color w:val="333333"/>
                <w:spacing w:val="-13"/>
                <w:sz w:val="18"/>
              </w:rPr>
              <w:t xml:space="preserve"> </w:t>
            </w:r>
            <w:r>
              <w:rPr>
                <w:color w:val="333333"/>
                <w:sz w:val="18"/>
              </w:rPr>
              <w:t xml:space="preserve">(Policy, Network Access Control, Mobile </w:t>
            </w:r>
            <w:r>
              <w:rPr>
                <w:color w:val="333333"/>
                <w:spacing w:val="-2"/>
                <w:sz w:val="18"/>
              </w:rPr>
              <w:t>Analysis)</w:t>
            </w:r>
          </w:p>
        </w:tc>
        <w:tc>
          <w:tcPr>
            <w:tcW w:w="1875" w:type="dxa"/>
          </w:tcPr>
          <w:p w14:paraId="148787EC" w14:textId="77777777" w:rsidR="00D328D1" w:rsidRDefault="00E70EC9">
            <w:pPr>
              <w:pStyle w:val="TableParagraph"/>
              <w:spacing w:line="206" w:lineRule="exact"/>
              <w:ind w:left="107"/>
              <w:rPr>
                <w:sz w:val="18"/>
              </w:rPr>
            </w:pPr>
            <w:r>
              <w:rPr>
                <w:color w:val="333333"/>
                <w:spacing w:val="-2"/>
                <w:sz w:val="18"/>
              </w:rPr>
              <w:t>Monthly</w:t>
            </w:r>
          </w:p>
        </w:tc>
        <w:tc>
          <w:tcPr>
            <w:tcW w:w="4095" w:type="dxa"/>
          </w:tcPr>
          <w:p w14:paraId="2E762BCC" w14:textId="77777777" w:rsidR="00D328D1" w:rsidRDefault="00E70EC9">
            <w:pPr>
              <w:pStyle w:val="TableParagraph"/>
              <w:spacing w:before="102"/>
              <w:ind w:left="106"/>
              <w:rPr>
                <w:sz w:val="18"/>
              </w:rPr>
            </w:pPr>
            <w:r>
              <w:rPr>
                <w:color w:val="333333"/>
                <w:spacing w:val="-2"/>
                <w:sz w:val="18"/>
              </w:rPr>
              <w:t>$6.93</w:t>
            </w:r>
          </w:p>
        </w:tc>
      </w:tr>
      <w:tr w:rsidR="00D328D1" w14:paraId="485811BB" w14:textId="77777777">
        <w:trPr>
          <w:trHeight w:val="414"/>
        </w:trPr>
        <w:tc>
          <w:tcPr>
            <w:tcW w:w="1800" w:type="dxa"/>
            <w:vMerge/>
            <w:tcBorders>
              <w:top w:val="nil"/>
            </w:tcBorders>
          </w:tcPr>
          <w:p w14:paraId="36E49A88" w14:textId="77777777" w:rsidR="00D328D1" w:rsidRDefault="00D328D1">
            <w:pPr>
              <w:rPr>
                <w:sz w:val="2"/>
                <w:szCs w:val="2"/>
              </w:rPr>
            </w:pPr>
          </w:p>
        </w:tc>
        <w:tc>
          <w:tcPr>
            <w:tcW w:w="1877" w:type="dxa"/>
            <w:vMerge/>
            <w:tcBorders>
              <w:top w:val="nil"/>
            </w:tcBorders>
          </w:tcPr>
          <w:p w14:paraId="7B0922D4" w14:textId="77777777" w:rsidR="00D328D1" w:rsidRDefault="00D328D1">
            <w:pPr>
              <w:rPr>
                <w:sz w:val="2"/>
                <w:szCs w:val="2"/>
              </w:rPr>
            </w:pPr>
          </w:p>
        </w:tc>
        <w:tc>
          <w:tcPr>
            <w:tcW w:w="1875" w:type="dxa"/>
            <w:vMerge/>
            <w:tcBorders>
              <w:top w:val="nil"/>
            </w:tcBorders>
          </w:tcPr>
          <w:p w14:paraId="288A0D89" w14:textId="77777777" w:rsidR="00D328D1" w:rsidRDefault="00D328D1">
            <w:pPr>
              <w:rPr>
                <w:sz w:val="2"/>
                <w:szCs w:val="2"/>
              </w:rPr>
            </w:pPr>
          </w:p>
        </w:tc>
        <w:tc>
          <w:tcPr>
            <w:tcW w:w="1875" w:type="dxa"/>
          </w:tcPr>
          <w:p w14:paraId="5336179C" w14:textId="77777777" w:rsidR="00D328D1" w:rsidRDefault="00E70EC9">
            <w:pPr>
              <w:pStyle w:val="TableParagraph"/>
              <w:spacing w:line="206" w:lineRule="exact"/>
              <w:ind w:left="107"/>
              <w:rPr>
                <w:sz w:val="18"/>
              </w:rPr>
            </w:pPr>
            <w:r>
              <w:rPr>
                <w:color w:val="333333"/>
                <w:spacing w:val="-2"/>
                <w:sz w:val="18"/>
              </w:rPr>
              <w:t>Annual</w:t>
            </w:r>
          </w:p>
        </w:tc>
        <w:tc>
          <w:tcPr>
            <w:tcW w:w="4095" w:type="dxa"/>
          </w:tcPr>
          <w:p w14:paraId="5D34A984" w14:textId="77777777" w:rsidR="00D328D1" w:rsidRDefault="00E70EC9">
            <w:pPr>
              <w:pStyle w:val="TableParagraph"/>
              <w:spacing w:before="104"/>
              <w:ind w:left="106"/>
              <w:rPr>
                <w:sz w:val="18"/>
              </w:rPr>
            </w:pPr>
            <w:r>
              <w:rPr>
                <w:color w:val="333333"/>
                <w:spacing w:val="-2"/>
                <w:sz w:val="18"/>
              </w:rPr>
              <w:t>$83.20</w:t>
            </w:r>
          </w:p>
        </w:tc>
      </w:tr>
      <w:tr w:rsidR="00D328D1" w14:paraId="428988D3" w14:textId="77777777">
        <w:trPr>
          <w:trHeight w:val="414"/>
        </w:trPr>
        <w:tc>
          <w:tcPr>
            <w:tcW w:w="1800" w:type="dxa"/>
            <w:vMerge/>
            <w:tcBorders>
              <w:top w:val="nil"/>
            </w:tcBorders>
          </w:tcPr>
          <w:p w14:paraId="75AD1889" w14:textId="77777777" w:rsidR="00D328D1" w:rsidRDefault="00D328D1">
            <w:pPr>
              <w:rPr>
                <w:sz w:val="2"/>
                <w:szCs w:val="2"/>
              </w:rPr>
            </w:pPr>
          </w:p>
        </w:tc>
        <w:tc>
          <w:tcPr>
            <w:tcW w:w="1877" w:type="dxa"/>
            <w:vMerge/>
            <w:tcBorders>
              <w:top w:val="nil"/>
            </w:tcBorders>
          </w:tcPr>
          <w:p w14:paraId="0C93254D" w14:textId="77777777" w:rsidR="00D328D1" w:rsidRDefault="00D328D1">
            <w:pPr>
              <w:rPr>
                <w:sz w:val="2"/>
                <w:szCs w:val="2"/>
              </w:rPr>
            </w:pPr>
          </w:p>
        </w:tc>
        <w:tc>
          <w:tcPr>
            <w:tcW w:w="1875" w:type="dxa"/>
            <w:vMerge/>
            <w:tcBorders>
              <w:top w:val="nil"/>
            </w:tcBorders>
          </w:tcPr>
          <w:p w14:paraId="040AB33F" w14:textId="77777777" w:rsidR="00D328D1" w:rsidRDefault="00D328D1">
            <w:pPr>
              <w:rPr>
                <w:sz w:val="2"/>
                <w:szCs w:val="2"/>
              </w:rPr>
            </w:pPr>
          </w:p>
        </w:tc>
        <w:tc>
          <w:tcPr>
            <w:tcW w:w="1875" w:type="dxa"/>
          </w:tcPr>
          <w:p w14:paraId="298B3B2D" w14:textId="77777777" w:rsidR="00D328D1" w:rsidRDefault="00E70EC9">
            <w:pPr>
              <w:pStyle w:val="TableParagraph"/>
              <w:spacing w:line="206" w:lineRule="exact"/>
              <w:ind w:left="107"/>
              <w:rPr>
                <w:sz w:val="18"/>
              </w:rPr>
            </w:pPr>
            <w:r>
              <w:rPr>
                <w:color w:val="333333"/>
                <w:sz w:val="18"/>
              </w:rPr>
              <w:t>2</w:t>
            </w:r>
            <w:r>
              <w:rPr>
                <w:color w:val="333333"/>
                <w:spacing w:val="1"/>
                <w:sz w:val="18"/>
              </w:rPr>
              <w:t xml:space="preserve"> </w:t>
            </w:r>
            <w:r>
              <w:rPr>
                <w:color w:val="333333"/>
                <w:spacing w:val="-4"/>
                <w:sz w:val="18"/>
              </w:rPr>
              <w:t>Year</w:t>
            </w:r>
          </w:p>
        </w:tc>
        <w:tc>
          <w:tcPr>
            <w:tcW w:w="4095" w:type="dxa"/>
          </w:tcPr>
          <w:p w14:paraId="5D69E52B" w14:textId="77777777" w:rsidR="00D328D1" w:rsidRDefault="00E70EC9">
            <w:pPr>
              <w:pStyle w:val="TableParagraph"/>
              <w:spacing w:before="102"/>
              <w:ind w:left="106"/>
              <w:rPr>
                <w:sz w:val="18"/>
              </w:rPr>
            </w:pPr>
            <w:r>
              <w:rPr>
                <w:color w:val="333333"/>
                <w:spacing w:val="-2"/>
                <w:sz w:val="18"/>
              </w:rPr>
              <w:t>$166.40</w:t>
            </w:r>
          </w:p>
        </w:tc>
      </w:tr>
      <w:tr w:rsidR="00D328D1" w14:paraId="660DE941" w14:textId="77777777">
        <w:trPr>
          <w:trHeight w:val="268"/>
        </w:trPr>
        <w:tc>
          <w:tcPr>
            <w:tcW w:w="1800" w:type="dxa"/>
            <w:vMerge/>
            <w:tcBorders>
              <w:top w:val="nil"/>
            </w:tcBorders>
          </w:tcPr>
          <w:p w14:paraId="3152D734" w14:textId="77777777" w:rsidR="00D328D1" w:rsidRDefault="00D328D1">
            <w:pPr>
              <w:rPr>
                <w:sz w:val="2"/>
                <w:szCs w:val="2"/>
              </w:rPr>
            </w:pPr>
          </w:p>
        </w:tc>
        <w:tc>
          <w:tcPr>
            <w:tcW w:w="1877" w:type="dxa"/>
            <w:vMerge/>
            <w:tcBorders>
              <w:top w:val="nil"/>
            </w:tcBorders>
          </w:tcPr>
          <w:p w14:paraId="5216A37B" w14:textId="77777777" w:rsidR="00D328D1" w:rsidRDefault="00D328D1">
            <w:pPr>
              <w:rPr>
                <w:sz w:val="2"/>
                <w:szCs w:val="2"/>
              </w:rPr>
            </w:pPr>
          </w:p>
        </w:tc>
        <w:tc>
          <w:tcPr>
            <w:tcW w:w="1875" w:type="dxa"/>
            <w:vMerge/>
            <w:tcBorders>
              <w:top w:val="nil"/>
            </w:tcBorders>
          </w:tcPr>
          <w:p w14:paraId="498A8B5C" w14:textId="77777777" w:rsidR="00D328D1" w:rsidRDefault="00D328D1">
            <w:pPr>
              <w:rPr>
                <w:sz w:val="2"/>
                <w:szCs w:val="2"/>
              </w:rPr>
            </w:pPr>
          </w:p>
        </w:tc>
        <w:tc>
          <w:tcPr>
            <w:tcW w:w="1875" w:type="dxa"/>
          </w:tcPr>
          <w:p w14:paraId="631134EB" w14:textId="77777777" w:rsidR="00D328D1" w:rsidRDefault="00E70EC9">
            <w:pPr>
              <w:pStyle w:val="TableParagraph"/>
              <w:spacing w:before="30"/>
              <w:ind w:left="107"/>
              <w:rPr>
                <w:sz w:val="18"/>
              </w:rPr>
            </w:pPr>
            <w:r>
              <w:rPr>
                <w:color w:val="333333"/>
                <w:sz w:val="18"/>
              </w:rPr>
              <w:t>3</w:t>
            </w:r>
            <w:r>
              <w:rPr>
                <w:color w:val="333333"/>
                <w:spacing w:val="1"/>
                <w:sz w:val="18"/>
              </w:rPr>
              <w:t xml:space="preserve"> </w:t>
            </w:r>
            <w:r>
              <w:rPr>
                <w:color w:val="333333"/>
                <w:spacing w:val="-4"/>
                <w:sz w:val="18"/>
              </w:rPr>
              <w:t>Year</w:t>
            </w:r>
          </w:p>
        </w:tc>
        <w:tc>
          <w:tcPr>
            <w:tcW w:w="4095" w:type="dxa"/>
          </w:tcPr>
          <w:p w14:paraId="2627F5D0" w14:textId="77777777" w:rsidR="00D328D1" w:rsidRDefault="00E70EC9">
            <w:pPr>
              <w:pStyle w:val="TableParagraph"/>
              <w:spacing w:before="30"/>
              <w:ind w:left="106"/>
              <w:rPr>
                <w:sz w:val="18"/>
              </w:rPr>
            </w:pPr>
            <w:r>
              <w:rPr>
                <w:color w:val="333333"/>
                <w:spacing w:val="-2"/>
                <w:sz w:val="18"/>
              </w:rPr>
              <w:t>$249.60</w:t>
            </w:r>
          </w:p>
        </w:tc>
      </w:tr>
      <w:tr w:rsidR="00D328D1" w14:paraId="166A4E2D" w14:textId="77777777">
        <w:trPr>
          <w:trHeight w:val="755"/>
        </w:trPr>
        <w:tc>
          <w:tcPr>
            <w:tcW w:w="1800" w:type="dxa"/>
            <w:vMerge w:val="restart"/>
          </w:tcPr>
          <w:p w14:paraId="3EBA4166" w14:textId="77777777" w:rsidR="00D328D1" w:rsidRDefault="00D328D1">
            <w:pPr>
              <w:pStyle w:val="TableParagraph"/>
              <w:rPr>
                <w:sz w:val="18"/>
              </w:rPr>
            </w:pPr>
          </w:p>
          <w:p w14:paraId="0A6BB748" w14:textId="77777777" w:rsidR="00D328D1" w:rsidRDefault="00D328D1">
            <w:pPr>
              <w:pStyle w:val="TableParagraph"/>
              <w:rPr>
                <w:sz w:val="18"/>
              </w:rPr>
            </w:pPr>
          </w:p>
          <w:p w14:paraId="6162F4BC" w14:textId="77777777" w:rsidR="00D328D1" w:rsidRDefault="00D328D1">
            <w:pPr>
              <w:pStyle w:val="TableParagraph"/>
              <w:rPr>
                <w:sz w:val="18"/>
              </w:rPr>
            </w:pPr>
          </w:p>
          <w:p w14:paraId="2C53B740" w14:textId="77777777" w:rsidR="00D328D1" w:rsidRDefault="00D328D1">
            <w:pPr>
              <w:pStyle w:val="TableParagraph"/>
              <w:rPr>
                <w:sz w:val="18"/>
              </w:rPr>
            </w:pPr>
          </w:p>
          <w:p w14:paraId="22A9DBC2" w14:textId="77777777" w:rsidR="00D328D1" w:rsidRDefault="00D328D1">
            <w:pPr>
              <w:pStyle w:val="TableParagraph"/>
              <w:rPr>
                <w:sz w:val="18"/>
              </w:rPr>
            </w:pPr>
          </w:p>
          <w:p w14:paraId="69605C38" w14:textId="77777777" w:rsidR="00D328D1" w:rsidRDefault="00D328D1">
            <w:pPr>
              <w:pStyle w:val="TableParagraph"/>
              <w:spacing w:before="74"/>
              <w:rPr>
                <w:sz w:val="18"/>
              </w:rPr>
            </w:pPr>
          </w:p>
          <w:p w14:paraId="30BEB9C5" w14:textId="77777777" w:rsidR="00D328D1" w:rsidRDefault="00E70EC9">
            <w:pPr>
              <w:pStyle w:val="TableParagraph"/>
              <w:ind w:left="110"/>
              <w:rPr>
                <w:sz w:val="18"/>
              </w:rPr>
            </w:pPr>
            <w:r>
              <w:rPr>
                <w:color w:val="333333"/>
                <w:spacing w:val="-2"/>
                <w:sz w:val="18"/>
              </w:rPr>
              <w:t>NMSVZW-GOV- DIAMOND</w:t>
            </w:r>
          </w:p>
        </w:tc>
        <w:tc>
          <w:tcPr>
            <w:tcW w:w="1877" w:type="dxa"/>
            <w:vMerge w:val="restart"/>
          </w:tcPr>
          <w:p w14:paraId="1FE983D9" w14:textId="77777777" w:rsidR="00D328D1" w:rsidRDefault="00D328D1">
            <w:pPr>
              <w:pStyle w:val="TableParagraph"/>
              <w:rPr>
                <w:sz w:val="18"/>
              </w:rPr>
            </w:pPr>
          </w:p>
          <w:p w14:paraId="5C73E808" w14:textId="77777777" w:rsidR="00D328D1" w:rsidRDefault="00D328D1">
            <w:pPr>
              <w:pStyle w:val="TableParagraph"/>
              <w:rPr>
                <w:sz w:val="18"/>
              </w:rPr>
            </w:pPr>
          </w:p>
          <w:p w14:paraId="659970B1" w14:textId="77777777" w:rsidR="00D328D1" w:rsidRDefault="00D328D1">
            <w:pPr>
              <w:pStyle w:val="TableParagraph"/>
              <w:rPr>
                <w:sz w:val="18"/>
              </w:rPr>
            </w:pPr>
          </w:p>
          <w:p w14:paraId="4A8524D2" w14:textId="77777777" w:rsidR="00D328D1" w:rsidRDefault="00D328D1">
            <w:pPr>
              <w:pStyle w:val="TableParagraph"/>
              <w:rPr>
                <w:sz w:val="18"/>
              </w:rPr>
            </w:pPr>
          </w:p>
          <w:p w14:paraId="70E2630E" w14:textId="77777777" w:rsidR="00D328D1" w:rsidRDefault="00D328D1">
            <w:pPr>
              <w:pStyle w:val="TableParagraph"/>
              <w:rPr>
                <w:sz w:val="18"/>
              </w:rPr>
            </w:pPr>
          </w:p>
          <w:p w14:paraId="37FEF6F7" w14:textId="77777777" w:rsidR="00D328D1" w:rsidRDefault="00D328D1">
            <w:pPr>
              <w:pStyle w:val="TableParagraph"/>
              <w:spacing w:before="74"/>
              <w:rPr>
                <w:sz w:val="18"/>
              </w:rPr>
            </w:pPr>
          </w:p>
          <w:p w14:paraId="4B552457" w14:textId="77777777" w:rsidR="00D328D1" w:rsidRDefault="00E70EC9">
            <w:pPr>
              <w:pStyle w:val="TableParagraph"/>
              <w:ind w:left="110"/>
              <w:rPr>
                <w:sz w:val="18"/>
              </w:rPr>
            </w:pPr>
            <w:r>
              <w:rPr>
                <w:color w:val="333333"/>
                <w:sz w:val="18"/>
              </w:rPr>
              <w:t>MIQ</w:t>
            </w:r>
            <w:r>
              <w:rPr>
                <w:color w:val="333333"/>
                <w:spacing w:val="-15"/>
                <w:sz w:val="18"/>
              </w:rPr>
              <w:t xml:space="preserve"> </w:t>
            </w:r>
            <w:r>
              <w:rPr>
                <w:color w:val="333333"/>
                <w:sz w:val="18"/>
              </w:rPr>
              <w:t>-</w:t>
            </w:r>
            <w:r>
              <w:rPr>
                <w:color w:val="333333"/>
                <w:spacing w:val="-12"/>
                <w:sz w:val="18"/>
              </w:rPr>
              <w:t xml:space="preserve"> </w:t>
            </w:r>
            <w:r>
              <w:rPr>
                <w:color w:val="333333"/>
                <w:sz w:val="18"/>
              </w:rPr>
              <w:t xml:space="preserve">Operational </w:t>
            </w:r>
            <w:r>
              <w:rPr>
                <w:color w:val="333333"/>
                <w:spacing w:val="-2"/>
                <w:sz w:val="18"/>
              </w:rPr>
              <w:t>Intelligence</w:t>
            </w:r>
          </w:p>
        </w:tc>
        <w:tc>
          <w:tcPr>
            <w:tcW w:w="1875" w:type="dxa"/>
            <w:vMerge w:val="restart"/>
          </w:tcPr>
          <w:p w14:paraId="1C6009CE" w14:textId="77777777" w:rsidR="00D328D1" w:rsidRDefault="00E70EC9">
            <w:pPr>
              <w:pStyle w:val="TableParagraph"/>
              <w:spacing w:before="176"/>
              <w:ind w:left="107" w:right="171"/>
              <w:rPr>
                <w:sz w:val="18"/>
              </w:rPr>
            </w:pPr>
            <w:r>
              <w:rPr>
                <w:color w:val="333333"/>
                <w:sz w:val="18"/>
              </w:rPr>
              <w:t xml:space="preserve">Mobility VPN + "Modules" + "Diagnostics" + "Mobile IQ" which </w:t>
            </w:r>
            <w:r>
              <w:rPr>
                <w:color w:val="333333"/>
                <w:spacing w:val="-2"/>
                <w:sz w:val="18"/>
              </w:rPr>
              <w:t xml:space="preserve">includes performance </w:t>
            </w:r>
            <w:r>
              <w:rPr>
                <w:color w:val="333333"/>
                <w:sz w:val="18"/>
              </w:rPr>
              <w:t xml:space="preserve">assessment, threat defense, cost control, location intelligence and </w:t>
            </w:r>
            <w:r>
              <w:rPr>
                <w:color w:val="333333"/>
                <w:spacing w:val="-2"/>
                <w:sz w:val="18"/>
              </w:rPr>
              <w:t xml:space="preserve">inventory, </w:t>
            </w:r>
            <w:r>
              <w:rPr>
                <w:color w:val="333333"/>
                <w:sz w:val="18"/>
              </w:rPr>
              <w:t>troubleshooting</w:t>
            </w:r>
            <w:r>
              <w:rPr>
                <w:color w:val="333333"/>
                <w:spacing w:val="-13"/>
                <w:sz w:val="18"/>
              </w:rPr>
              <w:t xml:space="preserve"> </w:t>
            </w:r>
            <w:r>
              <w:rPr>
                <w:color w:val="333333"/>
                <w:sz w:val="18"/>
              </w:rPr>
              <w:t>and system-wide status</w:t>
            </w:r>
          </w:p>
        </w:tc>
        <w:tc>
          <w:tcPr>
            <w:tcW w:w="1875" w:type="dxa"/>
          </w:tcPr>
          <w:p w14:paraId="2B64E267" w14:textId="77777777" w:rsidR="00D328D1" w:rsidRDefault="00E70EC9">
            <w:pPr>
              <w:pStyle w:val="TableParagraph"/>
              <w:spacing w:before="172"/>
              <w:ind w:left="106"/>
              <w:rPr>
                <w:sz w:val="18"/>
              </w:rPr>
            </w:pPr>
            <w:r>
              <w:rPr>
                <w:color w:val="333333"/>
                <w:spacing w:val="-2"/>
                <w:sz w:val="18"/>
              </w:rPr>
              <w:t>Monthly</w:t>
            </w:r>
          </w:p>
        </w:tc>
        <w:tc>
          <w:tcPr>
            <w:tcW w:w="4095" w:type="dxa"/>
          </w:tcPr>
          <w:p w14:paraId="584E5698" w14:textId="77777777" w:rsidR="00D328D1" w:rsidRDefault="00D328D1">
            <w:pPr>
              <w:pStyle w:val="TableParagraph"/>
              <w:spacing w:before="68"/>
              <w:rPr>
                <w:sz w:val="18"/>
              </w:rPr>
            </w:pPr>
          </w:p>
          <w:p w14:paraId="505CE281" w14:textId="77777777" w:rsidR="00D328D1" w:rsidRDefault="00E70EC9">
            <w:pPr>
              <w:pStyle w:val="TableParagraph"/>
              <w:ind w:left="106"/>
              <w:rPr>
                <w:sz w:val="18"/>
              </w:rPr>
            </w:pPr>
            <w:r>
              <w:rPr>
                <w:color w:val="333333"/>
                <w:spacing w:val="-2"/>
                <w:sz w:val="18"/>
              </w:rPr>
              <w:t>$8.67</w:t>
            </w:r>
          </w:p>
        </w:tc>
      </w:tr>
      <w:tr w:rsidR="00D328D1" w14:paraId="128FFFB6" w14:textId="77777777">
        <w:trPr>
          <w:trHeight w:val="753"/>
        </w:trPr>
        <w:tc>
          <w:tcPr>
            <w:tcW w:w="1800" w:type="dxa"/>
            <w:vMerge/>
            <w:tcBorders>
              <w:top w:val="nil"/>
            </w:tcBorders>
          </w:tcPr>
          <w:p w14:paraId="0745C9A0" w14:textId="77777777" w:rsidR="00D328D1" w:rsidRDefault="00D328D1">
            <w:pPr>
              <w:rPr>
                <w:sz w:val="2"/>
                <w:szCs w:val="2"/>
              </w:rPr>
            </w:pPr>
          </w:p>
        </w:tc>
        <w:tc>
          <w:tcPr>
            <w:tcW w:w="1877" w:type="dxa"/>
            <w:vMerge/>
            <w:tcBorders>
              <w:top w:val="nil"/>
            </w:tcBorders>
          </w:tcPr>
          <w:p w14:paraId="1B54B839" w14:textId="77777777" w:rsidR="00D328D1" w:rsidRDefault="00D328D1">
            <w:pPr>
              <w:rPr>
                <w:sz w:val="2"/>
                <w:szCs w:val="2"/>
              </w:rPr>
            </w:pPr>
          </w:p>
        </w:tc>
        <w:tc>
          <w:tcPr>
            <w:tcW w:w="1875" w:type="dxa"/>
            <w:vMerge/>
            <w:tcBorders>
              <w:top w:val="nil"/>
            </w:tcBorders>
          </w:tcPr>
          <w:p w14:paraId="1C2C25EC" w14:textId="77777777" w:rsidR="00D328D1" w:rsidRDefault="00D328D1">
            <w:pPr>
              <w:rPr>
                <w:sz w:val="2"/>
                <w:szCs w:val="2"/>
              </w:rPr>
            </w:pPr>
          </w:p>
        </w:tc>
        <w:tc>
          <w:tcPr>
            <w:tcW w:w="1875" w:type="dxa"/>
          </w:tcPr>
          <w:p w14:paraId="64B77F96" w14:textId="77777777" w:rsidR="00D328D1" w:rsidRDefault="00E70EC9">
            <w:pPr>
              <w:pStyle w:val="TableParagraph"/>
              <w:spacing w:before="169"/>
              <w:ind w:left="107"/>
              <w:rPr>
                <w:sz w:val="18"/>
              </w:rPr>
            </w:pPr>
            <w:r>
              <w:rPr>
                <w:color w:val="333333"/>
                <w:spacing w:val="-2"/>
                <w:sz w:val="18"/>
              </w:rPr>
              <w:t>Annual</w:t>
            </w:r>
          </w:p>
        </w:tc>
        <w:tc>
          <w:tcPr>
            <w:tcW w:w="4095" w:type="dxa"/>
          </w:tcPr>
          <w:p w14:paraId="6EA687D0" w14:textId="77777777" w:rsidR="00D328D1" w:rsidRDefault="00D328D1">
            <w:pPr>
              <w:pStyle w:val="TableParagraph"/>
              <w:spacing w:before="65"/>
              <w:rPr>
                <w:sz w:val="18"/>
              </w:rPr>
            </w:pPr>
          </w:p>
          <w:p w14:paraId="05B52D1A" w14:textId="77777777" w:rsidR="00D328D1" w:rsidRDefault="00E70EC9">
            <w:pPr>
              <w:pStyle w:val="TableParagraph"/>
              <w:ind w:left="106"/>
              <w:rPr>
                <w:sz w:val="18"/>
              </w:rPr>
            </w:pPr>
            <w:r>
              <w:rPr>
                <w:color w:val="333333"/>
                <w:spacing w:val="-2"/>
                <w:sz w:val="18"/>
              </w:rPr>
              <w:t>$104.00</w:t>
            </w:r>
          </w:p>
        </w:tc>
      </w:tr>
      <w:tr w:rsidR="00D328D1" w14:paraId="6EF18D81" w14:textId="77777777">
        <w:trPr>
          <w:trHeight w:val="753"/>
        </w:trPr>
        <w:tc>
          <w:tcPr>
            <w:tcW w:w="1800" w:type="dxa"/>
            <w:vMerge/>
            <w:tcBorders>
              <w:top w:val="nil"/>
            </w:tcBorders>
          </w:tcPr>
          <w:p w14:paraId="3951A49C" w14:textId="77777777" w:rsidR="00D328D1" w:rsidRDefault="00D328D1">
            <w:pPr>
              <w:rPr>
                <w:sz w:val="2"/>
                <w:szCs w:val="2"/>
              </w:rPr>
            </w:pPr>
          </w:p>
        </w:tc>
        <w:tc>
          <w:tcPr>
            <w:tcW w:w="1877" w:type="dxa"/>
            <w:vMerge/>
            <w:tcBorders>
              <w:top w:val="nil"/>
            </w:tcBorders>
          </w:tcPr>
          <w:p w14:paraId="0C24D70E" w14:textId="77777777" w:rsidR="00D328D1" w:rsidRDefault="00D328D1">
            <w:pPr>
              <w:rPr>
                <w:sz w:val="2"/>
                <w:szCs w:val="2"/>
              </w:rPr>
            </w:pPr>
          </w:p>
        </w:tc>
        <w:tc>
          <w:tcPr>
            <w:tcW w:w="1875" w:type="dxa"/>
            <w:vMerge/>
            <w:tcBorders>
              <w:top w:val="nil"/>
            </w:tcBorders>
          </w:tcPr>
          <w:p w14:paraId="7C5AFA84" w14:textId="77777777" w:rsidR="00D328D1" w:rsidRDefault="00D328D1">
            <w:pPr>
              <w:rPr>
                <w:sz w:val="2"/>
                <w:szCs w:val="2"/>
              </w:rPr>
            </w:pPr>
          </w:p>
        </w:tc>
        <w:tc>
          <w:tcPr>
            <w:tcW w:w="1875" w:type="dxa"/>
          </w:tcPr>
          <w:p w14:paraId="49499044" w14:textId="77777777" w:rsidR="00D328D1" w:rsidRDefault="00E70EC9">
            <w:pPr>
              <w:pStyle w:val="TableParagraph"/>
              <w:spacing w:before="169"/>
              <w:ind w:left="107"/>
              <w:rPr>
                <w:sz w:val="18"/>
              </w:rPr>
            </w:pPr>
            <w:r>
              <w:rPr>
                <w:color w:val="333333"/>
                <w:sz w:val="18"/>
              </w:rPr>
              <w:t>2</w:t>
            </w:r>
            <w:r>
              <w:rPr>
                <w:color w:val="333333"/>
                <w:spacing w:val="1"/>
                <w:sz w:val="18"/>
              </w:rPr>
              <w:t xml:space="preserve"> </w:t>
            </w:r>
            <w:r>
              <w:rPr>
                <w:color w:val="333333"/>
                <w:spacing w:val="-4"/>
                <w:sz w:val="18"/>
              </w:rPr>
              <w:t>Year</w:t>
            </w:r>
          </w:p>
        </w:tc>
        <w:tc>
          <w:tcPr>
            <w:tcW w:w="4095" w:type="dxa"/>
          </w:tcPr>
          <w:p w14:paraId="2630535A" w14:textId="77777777" w:rsidR="00D328D1" w:rsidRDefault="00D328D1">
            <w:pPr>
              <w:pStyle w:val="TableParagraph"/>
              <w:spacing w:before="65"/>
              <w:rPr>
                <w:sz w:val="18"/>
              </w:rPr>
            </w:pPr>
          </w:p>
          <w:p w14:paraId="26FA6496" w14:textId="77777777" w:rsidR="00D328D1" w:rsidRDefault="00E70EC9">
            <w:pPr>
              <w:pStyle w:val="TableParagraph"/>
              <w:ind w:left="106"/>
              <w:rPr>
                <w:sz w:val="18"/>
              </w:rPr>
            </w:pPr>
            <w:r>
              <w:rPr>
                <w:color w:val="333333"/>
                <w:spacing w:val="-2"/>
                <w:sz w:val="18"/>
              </w:rPr>
              <w:t>$208.00</w:t>
            </w:r>
          </w:p>
        </w:tc>
      </w:tr>
      <w:tr w:rsidR="00D328D1" w14:paraId="58B0FE68" w14:textId="77777777">
        <w:trPr>
          <w:trHeight w:val="753"/>
        </w:trPr>
        <w:tc>
          <w:tcPr>
            <w:tcW w:w="1800" w:type="dxa"/>
            <w:vMerge/>
            <w:tcBorders>
              <w:top w:val="nil"/>
            </w:tcBorders>
          </w:tcPr>
          <w:p w14:paraId="43CE84D9" w14:textId="77777777" w:rsidR="00D328D1" w:rsidRDefault="00D328D1">
            <w:pPr>
              <w:rPr>
                <w:sz w:val="2"/>
                <w:szCs w:val="2"/>
              </w:rPr>
            </w:pPr>
          </w:p>
        </w:tc>
        <w:tc>
          <w:tcPr>
            <w:tcW w:w="1877" w:type="dxa"/>
            <w:vMerge/>
            <w:tcBorders>
              <w:top w:val="nil"/>
            </w:tcBorders>
          </w:tcPr>
          <w:p w14:paraId="64CB63C1" w14:textId="77777777" w:rsidR="00D328D1" w:rsidRDefault="00D328D1">
            <w:pPr>
              <w:rPr>
                <w:sz w:val="2"/>
                <w:szCs w:val="2"/>
              </w:rPr>
            </w:pPr>
          </w:p>
        </w:tc>
        <w:tc>
          <w:tcPr>
            <w:tcW w:w="1875" w:type="dxa"/>
            <w:vMerge/>
            <w:tcBorders>
              <w:top w:val="nil"/>
            </w:tcBorders>
          </w:tcPr>
          <w:p w14:paraId="69BEC4AB" w14:textId="77777777" w:rsidR="00D328D1" w:rsidRDefault="00D328D1">
            <w:pPr>
              <w:rPr>
                <w:sz w:val="2"/>
                <w:szCs w:val="2"/>
              </w:rPr>
            </w:pPr>
          </w:p>
        </w:tc>
        <w:tc>
          <w:tcPr>
            <w:tcW w:w="1875" w:type="dxa"/>
          </w:tcPr>
          <w:p w14:paraId="568BC0FE" w14:textId="77777777" w:rsidR="00D328D1" w:rsidRDefault="00D328D1">
            <w:pPr>
              <w:pStyle w:val="TableParagraph"/>
              <w:spacing w:before="65"/>
              <w:rPr>
                <w:sz w:val="18"/>
              </w:rPr>
            </w:pPr>
          </w:p>
          <w:p w14:paraId="4A77A731" w14:textId="77777777" w:rsidR="00D328D1" w:rsidRDefault="00E70EC9">
            <w:pPr>
              <w:pStyle w:val="TableParagraph"/>
              <w:ind w:left="107"/>
              <w:rPr>
                <w:sz w:val="18"/>
              </w:rPr>
            </w:pPr>
            <w:r>
              <w:rPr>
                <w:color w:val="333333"/>
                <w:sz w:val="18"/>
              </w:rPr>
              <w:t>3</w:t>
            </w:r>
            <w:r>
              <w:rPr>
                <w:color w:val="333333"/>
                <w:spacing w:val="1"/>
                <w:sz w:val="18"/>
              </w:rPr>
              <w:t xml:space="preserve"> </w:t>
            </w:r>
            <w:r>
              <w:rPr>
                <w:color w:val="333333"/>
                <w:spacing w:val="-4"/>
                <w:sz w:val="18"/>
              </w:rPr>
              <w:t>Year</w:t>
            </w:r>
          </w:p>
        </w:tc>
        <w:tc>
          <w:tcPr>
            <w:tcW w:w="4095" w:type="dxa"/>
          </w:tcPr>
          <w:p w14:paraId="6B55D140" w14:textId="77777777" w:rsidR="00D328D1" w:rsidRDefault="00D328D1">
            <w:pPr>
              <w:pStyle w:val="TableParagraph"/>
              <w:spacing w:before="65"/>
              <w:rPr>
                <w:sz w:val="18"/>
              </w:rPr>
            </w:pPr>
          </w:p>
          <w:p w14:paraId="564964E8" w14:textId="77777777" w:rsidR="00D328D1" w:rsidRDefault="00E70EC9">
            <w:pPr>
              <w:pStyle w:val="TableParagraph"/>
              <w:ind w:left="106"/>
              <w:rPr>
                <w:sz w:val="18"/>
              </w:rPr>
            </w:pPr>
            <w:r>
              <w:rPr>
                <w:color w:val="333333"/>
                <w:spacing w:val="-2"/>
                <w:sz w:val="18"/>
              </w:rPr>
              <w:t>$312.00</w:t>
            </w:r>
          </w:p>
        </w:tc>
      </w:tr>
      <w:tr w:rsidR="00D328D1" w14:paraId="1E3FEF16" w14:textId="77777777">
        <w:trPr>
          <w:trHeight w:val="414"/>
        </w:trPr>
        <w:tc>
          <w:tcPr>
            <w:tcW w:w="1800" w:type="dxa"/>
            <w:vMerge w:val="restart"/>
          </w:tcPr>
          <w:p w14:paraId="191CCBBA" w14:textId="77777777" w:rsidR="00D328D1" w:rsidRDefault="00D328D1">
            <w:pPr>
              <w:pStyle w:val="TableParagraph"/>
              <w:rPr>
                <w:sz w:val="18"/>
              </w:rPr>
            </w:pPr>
          </w:p>
          <w:p w14:paraId="00C06049" w14:textId="77777777" w:rsidR="00D328D1" w:rsidRDefault="00D328D1">
            <w:pPr>
              <w:pStyle w:val="TableParagraph"/>
              <w:spacing w:before="129"/>
              <w:rPr>
                <w:sz w:val="18"/>
              </w:rPr>
            </w:pPr>
          </w:p>
          <w:p w14:paraId="6F3A8F75" w14:textId="77777777" w:rsidR="00D328D1" w:rsidRDefault="00E70EC9">
            <w:pPr>
              <w:pStyle w:val="TableParagraph"/>
              <w:ind w:left="110"/>
              <w:rPr>
                <w:sz w:val="18"/>
              </w:rPr>
            </w:pPr>
            <w:r>
              <w:rPr>
                <w:color w:val="333333"/>
                <w:spacing w:val="-2"/>
                <w:sz w:val="18"/>
              </w:rPr>
              <w:t>NMSVZW-GOV- DIAGS</w:t>
            </w:r>
          </w:p>
        </w:tc>
        <w:tc>
          <w:tcPr>
            <w:tcW w:w="1877" w:type="dxa"/>
            <w:vMerge w:val="restart"/>
          </w:tcPr>
          <w:p w14:paraId="349E6B86" w14:textId="77777777" w:rsidR="00D328D1" w:rsidRDefault="00D328D1">
            <w:pPr>
              <w:pStyle w:val="TableParagraph"/>
              <w:rPr>
                <w:sz w:val="18"/>
              </w:rPr>
            </w:pPr>
          </w:p>
          <w:p w14:paraId="3C8FC7F9" w14:textId="77777777" w:rsidR="00D328D1" w:rsidRDefault="00D328D1">
            <w:pPr>
              <w:pStyle w:val="TableParagraph"/>
              <w:spacing w:before="129"/>
              <w:rPr>
                <w:sz w:val="18"/>
              </w:rPr>
            </w:pPr>
          </w:p>
          <w:p w14:paraId="72F7828E" w14:textId="77777777" w:rsidR="00D328D1" w:rsidRDefault="00E70EC9">
            <w:pPr>
              <w:pStyle w:val="TableParagraph"/>
              <w:ind w:left="110" w:right="349"/>
              <w:rPr>
                <w:sz w:val="18"/>
              </w:rPr>
            </w:pPr>
            <w:r>
              <w:rPr>
                <w:color w:val="333333"/>
                <w:sz w:val="18"/>
              </w:rPr>
              <w:t>Diagnostics</w:t>
            </w:r>
            <w:r>
              <w:rPr>
                <w:color w:val="333333"/>
                <w:spacing w:val="-13"/>
                <w:sz w:val="18"/>
              </w:rPr>
              <w:t xml:space="preserve"> </w:t>
            </w:r>
            <w:r>
              <w:rPr>
                <w:color w:val="333333"/>
                <w:sz w:val="18"/>
              </w:rPr>
              <w:t xml:space="preserve">(add- </w:t>
            </w:r>
            <w:r>
              <w:rPr>
                <w:color w:val="333333"/>
                <w:spacing w:val="-4"/>
                <w:sz w:val="18"/>
              </w:rPr>
              <w:t>on)</w:t>
            </w:r>
          </w:p>
        </w:tc>
        <w:tc>
          <w:tcPr>
            <w:tcW w:w="1875" w:type="dxa"/>
            <w:vMerge w:val="restart"/>
          </w:tcPr>
          <w:p w14:paraId="1C587F65" w14:textId="77777777" w:rsidR="00D328D1" w:rsidRDefault="00D328D1">
            <w:pPr>
              <w:pStyle w:val="TableParagraph"/>
              <w:spacing w:before="27"/>
              <w:rPr>
                <w:sz w:val="18"/>
              </w:rPr>
            </w:pPr>
          </w:p>
          <w:p w14:paraId="0A1BF846" w14:textId="77777777" w:rsidR="00D328D1" w:rsidRDefault="00E70EC9">
            <w:pPr>
              <w:pStyle w:val="TableParagraph"/>
              <w:ind w:left="107" w:right="133"/>
              <w:rPr>
                <w:sz w:val="18"/>
              </w:rPr>
            </w:pPr>
            <w:r>
              <w:rPr>
                <w:color w:val="333333"/>
                <w:spacing w:val="-2"/>
                <w:sz w:val="18"/>
              </w:rPr>
              <w:t>Comprehensive</w:t>
            </w:r>
            <w:r>
              <w:rPr>
                <w:color w:val="333333"/>
                <w:spacing w:val="40"/>
                <w:sz w:val="18"/>
              </w:rPr>
              <w:t xml:space="preserve"> </w:t>
            </w:r>
            <w:r>
              <w:rPr>
                <w:color w:val="333333"/>
                <w:sz w:val="18"/>
              </w:rPr>
              <w:t>data collection and root</w:t>
            </w:r>
            <w:r>
              <w:rPr>
                <w:color w:val="333333"/>
                <w:spacing w:val="-15"/>
                <w:sz w:val="18"/>
              </w:rPr>
              <w:t xml:space="preserve"> </w:t>
            </w:r>
            <w:r>
              <w:rPr>
                <w:color w:val="333333"/>
                <w:sz w:val="18"/>
              </w:rPr>
              <w:t>cause</w:t>
            </w:r>
            <w:r>
              <w:rPr>
                <w:color w:val="333333"/>
                <w:spacing w:val="-12"/>
                <w:sz w:val="18"/>
              </w:rPr>
              <w:t xml:space="preserve"> </w:t>
            </w:r>
            <w:r>
              <w:rPr>
                <w:color w:val="333333"/>
                <w:sz w:val="18"/>
              </w:rPr>
              <w:t xml:space="preserve">detection software (add-on </w:t>
            </w:r>
            <w:r>
              <w:rPr>
                <w:color w:val="333333"/>
                <w:spacing w:val="-2"/>
                <w:sz w:val="18"/>
              </w:rPr>
              <w:t>feature)</w:t>
            </w:r>
          </w:p>
        </w:tc>
        <w:tc>
          <w:tcPr>
            <w:tcW w:w="1875" w:type="dxa"/>
          </w:tcPr>
          <w:p w14:paraId="6E1039D8" w14:textId="77777777" w:rsidR="00D328D1" w:rsidRDefault="00E70EC9">
            <w:pPr>
              <w:pStyle w:val="TableParagraph"/>
              <w:spacing w:line="206" w:lineRule="exact"/>
              <w:ind w:left="107"/>
              <w:rPr>
                <w:sz w:val="18"/>
              </w:rPr>
            </w:pPr>
            <w:r>
              <w:rPr>
                <w:color w:val="333333"/>
                <w:spacing w:val="-2"/>
                <w:sz w:val="18"/>
              </w:rPr>
              <w:t>Monthly</w:t>
            </w:r>
          </w:p>
        </w:tc>
        <w:tc>
          <w:tcPr>
            <w:tcW w:w="4095" w:type="dxa"/>
          </w:tcPr>
          <w:p w14:paraId="7F87F7F2" w14:textId="77777777" w:rsidR="00D328D1" w:rsidRDefault="00E70EC9">
            <w:pPr>
              <w:pStyle w:val="TableParagraph"/>
              <w:spacing w:before="102"/>
              <w:ind w:left="106"/>
              <w:rPr>
                <w:sz w:val="18"/>
              </w:rPr>
            </w:pPr>
            <w:r>
              <w:rPr>
                <w:color w:val="333333"/>
                <w:spacing w:val="-2"/>
                <w:sz w:val="18"/>
              </w:rPr>
              <w:t>$4.33</w:t>
            </w:r>
          </w:p>
        </w:tc>
      </w:tr>
      <w:tr w:rsidR="00D328D1" w14:paraId="76FEF406" w14:textId="77777777">
        <w:trPr>
          <w:trHeight w:val="414"/>
        </w:trPr>
        <w:tc>
          <w:tcPr>
            <w:tcW w:w="1800" w:type="dxa"/>
            <w:vMerge/>
            <w:tcBorders>
              <w:top w:val="nil"/>
            </w:tcBorders>
          </w:tcPr>
          <w:p w14:paraId="15C3CF53" w14:textId="77777777" w:rsidR="00D328D1" w:rsidRDefault="00D328D1">
            <w:pPr>
              <w:rPr>
                <w:sz w:val="2"/>
                <w:szCs w:val="2"/>
              </w:rPr>
            </w:pPr>
          </w:p>
        </w:tc>
        <w:tc>
          <w:tcPr>
            <w:tcW w:w="1877" w:type="dxa"/>
            <w:vMerge/>
            <w:tcBorders>
              <w:top w:val="nil"/>
            </w:tcBorders>
          </w:tcPr>
          <w:p w14:paraId="13F55CB3" w14:textId="77777777" w:rsidR="00D328D1" w:rsidRDefault="00D328D1">
            <w:pPr>
              <w:rPr>
                <w:sz w:val="2"/>
                <w:szCs w:val="2"/>
              </w:rPr>
            </w:pPr>
          </w:p>
        </w:tc>
        <w:tc>
          <w:tcPr>
            <w:tcW w:w="1875" w:type="dxa"/>
            <w:vMerge/>
            <w:tcBorders>
              <w:top w:val="nil"/>
            </w:tcBorders>
          </w:tcPr>
          <w:p w14:paraId="46F205AF" w14:textId="77777777" w:rsidR="00D328D1" w:rsidRDefault="00D328D1">
            <w:pPr>
              <w:rPr>
                <w:sz w:val="2"/>
                <w:szCs w:val="2"/>
              </w:rPr>
            </w:pPr>
          </w:p>
        </w:tc>
        <w:tc>
          <w:tcPr>
            <w:tcW w:w="1875" w:type="dxa"/>
          </w:tcPr>
          <w:p w14:paraId="4DD0EF6D" w14:textId="77777777" w:rsidR="00D328D1" w:rsidRDefault="00E70EC9">
            <w:pPr>
              <w:pStyle w:val="TableParagraph"/>
              <w:spacing w:line="206" w:lineRule="exact"/>
              <w:ind w:left="107"/>
              <w:rPr>
                <w:sz w:val="18"/>
              </w:rPr>
            </w:pPr>
            <w:r>
              <w:rPr>
                <w:color w:val="333333"/>
                <w:spacing w:val="-2"/>
                <w:sz w:val="18"/>
              </w:rPr>
              <w:t>Annual</w:t>
            </w:r>
          </w:p>
        </w:tc>
        <w:tc>
          <w:tcPr>
            <w:tcW w:w="4095" w:type="dxa"/>
          </w:tcPr>
          <w:p w14:paraId="637E152B" w14:textId="77777777" w:rsidR="00D328D1" w:rsidRDefault="00E70EC9">
            <w:pPr>
              <w:pStyle w:val="TableParagraph"/>
              <w:spacing w:before="102"/>
              <w:ind w:left="106"/>
              <w:rPr>
                <w:sz w:val="18"/>
              </w:rPr>
            </w:pPr>
            <w:r>
              <w:rPr>
                <w:color w:val="333333"/>
                <w:spacing w:val="-2"/>
                <w:sz w:val="18"/>
              </w:rPr>
              <w:t>$52.00</w:t>
            </w:r>
          </w:p>
        </w:tc>
      </w:tr>
      <w:tr w:rsidR="00D328D1" w14:paraId="61F6A6BD" w14:textId="77777777">
        <w:trPr>
          <w:trHeight w:val="412"/>
        </w:trPr>
        <w:tc>
          <w:tcPr>
            <w:tcW w:w="1800" w:type="dxa"/>
            <w:vMerge/>
            <w:tcBorders>
              <w:top w:val="nil"/>
            </w:tcBorders>
          </w:tcPr>
          <w:p w14:paraId="2DE48F7B" w14:textId="77777777" w:rsidR="00D328D1" w:rsidRDefault="00D328D1">
            <w:pPr>
              <w:rPr>
                <w:sz w:val="2"/>
                <w:szCs w:val="2"/>
              </w:rPr>
            </w:pPr>
          </w:p>
        </w:tc>
        <w:tc>
          <w:tcPr>
            <w:tcW w:w="1877" w:type="dxa"/>
            <w:vMerge/>
            <w:tcBorders>
              <w:top w:val="nil"/>
            </w:tcBorders>
          </w:tcPr>
          <w:p w14:paraId="34611A8E" w14:textId="77777777" w:rsidR="00D328D1" w:rsidRDefault="00D328D1">
            <w:pPr>
              <w:rPr>
                <w:sz w:val="2"/>
                <w:szCs w:val="2"/>
              </w:rPr>
            </w:pPr>
          </w:p>
        </w:tc>
        <w:tc>
          <w:tcPr>
            <w:tcW w:w="1875" w:type="dxa"/>
            <w:vMerge/>
            <w:tcBorders>
              <w:top w:val="nil"/>
            </w:tcBorders>
          </w:tcPr>
          <w:p w14:paraId="0C448E42" w14:textId="77777777" w:rsidR="00D328D1" w:rsidRDefault="00D328D1">
            <w:pPr>
              <w:rPr>
                <w:sz w:val="2"/>
                <w:szCs w:val="2"/>
              </w:rPr>
            </w:pPr>
          </w:p>
        </w:tc>
        <w:tc>
          <w:tcPr>
            <w:tcW w:w="1875" w:type="dxa"/>
          </w:tcPr>
          <w:p w14:paraId="3D123732" w14:textId="77777777" w:rsidR="00D328D1" w:rsidRDefault="00E70EC9">
            <w:pPr>
              <w:pStyle w:val="TableParagraph"/>
              <w:spacing w:line="206" w:lineRule="exact"/>
              <w:ind w:left="107"/>
              <w:rPr>
                <w:sz w:val="18"/>
              </w:rPr>
            </w:pPr>
            <w:r>
              <w:rPr>
                <w:color w:val="333333"/>
                <w:sz w:val="18"/>
              </w:rPr>
              <w:t>2</w:t>
            </w:r>
            <w:r>
              <w:rPr>
                <w:color w:val="333333"/>
                <w:spacing w:val="1"/>
                <w:sz w:val="18"/>
              </w:rPr>
              <w:t xml:space="preserve"> </w:t>
            </w:r>
            <w:r>
              <w:rPr>
                <w:color w:val="333333"/>
                <w:spacing w:val="-4"/>
                <w:sz w:val="18"/>
              </w:rPr>
              <w:t>Year</w:t>
            </w:r>
          </w:p>
        </w:tc>
        <w:tc>
          <w:tcPr>
            <w:tcW w:w="4095" w:type="dxa"/>
          </w:tcPr>
          <w:p w14:paraId="7EDC3BFF" w14:textId="77777777" w:rsidR="00D328D1" w:rsidRDefault="00E70EC9">
            <w:pPr>
              <w:pStyle w:val="TableParagraph"/>
              <w:spacing w:before="102"/>
              <w:ind w:left="106"/>
              <w:rPr>
                <w:sz w:val="18"/>
              </w:rPr>
            </w:pPr>
            <w:r>
              <w:rPr>
                <w:color w:val="333333"/>
                <w:spacing w:val="-2"/>
                <w:sz w:val="18"/>
              </w:rPr>
              <w:t>$104.00</w:t>
            </w:r>
          </w:p>
        </w:tc>
      </w:tr>
      <w:tr w:rsidR="00D328D1" w14:paraId="1C0098E5" w14:textId="77777777">
        <w:trPr>
          <w:trHeight w:val="230"/>
        </w:trPr>
        <w:tc>
          <w:tcPr>
            <w:tcW w:w="1800" w:type="dxa"/>
            <w:vMerge/>
            <w:tcBorders>
              <w:top w:val="nil"/>
            </w:tcBorders>
          </w:tcPr>
          <w:p w14:paraId="4E67794D" w14:textId="77777777" w:rsidR="00D328D1" w:rsidRDefault="00D328D1">
            <w:pPr>
              <w:rPr>
                <w:sz w:val="2"/>
                <w:szCs w:val="2"/>
              </w:rPr>
            </w:pPr>
          </w:p>
        </w:tc>
        <w:tc>
          <w:tcPr>
            <w:tcW w:w="1877" w:type="dxa"/>
            <w:vMerge/>
            <w:tcBorders>
              <w:top w:val="nil"/>
            </w:tcBorders>
          </w:tcPr>
          <w:p w14:paraId="72A5543D" w14:textId="77777777" w:rsidR="00D328D1" w:rsidRDefault="00D328D1">
            <w:pPr>
              <w:rPr>
                <w:sz w:val="2"/>
                <w:szCs w:val="2"/>
              </w:rPr>
            </w:pPr>
          </w:p>
        </w:tc>
        <w:tc>
          <w:tcPr>
            <w:tcW w:w="1875" w:type="dxa"/>
            <w:vMerge/>
            <w:tcBorders>
              <w:top w:val="nil"/>
            </w:tcBorders>
          </w:tcPr>
          <w:p w14:paraId="4B9D9D1F" w14:textId="77777777" w:rsidR="00D328D1" w:rsidRDefault="00D328D1">
            <w:pPr>
              <w:rPr>
                <w:sz w:val="2"/>
                <w:szCs w:val="2"/>
              </w:rPr>
            </w:pPr>
          </w:p>
        </w:tc>
        <w:tc>
          <w:tcPr>
            <w:tcW w:w="1875" w:type="dxa"/>
          </w:tcPr>
          <w:p w14:paraId="78A19CED" w14:textId="77777777" w:rsidR="00D328D1" w:rsidRDefault="00E70EC9">
            <w:pPr>
              <w:pStyle w:val="TableParagraph"/>
              <w:spacing w:line="210" w:lineRule="exact"/>
              <w:ind w:left="107"/>
              <w:rPr>
                <w:sz w:val="20"/>
              </w:rPr>
            </w:pPr>
            <w:r>
              <w:rPr>
                <w:color w:val="333333"/>
                <w:sz w:val="20"/>
              </w:rPr>
              <w:t>3</w:t>
            </w:r>
            <w:r>
              <w:rPr>
                <w:color w:val="333333"/>
                <w:spacing w:val="-3"/>
                <w:sz w:val="20"/>
              </w:rPr>
              <w:t xml:space="preserve"> </w:t>
            </w:r>
            <w:r>
              <w:rPr>
                <w:color w:val="333333"/>
                <w:spacing w:val="-4"/>
                <w:sz w:val="20"/>
              </w:rPr>
              <w:t>Year</w:t>
            </w:r>
          </w:p>
        </w:tc>
        <w:tc>
          <w:tcPr>
            <w:tcW w:w="4095" w:type="dxa"/>
          </w:tcPr>
          <w:p w14:paraId="6B0E3B2A" w14:textId="77777777" w:rsidR="00D328D1" w:rsidRDefault="00E70EC9">
            <w:pPr>
              <w:pStyle w:val="TableParagraph"/>
              <w:spacing w:line="210" w:lineRule="exact"/>
              <w:ind w:left="106"/>
              <w:rPr>
                <w:sz w:val="20"/>
              </w:rPr>
            </w:pPr>
            <w:r>
              <w:rPr>
                <w:color w:val="333333"/>
                <w:spacing w:val="-2"/>
                <w:sz w:val="20"/>
              </w:rPr>
              <w:t>$156.00</w:t>
            </w:r>
          </w:p>
        </w:tc>
      </w:tr>
      <w:tr w:rsidR="00D328D1" w14:paraId="6D572021" w14:textId="77777777">
        <w:trPr>
          <w:trHeight w:val="460"/>
        </w:trPr>
        <w:tc>
          <w:tcPr>
            <w:tcW w:w="1800" w:type="dxa"/>
            <w:vMerge w:val="restart"/>
          </w:tcPr>
          <w:p w14:paraId="5DF64C8D" w14:textId="77777777" w:rsidR="00D328D1" w:rsidRDefault="00D328D1">
            <w:pPr>
              <w:pStyle w:val="TableParagraph"/>
              <w:spacing w:before="4"/>
              <w:rPr>
                <w:sz w:val="20"/>
              </w:rPr>
            </w:pPr>
          </w:p>
          <w:p w14:paraId="4CE3A260" w14:textId="77777777" w:rsidR="00D328D1" w:rsidRDefault="00E70EC9">
            <w:pPr>
              <w:pStyle w:val="TableParagraph"/>
              <w:ind w:left="110"/>
              <w:rPr>
                <w:sz w:val="20"/>
              </w:rPr>
            </w:pPr>
            <w:r>
              <w:rPr>
                <w:color w:val="333333"/>
                <w:spacing w:val="-2"/>
                <w:sz w:val="20"/>
              </w:rPr>
              <w:lastRenderedPageBreak/>
              <w:t xml:space="preserve">NMSVZW-GOV- </w:t>
            </w:r>
            <w:r>
              <w:rPr>
                <w:color w:val="333333"/>
                <w:spacing w:val="-4"/>
                <w:sz w:val="20"/>
              </w:rPr>
              <w:t>MIQ</w:t>
            </w:r>
          </w:p>
        </w:tc>
        <w:tc>
          <w:tcPr>
            <w:tcW w:w="1877" w:type="dxa"/>
            <w:vMerge w:val="restart"/>
          </w:tcPr>
          <w:p w14:paraId="53D91EF5" w14:textId="77777777" w:rsidR="00D328D1" w:rsidRDefault="00D328D1">
            <w:pPr>
              <w:pStyle w:val="TableParagraph"/>
              <w:spacing w:before="119"/>
              <w:rPr>
                <w:sz w:val="20"/>
              </w:rPr>
            </w:pPr>
          </w:p>
          <w:p w14:paraId="4B856DED" w14:textId="77777777" w:rsidR="00D328D1" w:rsidRDefault="00E70EC9">
            <w:pPr>
              <w:pStyle w:val="TableParagraph"/>
              <w:spacing w:before="1"/>
              <w:ind w:left="110"/>
              <w:rPr>
                <w:sz w:val="20"/>
              </w:rPr>
            </w:pPr>
            <w:r>
              <w:rPr>
                <w:color w:val="333333"/>
                <w:spacing w:val="-2"/>
                <w:sz w:val="20"/>
              </w:rPr>
              <w:lastRenderedPageBreak/>
              <w:t>MobileIQ</w:t>
            </w:r>
            <w:r>
              <w:rPr>
                <w:color w:val="333333"/>
                <w:spacing w:val="10"/>
                <w:sz w:val="20"/>
              </w:rPr>
              <w:t xml:space="preserve"> </w:t>
            </w:r>
            <w:r>
              <w:rPr>
                <w:color w:val="333333"/>
                <w:spacing w:val="-2"/>
                <w:sz w:val="20"/>
              </w:rPr>
              <w:t>(add-</w:t>
            </w:r>
            <w:r>
              <w:rPr>
                <w:color w:val="333333"/>
                <w:spacing w:val="-5"/>
                <w:sz w:val="20"/>
              </w:rPr>
              <w:t>on)</w:t>
            </w:r>
          </w:p>
        </w:tc>
        <w:tc>
          <w:tcPr>
            <w:tcW w:w="1875" w:type="dxa"/>
            <w:vMerge w:val="restart"/>
          </w:tcPr>
          <w:p w14:paraId="58D6FD87" w14:textId="77777777" w:rsidR="00D328D1" w:rsidRDefault="00E70EC9">
            <w:pPr>
              <w:pStyle w:val="TableParagraph"/>
              <w:spacing w:line="230" w:lineRule="atLeast"/>
              <w:ind w:left="107"/>
              <w:rPr>
                <w:sz w:val="20"/>
              </w:rPr>
            </w:pPr>
            <w:r>
              <w:rPr>
                <w:color w:val="333333"/>
                <w:spacing w:val="-2"/>
                <w:sz w:val="20"/>
              </w:rPr>
              <w:lastRenderedPageBreak/>
              <w:t xml:space="preserve">Visual troubleshooting, </w:t>
            </w:r>
            <w:r>
              <w:rPr>
                <w:color w:val="333333"/>
                <w:sz w:val="20"/>
              </w:rPr>
              <w:lastRenderedPageBreak/>
              <w:t xml:space="preserve">analytics and </w:t>
            </w:r>
            <w:r>
              <w:rPr>
                <w:color w:val="333333"/>
                <w:spacing w:val="-2"/>
                <w:sz w:val="20"/>
              </w:rPr>
              <w:t>alerting</w:t>
            </w:r>
          </w:p>
        </w:tc>
        <w:tc>
          <w:tcPr>
            <w:tcW w:w="1875" w:type="dxa"/>
          </w:tcPr>
          <w:p w14:paraId="4AC91B7A" w14:textId="77777777" w:rsidR="00D328D1" w:rsidRDefault="00E70EC9">
            <w:pPr>
              <w:pStyle w:val="TableParagraph"/>
              <w:spacing w:line="229" w:lineRule="exact"/>
              <w:ind w:left="107"/>
              <w:rPr>
                <w:sz w:val="20"/>
              </w:rPr>
            </w:pPr>
            <w:r>
              <w:rPr>
                <w:color w:val="333333"/>
                <w:spacing w:val="-2"/>
                <w:sz w:val="20"/>
              </w:rPr>
              <w:lastRenderedPageBreak/>
              <w:t>Monthly</w:t>
            </w:r>
          </w:p>
        </w:tc>
        <w:tc>
          <w:tcPr>
            <w:tcW w:w="4095" w:type="dxa"/>
          </w:tcPr>
          <w:p w14:paraId="203005B1" w14:textId="77777777" w:rsidR="00D328D1" w:rsidRDefault="00E70EC9">
            <w:pPr>
              <w:pStyle w:val="TableParagraph"/>
              <w:spacing w:before="114"/>
              <w:ind w:left="106"/>
              <w:rPr>
                <w:sz w:val="20"/>
              </w:rPr>
            </w:pPr>
            <w:r>
              <w:rPr>
                <w:color w:val="333333"/>
                <w:spacing w:val="-2"/>
                <w:sz w:val="20"/>
              </w:rPr>
              <w:t>$4.33</w:t>
            </w:r>
          </w:p>
        </w:tc>
      </w:tr>
      <w:tr w:rsidR="00D328D1" w14:paraId="4C328911" w14:textId="77777777">
        <w:trPr>
          <w:trHeight w:val="460"/>
        </w:trPr>
        <w:tc>
          <w:tcPr>
            <w:tcW w:w="1800" w:type="dxa"/>
            <w:vMerge/>
            <w:tcBorders>
              <w:top w:val="nil"/>
            </w:tcBorders>
          </w:tcPr>
          <w:p w14:paraId="4278811B" w14:textId="77777777" w:rsidR="00D328D1" w:rsidRDefault="00D328D1">
            <w:pPr>
              <w:rPr>
                <w:sz w:val="2"/>
                <w:szCs w:val="2"/>
              </w:rPr>
            </w:pPr>
          </w:p>
        </w:tc>
        <w:tc>
          <w:tcPr>
            <w:tcW w:w="1877" w:type="dxa"/>
            <w:vMerge/>
            <w:tcBorders>
              <w:top w:val="nil"/>
            </w:tcBorders>
          </w:tcPr>
          <w:p w14:paraId="23FDD109" w14:textId="77777777" w:rsidR="00D328D1" w:rsidRDefault="00D328D1">
            <w:pPr>
              <w:rPr>
                <w:sz w:val="2"/>
                <w:szCs w:val="2"/>
              </w:rPr>
            </w:pPr>
          </w:p>
        </w:tc>
        <w:tc>
          <w:tcPr>
            <w:tcW w:w="1875" w:type="dxa"/>
            <w:vMerge/>
            <w:tcBorders>
              <w:top w:val="nil"/>
            </w:tcBorders>
          </w:tcPr>
          <w:p w14:paraId="5B491325" w14:textId="77777777" w:rsidR="00D328D1" w:rsidRDefault="00D328D1">
            <w:pPr>
              <w:rPr>
                <w:sz w:val="2"/>
                <w:szCs w:val="2"/>
              </w:rPr>
            </w:pPr>
          </w:p>
        </w:tc>
        <w:tc>
          <w:tcPr>
            <w:tcW w:w="1875" w:type="dxa"/>
          </w:tcPr>
          <w:p w14:paraId="1D705A38" w14:textId="77777777" w:rsidR="00D328D1" w:rsidRDefault="00E70EC9">
            <w:pPr>
              <w:pStyle w:val="TableParagraph"/>
              <w:spacing w:line="229" w:lineRule="exact"/>
              <w:ind w:left="107"/>
              <w:rPr>
                <w:sz w:val="20"/>
              </w:rPr>
            </w:pPr>
            <w:r>
              <w:rPr>
                <w:color w:val="333333"/>
                <w:spacing w:val="-2"/>
                <w:sz w:val="20"/>
              </w:rPr>
              <w:t>Annual</w:t>
            </w:r>
          </w:p>
        </w:tc>
        <w:tc>
          <w:tcPr>
            <w:tcW w:w="4095" w:type="dxa"/>
          </w:tcPr>
          <w:p w14:paraId="7A41DFC5" w14:textId="77777777" w:rsidR="00D328D1" w:rsidRDefault="00E70EC9">
            <w:pPr>
              <w:pStyle w:val="TableParagraph"/>
              <w:spacing w:before="114"/>
              <w:ind w:left="106"/>
              <w:rPr>
                <w:sz w:val="20"/>
              </w:rPr>
            </w:pPr>
            <w:r>
              <w:rPr>
                <w:color w:val="333333"/>
                <w:spacing w:val="-2"/>
                <w:sz w:val="20"/>
              </w:rPr>
              <w:t>$52.00</w:t>
            </w:r>
          </w:p>
        </w:tc>
      </w:tr>
    </w:tbl>
    <w:p w14:paraId="49C13ECC" w14:textId="77777777" w:rsidR="00D328D1" w:rsidRDefault="00D328D1">
      <w:pPr>
        <w:rPr>
          <w:sz w:val="20"/>
        </w:rPr>
        <w:sectPr w:rsidR="00D328D1">
          <w:pgSz w:w="12240" w:h="15840"/>
          <w:pgMar w:top="1100" w:right="100" w:bottom="715" w:left="120" w:header="720" w:footer="720" w:gutter="0"/>
          <w:cols w:space="720"/>
        </w:sectPr>
      </w:pPr>
    </w:p>
    <w:tbl>
      <w:tblPr>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877"/>
        <w:gridCol w:w="1875"/>
        <w:gridCol w:w="1875"/>
        <w:gridCol w:w="4095"/>
      </w:tblGrid>
      <w:tr w:rsidR="00D328D1" w14:paraId="491DA46A" w14:textId="77777777">
        <w:trPr>
          <w:trHeight w:val="460"/>
        </w:trPr>
        <w:tc>
          <w:tcPr>
            <w:tcW w:w="1800" w:type="dxa"/>
            <w:vMerge w:val="restart"/>
          </w:tcPr>
          <w:p w14:paraId="1592E7FC" w14:textId="77777777" w:rsidR="00D328D1" w:rsidRDefault="00D328D1">
            <w:pPr>
              <w:pStyle w:val="TableParagraph"/>
              <w:rPr>
                <w:rFonts w:ascii="Times New Roman"/>
                <w:sz w:val="18"/>
              </w:rPr>
            </w:pPr>
          </w:p>
        </w:tc>
        <w:tc>
          <w:tcPr>
            <w:tcW w:w="1877" w:type="dxa"/>
            <w:vMerge w:val="restart"/>
          </w:tcPr>
          <w:p w14:paraId="3FDA7A26" w14:textId="77777777" w:rsidR="00D328D1" w:rsidRDefault="00D328D1">
            <w:pPr>
              <w:pStyle w:val="TableParagraph"/>
              <w:rPr>
                <w:rFonts w:ascii="Times New Roman"/>
                <w:sz w:val="18"/>
              </w:rPr>
            </w:pPr>
          </w:p>
        </w:tc>
        <w:tc>
          <w:tcPr>
            <w:tcW w:w="1875" w:type="dxa"/>
            <w:vMerge w:val="restart"/>
          </w:tcPr>
          <w:p w14:paraId="3B8CE836" w14:textId="77777777" w:rsidR="00D328D1" w:rsidRDefault="00E70EC9">
            <w:pPr>
              <w:pStyle w:val="TableParagraph"/>
              <w:ind w:left="107" w:right="184"/>
              <w:rPr>
                <w:sz w:val="20"/>
              </w:rPr>
            </w:pPr>
            <w:r>
              <w:rPr>
                <w:color w:val="333333"/>
                <w:sz w:val="20"/>
              </w:rPr>
              <w:t>dashboards</w:t>
            </w:r>
            <w:r>
              <w:rPr>
                <w:color w:val="333333"/>
                <w:spacing w:val="-14"/>
                <w:sz w:val="20"/>
              </w:rPr>
              <w:t xml:space="preserve"> </w:t>
            </w:r>
            <w:r>
              <w:rPr>
                <w:color w:val="333333"/>
                <w:sz w:val="20"/>
              </w:rPr>
              <w:t>(add- on feature)</w:t>
            </w:r>
          </w:p>
        </w:tc>
        <w:tc>
          <w:tcPr>
            <w:tcW w:w="1875" w:type="dxa"/>
          </w:tcPr>
          <w:p w14:paraId="27B52261" w14:textId="77777777" w:rsidR="00D328D1" w:rsidRDefault="00E70EC9">
            <w:pPr>
              <w:pStyle w:val="TableParagraph"/>
              <w:spacing w:line="229" w:lineRule="exact"/>
              <w:ind w:left="107"/>
              <w:rPr>
                <w:sz w:val="20"/>
              </w:rPr>
            </w:pPr>
            <w:r>
              <w:rPr>
                <w:color w:val="333333"/>
                <w:sz w:val="20"/>
              </w:rPr>
              <w:t>2</w:t>
            </w:r>
            <w:r>
              <w:rPr>
                <w:color w:val="333333"/>
                <w:spacing w:val="-3"/>
                <w:sz w:val="20"/>
              </w:rPr>
              <w:t xml:space="preserve"> </w:t>
            </w:r>
            <w:r>
              <w:rPr>
                <w:color w:val="333333"/>
                <w:spacing w:val="-4"/>
                <w:sz w:val="20"/>
              </w:rPr>
              <w:t>Year</w:t>
            </w:r>
          </w:p>
        </w:tc>
        <w:tc>
          <w:tcPr>
            <w:tcW w:w="4095" w:type="dxa"/>
          </w:tcPr>
          <w:p w14:paraId="6AF4B701" w14:textId="77777777" w:rsidR="00D328D1" w:rsidRDefault="00E70EC9">
            <w:pPr>
              <w:pStyle w:val="TableParagraph"/>
              <w:spacing w:before="114"/>
              <w:ind w:left="106"/>
              <w:rPr>
                <w:sz w:val="20"/>
              </w:rPr>
            </w:pPr>
            <w:r>
              <w:rPr>
                <w:color w:val="333333"/>
                <w:spacing w:val="-2"/>
                <w:sz w:val="20"/>
              </w:rPr>
              <w:t>$104.00</w:t>
            </w:r>
          </w:p>
        </w:tc>
      </w:tr>
      <w:tr w:rsidR="00D328D1" w14:paraId="6CCD682E" w14:textId="77777777">
        <w:trPr>
          <w:trHeight w:val="321"/>
        </w:trPr>
        <w:tc>
          <w:tcPr>
            <w:tcW w:w="1800" w:type="dxa"/>
            <w:vMerge/>
            <w:tcBorders>
              <w:top w:val="nil"/>
            </w:tcBorders>
          </w:tcPr>
          <w:p w14:paraId="11394483" w14:textId="77777777" w:rsidR="00D328D1" w:rsidRDefault="00D328D1">
            <w:pPr>
              <w:rPr>
                <w:sz w:val="2"/>
                <w:szCs w:val="2"/>
              </w:rPr>
            </w:pPr>
          </w:p>
        </w:tc>
        <w:tc>
          <w:tcPr>
            <w:tcW w:w="1877" w:type="dxa"/>
            <w:vMerge/>
            <w:tcBorders>
              <w:top w:val="nil"/>
            </w:tcBorders>
          </w:tcPr>
          <w:p w14:paraId="5D060C70" w14:textId="77777777" w:rsidR="00D328D1" w:rsidRDefault="00D328D1">
            <w:pPr>
              <w:rPr>
                <w:sz w:val="2"/>
                <w:szCs w:val="2"/>
              </w:rPr>
            </w:pPr>
          </w:p>
        </w:tc>
        <w:tc>
          <w:tcPr>
            <w:tcW w:w="1875" w:type="dxa"/>
            <w:vMerge/>
            <w:tcBorders>
              <w:top w:val="nil"/>
            </w:tcBorders>
          </w:tcPr>
          <w:p w14:paraId="4C17FD07" w14:textId="77777777" w:rsidR="00D328D1" w:rsidRDefault="00D328D1">
            <w:pPr>
              <w:rPr>
                <w:sz w:val="2"/>
                <w:szCs w:val="2"/>
              </w:rPr>
            </w:pPr>
          </w:p>
        </w:tc>
        <w:tc>
          <w:tcPr>
            <w:tcW w:w="1875" w:type="dxa"/>
          </w:tcPr>
          <w:p w14:paraId="4F52D54D" w14:textId="77777777" w:rsidR="00D328D1" w:rsidRDefault="00E70EC9">
            <w:pPr>
              <w:pStyle w:val="TableParagraph"/>
              <w:spacing w:before="56"/>
              <w:ind w:left="107"/>
              <w:rPr>
                <w:sz w:val="18"/>
              </w:rPr>
            </w:pPr>
            <w:r>
              <w:rPr>
                <w:color w:val="333333"/>
                <w:sz w:val="18"/>
              </w:rPr>
              <w:t>3</w:t>
            </w:r>
            <w:r>
              <w:rPr>
                <w:color w:val="333333"/>
                <w:spacing w:val="1"/>
                <w:sz w:val="18"/>
              </w:rPr>
              <w:t xml:space="preserve"> </w:t>
            </w:r>
            <w:r>
              <w:rPr>
                <w:color w:val="333333"/>
                <w:spacing w:val="-4"/>
                <w:sz w:val="18"/>
              </w:rPr>
              <w:t>Year</w:t>
            </w:r>
          </w:p>
        </w:tc>
        <w:tc>
          <w:tcPr>
            <w:tcW w:w="4095" w:type="dxa"/>
          </w:tcPr>
          <w:p w14:paraId="37CDCA0F" w14:textId="77777777" w:rsidR="00D328D1" w:rsidRDefault="00E70EC9">
            <w:pPr>
              <w:pStyle w:val="TableParagraph"/>
              <w:spacing w:before="56"/>
              <w:ind w:left="106"/>
              <w:rPr>
                <w:sz w:val="18"/>
              </w:rPr>
            </w:pPr>
            <w:r>
              <w:rPr>
                <w:color w:val="333333"/>
                <w:spacing w:val="-2"/>
                <w:sz w:val="18"/>
              </w:rPr>
              <w:t>$156.00</w:t>
            </w:r>
          </w:p>
        </w:tc>
      </w:tr>
      <w:tr w:rsidR="00D328D1" w14:paraId="3FF12C16" w14:textId="77777777">
        <w:trPr>
          <w:trHeight w:val="208"/>
        </w:trPr>
        <w:tc>
          <w:tcPr>
            <w:tcW w:w="1800" w:type="dxa"/>
            <w:vMerge w:val="restart"/>
          </w:tcPr>
          <w:p w14:paraId="1F229889" w14:textId="77777777" w:rsidR="00D328D1" w:rsidRDefault="00D328D1">
            <w:pPr>
              <w:pStyle w:val="TableParagraph"/>
              <w:rPr>
                <w:sz w:val="18"/>
              </w:rPr>
            </w:pPr>
          </w:p>
          <w:p w14:paraId="0D4281EF" w14:textId="77777777" w:rsidR="00D328D1" w:rsidRDefault="00D328D1">
            <w:pPr>
              <w:pStyle w:val="TableParagraph"/>
              <w:rPr>
                <w:sz w:val="18"/>
              </w:rPr>
            </w:pPr>
          </w:p>
          <w:p w14:paraId="4B7F7036" w14:textId="77777777" w:rsidR="00D328D1" w:rsidRDefault="00D328D1">
            <w:pPr>
              <w:pStyle w:val="TableParagraph"/>
              <w:rPr>
                <w:sz w:val="18"/>
              </w:rPr>
            </w:pPr>
          </w:p>
          <w:p w14:paraId="73009EE8" w14:textId="77777777" w:rsidR="00D328D1" w:rsidRDefault="00D328D1">
            <w:pPr>
              <w:pStyle w:val="TableParagraph"/>
              <w:rPr>
                <w:sz w:val="18"/>
              </w:rPr>
            </w:pPr>
          </w:p>
          <w:p w14:paraId="79DD1B92" w14:textId="77777777" w:rsidR="00D328D1" w:rsidRDefault="00D328D1">
            <w:pPr>
              <w:pStyle w:val="TableParagraph"/>
              <w:rPr>
                <w:sz w:val="18"/>
              </w:rPr>
            </w:pPr>
          </w:p>
          <w:p w14:paraId="3277A275" w14:textId="77777777" w:rsidR="00D328D1" w:rsidRDefault="00D328D1">
            <w:pPr>
              <w:pStyle w:val="TableParagraph"/>
              <w:rPr>
                <w:sz w:val="18"/>
              </w:rPr>
            </w:pPr>
          </w:p>
          <w:p w14:paraId="32A02411" w14:textId="77777777" w:rsidR="00D328D1" w:rsidRDefault="00D328D1">
            <w:pPr>
              <w:pStyle w:val="TableParagraph"/>
              <w:rPr>
                <w:sz w:val="18"/>
              </w:rPr>
            </w:pPr>
          </w:p>
          <w:p w14:paraId="4494778B" w14:textId="77777777" w:rsidR="00D328D1" w:rsidRDefault="00D328D1">
            <w:pPr>
              <w:pStyle w:val="TableParagraph"/>
              <w:rPr>
                <w:sz w:val="18"/>
              </w:rPr>
            </w:pPr>
          </w:p>
          <w:p w14:paraId="0EBAE165" w14:textId="77777777" w:rsidR="00D328D1" w:rsidRDefault="00D328D1">
            <w:pPr>
              <w:pStyle w:val="TableParagraph"/>
              <w:rPr>
                <w:sz w:val="18"/>
              </w:rPr>
            </w:pPr>
          </w:p>
          <w:p w14:paraId="3265A7A0" w14:textId="77777777" w:rsidR="00D328D1" w:rsidRDefault="00D328D1">
            <w:pPr>
              <w:pStyle w:val="TableParagraph"/>
              <w:spacing w:before="206"/>
              <w:rPr>
                <w:sz w:val="18"/>
              </w:rPr>
            </w:pPr>
          </w:p>
          <w:p w14:paraId="00DC66FE" w14:textId="77777777" w:rsidR="00D328D1" w:rsidRDefault="00E70EC9">
            <w:pPr>
              <w:pStyle w:val="TableParagraph"/>
              <w:ind w:left="110"/>
              <w:rPr>
                <w:sz w:val="18"/>
              </w:rPr>
            </w:pPr>
            <w:r>
              <w:rPr>
                <w:color w:val="333333"/>
                <w:sz w:val="18"/>
              </w:rPr>
              <w:t>ABSA-</w:t>
            </w:r>
            <w:r>
              <w:rPr>
                <w:color w:val="333333"/>
                <w:spacing w:val="-2"/>
                <w:sz w:val="18"/>
              </w:rPr>
              <w:t>EdgeC</w:t>
            </w:r>
          </w:p>
        </w:tc>
        <w:tc>
          <w:tcPr>
            <w:tcW w:w="1877" w:type="dxa"/>
            <w:vMerge w:val="restart"/>
          </w:tcPr>
          <w:p w14:paraId="2267C4CA" w14:textId="77777777" w:rsidR="00D328D1" w:rsidRDefault="00D328D1">
            <w:pPr>
              <w:pStyle w:val="TableParagraph"/>
              <w:rPr>
                <w:sz w:val="18"/>
              </w:rPr>
            </w:pPr>
          </w:p>
          <w:p w14:paraId="01F53ACD" w14:textId="77777777" w:rsidR="00D328D1" w:rsidRDefault="00D328D1">
            <w:pPr>
              <w:pStyle w:val="TableParagraph"/>
              <w:rPr>
                <w:sz w:val="18"/>
              </w:rPr>
            </w:pPr>
          </w:p>
          <w:p w14:paraId="37DD790B" w14:textId="77777777" w:rsidR="00D328D1" w:rsidRDefault="00D328D1">
            <w:pPr>
              <w:pStyle w:val="TableParagraph"/>
              <w:rPr>
                <w:sz w:val="18"/>
              </w:rPr>
            </w:pPr>
          </w:p>
          <w:p w14:paraId="46795D6C" w14:textId="77777777" w:rsidR="00D328D1" w:rsidRDefault="00D328D1">
            <w:pPr>
              <w:pStyle w:val="TableParagraph"/>
              <w:rPr>
                <w:sz w:val="18"/>
              </w:rPr>
            </w:pPr>
          </w:p>
          <w:p w14:paraId="3901D6CB" w14:textId="77777777" w:rsidR="00D328D1" w:rsidRDefault="00D328D1">
            <w:pPr>
              <w:pStyle w:val="TableParagraph"/>
              <w:rPr>
                <w:sz w:val="18"/>
              </w:rPr>
            </w:pPr>
          </w:p>
          <w:p w14:paraId="169A0C6E" w14:textId="77777777" w:rsidR="00D328D1" w:rsidRDefault="00D328D1">
            <w:pPr>
              <w:pStyle w:val="TableParagraph"/>
              <w:rPr>
                <w:sz w:val="18"/>
              </w:rPr>
            </w:pPr>
          </w:p>
          <w:p w14:paraId="2EDB93E8" w14:textId="77777777" w:rsidR="00D328D1" w:rsidRDefault="00D328D1">
            <w:pPr>
              <w:pStyle w:val="TableParagraph"/>
              <w:rPr>
                <w:sz w:val="18"/>
              </w:rPr>
            </w:pPr>
          </w:p>
          <w:p w14:paraId="38C5EABF" w14:textId="77777777" w:rsidR="00D328D1" w:rsidRDefault="00D328D1">
            <w:pPr>
              <w:pStyle w:val="TableParagraph"/>
              <w:rPr>
                <w:sz w:val="18"/>
              </w:rPr>
            </w:pPr>
          </w:p>
          <w:p w14:paraId="1BCB7575" w14:textId="77777777" w:rsidR="00D328D1" w:rsidRDefault="00D328D1">
            <w:pPr>
              <w:pStyle w:val="TableParagraph"/>
              <w:rPr>
                <w:sz w:val="18"/>
              </w:rPr>
            </w:pPr>
          </w:p>
          <w:p w14:paraId="6765DBB3" w14:textId="77777777" w:rsidR="00D328D1" w:rsidRDefault="00D328D1">
            <w:pPr>
              <w:pStyle w:val="TableParagraph"/>
              <w:spacing w:before="86"/>
              <w:rPr>
                <w:sz w:val="18"/>
              </w:rPr>
            </w:pPr>
          </w:p>
          <w:p w14:paraId="49AA45D5" w14:textId="77777777" w:rsidR="00D328D1" w:rsidRDefault="00E70EC9">
            <w:pPr>
              <w:pStyle w:val="TableParagraph"/>
              <w:spacing w:line="278" w:lineRule="auto"/>
              <w:ind w:left="110"/>
              <w:rPr>
                <w:sz w:val="18"/>
              </w:rPr>
            </w:pPr>
            <w:r>
              <w:rPr>
                <w:color w:val="333333"/>
                <w:sz w:val="18"/>
              </w:rPr>
              <w:t>Absolute Secure Access</w:t>
            </w:r>
            <w:r>
              <w:rPr>
                <w:color w:val="333333"/>
                <w:spacing w:val="-15"/>
                <w:sz w:val="18"/>
              </w:rPr>
              <w:t xml:space="preserve"> </w:t>
            </w:r>
            <w:r>
              <w:rPr>
                <w:color w:val="333333"/>
                <w:sz w:val="18"/>
              </w:rPr>
              <w:t>Edge</w:t>
            </w:r>
            <w:r>
              <w:rPr>
                <w:color w:val="333333"/>
                <w:spacing w:val="-12"/>
                <w:sz w:val="18"/>
              </w:rPr>
              <w:t xml:space="preserve"> </w:t>
            </w:r>
            <w:r>
              <w:rPr>
                <w:color w:val="333333"/>
                <w:sz w:val="18"/>
              </w:rPr>
              <w:t>Cloud</w:t>
            </w:r>
          </w:p>
        </w:tc>
        <w:tc>
          <w:tcPr>
            <w:tcW w:w="1875" w:type="dxa"/>
            <w:vMerge w:val="restart"/>
          </w:tcPr>
          <w:p w14:paraId="2445D41F" w14:textId="77777777" w:rsidR="00D328D1" w:rsidRDefault="00E70EC9">
            <w:pPr>
              <w:pStyle w:val="TableParagraph"/>
              <w:ind w:left="107" w:right="302"/>
              <w:rPr>
                <w:sz w:val="18"/>
              </w:rPr>
            </w:pPr>
            <w:r>
              <w:rPr>
                <w:sz w:val="18"/>
              </w:rPr>
              <w:t>Hosted</w:t>
            </w:r>
            <w:r>
              <w:rPr>
                <w:spacing w:val="-15"/>
                <w:sz w:val="18"/>
              </w:rPr>
              <w:t xml:space="preserve"> </w:t>
            </w:r>
            <w:r>
              <w:rPr>
                <w:sz w:val="18"/>
              </w:rPr>
              <w:t>access</w:t>
            </w:r>
            <w:r>
              <w:rPr>
                <w:spacing w:val="-12"/>
                <w:sz w:val="18"/>
              </w:rPr>
              <w:t xml:space="preserve"> </w:t>
            </w:r>
            <w:r>
              <w:rPr>
                <w:sz w:val="18"/>
              </w:rPr>
              <w:t xml:space="preserve">to Absolute Secure Access Edge, a secure remote access platform </w:t>
            </w:r>
            <w:r>
              <w:rPr>
                <w:spacing w:val="-2"/>
                <w:sz w:val="18"/>
              </w:rPr>
              <w:t>including SDP/ZTNA,</w:t>
            </w:r>
          </w:p>
          <w:p w14:paraId="25E777A3" w14:textId="77777777" w:rsidR="00D328D1" w:rsidRDefault="00E70EC9">
            <w:pPr>
              <w:pStyle w:val="TableParagraph"/>
              <w:ind w:left="107" w:right="151"/>
              <w:rPr>
                <w:sz w:val="18"/>
              </w:rPr>
            </w:pPr>
            <w:r>
              <w:rPr>
                <w:sz w:val="18"/>
              </w:rPr>
              <w:t>enterprise</w:t>
            </w:r>
            <w:r>
              <w:rPr>
                <w:spacing w:val="-4"/>
                <w:sz w:val="18"/>
              </w:rPr>
              <w:t xml:space="preserve"> </w:t>
            </w:r>
            <w:r>
              <w:rPr>
                <w:sz w:val="18"/>
              </w:rPr>
              <w:t>VPN</w:t>
            </w:r>
            <w:r>
              <w:rPr>
                <w:spacing w:val="-2"/>
                <w:sz w:val="18"/>
              </w:rPr>
              <w:t xml:space="preserve"> </w:t>
            </w:r>
            <w:r>
              <w:rPr>
                <w:sz w:val="18"/>
              </w:rPr>
              <w:t xml:space="preserve">and </w:t>
            </w:r>
            <w:r>
              <w:rPr>
                <w:spacing w:val="-2"/>
                <w:sz w:val="18"/>
              </w:rPr>
              <w:t xml:space="preserve">experience </w:t>
            </w:r>
            <w:r>
              <w:rPr>
                <w:sz w:val="18"/>
              </w:rPr>
              <w:t>monitoring</w:t>
            </w:r>
            <w:r>
              <w:rPr>
                <w:spacing w:val="-13"/>
                <w:sz w:val="18"/>
              </w:rPr>
              <w:t xml:space="preserve"> </w:t>
            </w:r>
            <w:r>
              <w:rPr>
                <w:sz w:val="18"/>
              </w:rPr>
              <w:t xml:space="preserve">features. Secure Access Edge for Cloud is a cost- effective, </w:t>
            </w:r>
            <w:r>
              <w:rPr>
                <w:spacing w:val="-2"/>
                <w:sz w:val="18"/>
              </w:rPr>
              <w:t xml:space="preserve">hardware-free </w:t>
            </w:r>
            <w:r>
              <w:rPr>
                <w:sz w:val="18"/>
              </w:rPr>
              <w:t>deployment option, optimized</w:t>
            </w:r>
            <w:r>
              <w:rPr>
                <w:spacing w:val="-15"/>
                <w:sz w:val="18"/>
              </w:rPr>
              <w:t xml:space="preserve"> </w:t>
            </w:r>
            <w:r>
              <w:rPr>
                <w:sz w:val="18"/>
              </w:rPr>
              <w:t>for</w:t>
            </w:r>
            <w:r>
              <w:rPr>
                <w:spacing w:val="-12"/>
                <w:sz w:val="18"/>
              </w:rPr>
              <w:t xml:space="preserve"> </w:t>
            </w:r>
            <w:r>
              <w:rPr>
                <w:sz w:val="18"/>
              </w:rPr>
              <w:t>Azure. This</w:t>
            </w:r>
            <w:r>
              <w:rPr>
                <w:spacing w:val="-7"/>
                <w:sz w:val="18"/>
              </w:rPr>
              <w:t xml:space="preserve"> </w:t>
            </w:r>
            <w:r>
              <w:rPr>
                <w:sz w:val="18"/>
              </w:rPr>
              <w:t>hosted</w:t>
            </w:r>
            <w:r>
              <w:rPr>
                <w:spacing w:val="-8"/>
                <w:sz w:val="18"/>
              </w:rPr>
              <w:t xml:space="preserve"> </w:t>
            </w:r>
            <w:r>
              <w:rPr>
                <w:sz w:val="18"/>
              </w:rPr>
              <w:t>offering includes 10GB per device, per month. Minimum 100 License</w:t>
            </w:r>
            <w:r>
              <w:rPr>
                <w:spacing w:val="-13"/>
                <w:sz w:val="18"/>
              </w:rPr>
              <w:t xml:space="preserve"> </w:t>
            </w:r>
            <w:r>
              <w:rPr>
                <w:sz w:val="18"/>
              </w:rPr>
              <w:t xml:space="preserve">deployment </w:t>
            </w:r>
            <w:r>
              <w:rPr>
                <w:spacing w:val="-2"/>
                <w:sz w:val="18"/>
              </w:rPr>
              <w:t>requirement.</w:t>
            </w:r>
          </w:p>
        </w:tc>
        <w:tc>
          <w:tcPr>
            <w:tcW w:w="1875" w:type="dxa"/>
          </w:tcPr>
          <w:p w14:paraId="3BE581E8" w14:textId="77777777" w:rsidR="00D328D1" w:rsidRDefault="00E70EC9">
            <w:pPr>
              <w:pStyle w:val="TableParagraph"/>
              <w:spacing w:line="188" w:lineRule="exact"/>
              <w:ind w:left="107"/>
              <w:rPr>
                <w:sz w:val="18"/>
              </w:rPr>
            </w:pPr>
            <w:r>
              <w:rPr>
                <w:color w:val="333333"/>
                <w:spacing w:val="-2"/>
                <w:sz w:val="18"/>
              </w:rPr>
              <w:t>Monthly</w:t>
            </w:r>
          </w:p>
        </w:tc>
        <w:tc>
          <w:tcPr>
            <w:tcW w:w="4095" w:type="dxa"/>
          </w:tcPr>
          <w:p w14:paraId="6EB56504" w14:textId="77777777" w:rsidR="00D328D1" w:rsidRDefault="00E70EC9">
            <w:pPr>
              <w:pStyle w:val="TableParagraph"/>
              <w:spacing w:line="188" w:lineRule="exact"/>
              <w:ind w:left="156"/>
              <w:rPr>
                <w:sz w:val="18"/>
              </w:rPr>
            </w:pPr>
            <w:r>
              <w:rPr>
                <w:color w:val="333333"/>
                <w:spacing w:val="-2"/>
                <w:sz w:val="18"/>
              </w:rPr>
              <w:t>$20.00</w:t>
            </w:r>
          </w:p>
        </w:tc>
      </w:tr>
      <w:tr w:rsidR="00D328D1" w14:paraId="3FA7D68A" w14:textId="77777777">
        <w:trPr>
          <w:trHeight w:val="205"/>
        </w:trPr>
        <w:tc>
          <w:tcPr>
            <w:tcW w:w="1800" w:type="dxa"/>
            <w:vMerge/>
            <w:tcBorders>
              <w:top w:val="nil"/>
            </w:tcBorders>
          </w:tcPr>
          <w:p w14:paraId="2235158C" w14:textId="77777777" w:rsidR="00D328D1" w:rsidRDefault="00D328D1">
            <w:pPr>
              <w:rPr>
                <w:sz w:val="2"/>
                <w:szCs w:val="2"/>
              </w:rPr>
            </w:pPr>
          </w:p>
        </w:tc>
        <w:tc>
          <w:tcPr>
            <w:tcW w:w="1877" w:type="dxa"/>
            <w:vMerge/>
            <w:tcBorders>
              <w:top w:val="nil"/>
            </w:tcBorders>
          </w:tcPr>
          <w:p w14:paraId="69884F42" w14:textId="77777777" w:rsidR="00D328D1" w:rsidRDefault="00D328D1">
            <w:pPr>
              <w:rPr>
                <w:sz w:val="2"/>
                <w:szCs w:val="2"/>
              </w:rPr>
            </w:pPr>
          </w:p>
        </w:tc>
        <w:tc>
          <w:tcPr>
            <w:tcW w:w="1875" w:type="dxa"/>
            <w:vMerge/>
            <w:tcBorders>
              <w:top w:val="nil"/>
            </w:tcBorders>
          </w:tcPr>
          <w:p w14:paraId="2D55880B" w14:textId="77777777" w:rsidR="00D328D1" w:rsidRDefault="00D328D1">
            <w:pPr>
              <w:rPr>
                <w:sz w:val="2"/>
                <w:szCs w:val="2"/>
              </w:rPr>
            </w:pPr>
          </w:p>
        </w:tc>
        <w:tc>
          <w:tcPr>
            <w:tcW w:w="1875" w:type="dxa"/>
          </w:tcPr>
          <w:p w14:paraId="4550EB82" w14:textId="77777777" w:rsidR="00D328D1" w:rsidRDefault="00E70EC9">
            <w:pPr>
              <w:pStyle w:val="TableParagraph"/>
              <w:spacing w:line="186" w:lineRule="exact"/>
              <w:ind w:left="107"/>
              <w:rPr>
                <w:sz w:val="18"/>
              </w:rPr>
            </w:pPr>
            <w:r>
              <w:rPr>
                <w:color w:val="333333"/>
                <w:spacing w:val="-2"/>
                <w:sz w:val="18"/>
              </w:rPr>
              <w:t>Annual</w:t>
            </w:r>
          </w:p>
        </w:tc>
        <w:tc>
          <w:tcPr>
            <w:tcW w:w="4095" w:type="dxa"/>
          </w:tcPr>
          <w:p w14:paraId="4C67A814" w14:textId="77777777" w:rsidR="00D328D1" w:rsidRDefault="00E70EC9">
            <w:pPr>
              <w:pStyle w:val="TableParagraph"/>
              <w:spacing w:line="186" w:lineRule="exact"/>
              <w:ind w:left="106"/>
              <w:rPr>
                <w:sz w:val="18"/>
              </w:rPr>
            </w:pPr>
            <w:r>
              <w:rPr>
                <w:color w:val="333333"/>
                <w:spacing w:val="-2"/>
                <w:sz w:val="18"/>
              </w:rPr>
              <w:t>$240.00</w:t>
            </w:r>
          </w:p>
        </w:tc>
      </w:tr>
      <w:tr w:rsidR="00D328D1" w14:paraId="64FD87FE" w14:textId="77777777">
        <w:trPr>
          <w:trHeight w:val="4357"/>
        </w:trPr>
        <w:tc>
          <w:tcPr>
            <w:tcW w:w="1800" w:type="dxa"/>
            <w:vMerge/>
            <w:tcBorders>
              <w:top w:val="nil"/>
            </w:tcBorders>
          </w:tcPr>
          <w:p w14:paraId="24DE4CB8" w14:textId="77777777" w:rsidR="00D328D1" w:rsidRDefault="00D328D1">
            <w:pPr>
              <w:rPr>
                <w:sz w:val="2"/>
                <w:szCs w:val="2"/>
              </w:rPr>
            </w:pPr>
          </w:p>
        </w:tc>
        <w:tc>
          <w:tcPr>
            <w:tcW w:w="1877" w:type="dxa"/>
            <w:vMerge/>
            <w:tcBorders>
              <w:top w:val="nil"/>
            </w:tcBorders>
          </w:tcPr>
          <w:p w14:paraId="7F31E77C" w14:textId="77777777" w:rsidR="00D328D1" w:rsidRDefault="00D328D1">
            <w:pPr>
              <w:rPr>
                <w:sz w:val="2"/>
                <w:szCs w:val="2"/>
              </w:rPr>
            </w:pPr>
          </w:p>
        </w:tc>
        <w:tc>
          <w:tcPr>
            <w:tcW w:w="1875" w:type="dxa"/>
            <w:vMerge/>
            <w:tcBorders>
              <w:top w:val="nil"/>
            </w:tcBorders>
          </w:tcPr>
          <w:p w14:paraId="388A8C8A" w14:textId="77777777" w:rsidR="00D328D1" w:rsidRDefault="00D328D1">
            <w:pPr>
              <w:rPr>
                <w:sz w:val="2"/>
                <w:szCs w:val="2"/>
              </w:rPr>
            </w:pPr>
          </w:p>
        </w:tc>
        <w:tc>
          <w:tcPr>
            <w:tcW w:w="1875" w:type="dxa"/>
          </w:tcPr>
          <w:p w14:paraId="363E53CA" w14:textId="77777777" w:rsidR="00D328D1" w:rsidRDefault="00D328D1">
            <w:pPr>
              <w:pStyle w:val="TableParagraph"/>
              <w:rPr>
                <w:rFonts w:ascii="Times New Roman"/>
                <w:sz w:val="18"/>
              </w:rPr>
            </w:pPr>
          </w:p>
        </w:tc>
        <w:tc>
          <w:tcPr>
            <w:tcW w:w="4095" w:type="dxa"/>
          </w:tcPr>
          <w:p w14:paraId="10213511" w14:textId="77777777" w:rsidR="00D328D1" w:rsidRDefault="00D328D1">
            <w:pPr>
              <w:pStyle w:val="TableParagraph"/>
              <w:rPr>
                <w:rFonts w:ascii="Times New Roman"/>
                <w:sz w:val="18"/>
              </w:rPr>
            </w:pPr>
          </w:p>
        </w:tc>
      </w:tr>
      <w:tr w:rsidR="00D328D1" w14:paraId="0D22E7A3" w14:textId="77777777">
        <w:trPr>
          <w:trHeight w:val="621"/>
        </w:trPr>
        <w:tc>
          <w:tcPr>
            <w:tcW w:w="1800" w:type="dxa"/>
          </w:tcPr>
          <w:p w14:paraId="6D570BAA" w14:textId="77777777" w:rsidR="00D328D1" w:rsidRDefault="00E70EC9">
            <w:pPr>
              <w:pStyle w:val="TableParagraph"/>
              <w:spacing w:before="102"/>
              <w:ind w:left="110" w:right="403"/>
              <w:rPr>
                <w:sz w:val="18"/>
              </w:rPr>
            </w:pPr>
            <w:r>
              <w:rPr>
                <w:color w:val="333333"/>
                <w:spacing w:val="-2"/>
                <w:sz w:val="18"/>
              </w:rPr>
              <w:t>'11NMPS-GOV- 8HR-S</w:t>
            </w:r>
          </w:p>
        </w:tc>
        <w:tc>
          <w:tcPr>
            <w:tcW w:w="1877" w:type="dxa"/>
          </w:tcPr>
          <w:p w14:paraId="3F676448" w14:textId="77777777" w:rsidR="00D328D1" w:rsidRDefault="00E70EC9">
            <w:pPr>
              <w:pStyle w:val="TableParagraph"/>
              <w:spacing w:before="102"/>
              <w:ind w:left="110" w:right="154"/>
              <w:rPr>
                <w:sz w:val="18"/>
              </w:rPr>
            </w:pPr>
            <w:r>
              <w:rPr>
                <w:color w:val="333333"/>
                <w:sz w:val="18"/>
              </w:rPr>
              <w:t>Prof.</w:t>
            </w:r>
            <w:r>
              <w:rPr>
                <w:color w:val="333333"/>
                <w:spacing w:val="-13"/>
                <w:sz w:val="18"/>
              </w:rPr>
              <w:t xml:space="preserve"> </w:t>
            </w:r>
            <w:r>
              <w:rPr>
                <w:color w:val="333333"/>
                <w:sz w:val="18"/>
              </w:rPr>
              <w:t>Services</w:t>
            </w:r>
            <w:r>
              <w:rPr>
                <w:color w:val="333333"/>
                <w:spacing w:val="-12"/>
                <w:sz w:val="18"/>
              </w:rPr>
              <w:t xml:space="preserve"> </w:t>
            </w:r>
            <w:r>
              <w:rPr>
                <w:color w:val="333333"/>
                <w:sz w:val="18"/>
              </w:rPr>
              <w:t>-</w:t>
            </w:r>
            <w:r>
              <w:rPr>
                <w:color w:val="333333"/>
                <w:spacing w:val="-13"/>
                <w:sz w:val="18"/>
              </w:rPr>
              <w:t xml:space="preserve"> </w:t>
            </w:r>
            <w:r>
              <w:rPr>
                <w:color w:val="333333"/>
                <w:sz w:val="18"/>
              </w:rPr>
              <w:t>Up to 8 Hours</w:t>
            </w:r>
          </w:p>
        </w:tc>
        <w:tc>
          <w:tcPr>
            <w:tcW w:w="1875" w:type="dxa"/>
          </w:tcPr>
          <w:p w14:paraId="7C7EEACE" w14:textId="77777777" w:rsidR="00D328D1" w:rsidRDefault="00E70EC9">
            <w:pPr>
              <w:pStyle w:val="TableParagraph"/>
              <w:spacing w:line="206" w:lineRule="exact"/>
              <w:ind w:left="107" w:right="133"/>
              <w:rPr>
                <w:sz w:val="18"/>
              </w:rPr>
            </w:pPr>
            <w:r>
              <w:rPr>
                <w:color w:val="333333"/>
                <w:spacing w:val="-2"/>
                <w:sz w:val="18"/>
              </w:rPr>
              <w:t xml:space="preserve">Professional </w:t>
            </w:r>
            <w:r>
              <w:rPr>
                <w:color w:val="333333"/>
                <w:sz w:val="18"/>
              </w:rPr>
              <w:t>Services</w:t>
            </w:r>
            <w:r>
              <w:rPr>
                <w:color w:val="333333"/>
                <w:spacing w:val="-10"/>
                <w:sz w:val="18"/>
              </w:rPr>
              <w:t xml:space="preserve"> </w:t>
            </w:r>
            <w:r>
              <w:rPr>
                <w:color w:val="333333"/>
                <w:sz w:val="18"/>
              </w:rPr>
              <w:t>-</w:t>
            </w:r>
            <w:r>
              <w:rPr>
                <w:color w:val="333333"/>
                <w:spacing w:val="-9"/>
                <w:sz w:val="18"/>
              </w:rPr>
              <w:t xml:space="preserve"> </w:t>
            </w:r>
            <w:r>
              <w:rPr>
                <w:color w:val="333333"/>
                <w:sz w:val="18"/>
              </w:rPr>
              <w:t>Up</w:t>
            </w:r>
            <w:r>
              <w:rPr>
                <w:color w:val="333333"/>
                <w:spacing w:val="-8"/>
                <w:sz w:val="18"/>
              </w:rPr>
              <w:t xml:space="preserve"> </w:t>
            </w:r>
            <w:r>
              <w:rPr>
                <w:color w:val="333333"/>
                <w:sz w:val="18"/>
              </w:rPr>
              <w:t>to</w:t>
            </w:r>
            <w:r>
              <w:rPr>
                <w:color w:val="333333"/>
                <w:spacing w:val="-11"/>
                <w:sz w:val="18"/>
              </w:rPr>
              <w:t xml:space="preserve"> </w:t>
            </w:r>
            <w:r>
              <w:rPr>
                <w:color w:val="333333"/>
                <w:sz w:val="18"/>
              </w:rPr>
              <w:t xml:space="preserve">8 </w:t>
            </w:r>
            <w:r>
              <w:rPr>
                <w:color w:val="333333"/>
                <w:spacing w:val="-2"/>
                <w:sz w:val="18"/>
              </w:rPr>
              <w:t>Hours</w:t>
            </w:r>
          </w:p>
        </w:tc>
        <w:tc>
          <w:tcPr>
            <w:tcW w:w="1875" w:type="dxa"/>
          </w:tcPr>
          <w:p w14:paraId="2C02DA12" w14:textId="77777777" w:rsidR="00D328D1" w:rsidRDefault="00E70EC9">
            <w:pPr>
              <w:pStyle w:val="TableParagraph"/>
              <w:spacing w:before="205"/>
              <w:ind w:left="107"/>
              <w:rPr>
                <w:sz w:val="18"/>
              </w:rPr>
            </w:pPr>
            <w:r>
              <w:rPr>
                <w:color w:val="333333"/>
                <w:sz w:val="18"/>
              </w:rPr>
              <w:t>One</w:t>
            </w:r>
            <w:r>
              <w:rPr>
                <w:color w:val="333333"/>
                <w:spacing w:val="-3"/>
                <w:sz w:val="18"/>
              </w:rPr>
              <w:t xml:space="preserve"> </w:t>
            </w:r>
            <w:r>
              <w:rPr>
                <w:color w:val="333333"/>
                <w:sz w:val="18"/>
              </w:rPr>
              <w:t xml:space="preserve">time </w:t>
            </w:r>
            <w:r>
              <w:rPr>
                <w:color w:val="333333"/>
                <w:spacing w:val="-2"/>
                <w:sz w:val="18"/>
              </w:rPr>
              <w:t>Charge</w:t>
            </w:r>
          </w:p>
        </w:tc>
        <w:tc>
          <w:tcPr>
            <w:tcW w:w="4095" w:type="dxa"/>
          </w:tcPr>
          <w:p w14:paraId="0474BA7C" w14:textId="77777777" w:rsidR="00D328D1" w:rsidRDefault="00E70EC9">
            <w:pPr>
              <w:pStyle w:val="TableParagraph"/>
              <w:spacing w:before="205"/>
              <w:ind w:left="106"/>
              <w:rPr>
                <w:sz w:val="18"/>
              </w:rPr>
            </w:pPr>
            <w:r>
              <w:rPr>
                <w:color w:val="333333"/>
                <w:spacing w:val="-2"/>
                <w:sz w:val="18"/>
              </w:rPr>
              <w:t>$2,000.00</w:t>
            </w:r>
          </w:p>
        </w:tc>
      </w:tr>
      <w:tr w:rsidR="00D328D1" w14:paraId="29856409" w14:textId="77777777">
        <w:trPr>
          <w:trHeight w:val="621"/>
        </w:trPr>
        <w:tc>
          <w:tcPr>
            <w:tcW w:w="1800" w:type="dxa"/>
          </w:tcPr>
          <w:p w14:paraId="0F1D21B9" w14:textId="77777777" w:rsidR="00D328D1" w:rsidRDefault="00E70EC9">
            <w:pPr>
              <w:pStyle w:val="TableParagraph"/>
              <w:spacing w:before="102" w:line="207" w:lineRule="exact"/>
              <w:ind w:left="110"/>
              <w:rPr>
                <w:sz w:val="18"/>
              </w:rPr>
            </w:pPr>
            <w:r>
              <w:rPr>
                <w:color w:val="333333"/>
                <w:spacing w:val="-2"/>
                <w:sz w:val="18"/>
              </w:rPr>
              <w:t>11NMPS-</w:t>
            </w:r>
            <w:r>
              <w:rPr>
                <w:color w:val="333333"/>
                <w:spacing w:val="-4"/>
                <w:sz w:val="18"/>
              </w:rPr>
              <w:t>GOV-</w:t>
            </w:r>
          </w:p>
          <w:p w14:paraId="6BA370F3" w14:textId="77777777" w:rsidR="00D328D1" w:rsidRDefault="00E70EC9">
            <w:pPr>
              <w:pStyle w:val="TableParagraph"/>
              <w:spacing w:line="207" w:lineRule="exact"/>
              <w:ind w:left="110"/>
              <w:rPr>
                <w:sz w:val="18"/>
              </w:rPr>
            </w:pPr>
            <w:r>
              <w:rPr>
                <w:color w:val="333333"/>
                <w:spacing w:val="-2"/>
                <w:sz w:val="18"/>
              </w:rPr>
              <w:t>4HR-</w:t>
            </w:r>
            <w:r>
              <w:rPr>
                <w:color w:val="333333"/>
                <w:spacing w:val="-10"/>
                <w:sz w:val="18"/>
              </w:rPr>
              <w:t>S</w:t>
            </w:r>
          </w:p>
        </w:tc>
        <w:tc>
          <w:tcPr>
            <w:tcW w:w="1877" w:type="dxa"/>
          </w:tcPr>
          <w:p w14:paraId="783103B3" w14:textId="77777777" w:rsidR="00D328D1" w:rsidRDefault="00E70EC9">
            <w:pPr>
              <w:pStyle w:val="TableParagraph"/>
              <w:spacing w:before="102"/>
              <w:ind w:left="110" w:right="154"/>
              <w:rPr>
                <w:sz w:val="18"/>
              </w:rPr>
            </w:pPr>
            <w:r>
              <w:rPr>
                <w:color w:val="333333"/>
                <w:sz w:val="18"/>
              </w:rPr>
              <w:t>Prof.</w:t>
            </w:r>
            <w:r>
              <w:rPr>
                <w:color w:val="333333"/>
                <w:spacing w:val="-13"/>
                <w:sz w:val="18"/>
              </w:rPr>
              <w:t xml:space="preserve"> </w:t>
            </w:r>
            <w:r>
              <w:rPr>
                <w:color w:val="333333"/>
                <w:sz w:val="18"/>
              </w:rPr>
              <w:t>Services</w:t>
            </w:r>
            <w:r>
              <w:rPr>
                <w:color w:val="333333"/>
                <w:spacing w:val="-12"/>
                <w:sz w:val="18"/>
              </w:rPr>
              <w:t xml:space="preserve"> </w:t>
            </w:r>
            <w:r>
              <w:rPr>
                <w:color w:val="333333"/>
                <w:sz w:val="18"/>
              </w:rPr>
              <w:t>-</w:t>
            </w:r>
            <w:r>
              <w:rPr>
                <w:color w:val="333333"/>
                <w:spacing w:val="-13"/>
                <w:sz w:val="18"/>
              </w:rPr>
              <w:t xml:space="preserve"> </w:t>
            </w:r>
            <w:r>
              <w:rPr>
                <w:color w:val="333333"/>
                <w:sz w:val="18"/>
              </w:rPr>
              <w:t>Up to 4 Hours</w:t>
            </w:r>
          </w:p>
        </w:tc>
        <w:tc>
          <w:tcPr>
            <w:tcW w:w="1875" w:type="dxa"/>
          </w:tcPr>
          <w:p w14:paraId="0B67D9C0" w14:textId="77777777" w:rsidR="00D328D1" w:rsidRDefault="00E70EC9">
            <w:pPr>
              <w:pStyle w:val="TableParagraph"/>
              <w:spacing w:line="206" w:lineRule="exact"/>
              <w:ind w:left="107" w:right="133"/>
              <w:rPr>
                <w:sz w:val="18"/>
              </w:rPr>
            </w:pPr>
            <w:r>
              <w:rPr>
                <w:color w:val="333333"/>
                <w:spacing w:val="-2"/>
                <w:sz w:val="18"/>
              </w:rPr>
              <w:t xml:space="preserve">Professional </w:t>
            </w:r>
            <w:r>
              <w:rPr>
                <w:color w:val="333333"/>
                <w:sz w:val="18"/>
              </w:rPr>
              <w:t>Services</w:t>
            </w:r>
            <w:r>
              <w:rPr>
                <w:color w:val="333333"/>
                <w:spacing w:val="-10"/>
                <w:sz w:val="18"/>
              </w:rPr>
              <w:t xml:space="preserve"> </w:t>
            </w:r>
            <w:r>
              <w:rPr>
                <w:color w:val="333333"/>
                <w:sz w:val="18"/>
              </w:rPr>
              <w:t>-</w:t>
            </w:r>
            <w:r>
              <w:rPr>
                <w:color w:val="333333"/>
                <w:spacing w:val="-9"/>
                <w:sz w:val="18"/>
              </w:rPr>
              <w:t xml:space="preserve"> </w:t>
            </w:r>
            <w:r>
              <w:rPr>
                <w:color w:val="333333"/>
                <w:sz w:val="18"/>
              </w:rPr>
              <w:t>Up</w:t>
            </w:r>
            <w:r>
              <w:rPr>
                <w:color w:val="333333"/>
                <w:spacing w:val="-8"/>
                <w:sz w:val="18"/>
              </w:rPr>
              <w:t xml:space="preserve"> </w:t>
            </w:r>
            <w:r>
              <w:rPr>
                <w:color w:val="333333"/>
                <w:sz w:val="18"/>
              </w:rPr>
              <w:t>to</w:t>
            </w:r>
            <w:r>
              <w:rPr>
                <w:color w:val="333333"/>
                <w:spacing w:val="-11"/>
                <w:sz w:val="18"/>
              </w:rPr>
              <w:t xml:space="preserve"> </w:t>
            </w:r>
            <w:r>
              <w:rPr>
                <w:color w:val="333333"/>
                <w:sz w:val="18"/>
              </w:rPr>
              <w:t xml:space="preserve">4 </w:t>
            </w:r>
            <w:r>
              <w:rPr>
                <w:color w:val="333333"/>
                <w:spacing w:val="-2"/>
                <w:sz w:val="18"/>
              </w:rPr>
              <w:t>Hours</w:t>
            </w:r>
          </w:p>
        </w:tc>
        <w:tc>
          <w:tcPr>
            <w:tcW w:w="1875" w:type="dxa"/>
          </w:tcPr>
          <w:p w14:paraId="2A1947A2" w14:textId="77777777" w:rsidR="00D328D1" w:rsidRDefault="00E70EC9">
            <w:pPr>
              <w:pStyle w:val="TableParagraph"/>
              <w:spacing w:before="205"/>
              <w:ind w:left="107"/>
              <w:rPr>
                <w:sz w:val="18"/>
              </w:rPr>
            </w:pPr>
            <w:r>
              <w:rPr>
                <w:color w:val="333333"/>
                <w:sz w:val="18"/>
              </w:rPr>
              <w:t>One</w:t>
            </w:r>
            <w:r>
              <w:rPr>
                <w:color w:val="333333"/>
                <w:spacing w:val="-3"/>
                <w:sz w:val="18"/>
              </w:rPr>
              <w:t xml:space="preserve"> </w:t>
            </w:r>
            <w:r>
              <w:rPr>
                <w:color w:val="333333"/>
                <w:sz w:val="18"/>
              </w:rPr>
              <w:t xml:space="preserve">time </w:t>
            </w:r>
            <w:r>
              <w:rPr>
                <w:color w:val="333333"/>
                <w:spacing w:val="-2"/>
                <w:sz w:val="18"/>
              </w:rPr>
              <w:t>Charge</w:t>
            </w:r>
          </w:p>
        </w:tc>
        <w:tc>
          <w:tcPr>
            <w:tcW w:w="4095" w:type="dxa"/>
          </w:tcPr>
          <w:p w14:paraId="26DDE420" w14:textId="77777777" w:rsidR="00D328D1" w:rsidRDefault="00E70EC9">
            <w:pPr>
              <w:pStyle w:val="TableParagraph"/>
              <w:spacing w:before="205"/>
              <w:ind w:left="106"/>
              <w:rPr>
                <w:sz w:val="18"/>
              </w:rPr>
            </w:pPr>
            <w:r>
              <w:rPr>
                <w:color w:val="333333"/>
                <w:spacing w:val="-2"/>
                <w:sz w:val="18"/>
              </w:rPr>
              <w:t>$1,000.00</w:t>
            </w:r>
          </w:p>
        </w:tc>
      </w:tr>
      <w:tr w:rsidR="00D328D1" w14:paraId="1D82F8A3" w14:textId="77777777">
        <w:trPr>
          <w:trHeight w:val="412"/>
        </w:trPr>
        <w:tc>
          <w:tcPr>
            <w:tcW w:w="1800" w:type="dxa"/>
          </w:tcPr>
          <w:p w14:paraId="7D5B80E3" w14:textId="77777777" w:rsidR="00D328D1" w:rsidRDefault="00E70EC9">
            <w:pPr>
              <w:pStyle w:val="TableParagraph"/>
              <w:spacing w:before="102"/>
              <w:ind w:left="110"/>
              <w:rPr>
                <w:sz w:val="18"/>
              </w:rPr>
            </w:pPr>
            <w:r>
              <w:rPr>
                <w:color w:val="333333"/>
                <w:spacing w:val="-2"/>
                <w:sz w:val="18"/>
              </w:rPr>
              <w:t>11NMTR-GOV-</w:t>
            </w:r>
            <w:r>
              <w:rPr>
                <w:color w:val="333333"/>
                <w:spacing w:val="-10"/>
                <w:sz w:val="18"/>
              </w:rPr>
              <w:t>C</w:t>
            </w:r>
          </w:p>
        </w:tc>
        <w:tc>
          <w:tcPr>
            <w:tcW w:w="1877" w:type="dxa"/>
          </w:tcPr>
          <w:p w14:paraId="3A6C7994" w14:textId="77777777" w:rsidR="00D328D1" w:rsidRDefault="00E70EC9">
            <w:pPr>
              <w:pStyle w:val="TableParagraph"/>
              <w:spacing w:line="206" w:lineRule="exact"/>
              <w:ind w:left="110" w:right="699"/>
              <w:rPr>
                <w:sz w:val="18"/>
              </w:rPr>
            </w:pPr>
            <w:r>
              <w:rPr>
                <w:color w:val="333333"/>
                <w:sz w:val="18"/>
              </w:rPr>
              <w:t>Mobility</w:t>
            </w:r>
            <w:r>
              <w:rPr>
                <w:color w:val="333333"/>
                <w:spacing w:val="-13"/>
                <w:sz w:val="18"/>
              </w:rPr>
              <w:t xml:space="preserve"> </w:t>
            </w:r>
            <w:r>
              <w:rPr>
                <w:color w:val="333333"/>
                <w:sz w:val="18"/>
              </w:rPr>
              <w:t xml:space="preserve">Cert. </w:t>
            </w:r>
            <w:r>
              <w:rPr>
                <w:color w:val="333333"/>
                <w:spacing w:val="-2"/>
                <w:sz w:val="18"/>
              </w:rPr>
              <w:t>Training</w:t>
            </w:r>
          </w:p>
        </w:tc>
        <w:tc>
          <w:tcPr>
            <w:tcW w:w="1875" w:type="dxa"/>
          </w:tcPr>
          <w:p w14:paraId="6E80F901" w14:textId="77777777" w:rsidR="00D328D1" w:rsidRDefault="00E70EC9">
            <w:pPr>
              <w:pStyle w:val="TableParagraph"/>
              <w:spacing w:line="206" w:lineRule="exact"/>
              <w:ind w:left="107" w:right="140"/>
              <w:rPr>
                <w:sz w:val="18"/>
              </w:rPr>
            </w:pPr>
            <w:r>
              <w:rPr>
                <w:color w:val="333333"/>
                <w:sz w:val="18"/>
              </w:rPr>
              <w:t>Mobility</w:t>
            </w:r>
            <w:r>
              <w:rPr>
                <w:color w:val="333333"/>
                <w:spacing w:val="-13"/>
                <w:sz w:val="18"/>
              </w:rPr>
              <w:t xml:space="preserve"> </w:t>
            </w:r>
            <w:r>
              <w:rPr>
                <w:color w:val="333333"/>
                <w:sz w:val="18"/>
              </w:rPr>
              <w:t xml:space="preserve">Certification </w:t>
            </w:r>
            <w:r>
              <w:rPr>
                <w:color w:val="333333"/>
                <w:spacing w:val="-2"/>
                <w:sz w:val="18"/>
              </w:rPr>
              <w:t>Training</w:t>
            </w:r>
          </w:p>
        </w:tc>
        <w:tc>
          <w:tcPr>
            <w:tcW w:w="1875" w:type="dxa"/>
          </w:tcPr>
          <w:p w14:paraId="64DD9E30" w14:textId="77777777" w:rsidR="00D328D1" w:rsidRDefault="00E70EC9">
            <w:pPr>
              <w:pStyle w:val="TableParagraph"/>
              <w:spacing w:before="102"/>
              <w:ind w:left="107"/>
              <w:rPr>
                <w:sz w:val="18"/>
              </w:rPr>
            </w:pPr>
            <w:r>
              <w:rPr>
                <w:color w:val="333333"/>
                <w:sz w:val="18"/>
              </w:rPr>
              <w:t>One</w:t>
            </w:r>
            <w:r>
              <w:rPr>
                <w:color w:val="333333"/>
                <w:spacing w:val="-3"/>
                <w:sz w:val="18"/>
              </w:rPr>
              <w:t xml:space="preserve"> </w:t>
            </w:r>
            <w:r>
              <w:rPr>
                <w:color w:val="333333"/>
                <w:sz w:val="18"/>
              </w:rPr>
              <w:t xml:space="preserve">time </w:t>
            </w:r>
            <w:r>
              <w:rPr>
                <w:color w:val="333333"/>
                <w:spacing w:val="-2"/>
                <w:sz w:val="18"/>
              </w:rPr>
              <w:t>Charge</w:t>
            </w:r>
          </w:p>
        </w:tc>
        <w:tc>
          <w:tcPr>
            <w:tcW w:w="4095" w:type="dxa"/>
          </w:tcPr>
          <w:p w14:paraId="250A76F9" w14:textId="77777777" w:rsidR="00D328D1" w:rsidRDefault="00E70EC9">
            <w:pPr>
              <w:pStyle w:val="TableParagraph"/>
              <w:spacing w:before="102"/>
              <w:ind w:left="106"/>
              <w:rPr>
                <w:sz w:val="18"/>
              </w:rPr>
            </w:pPr>
            <w:r>
              <w:rPr>
                <w:color w:val="333333"/>
                <w:spacing w:val="-2"/>
                <w:sz w:val="18"/>
              </w:rPr>
              <w:t>$2,295.00</w:t>
            </w:r>
          </w:p>
        </w:tc>
      </w:tr>
      <w:tr w:rsidR="00D328D1" w14:paraId="2942B18A" w14:textId="77777777">
        <w:trPr>
          <w:trHeight w:val="621"/>
        </w:trPr>
        <w:tc>
          <w:tcPr>
            <w:tcW w:w="1800" w:type="dxa"/>
          </w:tcPr>
          <w:p w14:paraId="4489584F" w14:textId="77777777" w:rsidR="00D328D1" w:rsidRDefault="00D328D1">
            <w:pPr>
              <w:pStyle w:val="TableParagraph"/>
              <w:rPr>
                <w:sz w:val="18"/>
              </w:rPr>
            </w:pPr>
          </w:p>
          <w:p w14:paraId="640DB965" w14:textId="77777777" w:rsidR="00D328D1" w:rsidRDefault="00E70EC9">
            <w:pPr>
              <w:pStyle w:val="TableParagraph"/>
              <w:ind w:left="110"/>
              <w:rPr>
                <w:sz w:val="18"/>
              </w:rPr>
            </w:pPr>
            <w:r>
              <w:rPr>
                <w:color w:val="333333"/>
                <w:spacing w:val="-2"/>
                <w:sz w:val="18"/>
              </w:rPr>
              <w:t>11NMETS-</w:t>
            </w:r>
            <w:r>
              <w:rPr>
                <w:color w:val="333333"/>
                <w:spacing w:val="-5"/>
                <w:sz w:val="18"/>
              </w:rPr>
              <w:t>GOV</w:t>
            </w:r>
          </w:p>
        </w:tc>
        <w:tc>
          <w:tcPr>
            <w:tcW w:w="1877" w:type="dxa"/>
          </w:tcPr>
          <w:p w14:paraId="7D8E4AB4" w14:textId="77777777" w:rsidR="00D328D1" w:rsidRDefault="00E70EC9">
            <w:pPr>
              <w:pStyle w:val="TableParagraph"/>
              <w:spacing w:before="104"/>
              <w:ind w:left="110"/>
              <w:rPr>
                <w:sz w:val="18"/>
              </w:rPr>
            </w:pPr>
            <w:r>
              <w:rPr>
                <w:color w:val="333333"/>
                <w:sz w:val="18"/>
              </w:rPr>
              <w:t>Elite</w:t>
            </w:r>
            <w:r>
              <w:rPr>
                <w:color w:val="333333"/>
                <w:spacing w:val="-9"/>
                <w:sz w:val="18"/>
              </w:rPr>
              <w:t xml:space="preserve"> </w:t>
            </w:r>
            <w:r>
              <w:rPr>
                <w:color w:val="333333"/>
                <w:sz w:val="18"/>
              </w:rPr>
              <w:t>Tech</w:t>
            </w:r>
            <w:r>
              <w:rPr>
                <w:color w:val="333333"/>
                <w:spacing w:val="-9"/>
                <w:sz w:val="18"/>
              </w:rPr>
              <w:t xml:space="preserve"> </w:t>
            </w:r>
            <w:r>
              <w:rPr>
                <w:color w:val="333333"/>
                <w:sz w:val="18"/>
              </w:rPr>
              <w:t>Svc.</w:t>
            </w:r>
            <w:r>
              <w:rPr>
                <w:color w:val="333333"/>
                <w:spacing w:val="-10"/>
                <w:sz w:val="18"/>
              </w:rPr>
              <w:t xml:space="preserve"> </w:t>
            </w:r>
            <w:r>
              <w:rPr>
                <w:color w:val="333333"/>
                <w:sz w:val="18"/>
              </w:rPr>
              <w:t>0</w:t>
            </w:r>
            <w:r>
              <w:rPr>
                <w:color w:val="333333"/>
                <w:spacing w:val="-9"/>
                <w:sz w:val="18"/>
              </w:rPr>
              <w:t xml:space="preserve"> </w:t>
            </w:r>
            <w:r>
              <w:rPr>
                <w:color w:val="333333"/>
                <w:sz w:val="18"/>
              </w:rPr>
              <w:t>- 4999 lic's</w:t>
            </w:r>
          </w:p>
        </w:tc>
        <w:tc>
          <w:tcPr>
            <w:tcW w:w="1875" w:type="dxa"/>
          </w:tcPr>
          <w:p w14:paraId="56D4D4A0" w14:textId="77777777" w:rsidR="00D328D1" w:rsidRDefault="00E70EC9">
            <w:pPr>
              <w:pStyle w:val="TableParagraph"/>
              <w:spacing w:line="206" w:lineRule="exact"/>
              <w:ind w:left="107"/>
              <w:rPr>
                <w:sz w:val="18"/>
              </w:rPr>
            </w:pPr>
            <w:r>
              <w:rPr>
                <w:color w:val="333333"/>
                <w:sz w:val="18"/>
              </w:rPr>
              <w:t xml:space="preserve">Elite </w:t>
            </w:r>
            <w:r>
              <w:rPr>
                <w:color w:val="333333"/>
                <w:spacing w:val="-2"/>
                <w:sz w:val="18"/>
              </w:rPr>
              <w:t>Technical</w:t>
            </w:r>
          </w:p>
          <w:p w14:paraId="3DEDD411" w14:textId="77777777" w:rsidR="00D328D1" w:rsidRDefault="00E70EC9">
            <w:pPr>
              <w:pStyle w:val="TableParagraph"/>
              <w:spacing w:line="206" w:lineRule="exact"/>
              <w:ind w:left="107"/>
              <w:rPr>
                <w:sz w:val="18"/>
              </w:rPr>
            </w:pPr>
            <w:r>
              <w:rPr>
                <w:color w:val="333333"/>
                <w:sz w:val="18"/>
              </w:rPr>
              <w:t>Service</w:t>
            </w:r>
            <w:r>
              <w:rPr>
                <w:color w:val="333333"/>
                <w:spacing w:val="-11"/>
                <w:sz w:val="18"/>
              </w:rPr>
              <w:t xml:space="preserve"> </w:t>
            </w:r>
            <w:r>
              <w:rPr>
                <w:color w:val="333333"/>
                <w:sz w:val="18"/>
              </w:rPr>
              <w:t>(0</w:t>
            </w:r>
            <w:r>
              <w:rPr>
                <w:color w:val="333333"/>
                <w:spacing w:val="-13"/>
                <w:sz w:val="18"/>
              </w:rPr>
              <w:t xml:space="preserve"> </w:t>
            </w:r>
            <w:r>
              <w:rPr>
                <w:color w:val="333333"/>
                <w:sz w:val="18"/>
              </w:rPr>
              <w:t>-</w:t>
            </w:r>
            <w:r>
              <w:rPr>
                <w:color w:val="333333"/>
                <w:spacing w:val="-11"/>
                <w:sz w:val="18"/>
              </w:rPr>
              <w:t xml:space="preserve"> </w:t>
            </w:r>
            <w:r>
              <w:rPr>
                <w:color w:val="333333"/>
                <w:sz w:val="18"/>
              </w:rPr>
              <w:t xml:space="preserve">4,999 </w:t>
            </w:r>
            <w:r>
              <w:rPr>
                <w:color w:val="333333"/>
                <w:spacing w:val="-2"/>
                <w:sz w:val="18"/>
              </w:rPr>
              <w:t>licenses)</w:t>
            </w:r>
          </w:p>
        </w:tc>
        <w:tc>
          <w:tcPr>
            <w:tcW w:w="1875" w:type="dxa"/>
          </w:tcPr>
          <w:p w14:paraId="67ED7720" w14:textId="77777777" w:rsidR="00D328D1" w:rsidRDefault="00D328D1">
            <w:pPr>
              <w:pStyle w:val="TableParagraph"/>
              <w:rPr>
                <w:sz w:val="18"/>
              </w:rPr>
            </w:pPr>
          </w:p>
          <w:p w14:paraId="1BFFF67F" w14:textId="77777777" w:rsidR="00D328D1" w:rsidRDefault="00E70EC9">
            <w:pPr>
              <w:pStyle w:val="TableParagraph"/>
              <w:ind w:left="107"/>
              <w:rPr>
                <w:sz w:val="18"/>
              </w:rPr>
            </w:pPr>
            <w:r>
              <w:rPr>
                <w:color w:val="333333"/>
                <w:sz w:val="18"/>
              </w:rPr>
              <w:t>One</w:t>
            </w:r>
            <w:r>
              <w:rPr>
                <w:color w:val="333333"/>
                <w:spacing w:val="-3"/>
                <w:sz w:val="18"/>
              </w:rPr>
              <w:t xml:space="preserve"> </w:t>
            </w:r>
            <w:r>
              <w:rPr>
                <w:color w:val="333333"/>
                <w:sz w:val="18"/>
              </w:rPr>
              <w:t xml:space="preserve">time </w:t>
            </w:r>
            <w:r>
              <w:rPr>
                <w:color w:val="333333"/>
                <w:spacing w:val="-2"/>
                <w:sz w:val="18"/>
              </w:rPr>
              <w:t>Charge</w:t>
            </w:r>
          </w:p>
        </w:tc>
        <w:tc>
          <w:tcPr>
            <w:tcW w:w="4095" w:type="dxa"/>
          </w:tcPr>
          <w:p w14:paraId="45A020E1" w14:textId="77777777" w:rsidR="00D328D1" w:rsidRDefault="00D328D1">
            <w:pPr>
              <w:pStyle w:val="TableParagraph"/>
              <w:rPr>
                <w:sz w:val="18"/>
              </w:rPr>
            </w:pPr>
          </w:p>
          <w:p w14:paraId="2B1A412A" w14:textId="77777777" w:rsidR="00D328D1" w:rsidRDefault="00E70EC9">
            <w:pPr>
              <w:pStyle w:val="TableParagraph"/>
              <w:ind w:left="106"/>
              <w:rPr>
                <w:sz w:val="18"/>
              </w:rPr>
            </w:pPr>
            <w:r>
              <w:rPr>
                <w:color w:val="333333"/>
                <w:spacing w:val="-2"/>
                <w:sz w:val="18"/>
              </w:rPr>
              <w:t>$30,000.00</w:t>
            </w:r>
          </w:p>
        </w:tc>
      </w:tr>
      <w:tr w:rsidR="00D328D1" w14:paraId="5C0D359F" w14:textId="77777777">
        <w:trPr>
          <w:trHeight w:val="621"/>
        </w:trPr>
        <w:tc>
          <w:tcPr>
            <w:tcW w:w="1800" w:type="dxa"/>
          </w:tcPr>
          <w:p w14:paraId="7EA1C755" w14:textId="77777777" w:rsidR="00D328D1" w:rsidRDefault="00D328D1">
            <w:pPr>
              <w:pStyle w:val="TableParagraph"/>
              <w:rPr>
                <w:sz w:val="18"/>
              </w:rPr>
            </w:pPr>
          </w:p>
          <w:p w14:paraId="1F68FDAB" w14:textId="77777777" w:rsidR="00D328D1" w:rsidRDefault="00E70EC9">
            <w:pPr>
              <w:pStyle w:val="TableParagraph"/>
              <w:ind w:left="110"/>
              <w:rPr>
                <w:sz w:val="18"/>
              </w:rPr>
            </w:pPr>
            <w:r>
              <w:rPr>
                <w:color w:val="333333"/>
                <w:spacing w:val="-2"/>
                <w:sz w:val="18"/>
              </w:rPr>
              <w:t>11NMETS5K-</w:t>
            </w:r>
            <w:r>
              <w:rPr>
                <w:color w:val="333333"/>
                <w:spacing w:val="-5"/>
                <w:sz w:val="18"/>
              </w:rPr>
              <w:t>GOV</w:t>
            </w:r>
          </w:p>
        </w:tc>
        <w:tc>
          <w:tcPr>
            <w:tcW w:w="1877" w:type="dxa"/>
          </w:tcPr>
          <w:p w14:paraId="19D85148" w14:textId="77777777" w:rsidR="00D328D1" w:rsidRDefault="00E70EC9">
            <w:pPr>
              <w:pStyle w:val="TableParagraph"/>
              <w:spacing w:before="102"/>
              <w:ind w:left="110" w:right="349"/>
              <w:rPr>
                <w:sz w:val="18"/>
              </w:rPr>
            </w:pPr>
            <w:r>
              <w:rPr>
                <w:color w:val="333333"/>
                <w:sz w:val="18"/>
              </w:rPr>
              <w:t>Elite</w:t>
            </w:r>
            <w:r>
              <w:rPr>
                <w:color w:val="333333"/>
                <w:spacing w:val="-15"/>
                <w:sz w:val="18"/>
              </w:rPr>
              <w:t xml:space="preserve"> </w:t>
            </w:r>
            <w:r>
              <w:rPr>
                <w:color w:val="333333"/>
                <w:sz w:val="18"/>
              </w:rPr>
              <w:t>Tech</w:t>
            </w:r>
            <w:r>
              <w:rPr>
                <w:color w:val="333333"/>
                <w:spacing w:val="-12"/>
                <w:sz w:val="18"/>
              </w:rPr>
              <w:t xml:space="preserve"> </w:t>
            </w:r>
            <w:r>
              <w:rPr>
                <w:color w:val="333333"/>
                <w:sz w:val="18"/>
              </w:rPr>
              <w:t>Svc. 5000+ lic's</w:t>
            </w:r>
          </w:p>
        </w:tc>
        <w:tc>
          <w:tcPr>
            <w:tcW w:w="1875" w:type="dxa"/>
          </w:tcPr>
          <w:p w14:paraId="1AB2E790" w14:textId="77777777" w:rsidR="00D328D1" w:rsidRDefault="00E70EC9">
            <w:pPr>
              <w:pStyle w:val="TableParagraph"/>
              <w:spacing w:line="206" w:lineRule="exact"/>
              <w:ind w:left="107"/>
              <w:rPr>
                <w:sz w:val="18"/>
              </w:rPr>
            </w:pPr>
            <w:r>
              <w:rPr>
                <w:color w:val="333333"/>
                <w:sz w:val="18"/>
              </w:rPr>
              <w:t xml:space="preserve">Elite </w:t>
            </w:r>
            <w:r>
              <w:rPr>
                <w:color w:val="333333"/>
                <w:spacing w:val="-2"/>
                <w:sz w:val="18"/>
              </w:rPr>
              <w:t>Technical</w:t>
            </w:r>
          </w:p>
          <w:p w14:paraId="5C6A3FD3" w14:textId="77777777" w:rsidR="00D328D1" w:rsidRDefault="00E70EC9">
            <w:pPr>
              <w:pStyle w:val="TableParagraph"/>
              <w:spacing w:line="206" w:lineRule="exact"/>
              <w:ind w:left="107" w:right="485"/>
              <w:rPr>
                <w:sz w:val="18"/>
              </w:rPr>
            </w:pPr>
            <w:r>
              <w:rPr>
                <w:color w:val="333333"/>
                <w:sz w:val="18"/>
              </w:rPr>
              <w:t>Service</w:t>
            </w:r>
            <w:r>
              <w:rPr>
                <w:color w:val="333333"/>
                <w:spacing w:val="-13"/>
                <w:sz w:val="18"/>
              </w:rPr>
              <w:t xml:space="preserve"> </w:t>
            </w:r>
            <w:r>
              <w:rPr>
                <w:color w:val="333333"/>
                <w:sz w:val="18"/>
              </w:rPr>
              <w:t xml:space="preserve">(5,000+ </w:t>
            </w:r>
            <w:r>
              <w:rPr>
                <w:color w:val="333333"/>
                <w:spacing w:val="-2"/>
                <w:sz w:val="18"/>
              </w:rPr>
              <w:t>licenses)</w:t>
            </w:r>
          </w:p>
        </w:tc>
        <w:tc>
          <w:tcPr>
            <w:tcW w:w="1875" w:type="dxa"/>
          </w:tcPr>
          <w:p w14:paraId="731F6A8D" w14:textId="77777777" w:rsidR="00D328D1" w:rsidRDefault="00D328D1">
            <w:pPr>
              <w:pStyle w:val="TableParagraph"/>
              <w:rPr>
                <w:sz w:val="18"/>
              </w:rPr>
            </w:pPr>
          </w:p>
          <w:p w14:paraId="17478874" w14:textId="77777777" w:rsidR="00D328D1" w:rsidRDefault="00E70EC9">
            <w:pPr>
              <w:pStyle w:val="TableParagraph"/>
              <w:ind w:left="107"/>
              <w:rPr>
                <w:sz w:val="18"/>
              </w:rPr>
            </w:pPr>
            <w:r>
              <w:rPr>
                <w:color w:val="333333"/>
                <w:sz w:val="18"/>
              </w:rPr>
              <w:t>One</w:t>
            </w:r>
            <w:r>
              <w:rPr>
                <w:color w:val="333333"/>
                <w:spacing w:val="-3"/>
                <w:sz w:val="18"/>
              </w:rPr>
              <w:t xml:space="preserve"> </w:t>
            </w:r>
            <w:r>
              <w:rPr>
                <w:color w:val="333333"/>
                <w:sz w:val="18"/>
              </w:rPr>
              <w:t xml:space="preserve">time </w:t>
            </w:r>
            <w:r>
              <w:rPr>
                <w:color w:val="333333"/>
                <w:spacing w:val="-2"/>
                <w:sz w:val="18"/>
              </w:rPr>
              <w:t>Charge</w:t>
            </w:r>
          </w:p>
        </w:tc>
        <w:tc>
          <w:tcPr>
            <w:tcW w:w="4095" w:type="dxa"/>
          </w:tcPr>
          <w:p w14:paraId="2E4A8CE7" w14:textId="77777777" w:rsidR="00D328D1" w:rsidRDefault="00D328D1">
            <w:pPr>
              <w:pStyle w:val="TableParagraph"/>
              <w:rPr>
                <w:sz w:val="18"/>
              </w:rPr>
            </w:pPr>
          </w:p>
          <w:p w14:paraId="7D0C4DAF" w14:textId="77777777" w:rsidR="00D328D1" w:rsidRDefault="00E70EC9">
            <w:pPr>
              <w:pStyle w:val="TableParagraph"/>
              <w:ind w:left="106"/>
              <w:rPr>
                <w:sz w:val="18"/>
              </w:rPr>
            </w:pPr>
            <w:r>
              <w:rPr>
                <w:color w:val="333333"/>
                <w:spacing w:val="-2"/>
                <w:sz w:val="18"/>
              </w:rPr>
              <w:t>$50,000.00</w:t>
            </w:r>
          </w:p>
        </w:tc>
      </w:tr>
      <w:tr w:rsidR="00D328D1" w14:paraId="501D5A36" w14:textId="77777777">
        <w:trPr>
          <w:trHeight w:val="621"/>
        </w:trPr>
        <w:tc>
          <w:tcPr>
            <w:tcW w:w="1800" w:type="dxa"/>
          </w:tcPr>
          <w:p w14:paraId="01CF0921" w14:textId="77777777" w:rsidR="00D328D1" w:rsidRDefault="00E70EC9">
            <w:pPr>
              <w:pStyle w:val="TableParagraph"/>
              <w:spacing w:before="102"/>
              <w:ind w:left="110" w:right="403"/>
              <w:rPr>
                <w:sz w:val="18"/>
              </w:rPr>
            </w:pPr>
            <w:r>
              <w:rPr>
                <w:color w:val="333333"/>
                <w:spacing w:val="-2"/>
                <w:sz w:val="18"/>
              </w:rPr>
              <w:t xml:space="preserve">11NMPS-GOV- </w:t>
            </w:r>
            <w:r>
              <w:rPr>
                <w:color w:val="333333"/>
                <w:spacing w:val="-4"/>
                <w:sz w:val="18"/>
              </w:rPr>
              <w:t>TAM</w:t>
            </w:r>
          </w:p>
        </w:tc>
        <w:tc>
          <w:tcPr>
            <w:tcW w:w="1877" w:type="dxa"/>
          </w:tcPr>
          <w:p w14:paraId="7E9DEDD5" w14:textId="77777777" w:rsidR="00D328D1" w:rsidRDefault="00E70EC9">
            <w:pPr>
              <w:pStyle w:val="TableParagraph"/>
              <w:spacing w:before="102"/>
              <w:ind w:left="110" w:right="489"/>
              <w:rPr>
                <w:sz w:val="18"/>
              </w:rPr>
            </w:pPr>
            <w:r>
              <w:rPr>
                <w:color w:val="333333"/>
                <w:sz w:val="18"/>
              </w:rPr>
              <w:t>Dedicated</w:t>
            </w:r>
            <w:r>
              <w:rPr>
                <w:color w:val="333333"/>
                <w:spacing w:val="-13"/>
                <w:sz w:val="18"/>
              </w:rPr>
              <w:t xml:space="preserve"> </w:t>
            </w:r>
            <w:r>
              <w:rPr>
                <w:color w:val="333333"/>
                <w:sz w:val="18"/>
              </w:rPr>
              <w:t>Tech Acc't Mgr--1 yr</w:t>
            </w:r>
          </w:p>
        </w:tc>
        <w:tc>
          <w:tcPr>
            <w:tcW w:w="1875" w:type="dxa"/>
          </w:tcPr>
          <w:p w14:paraId="0BBA0317" w14:textId="77777777" w:rsidR="00D328D1" w:rsidRDefault="00E70EC9">
            <w:pPr>
              <w:pStyle w:val="TableParagraph"/>
              <w:ind w:left="107"/>
              <w:rPr>
                <w:sz w:val="18"/>
              </w:rPr>
            </w:pPr>
            <w:r>
              <w:rPr>
                <w:color w:val="333333"/>
                <w:sz w:val="18"/>
              </w:rPr>
              <w:t>Dedicated</w:t>
            </w:r>
            <w:r>
              <w:rPr>
                <w:color w:val="333333"/>
                <w:spacing w:val="-13"/>
                <w:sz w:val="18"/>
              </w:rPr>
              <w:t xml:space="preserve"> </w:t>
            </w:r>
            <w:r>
              <w:rPr>
                <w:color w:val="333333"/>
                <w:sz w:val="18"/>
              </w:rPr>
              <w:t>Technical Account</w:t>
            </w:r>
            <w:r>
              <w:rPr>
                <w:color w:val="333333"/>
                <w:spacing w:val="-3"/>
                <w:sz w:val="18"/>
              </w:rPr>
              <w:t xml:space="preserve"> </w:t>
            </w:r>
            <w:r>
              <w:rPr>
                <w:color w:val="333333"/>
                <w:sz w:val="18"/>
              </w:rPr>
              <w:t>Manager</w:t>
            </w:r>
            <w:r>
              <w:rPr>
                <w:color w:val="333333"/>
                <w:spacing w:val="-1"/>
                <w:sz w:val="18"/>
              </w:rPr>
              <w:t xml:space="preserve"> </w:t>
            </w:r>
            <w:r>
              <w:rPr>
                <w:color w:val="333333"/>
                <w:spacing w:val="-5"/>
                <w:sz w:val="18"/>
              </w:rPr>
              <w:t>(1</w:t>
            </w:r>
          </w:p>
          <w:p w14:paraId="7A153363" w14:textId="77777777" w:rsidR="00D328D1" w:rsidRDefault="00E70EC9">
            <w:pPr>
              <w:pStyle w:val="TableParagraph"/>
              <w:spacing w:line="187" w:lineRule="exact"/>
              <w:ind w:left="107"/>
              <w:rPr>
                <w:sz w:val="18"/>
              </w:rPr>
            </w:pPr>
            <w:r>
              <w:rPr>
                <w:color w:val="333333"/>
                <w:spacing w:val="-2"/>
                <w:sz w:val="18"/>
              </w:rPr>
              <w:t>year)</w:t>
            </w:r>
          </w:p>
        </w:tc>
        <w:tc>
          <w:tcPr>
            <w:tcW w:w="1875" w:type="dxa"/>
          </w:tcPr>
          <w:p w14:paraId="1A615959" w14:textId="77777777" w:rsidR="00D328D1" w:rsidRDefault="00E70EC9">
            <w:pPr>
              <w:pStyle w:val="TableParagraph"/>
              <w:spacing w:before="205"/>
              <w:ind w:left="107"/>
              <w:rPr>
                <w:sz w:val="18"/>
              </w:rPr>
            </w:pPr>
            <w:r>
              <w:rPr>
                <w:color w:val="333333"/>
                <w:sz w:val="18"/>
              </w:rPr>
              <w:t>One</w:t>
            </w:r>
            <w:r>
              <w:rPr>
                <w:color w:val="333333"/>
                <w:spacing w:val="-3"/>
                <w:sz w:val="18"/>
              </w:rPr>
              <w:t xml:space="preserve"> </w:t>
            </w:r>
            <w:r>
              <w:rPr>
                <w:color w:val="333333"/>
                <w:sz w:val="18"/>
              </w:rPr>
              <w:t xml:space="preserve">time </w:t>
            </w:r>
            <w:r>
              <w:rPr>
                <w:color w:val="333333"/>
                <w:spacing w:val="-2"/>
                <w:sz w:val="18"/>
              </w:rPr>
              <w:t>Charge</w:t>
            </w:r>
          </w:p>
        </w:tc>
        <w:tc>
          <w:tcPr>
            <w:tcW w:w="4095" w:type="dxa"/>
          </w:tcPr>
          <w:p w14:paraId="23AD72E4" w14:textId="77777777" w:rsidR="00D328D1" w:rsidRDefault="00E70EC9">
            <w:pPr>
              <w:pStyle w:val="TableParagraph"/>
              <w:spacing w:before="205"/>
              <w:ind w:left="106"/>
              <w:rPr>
                <w:sz w:val="18"/>
              </w:rPr>
            </w:pPr>
            <w:r>
              <w:rPr>
                <w:color w:val="333333"/>
                <w:spacing w:val="-2"/>
                <w:sz w:val="18"/>
              </w:rPr>
              <w:t>$40,000.00</w:t>
            </w:r>
          </w:p>
        </w:tc>
      </w:tr>
      <w:tr w:rsidR="00D328D1" w14:paraId="140DA3DC" w14:textId="77777777">
        <w:trPr>
          <w:trHeight w:val="4139"/>
        </w:trPr>
        <w:tc>
          <w:tcPr>
            <w:tcW w:w="11522" w:type="dxa"/>
            <w:gridSpan w:val="5"/>
          </w:tcPr>
          <w:p w14:paraId="111AAB1A" w14:textId="77777777" w:rsidR="00D328D1" w:rsidRDefault="00E70EC9">
            <w:pPr>
              <w:pStyle w:val="TableParagraph"/>
              <w:ind w:left="110" w:right="91"/>
              <w:jc w:val="both"/>
              <w:rPr>
                <w:sz w:val="18"/>
              </w:rPr>
            </w:pPr>
            <w:r>
              <w:rPr>
                <w:b/>
                <w:color w:val="333333"/>
                <w:sz w:val="18"/>
              </w:rPr>
              <w:lastRenderedPageBreak/>
              <w:t>Note:</w:t>
            </w:r>
            <w:r>
              <w:rPr>
                <w:b/>
                <w:color w:val="333333"/>
                <w:spacing w:val="-13"/>
                <w:sz w:val="18"/>
              </w:rPr>
              <w:t xml:space="preserve"> </w:t>
            </w:r>
            <w:r>
              <w:rPr>
                <w:sz w:val="18"/>
              </w:rPr>
              <w:t>Customer</w:t>
            </w:r>
            <w:r>
              <w:rPr>
                <w:spacing w:val="-12"/>
                <w:sz w:val="18"/>
              </w:rPr>
              <w:t xml:space="preserve"> </w:t>
            </w:r>
            <w:r>
              <w:rPr>
                <w:sz w:val="18"/>
              </w:rPr>
              <w:t>may</w:t>
            </w:r>
            <w:r>
              <w:rPr>
                <w:spacing w:val="-13"/>
                <w:sz w:val="18"/>
              </w:rPr>
              <w:t xml:space="preserve"> </w:t>
            </w:r>
            <w:r>
              <w:rPr>
                <w:sz w:val="18"/>
              </w:rPr>
              <w:t>purchase</w:t>
            </w:r>
            <w:r>
              <w:rPr>
                <w:spacing w:val="-12"/>
                <w:sz w:val="18"/>
              </w:rPr>
              <w:t xml:space="preserve"> </w:t>
            </w:r>
            <w:r>
              <w:rPr>
                <w:sz w:val="18"/>
              </w:rPr>
              <w:t>Absolute</w:t>
            </w:r>
            <w:r>
              <w:rPr>
                <w:spacing w:val="-13"/>
                <w:sz w:val="18"/>
              </w:rPr>
              <w:t xml:space="preserve"> </w:t>
            </w:r>
            <w:r>
              <w:rPr>
                <w:sz w:val="18"/>
              </w:rPr>
              <w:t>NetMotion</w:t>
            </w:r>
            <w:r>
              <w:rPr>
                <w:spacing w:val="-13"/>
                <w:sz w:val="18"/>
              </w:rPr>
              <w:t xml:space="preserve"> </w:t>
            </w:r>
            <w:r>
              <w:rPr>
                <w:sz w:val="18"/>
              </w:rPr>
              <w:t>Software,</w:t>
            </w:r>
            <w:r>
              <w:rPr>
                <w:spacing w:val="-12"/>
                <w:sz w:val="18"/>
              </w:rPr>
              <w:t xml:space="preserve"> </w:t>
            </w:r>
            <w:r>
              <w:rPr>
                <w:sz w:val="18"/>
              </w:rPr>
              <w:t>Inc.</w:t>
            </w:r>
            <w:r>
              <w:rPr>
                <w:spacing w:val="-13"/>
                <w:sz w:val="18"/>
              </w:rPr>
              <w:t xml:space="preserve"> </w:t>
            </w:r>
            <w:r>
              <w:rPr>
                <w:sz w:val="18"/>
              </w:rPr>
              <w:t>(“Absolute</w:t>
            </w:r>
            <w:r>
              <w:rPr>
                <w:spacing w:val="-12"/>
                <w:sz w:val="18"/>
              </w:rPr>
              <w:t xml:space="preserve"> </w:t>
            </w:r>
            <w:r>
              <w:rPr>
                <w:sz w:val="18"/>
              </w:rPr>
              <w:t>NetMotion”)</w:t>
            </w:r>
            <w:r>
              <w:rPr>
                <w:spacing w:val="-13"/>
                <w:sz w:val="18"/>
              </w:rPr>
              <w:t xml:space="preserve"> </w:t>
            </w:r>
            <w:r>
              <w:rPr>
                <w:sz w:val="18"/>
              </w:rPr>
              <w:t>licenses</w:t>
            </w:r>
            <w:r>
              <w:rPr>
                <w:spacing w:val="-12"/>
                <w:sz w:val="18"/>
              </w:rPr>
              <w:t xml:space="preserve"> </w:t>
            </w:r>
            <w:r>
              <w:rPr>
                <w:sz w:val="18"/>
              </w:rPr>
              <w:t>and</w:t>
            </w:r>
            <w:r>
              <w:rPr>
                <w:spacing w:val="-13"/>
                <w:sz w:val="18"/>
              </w:rPr>
              <w:t xml:space="preserve"> </w:t>
            </w:r>
            <w:r>
              <w:rPr>
                <w:sz w:val="18"/>
              </w:rPr>
              <w:t>services</w:t>
            </w:r>
            <w:r>
              <w:rPr>
                <w:spacing w:val="-12"/>
                <w:sz w:val="18"/>
              </w:rPr>
              <w:t xml:space="preserve"> </w:t>
            </w:r>
            <w:r>
              <w:rPr>
                <w:sz w:val="18"/>
              </w:rPr>
              <w:t>(“Absolute</w:t>
            </w:r>
            <w:r>
              <w:rPr>
                <w:spacing w:val="-13"/>
                <w:sz w:val="18"/>
              </w:rPr>
              <w:t xml:space="preserve"> </w:t>
            </w:r>
            <w:r>
              <w:rPr>
                <w:sz w:val="18"/>
              </w:rPr>
              <w:t>NetMotion</w:t>
            </w:r>
            <w:r>
              <w:rPr>
                <w:spacing w:val="-12"/>
                <w:sz w:val="18"/>
              </w:rPr>
              <w:t xml:space="preserve"> </w:t>
            </w:r>
            <w:r>
              <w:rPr>
                <w:sz w:val="18"/>
              </w:rPr>
              <w:t>Services”) at</w:t>
            </w:r>
            <w:r>
              <w:rPr>
                <w:spacing w:val="-6"/>
                <w:sz w:val="18"/>
              </w:rPr>
              <w:t xml:space="preserve"> </w:t>
            </w:r>
            <w:r>
              <w:rPr>
                <w:sz w:val="18"/>
              </w:rPr>
              <w:t>the</w:t>
            </w:r>
            <w:r>
              <w:rPr>
                <w:spacing w:val="-8"/>
                <w:sz w:val="18"/>
              </w:rPr>
              <w:t xml:space="preserve"> </w:t>
            </w:r>
            <w:r>
              <w:rPr>
                <w:sz w:val="18"/>
              </w:rPr>
              <w:t>prices</w:t>
            </w:r>
            <w:r>
              <w:rPr>
                <w:spacing w:val="-7"/>
                <w:sz w:val="18"/>
              </w:rPr>
              <w:t xml:space="preserve"> </w:t>
            </w:r>
            <w:r>
              <w:rPr>
                <w:sz w:val="18"/>
              </w:rPr>
              <w:t>listed</w:t>
            </w:r>
            <w:r>
              <w:rPr>
                <w:spacing w:val="-5"/>
                <w:sz w:val="18"/>
              </w:rPr>
              <w:t xml:space="preserve"> </w:t>
            </w:r>
            <w:r>
              <w:rPr>
                <w:sz w:val="18"/>
              </w:rPr>
              <w:t>above.</w:t>
            </w:r>
            <w:r>
              <w:rPr>
                <w:spacing w:val="-6"/>
                <w:sz w:val="18"/>
              </w:rPr>
              <w:t xml:space="preserve"> </w:t>
            </w:r>
            <w:r>
              <w:rPr>
                <w:sz w:val="18"/>
              </w:rPr>
              <w:t>Absolute</w:t>
            </w:r>
            <w:r>
              <w:rPr>
                <w:spacing w:val="-8"/>
                <w:sz w:val="18"/>
              </w:rPr>
              <w:t xml:space="preserve"> </w:t>
            </w:r>
            <w:r>
              <w:rPr>
                <w:sz w:val="18"/>
              </w:rPr>
              <w:t>NetMotion</w:t>
            </w:r>
            <w:r>
              <w:rPr>
                <w:spacing w:val="-5"/>
                <w:sz w:val="18"/>
              </w:rPr>
              <w:t xml:space="preserve"> </w:t>
            </w:r>
            <w:r>
              <w:rPr>
                <w:sz w:val="18"/>
              </w:rPr>
              <w:t>Services</w:t>
            </w:r>
            <w:r>
              <w:rPr>
                <w:spacing w:val="-7"/>
                <w:sz w:val="18"/>
              </w:rPr>
              <w:t xml:space="preserve"> </w:t>
            </w:r>
            <w:r>
              <w:rPr>
                <w:sz w:val="18"/>
              </w:rPr>
              <w:t>listed</w:t>
            </w:r>
            <w:r>
              <w:rPr>
                <w:spacing w:val="-5"/>
                <w:sz w:val="18"/>
              </w:rPr>
              <w:t xml:space="preserve"> </w:t>
            </w:r>
            <w:r>
              <w:rPr>
                <w:sz w:val="18"/>
              </w:rPr>
              <w:t>in</w:t>
            </w:r>
            <w:r>
              <w:rPr>
                <w:spacing w:val="-5"/>
                <w:sz w:val="18"/>
              </w:rPr>
              <w:t xml:space="preserve"> </w:t>
            </w:r>
            <w:r>
              <w:rPr>
                <w:sz w:val="18"/>
              </w:rPr>
              <w:t>the</w:t>
            </w:r>
            <w:r>
              <w:rPr>
                <w:spacing w:val="-5"/>
                <w:sz w:val="18"/>
              </w:rPr>
              <w:t xml:space="preserve"> </w:t>
            </w:r>
            <w:r>
              <w:rPr>
                <w:sz w:val="18"/>
              </w:rPr>
              <w:t>pricing</w:t>
            </w:r>
            <w:r>
              <w:rPr>
                <w:spacing w:val="-8"/>
                <w:sz w:val="18"/>
              </w:rPr>
              <w:t xml:space="preserve"> </w:t>
            </w:r>
            <w:r>
              <w:rPr>
                <w:sz w:val="18"/>
              </w:rPr>
              <w:t>sheet</w:t>
            </w:r>
            <w:r>
              <w:rPr>
                <w:spacing w:val="-8"/>
                <w:sz w:val="18"/>
              </w:rPr>
              <w:t xml:space="preserve"> </w:t>
            </w:r>
            <w:r>
              <w:rPr>
                <w:sz w:val="18"/>
              </w:rPr>
              <w:t>marked</w:t>
            </w:r>
            <w:r>
              <w:rPr>
                <w:spacing w:val="-8"/>
                <w:sz w:val="18"/>
              </w:rPr>
              <w:t xml:space="preserve"> </w:t>
            </w:r>
            <w:r>
              <w:rPr>
                <w:sz w:val="18"/>
              </w:rPr>
              <w:t>with</w:t>
            </w:r>
            <w:r>
              <w:rPr>
                <w:spacing w:val="-5"/>
                <w:sz w:val="18"/>
              </w:rPr>
              <w:t xml:space="preserve"> </w:t>
            </w:r>
            <w:r>
              <w:rPr>
                <w:sz w:val="18"/>
              </w:rPr>
              <w:t>an</w:t>
            </w:r>
            <w:r>
              <w:rPr>
                <w:spacing w:val="-8"/>
                <w:sz w:val="18"/>
              </w:rPr>
              <w:t xml:space="preserve"> </w:t>
            </w:r>
            <w:r>
              <w:rPr>
                <w:sz w:val="18"/>
              </w:rPr>
              <w:t>asterisks</w:t>
            </w:r>
            <w:r>
              <w:rPr>
                <w:spacing w:val="-5"/>
                <w:sz w:val="18"/>
              </w:rPr>
              <w:t xml:space="preserve"> </w:t>
            </w:r>
            <w:r>
              <w:rPr>
                <w:sz w:val="18"/>
              </w:rPr>
              <w:t>***</w:t>
            </w:r>
            <w:r>
              <w:rPr>
                <w:spacing w:val="-6"/>
                <w:sz w:val="18"/>
              </w:rPr>
              <w:t xml:space="preserve"> </w:t>
            </w:r>
            <w:r>
              <w:rPr>
                <w:sz w:val="18"/>
              </w:rPr>
              <w:t>cannot</w:t>
            </w:r>
            <w:r>
              <w:rPr>
                <w:spacing w:val="-8"/>
                <w:sz w:val="18"/>
              </w:rPr>
              <w:t xml:space="preserve"> </w:t>
            </w:r>
            <w:r>
              <w:rPr>
                <w:sz w:val="18"/>
              </w:rPr>
              <w:t>be</w:t>
            </w:r>
            <w:r>
              <w:rPr>
                <w:spacing w:val="-8"/>
                <w:sz w:val="18"/>
              </w:rPr>
              <w:t xml:space="preserve"> </w:t>
            </w:r>
            <w:r>
              <w:rPr>
                <w:sz w:val="18"/>
              </w:rPr>
              <w:t>mixed</w:t>
            </w:r>
            <w:r>
              <w:rPr>
                <w:spacing w:val="-5"/>
                <w:sz w:val="18"/>
              </w:rPr>
              <w:t xml:space="preserve"> </w:t>
            </w:r>
            <w:r>
              <w:rPr>
                <w:sz w:val="18"/>
              </w:rPr>
              <w:t>or</w:t>
            </w:r>
            <w:r>
              <w:rPr>
                <w:spacing w:val="-8"/>
                <w:sz w:val="18"/>
              </w:rPr>
              <w:t xml:space="preserve"> </w:t>
            </w:r>
            <w:r>
              <w:rPr>
                <w:sz w:val="18"/>
              </w:rPr>
              <w:t>matched</w:t>
            </w:r>
            <w:r>
              <w:rPr>
                <w:spacing w:val="-5"/>
                <w:sz w:val="18"/>
              </w:rPr>
              <w:t xml:space="preserve"> </w:t>
            </w:r>
            <w:r>
              <w:rPr>
                <w:sz w:val="18"/>
              </w:rPr>
              <w:t xml:space="preserve">with other Absolute NetMotion Licenses or Services. Verizon Wireless is not the licensor of the Absolute NetMotion Services and makes no representations or warranties whatsoever, either express or implied, with respect to them. Absolute NetMotion Services are manufactured by Absolute NetMotion. Absolute NetMotion Software is subject to a separate End User License Agreement (EULA) with Absolute NetMotion, found at </w:t>
            </w:r>
            <w:hyperlink r:id="rId79">
              <w:r>
                <w:rPr>
                  <w:color w:val="0562C1"/>
                  <w:sz w:val="18"/>
                  <w:u w:val="single" w:color="0562C1"/>
                </w:rPr>
                <w:t>https://www.Absolute NetMotionsoftware.com/legal-and-copyright</w:t>
              </w:r>
              <w:r>
                <w:rPr>
                  <w:sz w:val="18"/>
                </w:rPr>
                <w:t>.</w:t>
              </w:r>
            </w:hyperlink>
            <w:r>
              <w:rPr>
                <w:sz w:val="18"/>
              </w:rPr>
              <w:t xml:space="preserve"> Use of the Absolute NetMotion licenses or Absolute NetMotion Services is deemed to be the Customer's acceptance of the terms of the EULA. Customer must accept the EULA as the party liable for each license, and agrees that the Customer will comply with the obligations under the EULA. Verizon Wireless reserves the right to (i) modify or discontinue the</w:t>
            </w:r>
            <w:r>
              <w:rPr>
                <w:spacing w:val="-1"/>
                <w:sz w:val="18"/>
              </w:rPr>
              <w:t xml:space="preserve"> </w:t>
            </w:r>
            <w:r>
              <w:rPr>
                <w:sz w:val="18"/>
              </w:rPr>
              <w:t>Solution in whole or</w:t>
            </w:r>
            <w:r>
              <w:rPr>
                <w:spacing w:val="-2"/>
                <w:sz w:val="18"/>
              </w:rPr>
              <w:t xml:space="preserve"> </w:t>
            </w:r>
            <w:r>
              <w:rPr>
                <w:sz w:val="18"/>
              </w:rPr>
              <w:t>in</w:t>
            </w:r>
            <w:r>
              <w:rPr>
                <w:spacing w:val="-1"/>
                <w:sz w:val="18"/>
              </w:rPr>
              <w:t xml:space="preserve"> </w:t>
            </w:r>
            <w:r>
              <w:rPr>
                <w:sz w:val="18"/>
              </w:rPr>
              <w:t>part and/or</w:t>
            </w:r>
            <w:r>
              <w:rPr>
                <w:spacing w:val="-2"/>
                <w:sz w:val="18"/>
              </w:rPr>
              <w:t xml:space="preserve"> </w:t>
            </w:r>
            <w:r>
              <w:rPr>
                <w:sz w:val="18"/>
              </w:rPr>
              <w:t>(ii)</w:t>
            </w:r>
            <w:r>
              <w:rPr>
                <w:spacing w:val="-2"/>
                <w:sz w:val="18"/>
              </w:rPr>
              <w:t xml:space="preserve"> </w:t>
            </w:r>
            <w:r>
              <w:rPr>
                <w:sz w:val="18"/>
              </w:rPr>
              <w:t>terminate the Solution at</w:t>
            </w:r>
            <w:r>
              <w:rPr>
                <w:spacing w:val="-2"/>
                <w:sz w:val="18"/>
              </w:rPr>
              <w:t xml:space="preserve"> </w:t>
            </w:r>
            <w:r>
              <w:rPr>
                <w:sz w:val="18"/>
              </w:rPr>
              <w:t>any</w:t>
            </w:r>
            <w:r>
              <w:rPr>
                <w:spacing w:val="-1"/>
                <w:sz w:val="18"/>
              </w:rPr>
              <w:t xml:space="preserve"> </w:t>
            </w:r>
            <w:r>
              <w:rPr>
                <w:sz w:val="18"/>
              </w:rPr>
              <w:t>time without</w:t>
            </w:r>
            <w:r>
              <w:rPr>
                <w:spacing w:val="-2"/>
                <w:sz w:val="18"/>
              </w:rPr>
              <w:t xml:space="preserve"> </w:t>
            </w:r>
            <w:r>
              <w:rPr>
                <w:sz w:val="18"/>
              </w:rPr>
              <w:t>cause. Customer's sole</w:t>
            </w:r>
            <w:r>
              <w:rPr>
                <w:spacing w:val="-1"/>
                <w:sz w:val="18"/>
              </w:rPr>
              <w:t xml:space="preserve"> </w:t>
            </w:r>
            <w:r>
              <w:rPr>
                <w:sz w:val="18"/>
              </w:rPr>
              <w:t>and exclusive remedy for any damages, losses, claims, costs, and expenses arising out of or relating to use of the Solution will be termination of service.</w:t>
            </w:r>
          </w:p>
          <w:p w14:paraId="4722C3FC" w14:textId="77777777" w:rsidR="00D328D1" w:rsidRDefault="00E70EC9">
            <w:pPr>
              <w:pStyle w:val="TableParagraph"/>
              <w:spacing w:before="207"/>
              <w:ind w:left="110" w:right="92"/>
              <w:jc w:val="both"/>
              <w:rPr>
                <w:sz w:val="18"/>
              </w:rPr>
            </w:pPr>
            <w:r>
              <w:rPr>
                <w:sz w:val="18"/>
              </w:rPr>
              <w:t>Any additional Absolute NetMotion Services must be obtained directly from Absolute NetMotion either upon purchase or installation of the Absolute</w:t>
            </w:r>
            <w:r>
              <w:rPr>
                <w:spacing w:val="-3"/>
                <w:sz w:val="18"/>
              </w:rPr>
              <w:t xml:space="preserve"> </w:t>
            </w:r>
            <w:r>
              <w:rPr>
                <w:sz w:val="18"/>
              </w:rPr>
              <w:t>NetMotion</w:t>
            </w:r>
            <w:r>
              <w:rPr>
                <w:spacing w:val="-4"/>
                <w:sz w:val="18"/>
              </w:rPr>
              <w:t xml:space="preserve"> </w:t>
            </w:r>
            <w:r>
              <w:rPr>
                <w:sz w:val="18"/>
              </w:rPr>
              <w:t>Services.</w:t>
            </w:r>
            <w:r>
              <w:rPr>
                <w:spacing w:val="-6"/>
                <w:sz w:val="18"/>
              </w:rPr>
              <w:t xml:space="preserve"> </w:t>
            </w:r>
            <w:r>
              <w:rPr>
                <w:sz w:val="18"/>
              </w:rPr>
              <w:t>Absolute</w:t>
            </w:r>
            <w:r>
              <w:rPr>
                <w:spacing w:val="-3"/>
                <w:sz w:val="18"/>
              </w:rPr>
              <w:t xml:space="preserve"> </w:t>
            </w:r>
            <w:r>
              <w:rPr>
                <w:sz w:val="18"/>
              </w:rPr>
              <w:t>NetMotion</w:t>
            </w:r>
            <w:r>
              <w:rPr>
                <w:spacing w:val="-4"/>
                <w:sz w:val="18"/>
              </w:rPr>
              <w:t xml:space="preserve"> </w:t>
            </w:r>
            <w:r>
              <w:rPr>
                <w:sz w:val="18"/>
              </w:rPr>
              <w:t>Services</w:t>
            </w:r>
            <w:r>
              <w:rPr>
                <w:spacing w:val="-5"/>
                <w:sz w:val="18"/>
              </w:rPr>
              <w:t xml:space="preserve"> </w:t>
            </w:r>
            <w:r>
              <w:rPr>
                <w:sz w:val="18"/>
              </w:rPr>
              <w:t>are</w:t>
            </w:r>
            <w:r>
              <w:rPr>
                <w:spacing w:val="-3"/>
                <w:sz w:val="18"/>
              </w:rPr>
              <w:t xml:space="preserve"> </w:t>
            </w:r>
            <w:r>
              <w:rPr>
                <w:sz w:val="18"/>
              </w:rPr>
              <w:t>subject</w:t>
            </w:r>
            <w:r>
              <w:rPr>
                <w:spacing w:val="-4"/>
                <w:sz w:val="18"/>
              </w:rPr>
              <w:t xml:space="preserve"> </w:t>
            </w:r>
            <w:r>
              <w:rPr>
                <w:sz w:val="18"/>
              </w:rPr>
              <w:t>to</w:t>
            </w:r>
            <w:r>
              <w:rPr>
                <w:spacing w:val="-3"/>
                <w:sz w:val="18"/>
              </w:rPr>
              <w:t xml:space="preserve"> </w:t>
            </w:r>
            <w:r>
              <w:rPr>
                <w:sz w:val="18"/>
              </w:rPr>
              <w:t>Absolute</w:t>
            </w:r>
            <w:r>
              <w:rPr>
                <w:spacing w:val="-4"/>
                <w:sz w:val="18"/>
              </w:rPr>
              <w:t xml:space="preserve"> </w:t>
            </w:r>
            <w:r>
              <w:rPr>
                <w:sz w:val="18"/>
              </w:rPr>
              <w:t>NetMotion’s</w:t>
            </w:r>
            <w:r>
              <w:rPr>
                <w:spacing w:val="-3"/>
                <w:sz w:val="18"/>
              </w:rPr>
              <w:t xml:space="preserve"> </w:t>
            </w:r>
            <w:r>
              <w:rPr>
                <w:sz w:val="18"/>
              </w:rPr>
              <w:t>terms</w:t>
            </w:r>
            <w:r>
              <w:rPr>
                <w:spacing w:val="-3"/>
                <w:sz w:val="18"/>
              </w:rPr>
              <w:t xml:space="preserve"> </w:t>
            </w:r>
            <w:r>
              <w:rPr>
                <w:sz w:val="18"/>
              </w:rPr>
              <w:t>and</w:t>
            </w:r>
            <w:r>
              <w:rPr>
                <w:spacing w:val="-3"/>
                <w:sz w:val="18"/>
              </w:rPr>
              <w:t xml:space="preserve"> </w:t>
            </w:r>
            <w:r>
              <w:rPr>
                <w:sz w:val="18"/>
              </w:rPr>
              <w:t>conditions</w:t>
            </w:r>
            <w:r>
              <w:rPr>
                <w:spacing w:val="-3"/>
                <w:sz w:val="18"/>
              </w:rPr>
              <w:t xml:space="preserve"> </w:t>
            </w:r>
            <w:r>
              <w:rPr>
                <w:sz w:val="18"/>
              </w:rPr>
              <w:t>and</w:t>
            </w:r>
            <w:r>
              <w:rPr>
                <w:spacing w:val="-3"/>
                <w:sz w:val="18"/>
              </w:rPr>
              <w:t xml:space="preserve"> </w:t>
            </w:r>
            <w:r>
              <w:rPr>
                <w:sz w:val="18"/>
              </w:rPr>
              <w:t>can</w:t>
            </w:r>
            <w:r>
              <w:rPr>
                <w:spacing w:val="-4"/>
                <w:sz w:val="18"/>
              </w:rPr>
              <w:t xml:space="preserve"> </w:t>
            </w:r>
            <w:r>
              <w:rPr>
                <w:sz w:val="18"/>
              </w:rPr>
              <w:t>be</w:t>
            </w:r>
            <w:r>
              <w:rPr>
                <w:spacing w:val="-3"/>
                <w:sz w:val="18"/>
              </w:rPr>
              <w:t xml:space="preserve"> </w:t>
            </w:r>
            <w:r>
              <w:rPr>
                <w:sz w:val="18"/>
              </w:rPr>
              <w:t>viewed</w:t>
            </w:r>
            <w:r>
              <w:rPr>
                <w:spacing w:val="-4"/>
                <w:sz w:val="18"/>
              </w:rPr>
              <w:t xml:space="preserve"> </w:t>
            </w:r>
            <w:r>
              <w:rPr>
                <w:sz w:val="18"/>
              </w:rPr>
              <w:t xml:space="preserve">here: </w:t>
            </w:r>
            <w:hyperlink r:id="rId80">
              <w:r>
                <w:rPr>
                  <w:color w:val="0562C1"/>
                  <w:sz w:val="18"/>
                  <w:u w:val="single" w:color="0562C1"/>
                </w:rPr>
                <w:t>https://www.Absolute NetMotionsoftware.com/legal-and-copyright</w:t>
              </w:r>
              <w:r>
                <w:rPr>
                  <w:sz w:val="18"/>
                </w:rPr>
                <w:t>.</w:t>
              </w:r>
            </w:hyperlink>
          </w:p>
          <w:p w14:paraId="1BC57596" w14:textId="77777777" w:rsidR="00D328D1" w:rsidRDefault="00E70EC9">
            <w:pPr>
              <w:pStyle w:val="TableParagraph"/>
              <w:spacing w:before="207"/>
              <w:ind w:left="110" w:right="137"/>
              <w:rPr>
                <w:sz w:val="18"/>
              </w:rPr>
            </w:pPr>
            <w:r>
              <w:rPr>
                <w:sz w:val="18"/>
              </w:rPr>
              <w:t>Verizon Wireless will direct Absolute NetMotion to fulfill Customer’s Absolute NetMotion Services order. Basic functionality questions and other</w:t>
            </w:r>
            <w:r>
              <w:rPr>
                <w:spacing w:val="-2"/>
                <w:sz w:val="18"/>
              </w:rPr>
              <w:t xml:space="preserve"> </w:t>
            </w:r>
            <w:r>
              <w:rPr>
                <w:sz w:val="18"/>
              </w:rPr>
              <w:t>general</w:t>
            </w:r>
            <w:r>
              <w:rPr>
                <w:spacing w:val="-4"/>
                <w:sz w:val="18"/>
              </w:rPr>
              <w:t xml:space="preserve"> </w:t>
            </w:r>
            <w:r>
              <w:rPr>
                <w:sz w:val="18"/>
              </w:rPr>
              <w:t>customer</w:t>
            </w:r>
            <w:r>
              <w:rPr>
                <w:spacing w:val="-2"/>
                <w:sz w:val="18"/>
              </w:rPr>
              <w:t xml:space="preserve"> </w:t>
            </w:r>
            <w:r>
              <w:rPr>
                <w:sz w:val="18"/>
              </w:rPr>
              <w:t>support</w:t>
            </w:r>
            <w:r>
              <w:rPr>
                <w:spacing w:val="-2"/>
                <w:sz w:val="18"/>
              </w:rPr>
              <w:t xml:space="preserve"> </w:t>
            </w:r>
            <w:r>
              <w:rPr>
                <w:sz w:val="18"/>
              </w:rPr>
              <w:t>can</w:t>
            </w:r>
            <w:r>
              <w:rPr>
                <w:spacing w:val="-4"/>
                <w:sz w:val="18"/>
              </w:rPr>
              <w:t xml:space="preserve"> </w:t>
            </w:r>
            <w:r>
              <w:rPr>
                <w:sz w:val="18"/>
              </w:rPr>
              <w:t>be</w:t>
            </w:r>
            <w:r>
              <w:rPr>
                <w:spacing w:val="-4"/>
                <w:sz w:val="18"/>
              </w:rPr>
              <w:t xml:space="preserve"> </w:t>
            </w:r>
            <w:r>
              <w:rPr>
                <w:sz w:val="18"/>
              </w:rPr>
              <w:t>obtained</w:t>
            </w:r>
            <w:r>
              <w:rPr>
                <w:spacing w:val="-4"/>
                <w:sz w:val="18"/>
              </w:rPr>
              <w:t xml:space="preserve"> </w:t>
            </w:r>
            <w:r>
              <w:rPr>
                <w:sz w:val="18"/>
              </w:rPr>
              <w:t>by</w:t>
            </w:r>
            <w:r>
              <w:rPr>
                <w:spacing w:val="-3"/>
                <w:sz w:val="18"/>
              </w:rPr>
              <w:t xml:space="preserve"> </w:t>
            </w:r>
            <w:r>
              <w:rPr>
                <w:sz w:val="18"/>
              </w:rPr>
              <w:t>calling</w:t>
            </w:r>
            <w:r>
              <w:rPr>
                <w:spacing w:val="-1"/>
                <w:sz w:val="18"/>
              </w:rPr>
              <w:t xml:space="preserve"> </w:t>
            </w:r>
            <w:r>
              <w:rPr>
                <w:sz w:val="18"/>
              </w:rPr>
              <w:t>Verizon</w:t>
            </w:r>
            <w:r>
              <w:rPr>
                <w:spacing w:val="-4"/>
                <w:sz w:val="18"/>
              </w:rPr>
              <w:t xml:space="preserve"> </w:t>
            </w:r>
            <w:r>
              <w:rPr>
                <w:sz w:val="18"/>
              </w:rPr>
              <w:t>Wireless</w:t>
            </w:r>
            <w:r>
              <w:rPr>
                <w:spacing w:val="-1"/>
                <w:sz w:val="18"/>
              </w:rPr>
              <w:t xml:space="preserve"> </w:t>
            </w:r>
            <w:r>
              <w:rPr>
                <w:sz w:val="18"/>
              </w:rPr>
              <w:t>Customer</w:t>
            </w:r>
            <w:r>
              <w:rPr>
                <w:spacing w:val="-2"/>
                <w:sz w:val="18"/>
              </w:rPr>
              <w:t xml:space="preserve"> </w:t>
            </w:r>
            <w:r>
              <w:rPr>
                <w:sz w:val="18"/>
              </w:rPr>
              <w:t>Support.</w:t>
            </w:r>
            <w:r>
              <w:rPr>
                <w:spacing w:val="40"/>
                <w:sz w:val="18"/>
              </w:rPr>
              <w:t xml:space="preserve"> </w:t>
            </w:r>
            <w:r>
              <w:rPr>
                <w:sz w:val="18"/>
              </w:rPr>
              <w:t>All</w:t>
            </w:r>
            <w:r>
              <w:rPr>
                <w:spacing w:val="-1"/>
                <w:sz w:val="18"/>
              </w:rPr>
              <w:t xml:space="preserve"> </w:t>
            </w:r>
            <w:r>
              <w:rPr>
                <w:sz w:val="18"/>
              </w:rPr>
              <w:t>other</w:t>
            </w:r>
            <w:r>
              <w:rPr>
                <w:spacing w:val="-2"/>
                <w:sz w:val="18"/>
              </w:rPr>
              <w:t xml:space="preserve"> </w:t>
            </w:r>
            <w:r>
              <w:rPr>
                <w:sz w:val="18"/>
              </w:rPr>
              <w:t>customer</w:t>
            </w:r>
            <w:r>
              <w:rPr>
                <w:spacing w:val="-2"/>
                <w:sz w:val="18"/>
              </w:rPr>
              <w:t xml:space="preserve"> </w:t>
            </w:r>
            <w:r>
              <w:rPr>
                <w:sz w:val="18"/>
              </w:rPr>
              <w:t>support</w:t>
            </w:r>
            <w:r>
              <w:rPr>
                <w:spacing w:val="-2"/>
                <w:sz w:val="18"/>
              </w:rPr>
              <w:t xml:space="preserve"> </w:t>
            </w:r>
            <w:r>
              <w:rPr>
                <w:sz w:val="18"/>
              </w:rPr>
              <w:t>questions</w:t>
            </w:r>
            <w:r>
              <w:rPr>
                <w:spacing w:val="-3"/>
                <w:sz w:val="18"/>
              </w:rPr>
              <w:t xml:space="preserve"> </w:t>
            </w:r>
            <w:r>
              <w:rPr>
                <w:sz w:val="18"/>
              </w:rPr>
              <w:t>and issues for Absolute NetMotion Services must be obtained directly from Absolute NetMotion Software, Inc. If Verizon Wireless, in its sole discretion,</w:t>
            </w:r>
            <w:r>
              <w:rPr>
                <w:spacing w:val="-3"/>
                <w:sz w:val="18"/>
              </w:rPr>
              <w:t xml:space="preserve"> </w:t>
            </w:r>
            <w:r>
              <w:rPr>
                <w:sz w:val="18"/>
              </w:rPr>
              <w:t>determines</w:t>
            </w:r>
            <w:r>
              <w:rPr>
                <w:spacing w:val="-2"/>
                <w:sz w:val="18"/>
              </w:rPr>
              <w:t xml:space="preserve"> </w:t>
            </w:r>
            <w:r>
              <w:rPr>
                <w:sz w:val="18"/>
              </w:rPr>
              <w:t>that</w:t>
            </w:r>
            <w:r>
              <w:rPr>
                <w:spacing w:val="-3"/>
                <w:sz w:val="18"/>
              </w:rPr>
              <w:t xml:space="preserve"> </w:t>
            </w:r>
            <w:r>
              <w:rPr>
                <w:sz w:val="18"/>
              </w:rPr>
              <w:t>an</w:t>
            </w:r>
            <w:r>
              <w:rPr>
                <w:spacing w:val="-3"/>
                <w:sz w:val="18"/>
              </w:rPr>
              <w:t xml:space="preserve"> </w:t>
            </w:r>
            <w:r>
              <w:rPr>
                <w:sz w:val="18"/>
              </w:rPr>
              <w:t>inquiry from a</w:t>
            </w:r>
            <w:r>
              <w:rPr>
                <w:spacing w:val="-3"/>
                <w:sz w:val="18"/>
              </w:rPr>
              <w:t xml:space="preserve"> </w:t>
            </w:r>
            <w:r>
              <w:rPr>
                <w:sz w:val="18"/>
              </w:rPr>
              <w:t>subscriber</w:t>
            </w:r>
            <w:r>
              <w:rPr>
                <w:spacing w:val="-3"/>
                <w:sz w:val="18"/>
              </w:rPr>
              <w:t xml:space="preserve"> </w:t>
            </w:r>
            <w:r>
              <w:rPr>
                <w:sz w:val="18"/>
              </w:rPr>
              <w:t>is</w:t>
            </w:r>
            <w:r>
              <w:rPr>
                <w:spacing w:val="-2"/>
                <w:sz w:val="18"/>
              </w:rPr>
              <w:t xml:space="preserve"> </w:t>
            </w:r>
            <w:r>
              <w:rPr>
                <w:sz w:val="18"/>
              </w:rPr>
              <w:t>related to Absolute NetMotion Services</w:t>
            </w:r>
            <w:r>
              <w:rPr>
                <w:spacing w:val="-2"/>
                <w:sz w:val="18"/>
              </w:rPr>
              <w:t xml:space="preserve"> </w:t>
            </w:r>
            <w:r>
              <w:rPr>
                <w:sz w:val="18"/>
              </w:rPr>
              <w:t>and</w:t>
            </w:r>
            <w:r>
              <w:rPr>
                <w:spacing w:val="-3"/>
                <w:sz w:val="18"/>
              </w:rPr>
              <w:t xml:space="preserve"> </w:t>
            </w:r>
            <w:r>
              <w:rPr>
                <w:sz w:val="18"/>
              </w:rPr>
              <w:t>is</w:t>
            </w:r>
            <w:r>
              <w:rPr>
                <w:spacing w:val="-2"/>
                <w:sz w:val="18"/>
              </w:rPr>
              <w:t xml:space="preserve"> </w:t>
            </w:r>
            <w:r>
              <w:rPr>
                <w:sz w:val="18"/>
              </w:rPr>
              <w:t>not</w:t>
            </w:r>
            <w:r>
              <w:rPr>
                <w:spacing w:val="-1"/>
                <w:sz w:val="18"/>
              </w:rPr>
              <w:t xml:space="preserve"> </w:t>
            </w:r>
            <w:r>
              <w:rPr>
                <w:sz w:val="18"/>
              </w:rPr>
              <w:t>one</w:t>
            </w:r>
            <w:r>
              <w:rPr>
                <w:spacing w:val="-3"/>
                <w:sz w:val="18"/>
              </w:rPr>
              <w:t xml:space="preserve"> </w:t>
            </w:r>
            <w:r>
              <w:rPr>
                <w:sz w:val="18"/>
              </w:rPr>
              <w:t>concerning</w:t>
            </w:r>
            <w:r>
              <w:rPr>
                <w:spacing w:val="-1"/>
                <w:sz w:val="18"/>
              </w:rPr>
              <w:t xml:space="preserve"> </w:t>
            </w:r>
            <w:r>
              <w:rPr>
                <w:sz w:val="18"/>
              </w:rPr>
              <w:t>Equipment</w:t>
            </w:r>
            <w:r>
              <w:rPr>
                <w:spacing w:val="-3"/>
                <w:sz w:val="18"/>
              </w:rPr>
              <w:t xml:space="preserve"> </w:t>
            </w:r>
            <w:r>
              <w:rPr>
                <w:sz w:val="18"/>
              </w:rPr>
              <w:t>or</w:t>
            </w:r>
          </w:p>
          <w:p w14:paraId="013CC992" w14:textId="77777777" w:rsidR="00D328D1" w:rsidRDefault="00E70EC9">
            <w:pPr>
              <w:pStyle w:val="TableParagraph"/>
              <w:spacing w:line="187" w:lineRule="exact"/>
              <w:ind w:left="110"/>
              <w:rPr>
                <w:sz w:val="18"/>
              </w:rPr>
            </w:pPr>
            <w:r>
              <w:rPr>
                <w:sz w:val="18"/>
              </w:rPr>
              <w:t>Wireless</w:t>
            </w:r>
            <w:r>
              <w:rPr>
                <w:spacing w:val="-6"/>
                <w:sz w:val="18"/>
              </w:rPr>
              <w:t xml:space="preserve"> </w:t>
            </w:r>
            <w:r>
              <w:rPr>
                <w:sz w:val="18"/>
              </w:rPr>
              <w:t>Service,</w:t>
            </w:r>
            <w:r>
              <w:rPr>
                <w:spacing w:val="-2"/>
                <w:sz w:val="18"/>
              </w:rPr>
              <w:t xml:space="preserve"> </w:t>
            </w:r>
            <w:r>
              <w:rPr>
                <w:sz w:val="18"/>
              </w:rPr>
              <w:t>it</w:t>
            </w:r>
            <w:r>
              <w:rPr>
                <w:spacing w:val="-5"/>
                <w:sz w:val="18"/>
              </w:rPr>
              <w:t xml:space="preserve"> </w:t>
            </w:r>
            <w:r>
              <w:rPr>
                <w:sz w:val="18"/>
              </w:rPr>
              <w:t>may</w:t>
            </w:r>
            <w:r>
              <w:rPr>
                <w:spacing w:val="-1"/>
                <w:sz w:val="18"/>
              </w:rPr>
              <w:t xml:space="preserve"> </w:t>
            </w:r>
            <w:r>
              <w:rPr>
                <w:sz w:val="18"/>
              </w:rPr>
              <w:t>transfer</w:t>
            </w:r>
            <w:r>
              <w:rPr>
                <w:spacing w:val="-3"/>
                <w:sz w:val="18"/>
              </w:rPr>
              <w:t xml:space="preserve"> </w:t>
            </w:r>
            <w:r>
              <w:rPr>
                <w:sz w:val="18"/>
              </w:rPr>
              <w:t>the</w:t>
            </w:r>
            <w:r>
              <w:rPr>
                <w:spacing w:val="-4"/>
                <w:sz w:val="18"/>
              </w:rPr>
              <w:t xml:space="preserve"> </w:t>
            </w:r>
            <w:r>
              <w:rPr>
                <w:sz w:val="18"/>
              </w:rPr>
              <w:t>service</w:t>
            </w:r>
            <w:r>
              <w:rPr>
                <w:spacing w:val="-2"/>
                <w:sz w:val="18"/>
              </w:rPr>
              <w:t xml:space="preserve"> </w:t>
            </w:r>
            <w:r>
              <w:rPr>
                <w:sz w:val="18"/>
              </w:rPr>
              <w:t>request</w:t>
            </w:r>
            <w:r>
              <w:rPr>
                <w:spacing w:val="-3"/>
                <w:sz w:val="18"/>
              </w:rPr>
              <w:t xml:space="preserve"> </w:t>
            </w:r>
            <w:r>
              <w:rPr>
                <w:sz w:val="18"/>
              </w:rPr>
              <w:t>to</w:t>
            </w:r>
            <w:r>
              <w:rPr>
                <w:spacing w:val="-4"/>
                <w:sz w:val="18"/>
              </w:rPr>
              <w:t xml:space="preserve"> </w:t>
            </w:r>
            <w:r>
              <w:rPr>
                <w:sz w:val="18"/>
              </w:rPr>
              <w:t>appropriate</w:t>
            </w:r>
            <w:r>
              <w:rPr>
                <w:spacing w:val="-4"/>
                <w:sz w:val="18"/>
              </w:rPr>
              <w:t xml:space="preserve"> </w:t>
            </w:r>
            <w:r>
              <w:rPr>
                <w:sz w:val="18"/>
              </w:rPr>
              <w:t>Absolute</w:t>
            </w:r>
            <w:r>
              <w:rPr>
                <w:spacing w:val="-2"/>
                <w:sz w:val="18"/>
              </w:rPr>
              <w:t xml:space="preserve"> </w:t>
            </w:r>
            <w:r>
              <w:rPr>
                <w:sz w:val="18"/>
              </w:rPr>
              <w:t>NetMotion</w:t>
            </w:r>
            <w:r>
              <w:rPr>
                <w:spacing w:val="-1"/>
                <w:sz w:val="18"/>
              </w:rPr>
              <w:t xml:space="preserve"> </w:t>
            </w:r>
            <w:r>
              <w:rPr>
                <w:spacing w:val="-2"/>
                <w:sz w:val="18"/>
              </w:rPr>
              <w:t>representatives.</w:t>
            </w:r>
          </w:p>
        </w:tc>
      </w:tr>
    </w:tbl>
    <w:p w14:paraId="6A53DCC7" w14:textId="77777777" w:rsidR="00D328D1" w:rsidRDefault="00D328D1">
      <w:pPr>
        <w:spacing w:line="187" w:lineRule="exact"/>
        <w:rPr>
          <w:sz w:val="18"/>
        </w:rPr>
        <w:sectPr w:rsidR="00D328D1">
          <w:type w:val="continuous"/>
          <w:pgSz w:w="12240" w:h="15840"/>
          <w:pgMar w:top="700" w:right="100" w:bottom="1687" w:left="120" w:header="720" w:footer="720" w:gutter="0"/>
          <w:cols w:space="720"/>
        </w:sectPr>
      </w:pPr>
    </w:p>
    <w:tbl>
      <w:tblPr>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06"/>
      </w:tblGrid>
      <w:tr w:rsidR="00D328D1" w14:paraId="5B08D358" w14:textId="77777777">
        <w:trPr>
          <w:trHeight w:val="231"/>
        </w:trPr>
        <w:tc>
          <w:tcPr>
            <w:tcW w:w="11506" w:type="dxa"/>
            <w:tcBorders>
              <w:top w:val="nil"/>
              <w:bottom w:val="nil"/>
            </w:tcBorders>
            <w:shd w:val="clear" w:color="auto" w:fill="000000"/>
          </w:tcPr>
          <w:p w14:paraId="2E49A9EE" w14:textId="77777777" w:rsidR="00D328D1" w:rsidRDefault="00E70EC9">
            <w:pPr>
              <w:pStyle w:val="TableParagraph"/>
              <w:spacing w:before="8" w:line="203" w:lineRule="exact"/>
              <w:ind w:left="15" w:right="7"/>
              <w:jc w:val="center"/>
              <w:rPr>
                <w:b/>
                <w:sz w:val="18"/>
              </w:rPr>
            </w:pPr>
            <w:r>
              <w:rPr>
                <w:b/>
                <w:color w:val="FFFFFF"/>
                <w:sz w:val="18"/>
              </w:rPr>
              <w:t>Intrepid</w:t>
            </w:r>
            <w:r>
              <w:rPr>
                <w:b/>
                <w:color w:val="FFFFFF"/>
                <w:spacing w:val="-4"/>
                <w:sz w:val="18"/>
              </w:rPr>
              <w:t xml:space="preserve"> </w:t>
            </w:r>
            <w:r>
              <w:rPr>
                <w:b/>
                <w:color w:val="FFFFFF"/>
                <w:sz w:val="18"/>
              </w:rPr>
              <w:t>Networks®:</w:t>
            </w:r>
            <w:r>
              <w:rPr>
                <w:b/>
                <w:color w:val="FFFFFF"/>
                <w:spacing w:val="-4"/>
                <w:sz w:val="18"/>
              </w:rPr>
              <w:t xml:space="preserve"> </w:t>
            </w:r>
            <w:r>
              <w:rPr>
                <w:b/>
                <w:color w:val="FFFFFF"/>
                <w:sz w:val="18"/>
              </w:rPr>
              <w:t>Government</w:t>
            </w:r>
            <w:r>
              <w:rPr>
                <w:b/>
                <w:color w:val="FFFFFF"/>
                <w:spacing w:val="-4"/>
                <w:sz w:val="18"/>
              </w:rPr>
              <w:t xml:space="preserve"> </w:t>
            </w:r>
            <w:r>
              <w:rPr>
                <w:b/>
                <w:color w:val="FFFFFF"/>
                <w:spacing w:val="-2"/>
                <w:sz w:val="18"/>
              </w:rPr>
              <w:t>Subscribers</w:t>
            </w:r>
          </w:p>
        </w:tc>
      </w:tr>
      <w:tr w:rsidR="00D328D1" w14:paraId="3EED615E" w14:textId="77777777">
        <w:trPr>
          <w:trHeight w:val="243"/>
        </w:trPr>
        <w:tc>
          <w:tcPr>
            <w:tcW w:w="11506" w:type="dxa"/>
            <w:tcBorders>
              <w:top w:val="nil"/>
              <w:bottom w:val="nil"/>
            </w:tcBorders>
            <w:shd w:val="clear" w:color="auto" w:fill="000000"/>
          </w:tcPr>
          <w:p w14:paraId="7CA0C689" w14:textId="77777777" w:rsidR="00D328D1" w:rsidRDefault="00E70EC9">
            <w:pPr>
              <w:pStyle w:val="TableParagraph"/>
              <w:spacing w:before="10"/>
              <w:ind w:left="15" w:right="7"/>
              <w:jc w:val="center"/>
              <w:rPr>
                <w:b/>
                <w:sz w:val="18"/>
              </w:rPr>
            </w:pPr>
            <w:r>
              <w:rPr>
                <w:b/>
                <w:color w:val="FFFFFF"/>
                <w:sz w:val="18"/>
              </w:rPr>
              <w:t>Discount</w:t>
            </w:r>
            <w:r>
              <w:rPr>
                <w:b/>
                <w:color w:val="FFFFFF"/>
                <w:spacing w:val="-3"/>
                <w:sz w:val="18"/>
              </w:rPr>
              <w:t xml:space="preserve"> </w:t>
            </w:r>
            <w:r>
              <w:rPr>
                <w:b/>
                <w:color w:val="FFFFFF"/>
                <w:sz w:val="18"/>
              </w:rPr>
              <w:t>reflected</w:t>
            </w:r>
            <w:r>
              <w:rPr>
                <w:b/>
                <w:color w:val="FFFFFF"/>
                <w:spacing w:val="-3"/>
                <w:sz w:val="18"/>
              </w:rPr>
              <w:t xml:space="preserve"> </w:t>
            </w:r>
            <w:r>
              <w:rPr>
                <w:b/>
                <w:color w:val="FFFFFF"/>
                <w:sz w:val="18"/>
              </w:rPr>
              <w:t>below.</w:t>
            </w:r>
            <w:r>
              <w:rPr>
                <w:b/>
                <w:color w:val="FFFFFF"/>
                <w:spacing w:val="-4"/>
                <w:sz w:val="18"/>
              </w:rPr>
              <w:t xml:space="preserve"> </w:t>
            </w:r>
            <w:r>
              <w:rPr>
                <w:b/>
                <w:color w:val="FFFFFF"/>
                <w:sz w:val="18"/>
              </w:rPr>
              <w:t>No</w:t>
            </w:r>
            <w:r>
              <w:rPr>
                <w:b/>
                <w:color w:val="FFFFFF"/>
                <w:spacing w:val="-3"/>
                <w:sz w:val="18"/>
              </w:rPr>
              <w:t xml:space="preserve"> </w:t>
            </w:r>
            <w:r>
              <w:rPr>
                <w:b/>
                <w:color w:val="FFFFFF"/>
                <w:sz w:val="18"/>
              </w:rPr>
              <w:t>additional</w:t>
            </w:r>
            <w:r>
              <w:rPr>
                <w:b/>
                <w:color w:val="FFFFFF"/>
                <w:spacing w:val="-3"/>
                <w:sz w:val="18"/>
              </w:rPr>
              <w:t xml:space="preserve"> </w:t>
            </w:r>
            <w:r>
              <w:rPr>
                <w:b/>
                <w:color w:val="FFFFFF"/>
                <w:sz w:val="18"/>
              </w:rPr>
              <w:t>discounts</w:t>
            </w:r>
            <w:r>
              <w:rPr>
                <w:b/>
                <w:color w:val="FFFFFF"/>
                <w:spacing w:val="-4"/>
                <w:sz w:val="18"/>
              </w:rPr>
              <w:t xml:space="preserve"> </w:t>
            </w:r>
            <w:r>
              <w:rPr>
                <w:b/>
                <w:color w:val="FFFFFF"/>
                <w:spacing w:val="-2"/>
                <w:sz w:val="18"/>
              </w:rPr>
              <w:t>apply.</w:t>
            </w:r>
          </w:p>
        </w:tc>
      </w:tr>
      <w:tr w:rsidR="00D328D1" w14:paraId="7A824271" w14:textId="77777777">
        <w:trPr>
          <w:trHeight w:val="930"/>
        </w:trPr>
        <w:tc>
          <w:tcPr>
            <w:tcW w:w="11506" w:type="dxa"/>
            <w:tcBorders>
              <w:top w:val="nil"/>
            </w:tcBorders>
          </w:tcPr>
          <w:p w14:paraId="33BD26B2" w14:textId="77777777" w:rsidR="00D328D1" w:rsidRDefault="00E70EC9">
            <w:pPr>
              <w:pStyle w:val="TableParagraph"/>
              <w:spacing w:before="1" w:line="259" w:lineRule="auto"/>
              <w:ind w:left="71" w:right="58"/>
              <w:jc w:val="both"/>
              <w:rPr>
                <w:sz w:val="18"/>
              </w:rPr>
            </w:pPr>
            <w:r>
              <w:rPr>
                <w:sz w:val="18"/>
              </w:rPr>
              <w:t>Intrepid</w:t>
            </w:r>
            <w:r>
              <w:rPr>
                <w:spacing w:val="-1"/>
                <w:sz w:val="18"/>
              </w:rPr>
              <w:t xml:space="preserve"> </w:t>
            </w:r>
            <w:r>
              <w:rPr>
                <w:sz w:val="18"/>
              </w:rPr>
              <w:t>Networks</w:t>
            </w:r>
            <w:r>
              <w:rPr>
                <w:spacing w:val="-3"/>
                <w:sz w:val="18"/>
              </w:rPr>
              <w:t xml:space="preserve"> </w:t>
            </w:r>
            <w:r>
              <w:rPr>
                <w:sz w:val="18"/>
              </w:rPr>
              <w:t>provides</w:t>
            </w:r>
            <w:r>
              <w:rPr>
                <w:spacing w:val="-3"/>
                <w:sz w:val="18"/>
              </w:rPr>
              <w:t xml:space="preserve"> </w:t>
            </w:r>
            <w:r>
              <w:rPr>
                <w:sz w:val="18"/>
              </w:rPr>
              <w:t>a</w:t>
            </w:r>
            <w:r>
              <w:rPr>
                <w:spacing w:val="-1"/>
                <w:sz w:val="18"/>
              </w:rPr>
              <w:t xml:space="preserve"> </w:t>
            </w:r>
            <w:r>
              <w:rPr>
                <w:sz w:val="18"/>
              </w:rPr>
              <w:t>real-time</w:t>
            </w:r>
            <w:r>
              <w:rPr>
                <w:spacing w:val="-4"/>
                <w:sz w:val="18"/>
              </w:rPr>
              <w:t xml:space="preserve"> </w:t>
            </w:r>
            <w:r>
              <w:rPr>
                <w:sz w:val="18"/>
              </w:rPr>
              <w:t>situational</w:t>
            </w:r>
            <w:r>
              <w:rPr>
                <w:spacing w:val="-4"/>
                <w:sz w:val="18"/>
              </w:rPr>
              <w:t xml:space="preserve"> </w:t>
            </w:r>
            <w:r>
              <w:rPr>
                <w:sz w:val="18"/>
              </w:rPr>
              <w:t>awareness</w:t>
            </w:r>
            <w:r>
              <w:rPr>
                <w:spacing w:val="-3"/>
                <w:sz w:val="18"/>
              </w:rPr>
              <w:t xml:space="preserve"> </w:t>
            </w:r>
            <w:r>
              <w:rPr>
                <w:sz w:val="18"/>
              </w:rPr>
              <w:t>solution</w:t>
            </w:r>
            <w:r>
              <w:rPr>
                <w:spacing w:val="-4"/>
                <w:sz w:val="18"/>
              </w:rPr>
              <w:t xml:space="preserve"> </w:t>
            </w:r>
            <w:r>
              <w:rPr>
                <w:sz w:val="18"/>
              </w:rPr>
              <w:t>for</w:t>
            </w:r>
            <w:r>
              <w:rPr>
                <w:spacing w:val="-4"/>
                <w:sz w:val="18"/>
              </w:rPr>
              <w:t xml:space="preserve"> </w:t>
            </w:r>
            <w:r>
              <w:rPr>
                <w:sz w:val="18"/>
              </w:rPr>
              <w:t>both</w:t>
            </w:r>
            <w:r>
              <w:rPr>
                <w:spacing w:val="-4"/>
                <w:sz w:val="18"/>
              </w:rPr>
              <w:t xml:space="preserve"> </w:t>
            </w:r>
            <w:r>
              <w:rPr>
                <w:sz w:val="18"/>
              </w:rPr>
              <w:t>public</w:t>
            </w:r>
            <w:r>
              <w:rPr>
                <w:spacing w:val="-3"/>
                <w:sz w:val="18"/>
              </w:rPr>
              <w:t xml:space="preserve"> </w:t>
            </w:r>
            <w:r>
              <w:rPr>
                <w:sz w:val="18"/>
              </w:rPr>
              <w:t>and</w:t>
            </w:r>
            <w:r>
              <w:rPr>
                <w:spacing w:val="-4"/>
                <w:sz w:val="18"/>
              </w:rPr>
              <w:t xml:space="preserve"> </w:t>
            </w:r>
            <w:r>
              <w:rPr>
                <w:sz w:val="18"/>
              </w:rPr>
              <w:t>private</w:t>
            </w:r>
            <w:r>
              <w:rPr>
                <w:spacing w:val="-4"/>
                <w:sz w:val="18"/>
              </w:rPr>
              <w:t xml:space="preserve"> </w:t>
            </w:r>
            <w:r>
              <w:rPr>
                <w:sz w:val="18"/>
              </w:rPr>
              <w:t>organizations.</w:t>
            </w:r>
            <w:r>
              <w:rPr>
                <w:spacing w:val="40"/>
                <w:sz w:val="18"/>
              </w:rPr>
              <w:t xml:space="preserve"> </w:t>
            </w:r>
            <w:r>
              <w:rPr>
                <w:sz w:val="18"/>
              </w:rPr>
              <w:t>Intrepid</w:t>
            </w:r>
            <w:r>
              <w:rPr>
                <w:spacing w:val="-1"/>
                <w:sz w:val="18"/>
              </w:rPr>
              <w:t xml:space="preserve"> </w:t>
            </w:r>
            <w:r>
              <w:rPr>
                <w:sz w:val="18"/>
              </w:rPr>
              <w:t>Networks</w:t>
            </w:r>
            <w:r>
              <w:rPr>
                <w:spacing w:val="-3"/>
                <w:sz w:val="18"/>
              </w:rPr>
              <w:t xml:space="preserve"> </w:t>
            </w:r>
            <w:r>
              <w:rPr>
                <w:sz w:val="18"/>
              </w:rPr>
              <w:t>solution</w:t>
            </w:r>
            <w:r>
              <w:rPr>
                <w:spacing w:val="-4"/>
                <w:sz w:val="18"/>
              </w:rPr>
              <w:t xml:space="preserve"> </w:t>
            </w:r>
            <w:r>
              <w:rPr>
                <w:sz w:val="18"/>
              </w:rPr>
              <w:t>suite is</w:t>
            </w:r>
            <w:r>
              <w:rPr>
                <w:spacing w:val="-3"/>
                <w:sz w:val="18"/>
              </w:rPr>
              <w:t xml:space="preserve"> </w:t>
            </w:r>
            <w:r>
              <w:rPr>
                <w:sz w:val="18"/>
              </w:rPr>
              <w:t>suited</w:t>
            </w:r>
            <w:r>
              <w:rPr>
                <w:spacing w:val="-4"/>
                <w:sz w:val="18"/>
              </w:rPr>
              <w:t xml:space="preserve"> </w:t>
            </w:r>
            <w:r>
              <w:rPr>
                <w:sz w:val="18"/>
              </w:rPr>
              <w:t>for</w:t>
            </w:r>
            <w:r>
              <w:rPr>
                <w:spacing w:val="-4"/>
                <w:sz w:val="18"/>
              </w:rPr>
              <w:t xml:space="preserve"> </w:t>
            </w:r>
            <w:r>
              <w:rPr>
                <w:sz w:val="18"/>
              </w:rPr>
              <w:t>emergency</w:t>
            </w:r>
            <w:r>
              <w:rPr>
                <w:spacing w:val="-1"/>
                <w:sz w:val="18"/>
              </w:rPr>
              <w:t xml:space="preserve"> </w:t>
            </w:r>
            <w:r>
              <w:rPr>
                <w:sz w:val="18"/>
              </w:rPr>
              <w:t>response</w:t>
            </w:r>
            <w:r>
              <w:rPr>
                <w:spacing w:val="-4"/>
                <w:sz w:val="18"/>
              </w:rPr>
              <w:t xml:space="preserve"> </w:t>
            </w:r>
            <w:r>
              <w:rPr>
                <w:sz w:val="18"/>
              </w:rPr>
              <w:t>agencies</w:t>
            </w:r>
            <w:r>
              <w:rPr>
                <w:spacing w:val="-3"/>
                <w:sz w:val="18"/>
              </w:rPr>
              <w:t xml:space="preserve"> </w:t>
            </w:r>
            <w:r>
              <w:rPr>
                <w:sz w:val="18"/>
              </w:rPr>
              <w:t>within</w:t>
            </w:r>
            <w:r>
              <w:rPr>
                <w:spacing w:val="-4"/>
                <w:sz w:val="18"/>
              </w:rPr>
              <w:t xml:space="preserve"> </w:t>
            </w:r>
            <w:r>
              <w:rPr>
                <w:sz w:val="18"/>
              </w:rPr>
              <w:t>the</w:t>
            </w:r>
            <w:r>
              <w:rPr>
                <w:spacing w:val="-4"/>
                <w:sz w:val="18"/>
              </w:rPr>
              <w:t xml:space="preserve"> </w:t>
            </w:r>
            <w:r>
              <w:rPr>
                <w:sz w:val="18"/>
              </w:rPr>
              <w:t>public</w:t>
            </w:r>
            <w:r>
              <w:rPr>
                <w:spacing w:val="-3"/>
                <w:sz w:val="18"/>
              </w:rPr>
              <w:t xml:space="preserve"> </w:t>
            </w:r>
            <w:r>
              <w:rPr>
                <w:sz w:val="18"/>
              </w:rPr>
              <w:t>sector,</w:t>
            </w:r>
            <w:r>
              <w:rPr>
                <w:spacing w:val="-4"/>
                <w:sz w:val="18"/>
              </w:rPr>
              <w:t xml:space="preserve"> </w:t>
            </w:r>
            <w:r>
              <w:rPr>
                <w:sz w:val="18"/>
              </w:rPr>
              <w:t>as</w:t>
            </w:r>
            <w:r>
              <w:rPr>
                <w:spacing w:val="-3"/>
                <w:sz w:val="18"/>
              </w:rPr>
              <w:t xml:space="preserve"> </w:t>
            </w:r>
            <w:r>
              <w:rPr>
                <w:sz w:val="18"/>
              </w:rPr>
              <w:t>well</w:t>
            </w:r>
            <w:r>
              <w:rPr>
                <w:spacing w:val="-4"/>
                <w:sz w:val="18"/>
              </w:rPr>
              <w:t xml:space="preserve"> </w:t>
            </w:r>
            <w:r>
              <w:rPr>
                <w:sz w:val="18"/>
              </w:rPr>
              <w:t>as</w:t>
            </w:r>
            <w:r>
              <w:rPr>
                <w:spacing w:val="-1"/>
                <w:sz w:val="18"/>
              </w:rPr>
              <w:t xml:space="preserve"> </w:t>
            </w:r>
            <w:r>
              <w:rPr>
                <w:sz w:val="18"/>
              </w:rPr>
              <w:t>any</w:t>
            </w:r>
            <w:r>
              <w:rPr>
                <w:spacing w:val="-3"/>
                <w:sz w:val="18"/>
              </w:rPr>
              <w:t xml:space="preserve"> </w:t>
            </w:r>
            <w:r>
              <w:rPr>
                <w:sz w:val="18"/>
              </w:rPr>
              <w:t>private</w:t>
            </w:r>
            <w:r>
              <w:rPr>
                <w:spacing w:val="-4"/>
                <w:sz w:val="18"/>
              </w:rPr>
              <w:t xml:space="preserve"> </w:t>
            </w:r>
            <w:r>
              <w:rPr>
                <w:sz w:val="18"/>
              </w:rPr>
              <w:t>sector</w:t>
            </w:r>
            <w:r>
              <w:rPr>
                <w:spacing w:val="-4"/>
                <w:sz w:val="18"/>
              </w:rPr>
              <w:t xml:space="preserve"> </w:t>
            </w:r>
            <w:r>
              <w:rPr>
                <w:sz w:val="18"/>
              </w:rPr>
              <w:t>companies</w:t>
            </w:r>
            <w:r>
              <w:rPr>
                <w:spacing w:val="-3"/>
                <w:sz w:val="18"/>
              </w:rPr>
              <w:t xml:space="preserve"> </w:t>
            </w:r>
            <w:r>
              <w:rPr>
                <w:sz w:val="18"/>
              </w:rPr>
              <w:t>that</w:t>
            </w:r>
            <w:r>
              <w:rPr>
                <w:spacing w:val="-4"/>
                <w:sz w:val="18"/>
              </w:rPr>
              <w:t xml:space="preserve"> </w:t>
            </w:r>
            <w:r>
              <w:rPr>
                <w:sz w:val="18"/>
              </w:rPr>
              <w:t>require</w:t>
            </w:r>
            <w:r>
              <w:rPr>
                <w:spacing w:val="-4"/>
                <w:sz w:val="18"/>
              </w:rPr>
              <w:t xml:space="preserve"> </w:t>
            </w:r>
            <w:r>
              <w:rPr>
                <w:sz w:val="18"/>
              </w:rPr>
              <w:t>day-to-day</w:t>
            </w:r>
            <w:r>
              <w:rPr>
                <w:spacing w:val="-3"/>
                <w:sz w:val="18"/>
              </w:rPr>
              <w:t xml:space="preserve"> </w:t>
            </w:r>
            <w:r>
              <w:rPr>
                <w:sz w:val="18"/>
              </w:rPr>
              <w:t>operational efficiencies and tracking needs.</w:t>
            </w:r>
            <w:r>
              <w:rPr>
                <w:spacing w:val="40"/>
                <w:sz w:val="18"/>
              </w:rPr>
              <w:t xml:space="preserve"> </w:t>
            </w:r>
            <w:r>
              <w:rPr>
                <w:sz w:val="18"/>
              </w:rPr>
              <w:t>The solution provides critical end-user-level situational awareness which substantially improves operational efficiency and reduces the communication loop.</w:t>
            </w:r>
          </w:p>
        </w:tc>
      </w:tr>
      <w:tr w:rsidR="00D328D1" w14:paraId="7F817395" w14:textId="77777777">
        <w:trPr>
          <w:trHeight w:val="379"/>
        </w:trPr>
        <w:tc>
          <w:tcPr>
            <w:tcW w:w="11506" w:type="dxa"/>
            <w:tcBorders>
              <w:top w:val="nil"/>
              <w:bottom w:val="nil"/>
            </w:tcBorders>
            <w:shd w:val="clear" w:color="auto" w:fill="000000"/>
          </w:tcPr>
          <w:p w14:paraId="723BE9B3" w14:textId="77777777" w:rsidR="00D328D1" w:rsidRDefault="00D328D1">
            <w:pPr>
              <w:pStyle w:val="TableParagraph"/>
              <w:rPr>
                <w:rFonts w:ascii="Times New Roman"/>
                <w:sz w:val="18"/>
              </w:rPr>
            </w:pPr>
          </w:p>
        </w:tc>
      </w:tr>
    </w:tbl>
    <w:p w14:paraId="243C0933" w14:textId="77777777" w:rsidR="00D328D1" w:rsidRDefault="00D328D1">
      <w:pPr>
        <w:pStyle w:val="BodyText"/>
        <w:spacing w:before="29"/>
      </w:pPr>
    </w:p>
    <w:tbl>
      <w:tblPr>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31"/>
        <w:gridCol w:w="1980"/>
        <w:gridCol w:w="3883"/>
        <w:gridCol w:w="1157"/>
        <w:gridCol w:w="1380"/>
      </w:tblGrid>
      <w:tr w:rsidR="00D328D1" w14:paraId="581ECAF7" w14:textId="77777777">
        <w:trPr>
          <w:trHeight w:val="820"/>
        </w:trPr>
        <w:tc>
          <w:tcPr>
            <w:tcW w:w="3031" w:type="dxa"/>
          </w:tcPr>
          <w:p w14:paraId="2E39BCED" w14:textId="77777777" w:rsidR="00D328D1" w:rsidRDefault="00E70EC9">
            <w:pPr>
              <w:pStyle w:val="TableParagraph"/>
              <w:spacing w:before="3"/>
              <w:ind w:left="10" w:right="3"/>
              <w:jc w:val="center"/>
              <w:rPr>
                <w:sz w:val="18"/>
              </w:rPr>
            </w:pPr>
            <w:r>
              <w:rPr>
                <w:spacing w:val="-5"/>
                <w:sz w:val="18"/>
              </w:rPr>
              <w:t>SKU</w:t>
            </w:r>
          </w:p>
        </w:tc>
        <w:tc>
          <w:tcPr>
            <w:tcW w:w="1980" w:type="dxa"/>
          </w:tcPr>
          <w:p w14:paraId="781189F0" w14:textId="77777777" w:rsidR="00D328D1" w:rsidRDefault="00E70EC9">
            <w:pPr>
              <w:pStyle w:val="TableParagraph"/>
              <w:spacing w:before="3"/>
              <w:ind w:left="9"/>
              <w:jc w:val="center"/>
              <w:rPr>
                <w:sz w:val="18"/>
              </w:rPr>
            </w:pPr>
            <w:r>
              <w:rPr>
                <w:spacing w:val="-4"/>
                <w:sz w:val="18"/>
              </w:rPr>
              <w:t>Name</w:t>
            </w:r>
          </w:p>
        </w:tc>
        <w:tc>
          <w:tcPr>
            <w:tcW w:w="3883" w:type="dxa"/>
          </w:tcPr>
          <w:p w14:paraId="53E5C515" w14:textId="77777777" w:rsidR="00D328D1" w:rsidRDefault="00E70EC9">
            <w:pPr>
              <w:pStyle w:val="TableParagraph"/>
              <w:spacing w:before="3"/>
              <w:ind w:left="133" w:right="118"/>
              <w:jc w:val="center"/>
              <w:rPr>
                <w:sz w:val="18"/>
              </w:rPr>
            </w:pPr>
            <w:r>
              <w:rPr>
                <w:spacing w:val="-2"/>
                <w:sz w:val="18"/>
              </w:rPr>
              <w:t>Description</w:t>
            </w:r>
          </w:p>
        </w:tc>
        <w:tc>
          <w:tcPr>
            <w:tcW w:w="1157" w:type="dxa"/>
          </w:tcPr>
          <w:p w14:paraId="30C68B13" w14:textId="77777777" w:rsidR="00D328D1" w:rsidRDefault="00E70EC9">
            <w:pPr>
              <w:pStyle w:val="TableParagraph"/>
              <w:spacing w:before="1" w:line="261" w:lineRule="auto"/>
              <w:ind w:left="489" w:right="152" w:hanging="322"/>
              <w:rPr>
                <w:sz w:val="18"/>
              </w:rPr>
            </w:pPr>
            <w:r>
              <w:rPr>
                <w:sz w:val="18"/>
              </w:rPr>
              <w:t>Price</w:t>
            </w:r>
            <w:r>
              <w:rPr>
                <w:spacing w:val="-13"/>
                <w:sz w:val="18"/>
              </w:rPr>
              <w:t xml:space="preserve"> </w:t>
            </w:r>
            <w:r>
              <w:rPr>
                <w:sz w:val="18"/>
              </w:rPr>
              <w:t xml:space="preserve">Plan </w:t>
            </w:r>
            <w:r>
              <w:rPr>
                <w:spacing w:val="-6"/>
                <w:sz w:val="18"/>
              </w:rPr>
              <w:t>ID</w:t>
            </w:r>
          </w:p>
        </w:tc>
        <w:tc>
          <w:tcPr>
            <w:tcW w:w="1380" w:type="dxa"/>
          </w:tcPr>
          <w:p w14:paraId="4BD22694" w14:textId="77777777" w:rsidR="00D328D1" w:rsidRDefault="00E70EC9">
            <w:pPr>
              <w:pStyle w:val="TableParagraph"/>
              <w:spacing w:before="3"/>
              <w:ind w:left="12" w:right="3"/>
              <w:jc w:val="center"/>
              <w:rPr>
                <w:sz w:val="18"/>
              </w:rPr>
            </w:pPr>
            <w:r>
              <w:rPr>
                <w:spacing w:val="-4"/>
                <w:sz w:val="18"/>
              </w:rPr>
              <w:t>Cost</w:t>
            </w:r>
          </w:p>
        </w:tc>
      </w:tr>
      <w:tr w:rsidR="00D328D1" w14:paraId="16309D1E" w14:textId="77777777">
        <w:trPr>
          <w:trHeight w:val="2310"/>
        </w:trPr>
        <w:tc>
          <w:tcPr>
            <w:tcW w:w="3031" w:type="dxa"/>
          </w:tcPr>
          <w:p w14:paraId="305D3F59" w14:textId="77777777" w:rsidR="00D328D1" w:rsidRDefault="00E70EC9">
            <w:pPr>
              <w:pStyle w:val="TableParagraph"/>
              <w:spacing w:before="1"/>
              <w:ind w:left="10"/>
              <w:jc w:val="center"/>
              <w:rPr>
                <w:sz w:val="18"/>
              </w:rPr>
            </w:pPr>
            <w:r>
              <w:rPr>
                <w:spacing w:val="-2"/>
                <w:sz w:val="18"/>
              </w:rPr>
              <w:t>INT_RESPONSE_LOCATE</w:t>
            </w:r>
          </w:p>
        </w:tc>
        <w:tc>
          <w:tcPr>
            <w:tcW w:w="1980" w:type="dxa"/>
          </w:tcPr>
          <w:p w14:paraId="0453F61A" w14:textId="77777777" w:rsidR="00D328D1" w:rsidRDefault="00E70EC9">
            <w:pPr>
              <w:pStyle w:val="TableParagraph"/>
              <w:spacing w:line="259" w:lineRule="auto"/>
              <w:ind w:left="133" w:right="123"/>
              <w:jc w:val="center"/>
              <w:rPr>
                <w:sz w:val="18"/>
              </w:rPr>
            </w:pPr>
            <w:r>
              <w:rPr>
                <w:spacing w:val="-2"/>
                <w:sz w:val="18"/>
              </w:rPr>
              <w:t xml:space="preserve">INTREPID RESPONSE: </w:t>
            </w:r>
            <w:r>
              <w:rPr>
                <w:sz w:val="18"/>
              </w:rPr>
              <w:t>LOCATE</w:t>
            </w:r>
            <w:r>
              <w:rPr>
                <w:spacing w:val="-13"/>
                <w:sz w:val="18"/>
              </w:rPr>
              <w:t xml:space="preserve"> </w:t>
            </w:r>
            <w:r>
              <w:rPr>
                <w:sz w:val="18"/>
              </w:rPr>
              <w:t xml:space="preserve">MODULE </w:t>
            </w:r>
            <w:r>
              <w:rPr>
                <w:spacing w:val="-2"/>
                <w:sz w:val="18"/>
              </w:rPr>
              <w:t>ANNUAL SUBSCRIPTION</w:t>
            </w:r>
          </w:p>
        </w:tc>
        <w:tc>
          <w:tcPr>
            <w:tcW w:w="3883" w:type="dxa"/>
          </w:tcPr>
          <w:p w14:paraId="241502D6" w14:textId="77777777" w:rsidR="00D328D1" w:rsidRDefault="00E70EC9">
            <w:pPr>
              <w:pStyle w:val="TableParagraph"/>
              <w:spacing w:line="259" w:lineRule="auto"/>
              <w:ind w:left="115" w:right="100" w:hanging="4"/>
              <w:jc w:val="center"/>
              <w:rPr>
                <w:sz w:val="18"/>
              </w:rPr>
            </w:pPr>
            <w:r>
              <w:rPr>
                <w:sz w:val="18"/>
              </w:rPr>
              <w:t>One year subscription for an Intrepid Response: Locate Module user license,</w:t>
            </w:r>
            <w:r>
              <w:rPr>
                <w:spacing w:val="40"/>
                <w:sz w:val="18"/>
              </w:rPr>
              <w:t xml:space="preserve"> </w:t>
            </w:r>
            <w:r>
              <w:rPr>
                <w:sz w:val="18"/>
              </w:rPr>
              <w:t>which enables secure user access to the Intrepid Response: Locate mobile capability on</w:t>
            </w:r>
            <w:r>
              <w:rPr>
                <w:spacing w:val="-4"/>
                <w:sz w:val="18"/>
              </w:rPr>
              <w:t xml:space="preserve"> </w:t>
            </w:r>
            <w:r>
              <w:rPr>
                <w:sz w:val="18"/>
              </w:rPr>
              <w:t>a</w:t>
            </w:r>
            <w:r>
              <w:rPr>
                <w:spacing w:val="-7"/>
                <w:sz w:val="18"/>
              </w:rPr>
              <w:t xml:space="preserve"> </w:t>
            </w:r>
            <w:r>
              <w:rPr>
                <w:sz w:val="18"/>
              </w:rPr>
              <w:t>single</w:t>
            </w:r>
            <w:r>
              <w:rPr>
                <w:spacing w:val="-7"/>
                <w:sz w:val="18"/>
              </w:rPr>
              <w:t xml:space="preserve"> </w:t>
            </w:r>
            <w:r>
              <w:rPr>
                <w:sz w:val="18"/>
              </w:rPr>
              <w:t>device</w:t>
            </w:r>
            <w:r>
              <w:rPr>
                <w:spacing w:val="-4"/>
                <w:sz w:val="18"/>
              </w:rPr>
              <w:t xml:space="preserve"> </w:t>
            </w:r>
            <w:r>
              <w:rPr>
                <w:sz w:val="18"/>
              </w:rPr>
              <w:t>and</w:t>
            </w:r>
            <w:r>
              <w:rPr>
                <w:spacing w:val="-4"/>
                <w:sz w:val="18"/>
              </w:rPr>
              <w:t xml:space="preserve"> </w:t>
            </w:r>
            <w:r>
              <w:rPr>
                <w:sz w:val="18"/>
              </w:rPr>
              <w:t>the</w:t>
            </w:r>
            <w:r>
              <w:rPr>
                <w:spacing w:val="-7"/>
                <w:sz w:val="18"/>
              </w:rPr>
              <w:t xml:space="preserve"> </w:t>
            </w:r>
            <w:r>
              <w:rPr>
                <w:sz w:val="18"/>
              </w:rPr>
              <w:t>Intrepid</w:t>
            </w:r>
            <w:r>
              <w:rPr>
                <w:spacing w:val="-4"/>
                <w:sz w:val="18"/>
              </w:rPr>
              <w:t xml:space="preserve"> </w:t>
            </w:r>
            <w:r>
              <w:rPr>
                <w:sz w:val="18"/>
              </w:rPr>
              <w:t>Response: Locate web application on a single device.</w:t>
            </w:r>
          </w:p>
          <w:p w14:paraId="551A98D8" w14:textId="77777777" w:rsidR="00D328D1" w:rsidRDefault="00E70EC9">
            <w:pPr>
              <w:pStyle w:val="TableParagraph"/>
              <w:spacing w:line="259" w:lineRule="auto"/>
              <w:ind w:left="136" w:right="118"/>
              <w:jc w:val="center"/>
              <w:rPr>
                <w:sz w:val="18"/>
              </w:rPr>
            </w:pPr>
            <w:r>
              <w:rPr>
                <w:sz w:val="18"/>
              </w:rPr>
              <w:t>The</w:t>
            </w:r>
            <w:r>
              <w:rPr>
                <w:spacing w:val="-4"/>
                <w:sz w:val="18"/>
              </w:rPr>
              <w:t xml:space="preserve"> </w:t>
            </w:r>
            <w:r>
              <w:rPr>
                <w:sz w:val="18"/>
              </w:rPr>
              <w:t>same</w:t>
            </w:r>
            <w:r>
              <w:rPr>
                <w:spacing w:val="-4"/>
                <w:sz w:val="18"/>
              </w:rPr>
              <w:t xml:space="preserve"> </w:t>
            </w:r>
            <w:r>
              <w:rPr>
                <w:sz w:val="18"/>
              </w:rPr>
              <w:t>unique</w:t>
            </w:r>
            <w:r>
              <w:rPr>
                <w:spacing w:val="-7"/>
                <w:sz w:val="18"/>
              </w:rPr>
              <w:t xml:space="preserve"> </w:t>
            </w:r>
            <w:r>
              <w:rPr>
                <w:sz w:val="18"/>
              </w:rPr>
              <w:t>credentials</w:t>
            </w:r>
            <w:r>
              <w:rPr>
                <w:spacing w:val="-6"/>
                <w:sz w:val="18"/>
              </w:rPr>
              <w:t xml:space="preserve"> </w:t>
            </w:r>
            <w:r>
              <w:rPr>
                <w:sz w:val="18"/>
              </w:rPr>
              <w:t>can</w:t>
            </w:r>
            <w:r>
              <w:rPr>
                <w:spacing w:val="-4"/>
                <w:sz w:val="18"/>
              </w:rPr>
              <w:t xml:space="preserve"> </w:t>
            </w:r>
            <w:r>
              <w:rPr>
                <w:sz w:val="18"/>
              </w:rPr>
              <w:t>be</w:t>
            </w:r>
            <w:r>
              <w:rPr>
                <w:spacing w:val="-7"/>
                <w:sz w:val="18"/>
              </w:rPr>
              <w:t xml:space="preserve"> </w:t>
            </w:r>
            <w:r>
              <w:rPr>
                <w:sz w:val="18"/>
              </w:rPr>
              <w:t>used</w:t>
            </w:r>
            <w:r>
              <w:rPr>
                <w:spacing w:val="-4"/>
                <w:sz w:val="18"/>
              </w:rPr>
              <w:t xml:space="preserve"> </w:t>
            </w:r>
            <w:r>
              <w:rPr>
                <w:sz w:val="18"/>
              </w:rPr>
              <w:t>for the</w:t>
            </w:r>
            <w:r>
              <w:rPr>
                <w:spacing w:val="-2"/>
                <w:sz w:val="18"/>
              </w:rPr>
              <w:t xml:space="preserve"> </w:t>
            </w:r>
            <w:r>
              <w:rPr>
                <w:sz w:val="18"/>
              </w:rPr>
              <w:t>web</w:t>
            </w:r>
            <w:r>
              <w:rPr>
                <w:spacing w:val="-5"/>
                <w:sz w:val="18"/>
              </w:rPr>
              <w:t xml:space="preserve"> </w:t>
            </w:r>
            <w:r>
              <w:rPr>
                <w:sz w:val="18"/>
              </w:rPr>
              <w:t>application</w:t>
            </w:r>
            <w:r>
              <w:rPr>
                <w:spacing w:val="-2"/>
                <w:sz w:val="18"/>
              </w:rPr>
              <w:t xml:space="preserve"> </w:t>
            </w:r>
            <w:r>
              <w:rPr>
                <w:sz w:val="18"/>
              </w:rPr>
              <w:t>and</w:t>
            </w:r>
            <w:r>
              <w:rPr>
                <w:spacing w:val="-5"/>
                <w:sz w:val="18"/>
              </w:rPr>
              <w:t xml:space="preserve"> </w:t>
            </w:r>
            <w:r>
              <w:rPr>
                <w:sz w:val="18"/>
              </w:rPr>
              <w:t>mobile</w:t>
            </w:r>
            <w:r>
              <w:rPr>
                <w:spacing w:val="-2"/>
                <w:sz w:val="18"/>
              </w:rPr>
              <w:t xml:space="preserve"> </w:t>
            </w:r>
            <w:r>
              <w:rPr>
                <w:sz w:val="18"/>
              </w:rPr>
              <w:t>application</w:t>
            </w:r>
            <w:r>
              <w:rPr>
                <w:spacing w:val="-2"/>
                <w:sz w:val="18"/>
              </w:rPr>
              <w:t xml:space="preserve"> </w:t>
            </w:r>
            <w:r>
              <w:rPr>
                <w:sz w:val="18"/>
              </w:rPr>
              <w:t>at the same time. Includes hosting, standard support, and routine product updates.</w:t>
            </w:r>
          </w:p>
        </w:tc>
        <w:tc>
          <w:tcPr>
            <w:tcW w:w="1157" w:type="dxa"/>
          </w:tcPr>
          <w:p w14:paraId="78666CC8" w14:textId="77777777" w:rsidR="00D328D1" w:rsidRDefault="00E70EC9">
            <w:pPr>
              <w:pStyle w:val="TableParagraph"/>
              <w:spacing w:before="1"/>
              <w:ind w:left="11"/>
              <w:jc w:val="center"/>
              <w:rPr>
                <w:sz w:val="18"/>
              </w:rPr>
            </w:pPr>
            <w:r>
              <w:rPr>
                <w:spacing w:val="-2"/>
                <w:sz w:val="18"/>
              </w:rPr>
              <w:t>690053</w:t>
            </w:r>
          </w:p>
        </w:tc>
        <w:tc>
          <w:tcPr>
            <w:tcW w:w="1380" w:type="dxa"/>
          </w:tcPr>
          <w:p w14:paraId="0C683E74" w14:textId="77777777" w:rsidR="00D328D1" w:rsidRDefault="00E70EC9">
            <w:pPr>
              <w:pStyle w:val="TableParagraph"/>
              <w:spacing w:before="1"/>
              <w:ind w:left="12" w:right="1"/>
              <w:jc w:val="center"/>
              <w:rPr>
                <w:sz w:val="18"/>
              </w:rPr>
            </w:pPr>
            <w:r>
              <w:rPr>
                <w:spacing w:val="-2"/>
                <w:sz w:val="18"/>
              </w:rPr>
              <w:t>$60.75</w:t>
            </w:r>
          </w:p>
        </w:tc>
      </w:tr>
      <w:tr w:rsidR="00D328D1" w14:paraId="262C35D5" w14:textId="77777777">
        <w:trPr>
          <w:trHeight w:val="2370"/>
        </w:trPr>
        <w:tc>
          <w:tcPr>
            <w:tcW w:w="3031" w:type="dxa"/>
          </w:tcPr>
          <w:p w14:paraId="62084B7B" w14:textId="77777777" w:rsidR="00D328D1" w:rsidRDefault="00E70EC9">
            <w:pPr>
              <w:pStyle w:val="TableParagraph"/>
              <w:spacing w:before="1"/>
              <w:ind w:left="10" w:right="6"/>
              <w:jc w:val="center"/>
              <w:rPr>
                <w:sz w:val="18"/>
              </w:rPr>
            </w:pPr>
            <w:r>
              <w:rPr>
                <w:spacing w:val="-2"/>
                <w:sz w:val="18"/>
              </w:rPr>
              <w:t>INT_RESPONSE_CONNECT</w:t>
            </w:r>
          </w:p>
        </w:tc>
        <w:tc>
          <w:tcPr>
            <w:tcW w:w="1980" w:type="dxa"/>
          </w:tcPr>
          <w:p w14:paraId="7344A7BD" w14:textId="77777777" w:rsidR="00D328D1" w:rsidRDefault="00E70EC9">
            <w:pPr>
              <w:pStyle w:val="TableParagraph"/>
              <w:spacing w:line="259" w:lineRule="auto"/>
              <w:ind w:left="133" w:right="123"/>
              <w:jc w:val="center"/>
              <w:rPr>
                <w:sz w:val="18"/>
              </w:rPr>
            </w:pPr>
            <w:r>
              <w:rPr>
                <w:spacing w:val="-2"/>
                <w:sz w:val="18"/>
              </w:rPr>
              <w:t xml:space="preserve">INTREPID RESPONSE: </w:t>
            </w:r>
            <w:r>
              <w:rPr>
                <w:sz w:val="18"/>
              </w:rPr>
              <w:t>CONNECT</w:t>
            </w:r>
            <w:r>
              <w:rPr>
                <w:spacing w:val="-13"/>
                <w:sz w:val="18"/>
              </w:rPr>
              <w:t xml:space="preserve"> </w:t>
            </w:r>
            <w:r>
              <w:rPr>
                <w:sz w:val="18"/>
              </w:rPr>
              <w:t xml:space="preserve">MODULE </w:t>
            </w:r>
            <w:r>
              <w:rPr>
                <w:spacing w:val="-2"/>
                <w:sz w:val="18"/>
              </w:rPr>
              <w:t>ANNUAL SUBSCRIPTION</w:t>
            </w:r>
          </w:p>
        </w:tc>
        <w:tc>
          <w:tcPr>
            <w:tcW w:w="3883" w:type="dxa"/>
          </w:tcPr>
          <w:p w14:paraId="2BE3F9BE" w14:textId="77777777" w:rsidR="00D328D1" w:rsidRDefault="00E70EC9">
            <w:pPr>
              <w:pStyle w:val="TableParagraph"/>
              <w:spacing w:line="259" w:lineRule="auto"/>
              <w:ind w:left="115" w:right="100" w:hanging="4"/>
              <w:jc w:val="center"/>
              <w:rPr>
                <w:sz w:val="18"/>
              </w:rPr>
            </w:pPr>
            <w:r>
              <w:rPr>
                <w:sz w:val="18"/>
              </w:rPr>
              <w:t>One year subscription for an Intrepid Response: Connect Module user license, which enables secure user access to the Intrepid Response: Locate mobile capability on</w:t>
            </w:r>
            <w:r>
              <w:rPr>
                <w:spacing w:val="-4"/>
                <w:sz w:val="18"/>
              </w:rPr>
              <w:t xml:space="preserve"> </w:t>
            </w:r>
            <w:r>
              <w:rPr>
                <w:sz w:val="18"/>
              </w:rPr>
              <w:t>a</w:t>
            </w:r>
            <w:r>
              <w:rPr>
                <w:spacing w:val="-7"/>
                <w:sz w:val="18"/>
              </w:rPr>
              <w:t xml:space="preserve"> </w:t>
            </w:r>
            <w:r>
              <w:rPr>
                <w:sz w:val="18"/>
              </w:rPr>
              <w:t>single</w:t>
            </w:r>
            <w:r>
              <w:rPr>
                <w:spacing w:val="-7"/>
                <w:sz w:val="18"/>
              </w:rPr>
              <w:t xml:space="preserve"> </w:t>
            </w:r>
            <w:r>
              <w:rPr>
                <w:sz w:val="18"/>
              </w:rPr>
              <w:t>device</w:t>
            </w:r>
            <w:r>
              <w:rPr>
                <w:spacing w:val="-4"/>
                <w:sz w:val="18"/>
              </w:rPr>
              <w:t xml:space="preserve"> </w:t>
            </w:r>
            <w:r>
              <w:rPr>
                <w:sz w:val="18"/>
              </w:rPr>
              <w:t>and</w:t>
            </w:r>
            <w:r>
              <w:rPr>
                <w:spacing w:val="-4"/>
                <w:sz w:val="18"/>
              </w:rPr>
              <w:t xml:space="preserve"> </w:t>
            </w:r>
            <w:r>
              <w:rPr>
                <w:sz w:val="18"/>
              </w:rPr>
              <w:t>the</w:t>
            </w:r>
            <w:r>
              <w:rPr>
                <w:spacing w:val="-7"/>
                <w:sz w:val="18"/>
              </w:rPr>
              <w:t xml:space="preserve"> </w:t>
            </w:r>
            <w:r>
              <w:rPr>
                <w:sz w:val="18"/>
              </w:rPr>
              <w:t>Intrepid</w:t>
            </w:r>
            <w:r>
              <w:rPr>
                <w:spacing w:val="-4"/>
                <w:sz w:val="18"/>
              </w:rPr>
              <w:t xml:space="preserve"> </w:t>
            </w:r>
            <w:r>
              <w:rPr>
                <w:sz w:val="18"/>
              </w:rPr>
              <w:t>Response: Locate web application on a single device.</w:t>
            </w:r>
          </w:p>
          <w:p w14:paraId="63F0C011" w14:textId="77777777" w:rsidR="00D328D1" w:rsidRDefault="00E70EC9">
            <w:pPr>
              <w:pStyle w:val="TableParagraph"/>
              <w:spacing w:line="259" w:lineRule="auto"/>
              <w:ind w:left="136" w:right="118"/>
              <w:jc w:val="center"/>
              <w:rPr>
                <w:sz w:val="18"/>
              </w:rPr>
            </w:pPr>
            <w:r>
              <w:rPr>
                <w:sz w:val="18"/>
              </w:rPr>
              <w:t>The</w:t>
            </w:r>
            <w:r>
              <w:rPr>
                <w:spacing w:val="-4"/>
                <w:sz w:val="18"/>
              </w:rPr>
              <w:t xml:space="preserve"> </w:t>
            </w:r>
            <w:r>
              <w:rPr>
                <w:sz w:val="18"/>
              </w:rPr>
              <w:t>same</w:t>
            </w:r>
            <w:r>
              <w:rPr>
                <w:spacing w:val="-4"/>
                <w:sz w:val="18"/>
              </w:rPr>
              <w:t xml:space="preserve"> </w:t>
            </w:r>
            <w:r>
              <w:rPr>
                <w:sz w:val="18"/>
              </w:rPr>
              <w:t>unique</w:t>
            </w:r>
            <w:r>
              <w:rPr>
                <w:spacing w:val="-7"/>
                <w:sz w:val="18"/>
              </w:rPr>
              <w:t xml:space="preserve"> </w:t>
            </w:r>
            <w:r>
              <w:rPr>
                <w:sz w:val="18"/>
              </w:rPr>
              <w:t>credentials</w:t>
            </w:r>
            <w:r>
              <w:rPr>
                <w:spacing w:val="-6"/>
                <w:sz w:val="18"/>
              </w:rPr>
              <w:t xml:space="preserve"> </w:t>
            </w:r>
            <w:r>
              <w:rPr>
                <w:sz w:val="18"/>
              </w:rPr>
              <w:t>can</w:t>
            </w:r>
            <w:r>
              <w:rPr>
                <w:spacing w:val="-4"/>
                <w:sz w:val="18"/>
              </w:rPr>
              <w:t xml:space="preserve"> </w:t>
            </w:r>
            <w:r>
              <w:rPr>
                <w:sz w:val="18"/>
              </w:rPr>
              <w:t>be</w:t>
            </w:r>
            <w:r>
              <w:rPr>
                <w:spacing w:val="-7"/>
                <w:sz w:val="18"/>
              </w:rPr>
              <w:t xml:space="preserve"> </w:t>
            </w:r>
            <w:r>
              <w:rPr>
                <w:sz w:val="18"/>
              </w:rPr>
              <w:t>used</w:t>
            </w:r>
            <w:r>
              <w:rPr>
                <w:spacing w:val="-4"/>
                <w:sz w:val="18"/>
              </w:rPr>
              <w:t xml:space="preserve"> </w:t>
            </w:r>
            <w:r>
              <w:rPr>
                <w:sz w:val="18"/>
              </w:rPr>
              <w:t>for the</w:t>
            </w:r>
            <w:r>
              <w:rPr>
                <w:spacing w:val="-2"/>
                <w:sz w:val="18"/>
              </w:rPr>
              <w:t xml:space="preserve"> </w:t>
            </w:r>
            <w:r>
              <w:rPr>
                <w:sz w:val="18"/>
              </w:rPr>
              <w:t>web</w:t>
            </w:r>
            <w:r>
              <w:rPr>
                <w:spacing w:val="-5"/>
                <w:sz w:val="18"/>
              </w:rPr>
              <w:t xml:space="preserve"> </w:t>
            </w:r>
            <w:r>
              <w:rPr>
                <w:sz w:val="18"/>
              </w:rPr>
              <w:t>application</w:t>
            </w:r>
            <w:r>
              <w:rPr>
                <w:spacing w:val="-2"/>
                <w:sz w:val="18"/>
              </w:rPr>
              <w:t xml:space="preserve"> </w:t>
            </w:r>
            <w:r>
              <w:rPr>
                <w:sz w:val="18"/>
              </w:rPr>
              <w:t>and</w:t>
            </w:r>
            <w:r>
              <w:rPr>
                <w:spacing w:val="-5"/>
                <w:sz w:val="18"/>
              </w:rPr>
              <w:t xml:space="preserve"> </w:t>
            </w:r>
            <w:r>
              <w:rPr>
                <w:sz w:val="18"/>
              </w:rPr>
              <w:t>mobile</w:t>
            </w:r>
            <w:r>
              <w:rPr>
                <w:spacing w:val="-2"/>
                <w:sz w:val="18"/>
              </w:rPr>
              <w:t xml:space="preserve"> </w:t>
            </w:r>
            <w:r>
              <w:rPr>
                <w:sz w:val="18"/>
              </w:rPr>
              <w:t>application</w:t>
            </w:r>
            <w:r>
              <w:rPr>
                <w:spacing w:val="-2"/>
                <w:sz w:val="18"/>
              </w:rPr>
              <w:t xml:space="preserve"> </w:t>
            </w:r>
            <w:r>
              <w:rPr>
                <w:sz w:val="18"/>
              </w:rPr>
              <w:t>at the same time. Includes hosting, standard support, and routine product updates.</w:t>
            </w:r>
          </w:p>
        </w:tc>
        <w:tc>
          <w:tcPr>
            <w:tcW w:w="1157" w:type="dxa"/>
          </w:tcPr>
          <w:p w14:paraId="26054869" w14:textId="77777777" w:rsidR="00D328D1" w:rsidRDefault="00E70EC9">
            <w:pPr>
              <w:pStyle w:val="TableParagraph"/>
              <w:spacing w:before="1"/>
              <w:ind w:left="11"/>
              <w:jc w:val="center"/>
              <w:rPr>
                <w:sz w:val="18"/>
              </w:rPr>
            </w:pPr>
            <w:r>
              <w:rPr>
                <w:spacing w:val="-2"/>
                <w:sz w:val="18"/>
              </w:rPr>
              <w:t>689460</w:t>
            </w:r>
          </w:p>
        </w:tc>
        <w:tc>
          <w:tcPr>
            <w:tcW w:w="1380" w:type="dxa"/>
          </w:tcPr>
          <w:p w14:paraId="33B79DC4" w14:textId="77777777" w:rsidR="00D328D1" w:rsidRDefault="00E70EC9">
            <w:pPr>
              <w:pStyle w:val="TableParagraph"/>
              <w:spacing w:before="1"/>
              <w:ind w:left="12" w:right="1"/>
              <w:jc w:val="center"/>
              <w:rPr>
                <w:sz w:val="18"/>
              </w:rPr>
            </w:pPr>
            <w:r>
              <w:rPr>
                <w:spacing w:val="-2"/>
                <w:sz w:val="18"/>
              </w:rPr>
              <w:t>$60.75</w:t>
            </w:r>
          </w:p>
        </w:tc>
      </w:tr>
      <w:tr w:rsidR="00D328D1" w14:paraId="4DB740BB" w14:textId="77777777">
        <w:trPr>
          <w:trHeight w:val="2233"/>
        </w:trPr>
        <w:tc>
          <w:tcPr>
            <w:tcW w:w="3031" w:type="dxa"/>
          </w:tcPr>
          <w:p w14:paraId="0919E6C0" w14:textId="77777777" w:rsidR="00D328D1" w:rsidRDefault="00E70EC9">
            <w:pPr>
              <w:pStyle w:val="TableParagraph"/>
              <w:spacing w:before="3"/>
              <w:ind w:left="10" w:right="2"/>
              <w:jc w:val="center"/>
              <w:rPr>
                <w:sz w:val="18"/>
              </w:rPr>
            </w:pPr>
            <w:r>
              <w:rPr>
                <w:spacing w:val="-2"/>
                <w:sz w:val="18"/>
              </w:rPr>
              <w:lastRenderedPageBreak/>
              <w:t>INT_RESPONSE_ACTIVATE</w:t>
            </w:r>
          </w:p>
        </w:tc>
        <w:tc>
          <w:tcPr>
            <w:tcW w:w="1980" w:type="dxa"/>
          </w:tcPr>
          <w:p w14:paraId="41B61A55" w14:textId="77777777" w:rsidR="00D328D1" w:rsidRDefault="00E70EC9">
            <w:pPr>
              <w:pStyle w:val="TableParagraph"/>
              <w:spacing w:before="1" w:line="259" w:lineRule="auto"/>
              <w:ind w:left="139" w:right="126" w:hanging="3"/>
              <w:jc w:val="center"/>
              <w:rPr>
                <w:sz w:val="18"/>
              </w:rPr>
            </w:pPr>
            <w:r>
              <w:rPr>
                <w:spacing w:val="-2"/>
                <w:sz w:val="18"/>
              </w:rPr>
              <w:t xml:space="preserve">INTREPID RESPONSE: </w:t>
            </w:r>
            <w:r>
              <w:rPr>
                <w:sz w:val="18"/>
              </w:rPr>
              <w:t>ACTIVATE</w:t>
            </w:r>
            <w:r>
              <w:rPr>
                <w:spacing w:val="-13"/>
                <w:sz w:val="18"/>
              </w:rPr>
              <w:t xml:space="preserve"> </w:t>
            </w:r>
            <w:r>
              <w:rPr>
                <w:sz w:val="18"/>
              </w:rPr>
              <w:t xml:space="preserve">MODULE </w:t>
            </w:r>
            <w:r>
              <w:rPr>
                <w:spacing w:val="-2"/>
                <w:sz w:val="18"/>
              </w:rPr>
              <w:t>ANNUAL SUBSCRIPTION</w:t>
            </w:r>
          </w:p>
        </w:tc>
        <w:tc>
          <w:tcPr>
            <w:tcW w:w="3883" w:type="dxa"/>
          </w:tcPr>
          <w:p w14:paraId="021D0CC5" w14:textId="77777777" w:rsidR="00D328D1" w:rsidRDefault="00E70EC9">
            <w:pPr>
              <w:pStyle w:val="TableParagraph"/>
              <w:spacing w:before="1" w:line="259" w:lineRule="auto"/>
              <w:ind w:left="115" w:right="100" w:hanging="4"/>
              <w:jc w:val="center"/>
              <w:rPr>
                <w:sz w:val="18"/>
              </w:rPr>
            </w:pPr>
            <w:r>
              <w:rPr>
                <w:sz w:val="18"/>
              </w:rPr>
              <w:t>One year subscription for an Intrepid Response: Activate Module user license, which enables secure user access to the Intrepid Response: Locate mobile capability on</w:t>
            </w:r>
            <w:r>
              <w:rPr>
                <w:spacing w:val="-4"/>
                <w:sz w:val="18"/>
              </w:rPr>
              <w:t xml:space="preserve"> </w:t>
            </w:r>
            <w:r>
              <w:rPr>
                <w:sz w:val="18"/>
              </w:rPr>
              <w:t>a</w:t>
            </w:r>
            <w:r>
              <w:rPr>
                <w:spacing w:val="-7"/>
                <w:sz w:val="18"/>
              </w:rPr>
              <w:t xml:space="preserve"> </w:t>
            </w:r>
            <w:r>
              <w:rPr>
                <w:sz w:val="18"/>
              </w:rPr>
              <w:t>single</w:t>
            </w:r>
            <w:r>
              <w:rPr>
                <w:spacing w:val="-7"/>
                <w:sz w:val="18"/>
              </w:rPr>
              <w:t xml:space="preserve"> </w:t>
            </w:r>
            <w:r>
              <w:rPr>
                <w:sz w:val="18"/>
              </w:rPr>
              <w:t>device</w:t>
            </w:r>
            <w:r>
              <w:rPr>
                <w:spacing w:val="-4"/>
                <w:sz w:val="18"/>
              </w:rPr>
              <w:t xml:space="preserve"> </w:t>
            </w:r>
            <w:r>
              <w:rPr>
                <w:sz w:val="18"/>
              </w:rPr>
              <w:t>and</w:t>
            </w:r>
            <w:r>
              <w:rPr>
                <w:spacing w:val="-4"/>
                <w:sz w:val="18"/>
              </w:rPr>
              <w:t xml:space="preserve"> </w:t>
            </w:r>
            <w:r>
              <w:rPr>
                <w:sz w:val="18"/>
              </w:rPr>
              <w:t>the</w:t>
            </w:r>
            <w:r>
              <w:rPr>
                <w:spacing w:val="-7"/>
                <w:sz w:val="18"/>
              </w:rPr>
              <w:t xml:space="preserve"> </w:t>
            </w:r>
            <w:r>
              <w:rPr>
                <w:sz w:val="18"/>
              </w:rPr>
              <w:t>Intrepid</w:t>
            </w:r>
            <w:r>
              <w:rPr>
                <w:spacing w:val="-4"/>
                <w:sz w:val="18"/>
              </w:rPr>
              <w:t xml:space="preserve"> </w:t>
            </w:r>
            <w:r>
              <w:rPr>
                <w:sz w:val="18"/>
              </w:rPr>
              <w:t>Response: Locate web application on a single device.</w:t>
            </w:r>
          </w:p>
          <w:p w14:paraId="2F7F8589" w14:textId="77777777" w:rsidR="00D328D1" w:rsidRDefault="00E70EC9">
            <w:pPr>
              <w:pStyle w:val="TableParagraph"/>
              <w:spacing w:line="259" w:lineRule="auto"/>
              <w:ind w:left="136" w:right="118"/>
              <w:jc w:val="center"/>
              <w:rPr>
                <w:sz w:val="18"/>
              </w:rPr>
            </w:pPr>
            <w:r>
              <w:rPr>
                <w:sz w:val="18"/>
              </w:rPr>
              <w:t>The</w:t>
            </w:r>
            <w:r>
              <w:rPr>
                <w:spacing w:val="-4"/>
                <w:sz w:val="18"/>
              </w:rPr>
              <w:t xml:space="preserve"> </w:t>
            </w:r>
            <w:r>
              <w:rPr>
                <w:sz w:val="18"/>
              </w:rPr>
              <w:t>same</w:t>
            </w:r>
            <w:r>
              <w:rPr>
                <w:spacing w:val="-4"/>
                <w:sz w:val="18"/>
              </w:rPr>
              <w:t xml:space="preserve"> </w:t>
            </w:r>
            <w:r>
              <w:rPr>
                <w:sz w:val="18"/>
              </w:rPr>
              <w:t>unique</w:t>
            </w:r>
            <w:r>
              <w:rPr>
                <w:spacing w:val="-7"/>
                <w:sz w:val="18"/>
              </w:rPr>
              <w:t xml:space="preserve"> </w:t>
            </w:r>
            <w:r>
              <w:rPr>
                <w:sz w:val="18"/>
              </w:rPr>
              <w:t>credentials</w:t>
            </w:r>
            <w:r>
              <w:rPr>
                <w:spacing w:val="-6"/>
                <w:sz w:val="18"/>
              </w:rPr>
              <w:t xml:space="preserve"> </w:t>
            </w:r>
            <w:r>
              <w:rPr>
                <w:sz w:val="18"/>
              </w:rPr>
              <w:t>can</w:t>
            </w:r>
            <w:r>
              <w:rPr>
                <w:spacing w:val="-4"/>
                <w:sz w:val="18"/>
              </w:rPr>
              <w:t xml:space="preserve"> </w:t>
            </w:r>
            <w:r>
              <w:rPr>
                <w:sz w:val="18"/>
              </w:rPr>
              <w:t>be</w:t>
            </w:r>
            <w:r>
              <w:rPr>
                <w:spacing w:val="-7"/>
                <w:sz w:val="18"/>
              </w:rPr>
              <w:t xml:space="preserve"> </w:t>
            </w:r>
            <w:r>
              <w:rPr>
                <w:sz w:val="18"/>
              </w:rPr>
              <w:t>used</w:t>
            </w:r>
            <w:r>
              <w:rPr>
                <w:spacing w:val="-4"/>
                <w:sz w:val="18"/>
              </w:rPr>
              <w:t xml:space="preserve"> </w:t>
            </w:r>
            <w:r>
              <w:rPr>
                <w:sz w:val="18"/>
              </w:rPr>
              <w:t>for the</w:t>
            </w:r>
            <w:r>
              <w:rPr>
                <w:spacing w:val="-2"/>
                <w:sz w:val="18"/>
              </w:rPr>
              <w:t xml:space="preserve"> </w:t>
            </w:r>
            <w:r>
              <w:rPr>
                <w:sz w:val="18"/>
              </w:rPr>
              <w:t>web</w:t>
            </w:r>
            <w:r>
              <w:rPr>
                <w:spacing w:val="-5"/>
                <w:sz w:val="18"/>
              </w:rPr>
              <w:t xml:space="preserve"> </w:t>
            </w:r>
            <w:r>
              <w:rPr>
                <w:sz w:val="18"/>
              </w:rPr>
              <w:t>application</w:t>
            </w:r>
            <w:r>
              <w:rPr>
                <w:spacing w:val="-2"/>
                <w:sz w:val="18"/>
              </w:rPr>
              <w:t xml:space="preserve"> </w:t>
            </w:r>
            <w:r>
              <w:rPr>
                <w:sz w:val="18"/>
              </w:rPr>
              <w:t>and</w:t>
            </w:r>
            <w:r>
              <w:rPr>
                <w:spacing w:val="-5"/>
                <w:sz w:val="18"/>
              </w:rPr>
              <w:t xml:space="preserve"> </w:t>
            </w:r>
            <w:r>
              <w:rPr>
                <w:sz w:val="18"/>
              </w:rPr>
              <w:t>mobile</w:t>
            </w:r>
            <w:r>
              <w:rPr>
                <w:spacing w:val="-2"/>
                <w:sz w:val="18"/>
              </w:rPr>
              <w:t xml:space="preserve"> </w:t>
            </w:r>
            <w:r>
              <w:rPr>
                <w:sz w:val="18"/>
              </w:rPr>
              <w:t>application</w:t>
            </w:r>
            <w:r>
              <w:rPr>
                <w:spacing w:val="-2"/>
                <w:sz w:val="18"/>
              </w:rPr>
              <w:t xml:space="preserve"> </w:t>
            </w:r>
            <w:r>
              <w:rPr>
                <w:sz w:val="18"/>
              </w:rPr>
              <w:t>at the same time. Includes hosting, standard</w:t>
            </w:r>
          </w:p>
          <w:p w14:paraId="4A329371" w14:textId="77777777" w:rsidR="00D328D1" w:rsidRDefault="00E70EC9">
            <w:pPr>
              <w:pStyle w:val="TableParagraph"/>
              <w:spacing w:line="203" w:lineRule="exact"/>
              <w:ind w:left="132" w:right="118"/>
              <w:jc w:val="center"/>
              <w:rPr>
                <w:sz w:val="18"/>
              </w:rPr>
            </w:pPr>
            <w:r>
              <w:rPr>
                <w:sz w:val="18"/>
              </w:rPr>
              <w:t>support,</w:t>
            </w:r>
            <w:r>
              <w:rPr>
                <w:spacing w:val="-3"/>
                <w:sz w:val="18"/>
              </w:rPr>
              <w:t xml:space="preserve"> </w:t>
            </w:r>
            <w:r>
              <w:rPr>
                <w:sz w:val="18"/>
              </w:rPr>
              <w:t>and</w:t>
            </w:r>
            <w:r>
              <w:rPr>
                <w:spacing w:val="-2"/>
                <w:sz w:val="18"/>
              </w:rPr>
              <w:t xml:space="preserve"> </w:t>
            </w:r>
            <w:r>
              <w:rPr>
                <w:sz w:val="18"/>
              </w:rPr>
              <w:t>routine</w:t>
            </w:r>
            <w:r>
              <w:rPr>
                <w:spacing w:val="-2"/>
                <w:sz w:val="18"/>
              </w:rPr>
              <w:t xml:space="preserve"> </w:t>
            </w:r>
            <w:r>
              <w:rPr>
                <w:sz w:val="18"/>
              </w:rPr>
              <w:t>product</w:t>
            </w:r>
            <w:r>
              <w:rPr>
                <w:spacing w:val="-2"/>
                <w:sz w:val="18"/>
              </w:rPr>
              <w:t xml:space="preserve"> updates.</w:t>
            </w:r>
          </w:p>
        </w:tc>
        <w:tc>
          <w:tcPr>
            <w:tcW w:w="1157" w:type="dxa"/>
          </w:tcPr>
          <w:p w14:paraId="114F2926" w14:textId="77777777" w:rsidR="00D328D1" w:rsidRDefault="00E70EC9">
            <w:pPr>
              <w:pStyle w:val="TableParagraph"/>
              <w:spacing w:before="3"/>
              <w:ind w:left="11"/>
              <w:jc w:val="center"/>
              <w:rPr>
                <w:sz w:val="18"/>
              </w:rPr>
            </w:pPr>
            <w:r>
              <w:rPr>
                <w:spacing w:val="-2"/>
                <w:sz w:val="18"/>
              </w:rPr>
              <w:t>689952</w:t>
            </w:r>
          </w:p>
        </w:tc>
        <w:tc>
          <w:tcPr>
            <w:tcW w:w="1380" w:type="dxa"/>
          </w:tcPr>
          <w:p w14:paraId="24EA5B24" w14:textId="77777777" w:rsidR="00D328D1" w:rsidRDefault="00E70EC9">
            <w:pPr>
              <w:pStyle w:val="TableParagraph"/>
              <w:spacing w:before="3"/>
              <w:ind w:left="12" w:right="1"/>
              <w:jc w:val="center"/>
              <w:rPr>
                <w:sz w:val="18"/>
              </w:rPr>
            </w:pPr>
            <w:r>
              <w:rPr>
                <w:spacing w:val="-2"/>
                <w:sz w:val="18"/>
              </w:rPr>
              <w:t>$27.00</w:t>
            </w:r>
          </w:p>
        </w:tc>
      </w:tr>
      <w:tr w:rsidR="00D328D1" w14:paraId="1644CEE2" w14:textId="77777777">
        <w:trPr>
          <w:trHeight w:val="3798"/>
        </w:trPr>
        <w:tc>
          <w:tcPr>
            <w:tcW w:w="3031" w:type="dxa"/>
          </w:tcPr>
          <w:p w14:paraId="0A3B18CF" w14:textId="77777777" w:rsidR="00D328D1" w:rsidRDefault="00E70EC9">
            <w:pPr>
              <w:pStyle w:val="TableParagraph"/>
              <w:spacing w:before="1"/>
              <w:ind w:left="10" w:right="1"/>
              <w:jc w:val="center"/>
              <w:rPr>
                <w:sz w:val="18"/>
              </w:rPr>
            </w:pPr>
            <w:r>
              <w:rPr>
                <w:spacing w:val="-2"/>
                <w:sz w:val="18"/>
              </w:rPr>
              <w:t>INT_RESPONSE_LOCATE+</w:t>
            </w:r>
          </w:p>
        </w:tc>
        <w:tc>
          <w:tcPr>
            <w:tcW w:w="1980" w:type="dxa"/>
          </w:tcPr>
          <w:p w14:paraId="18336CA2" w14:textId="77777777" w:rsidR="00D328D1" w:rsidRDefault="00E70EC9">
            <w:pPr>
              <w:pStyle w:val="TableParagraph"/>
              <w:spacing w:line="206" w:lineRule="exact"/>
              <w:ind w:left="8"/>
              <w:jc w:val="center"/>
              <w:rPr>
                <w:sz w:val="18"/>
              </w:rPr>
            </w:pPr>
            <w:r>
              <w:rPr>
                <w:spacing w:val="-2"/>
                <w:sz w:val="18"/>
              </w:rPr>
              <w:t>INTREPID</w:t>
            </w:r>
          </w:p>
          <w:p w14:paraId="07DB3582" w14:textId="77777777" w:rsidR="00D328D1" w:rsidRDefault="00E70EC9">
            <w:pPr>
              <w:pStyle w:val="TableParagraph"/>
              <w:spacing w:before="21"/>
              <w:ind w:left="12"/>
              <w:jc w:val="center"/>
              <w:rPr>
                <w:sz w:val="18"/>
              </w:rPr>
            </w:pPr>
            <w:r>
              <w:rPr>
                <w:sz w:val="18"/>
              </w:rPr>
              <w:t>RESPONSE:</w:t>
            </w:r>
            <w:r>
              <w:rPr>
                <w:spacing w:val="-3"/>
                <w:sz w:val="18"/>
              </w:rPr>
              <w:t xml:space="preserve"> </w:t>
            </w:r>
            <w:r>
              <w:rPr>
                <w:spacing w:val="-2"/>
                <w:sz w:val="18"/>
              </w:rPr>
              <w:t>Locate+</w:t>
            </w:r>
          </w:p>
        </w:tc>
        <w:tc>
          <w:tcPr>
            <w:tcW w:w="3883" w:type="dxa"/>
          </w:tcPr>
          <w:p w14:paraId="7FA0679B" w14:textId="77777777" w:rsidR="00D328D1" w:rsidRDefault="00E70EC9">
            <w:pPr>
              <w:pStyle w:val="TableParagraph"/>
              <w:spacing w:line="259" w:lineRule="auto"/>
              <w:ind w:left="115" w:right="100" w:hanging="4"/>
              <w:jc w:val="center"/>
              <w:rPr>
                <w:sz w:val="18"/>
              </w:rPr>
            </w:pPr>
            <w:r>
              <w:rPr>
                <w:sz w:val="18"/>
              </w:rPr>
              <w:t>One year subscription for an Intrepid Response: Locate+ Module user license, which enables secure user access to the Intrepid Response: Locate mobile capability on</w:t>
            </w:r>
            <w:r>
              <w:rPr>
                <w:spacing w:val="-4"/>
                <w:sz w:val="18"/>
              </w:rPr>
              <w:t xml:space="preserve"> </w:t>
            </w:r>
            <w:r>
              <w:rPr>
                <w:sz w:val="18"/>
              </w:rPr>
              <w:t>a</w:t>
            </w:r>
            <w:r>
              <w:rPr>
                <w:spacing w:val="-7"/>
                <w:sz w:val="18"/>
              </w:rPr>
              <w:t xml:space="preserve"> </w:t>
            </w:r>
            <w:r>
              <w:rPr>
                <w:sz w:val="18"/>
              </w:rPr>
              <w:t>single</w:t>
            </w:r>
            <w:r>
              <w:rPr>
                <w:spacing w:val="-7"/>
                <w:sz w:val="18"/>
              </w:rPr>
              <w:t xml:space="preserve"> </w:t>
            </w:r>
            <w:r>
              <w:rPr>
                <w:sz w:val="18"/>
              </w:rPr>
              <w:t>device</w:t>
            </w:r>
            <w:r>
              <w:rPr>
                <w:spacing w:val="-4"/>
                <w:sz w:val="18"/>
              </w:rPr>
              <w:t xml:space="preserve"> </w:t>
            </w:r>
            <w:r>
              <w:rPr>
                <w:sz w:val="18"/>
              </w:rPr>
              <w:t>and</w:t>
            </w:r>
            <w:r>
              <w:rPr>
                <w:spacing w:val="-4"/>
                <w:sz w:val="18"/>
              </w:rPr>
              <w:t xml:space="preserve"> </w:t>
            </w:r>
            <w:r>
              <w:rPr>
                <w:sz w:val="18"/>
              </w:rPr>
              <w:t>the</w:t>
            </w:r>
            <w:r>
              <w:rPr>
                <w:spacing w:val="-7"/>
                <w:sz w:val="18"/>
              </w:rPr>
              <w:t xml:space="preserve"> </w:t>
            </w:r>
            <w:r>
              <w:rPr>
                <w:sz w:val="18"/>
              </w:rPr>
              <w:t>Intrepid</w:t>
            </w:r>
            <w:r>
              <w:rPr>
                <w:spacing w:val="-4"/>
                <w:sz w:val="18"/>
              </w:rPr>
              <w:t xml:space="preserve"> </w:t>
            </w:r>
            <w:r>
              <w:rPr>
                <w:sz w:val="18"/>
              </w:rPr>
              <w:t>Response: Locate web application on a single device.</w:t>
            </w:r>
          </w:p>
          <w:p w14:paraId="47B3AC08" w14:textId="77777777" w:rsidR="00D328D1" w:rsidRDefault="00E70EC9">
            <w:pPr>
              <w:pStyle w:val="TableParagraph"/>
              <w:spacing w:line="259" w:lineRule="auto"/>
              <w:ind w:left="136" w:right="118"/>
              <w:jc w:val="center"/>
              <w:rPr>
                <w:sz w:val="18"/>
              </w:rPr>
            </w:pPr>
            <w:r>
              <w:rPr>
                <w:sz w:val="18"/>
              </w:rPr>
              <w:t>The</w:t>
            </w:r>
            <w:r>
              <w:rPr>
                <w:spacing w:val="-4"/>
                <w:sz w:val="18"/>
              </w:rPr>
              <w:t xml:space="preserve"> </w:t>
            </w:r>
            <w:r>
              <w:rPr>
                <w:sz w:val="18"/>
              </w:rPr>
              <w:t>same</w:t>
            </w:r>
            <w:r>
              <w:rPr>
                <w:spacing w:val="-4"/>
                <w:sz w:val="18"/>
              </w:rPr>
              <w:t xml:space="preserve"> </w:t>
            </w:r>
            <w:r>
              <w:rPr>
                <w:sz w:val="18"/>
              </w:rPr>
              <w:t>unique</w:t>
            </w:r>
            <w:r>
              <w:rPr>
                <w:spacing w:val="-7"/>
                <w:sz w:val="18"/>
              </w:rPr>
              <w:t xml:space="preserve"> </w:t>
            </w:r>
            <w:r>
              <w:rPr>
                <w:sz w:val="18"/>
              </w:rPr>
              <w:t>credentials</w:t>
            </w:r>
            <w:r>
              <w:rPr>
                <w:spacing w:val="-6"/>
                <w:sz w:val="18"/>
              </w:rPr>
              <w:t xml:space="preserve"> </w:t>
            </w:r>
            <w:r>
              <w:rPr>
                <w:sz w:val="18"/>
              </w:rPr>
              <w:t>can</w:t>
            </w:r>
            <w:r>
              <w:rPr>
                <w:spacing w:val="-4"/>
                <w:sz w:val="18"/>
              </w:rPr>
              <w:t xml:space="preserve"> </w:t>
            </w:r>
            <w:r>
              <w:rPr>
                <w:sz w:val="18"/>
              </w:rPr>
              <w:t>be</w:t>
            </w:r>
            <w:r>
              <w:rPr>
                <w:spacing w:val="-7"/>
                <w:sz w:val="18"/>
              </w:rPr>
              <w:t xml:space="preserve"> </w:t>
            </w:r>
            <w:r>
              <w:rPr>
                <w:sz w:val="18"/>
              </w:rPr>
              <w:t>used</w:t>
            </w:r>
            <w:r>
              <w:rPr>
                <w:spacing w:val="-4"/>
                <w:sz w:val="18"/>
              </w:rPr>
              <w:t xml:space="preserve"> </w:t>
            </w:r>
            <w:r>
              <w:rPr>
                <w:sz w:val="18"/>
              </w:rPr>
              <w:t>for the</w:t>
            </w:r>
            <w:r>
              <w:rPr>
                <w:spacing w:val="-2"/>
                <w:sz w:val="18"/>
              </w:rPr>
              <w:t xml:space="preserve"> </w:t>
            </w:r>
            <w:r>
              <w:rPr>
                <w:sz w:val="18"/>
              </w:rPr>
              <w:t>web</w:t>
            </w:r>
            <w:r>
              <w:rPr>
                <w:spacing w:val="-5"/>
                <w:sz w:val="18"/>
              </w:rPr>
              <w:t xml:space="preserve"> </w:t>
            </w:r>
            <w:r>
              <w:rPr>
                <w:sz w:val="18"/>
              </w:rPr>
              <w:t>application</w:t>
            </w:r>
            <w:r>
              <w:rPr>
                <w:spacing w:val="-2"/>
                <w:sz w:val="18"/>
              </w:rPr>
              <w:t xml:space="preserve"> </w:t>
            </w:r>
            <w:r>
              <w:rPr>
                <w:sz w:val="18"/>
              </w:rPr>
              <w:t>and</w:t>
            </w:r>
            <w:r>
              <w:rPr>
                <w:spacing w:val="-5"/>
                <w:sz w:val="18"/>
              </w:rPr>
              <w:t xml:space="preserve"> </w:t>
            </w:r>
            <w:r>
              <w:rPr>
                <w:sz w:val="18"/>
              </w:rPr>
              <w:t>mobile</w:t>
            </w:r>
            <w:r>
              <w:rPr>
                <w:spacing w:val="-2"/>
                <w:sz w:val="18"/>
              </w:rPr>
              <w:t xml:space="preserve"> </w:t>
            </w:r>
            <w:r>
              <w:rPr>
                <w:sz w:val="18"/>
              </w:rPr>
              <w:t>application</w:t>
            </w:r>
            <w:r>
              <w:rPr>
                <w:spacing w:val="-2"/>
                <w:sz w:val="18"/>
              </w:rPr>
              <w:t xml:space="preserve"> </w:t>
            </w:r>
            <w:r>
              <w:rPr>
                <w:sz w:val="18"/>
              </w:rPr>
              <w:t>at the same time. Includes hosting, standard support, and routine product updates.</w:t>
            </w:r>
          </w:p>
          <w:p w14:paraId="52DB7929" w14:textId="77777777" w:rsidR="00D328D1" w:rsidRDefault="00E70EC9">
            <w:pPr>
              <w:pStyle w:val="TableParagraph"/>
              <w:spacing w:line="259" w:lineRule="auto"/>
              <w:ind w:left="131" w:right="118"/>
              <w:jc w:val="center"/>
              <w:rPr>
                <w:sz w:val="18"/>
              </w:rPr>
            </w:pPr>
            <w:r>
              <w:rPr>
                <w:sz w:val="18"/>
              </w:rPr>
              <w:t>Locate+ contains all the features of Locate plus additional capabilities directed at surveillance,</w:t>
            </w:r>
            <w:r>
              <w:rPr>
                <w:spacing w:val="-2"/>
                <w:sz w:val="18"/>
              </w:rPr>
              <w:t xml:space="preserve"> </w:t>
            </w:r>
            <w:r>
              <w:rPr>
                <w:sz w:val="18"/>
              </w:rPr>
              <w:t>undercover,</w:t>
            </w:r>
            <w:r>
              <w:rPr>
                <w:spacing w:val="-2"/>
                <w:sz w:val="18"/>
              </w:rPr>
              <w:t xml:space="preserve"> </w:t>
            </w:r>
            <w:r>
              <w:rPr>
                <w:sz w:val="18"/>
              </w:rPr>
              <w:t>cell</w:t>
            </w:r>
            <w:r>
              <w:rPr>
                <w:spacing w:val="-2"/>
                <w:sz w:val="18"/>
              </w:rPr>
              <w:t xml:space="preserve"> </w:t>
            </w:r>
            <w:r>
              <w:rPr>
                <w:sz w:val="18"/>
              </w:rPr>
              <w:t>phone</w:t>
            </w:r>
            <w:r>
              <w:rPr>
                <w:spacing w:val="-2"/>
                <w:sz w:val="18"/>
              </w:rPr>
              <w:t xml:space="preserve"> </w:t>
            </w:r>
            <w:r>
              <w:rPr>
                <w:sz w:val="18"/>
              </w:rPr>
              <w:t>tracking and technical operations teams. These include</w:t>
            </w:r>
            <w:r>
              <w:rPr>
                <w:spacing w:val="-7"/>
                <w:sz w:val="18"/>
              </w:rPr>
              <w:t xml:space="preserve"> </w:t>
            </w:r>
            <w:r>
              <w:rPr>
                <w:sz w:val="18"/>
              </w:rPr>
              <w:t>faster</w:t>
            </w:r>
            <w:r>
              <w:rPr>
                <w:spacing w:val="-5"/>
                <w:sz w:val="18"/>
              </w:rPr>
              <w:t xml:space="preserve"> </w:t>
            </w:r>
            <w:r>
              <w:rPr>
                <w:sz w:val="18"/>
              </w:rPr>
              <w:t>GPS</w:t>
            </w:r>
            <w:r>
              <w:rPr>
                <w:spacing w:val="-5"/>
                <w:sz w:val="18"/>
              </w:rPr>
              <w:t xml:space="preserve"> </w:t>
            </w:r>
            <w:r>
              <w:rPr>
                <w:sz w:val="18"/>
              </w:rPr>
              <w:t>ping</w:t>
            </w:r>
            <w:r>
              <w:rPr>
                <w:spacing w:val="-4"/>
                <w:sz w:val="18"/>
              </w:rPr>
              <w:t xml:space="preserve"> </w:t>
            </w:r>
            <w:r>
              <w:rPr>
                <w:sz w:val="18"/>
              </w:rPr>
              <w:t>rates,</w:t>
            </w:r>
            <w:r>
              <w:rPr>
                <w:spacing w:val="-7"/>
                <w:sz w:val="18"/>
              </w:rPr>
              <w:t xml:space="preserve"> </w:t>
            </w:r>
            <w:r>
              <w:rPr>
                <w:sz w:val="18"/>
              </w:rPr>
              <w:t>live</w:t>
            </w:r>
            <w:r>
              <w:rPr>
                <w:spacing w:val="-7"/>
                <w:sz w:val="18"/>
              </w:rPr>
              <w:t xml:space="preserve"> </w:t>
            </w:r>
            <w:r>
              <w:rPr>
                <w:sz w:val="18"/>
              </w:rPr>
              <w:t>cell</w:t>
            </w:r>
            <w:r>
              <w:rPr>
                <w:spacing w:val="-7"/>
                <w:sz w:val="18"/>
              </w:rPr>
              <w:t xml:space="preserve"> </w:t>
            </w:r>
            <w:r>
              <w:rPr>
                <w:sz w:val="18"/>
              </w:rPr>
              <w:t>phone locations, cell tower analytics and finishing</w:t>
            </w:r>
          </w:p>
          <w:p w14:paraId="48C3F3F5" w14:textId="77777777" w:rsidR="00D328D1" w:rsidRDefault="00E70EC9">
            <w:pPr>
              <w:pStyle w:val="TableParagraph"/>
              <w:spacing w:line="204" w:lineRule="exact"/>
              <w:ind w:left="131" w:right="119"/>
              <w:jc w:val="center"/>
              <w:rPr>
                <w:sz w:val="18"/>
              </w:rPr>
            </w:pPr>
            <w:r>
              <w:rPr>
                <w:sz w:val="18"/>
              </w:rPr>
              <w:t>tool</w:t>
            </w:r>
            <w:r>
              <w:rPr>
                <w:spacing w:val="-2"/>
                <w:sz w:val="18"/>
              </w:rPr>
              <w:t xml:space="preserve"> integrations</w:t>
            </w:r>
          </w:p>
        </w:tc>
        <w:tc>
          <w:tcPr>
            <w:tcW w:w="1157" w:type="dxa"/>
          </w:tcPr>
          <w:p w14:paraId="2072E495" w14:textId="77777777" w:rsidR="00D328D1" w:rsidRDefault="00E70EC9">
            <w:pPr>
              <w:pStyle w:val="TableParagraph"/>
              <w:spacing w:before="1"/>
              <w:ind w:left="11"/>
              <w:jc w:val="center"/>
              <w:rPr>
                <w:sz w:val="18"/>
              </w:rPr>
            </w:pPr>
            <w:r>
              <w:rPr>
                <w:spacing w:val="-2"/>
                <w:sz w:val="18"/>
              </w:rPr>
              <w:t>689953</w:t>
            </w:r>
          </w:p>
        </w:tc>
        <w:tc>
          <w:tcPr>
            <w:tcW w:w="1380" w:type="dxa"/>
          </w:tcPr>
          <w:p w14:paraId="72B7F527" w14:textId="77777777" w:rsidR="00D328D1" w:rsidRDefault="00E70EC9">
            <w:pPr>
              <w:pStyle w:val="TableParagraph"/>
              <w:spacing w:before="1"/>
              <w:ind w:left="12"/>
              <w:jc w:val="center"/>
              <w:rPr>
                <w:sz w:val="18"/>
              </w:rPr>
            </w:pPr>
            <w:r>
              <w:rPr>
                <w:spacing w:val="-2"/>
                <w:sz w:val="18"/>
              </w:rPr>
              <w:t>$135.00</w:t>
            </w:r>
          </w:p>
        </w:tc>
      </w:tr>
      <w:tr w:rsidR="00D328D1" w14:paraId="41AC821E" w14:textId="77777777">
        <w:trPr>
          <w:trHeight w:val="669"/>
        </w:trPr>
        <w:tc>
          <w:tcPr>
            <w:tcW w:w="3031" w:type="dxa"/>
          </w:tcPr>
          <w:p w14:paraId="68C1755D" w14:textId="77777777" w:rsidR="00D328D1" w:rsidRDefault="00E70EC9">
            <w:pPr>
              <w:pStyle w:val="TableParagraph"/>
              <w:spacing w:line="261" w:lineRule="auto"/>
              <w:ind w:left="1463" w:right="126" w:hanging="1311"/>
              <w:rPr>
                <w:sz w:val="18"/>
              </w:rPr>
            </w:pPr>
            <w:r>
              <w:rPr>
                <w:spacing w:val="-2"/>
                <w:sz w:val="18"/>
              </w:rPr>
              <w:t xml:space="preserve">INT_RESPONSE_LOCATE_TRIA </w:t>
            </w:r>
            <w:r>
              <w:rPr>
                <w:spacing w:val="-10"/>
                <w:sz w:val="18"/>
              </w:rPr>
              <w:t>L</w:t>
            </w:r>
          </w:p>
        </w:tc>
        <w:tc>
          <w:tcPr>
            <w:tcW w:w="1980" w:type="dxa"/>
          </w:tcPr>
          <w:p w14:paraId="60C052A4" w14:textId="77777777" w:rsidR="00D328D1" w:rsidRDefault="00E70EC9">
            <w:pPr>
              <w:pStyle w:val="TableParagraph"/>
              <w:spacing w:line="259" w:lineRule="auto"/>
              <w:ind w:left="465" w:right="452" w:firstLine="103"/>
              <w:rPr>
                <w:sz w:val="18"/>
              </w:rPr>
            </w:pPr>
            <w:r>
              <w:rPr>
                <w:spacing w:val="-2"/>
                <w:sz w:val="18"/>
              </w:rPr>
              <w:t>INTREPID RESPONSE:</w:t>
            </w:r>
          </w:p>
        </w:tc>
        <w:tc>
          <w:tcPr>
            <w:tcW w:w="3883" w:type="dxa"/>
          </w:tcPr>
          <w:p w14:paraId="4D2F3FF5" w14:textId="77777777" w:rsidR="00D328D1" w:rsidRDefault="00E70EC9">
            <w:pPr>
              <w:pStyle w:val="TableParagraph"/>
              <w:spacing w:line="259" w:lineRule="auto"/>
              <w:ind w:left="225" w:hanging="96"/>
              <w:rPr>
                <w:sz w:val="18"/>
              </w:rPr>
            </w:pPr>
            <w:r>
              <w:rPr>
                <w:sz w:val="18"/>
              </w:rPr>
              <w:t>30</w:t>
            </w:r>
            <w:r>
              <w:rPr>
                <w:spacing w:val="-4"/>
                <w:sz w:val="18"/>
              </w:rPr>
              <w:t xml:space="preserve"> </w:t>
            </w:r>
            <w:r>
              <w:rPr>
                <w:sz w:val="18"/>
              </w:rPr>
              <w:t>DAY</w:t>
            </w:r>
            <w:r>
              <w:rPr>
                <w:spacing w:val="-5"/>
                <w:sz w:val="18"/>
              </w:rPr>
              <w:t xml:space="preserve"> </w:t>
            </w:r>
            <w:r>
              <w:rPr>
                <w:sz w:val="18"/>
              </w:rPr>
              <w:t>trial</w:t>
            </w:r>
            <w:r>
              <w:rPr>
                <w:spacing w:val="-4"/>
                <w:sz w:val="18"/>
              </w:rPr>
              <w:t xml:space="preserve"> </w:t>
            </w:r>
            <w:r>
              <w:rPr>
                <w:sz w:val="18"/>
              </w:rPr>
              <w:t>for</w:t>
            </w:r>
            <w:r>
              <w:rPr>
                <w:spacing w:val="-7"/>
                <w:sz w:val="18"/>
              </w:rPr>
              <w:t xml:space="preserve"> </w:t>
            </w:r>
            <w:r>
              <w:rPr>
                <w:sz w:val="18"/>
              </w:rPr>
              <w:t>an</w:t>
            </w:r>
            <w:r>
              <w:rPr>
                <w:spacing w:val="-4"/>
                <w:sz w:val="18"/>
              </w:rPr>
              <w:t xml:space="preserve"> </w:t>
            </w:r>
            <w:r>
              <w:rPr>
                <w:sz w:val="18"/>
              </w:rPr>
              <w:t>Intrepid</w:t>
            </w:r>
            <w:r>
              <w:rPr>
                <w:spacing w:val="-4"/>
                <w:sz w:val="18"/>
              </w:rPr>
              <w:t xml:space="preserve"> </w:t>
            </w:r>
            <w:r>
              <w:rPr>
                <w:sz w:val="18"/>
              </w:rPr>
              <w:t>Response:</w:t>
            </w:r>
            <w:r>
              <w:rPr>
                <w:spacing w:val="-7"/>
                <w:sz w:val="18"/>
              </w:rPr>
              <w:t xml:space="preserve"> </w:t>
            </w:r>
            <w:r>
              <w:rPr>
                <w:sz w:val="18"/>
              </w:rPr>
              <w:t>Locate Module user license, which enables secure</w:t>
            </w:r>
          </w:p>
          <w:p w14:paraId="28B586CD" w14:textId="77777777" w:rsidR="00D328D1" w:rsidRDefault="00E70EC9">
            <w:pPr>
              <w:pStyle w:val="TableParagraph"/>
              <w:spacing w:line="203" w:lineRule="exact"/>
              <w:ind w:left="134"/>
              <w:rPr>
                <w:sz w:val="18"/>
              </w:rPr>
            </w:pPr>
            <w:r>
              <w:rPr>
                <w:sz w:val="18"/>
              </w:rPr>
              <w:t>user</w:t>
            </w:r>
            <w:r>
              <w:rPr>
                <w:spacing w:val="-4"/>
                <w:sz w:val="18"/>
              </w:rPr>
              <w:t xml:space="preserve"> </w:t>
            </w:r>
            <w:r>
              <w:rPr>
                <w:sz w:val="18"/>
              </w:rPr>
              <w:t>access</w:t>
            </w:r>
            <w:r>
              <w:rPr>
                <w:spacing w:val="-1"/>
                <w:sz w:val="18"/>
              </w:rPr>
              <w:t xml:space="preserve"> </w:t>
            </w:r>
            <w:r>
              <w:rPr>
                <w:sz w:val="18"/>
              </w:rPr>
              <w:t>to</w:t>
            </w:r>
            <w:r>
              <w:rPr>
                <w:spacing w:val="-3"/>
                <w:sz w:val="18"/>
              </w:rPr>
              <w:t xml:space="preserve"> </w:t>
            </w:r>
            <w:r>
              <w:rPr>
                <w:sz w:val="18"/>
              </w:rPr>
              <w:t>the</w:t>
            </w:r>
            <w:r>
              <w:rPr>
                <w:spacing w:val="-3"/>
                <w:sz w:val="18"/>
              </w:rPr>
              <w:t xml:space="preserve"> </w:t>
            </w:r>
            <w:r>
              <w:rPr>
                <w:sz w:val="18"/>
              </w:rPr>
              <w:t>Intrepid</w:t>
            </w:r>
            <w:r>
              <w:rPr>
                <w:spacing w:val="-1"/>
                <w:sz w:val="18"/>
              </w:rPr>
              <w:t xml:space="preserve"> </w:t>
            </w:r>
            <w:r>
              <w:rPr>
                <w:sz w:val="18"/>
              </w:rPr>
              <w:t>Response:</w:t>
            </w:r>
            <w:r>
              <w:rPr>
                <w:spacing w:val="-3"/>
                <w:sz w:val="18"/>
              </w:rPr>
              <w:t xml:space="preserve"> </w:t>
            </w:r>
            <w:r>
              <w:rPr>
                <w:spacing w:val="-2"/>
                <w:sz w:val="18"/>
              </w:rPr>
              <w:t>Locate</w:t>
            </w:r>
          </w:p>
        </w:tc>
        <w:tc>
          <w:tcPr>
            <w:tcW w:w="1157" w:type="dxa"/>
          </w:tcPr>
          <w:p w14:paraId="5701366C" w14:textId="77777777" w:rsidR="00D328D1" w:rsidRDefault="00E70EC9">
            <w:pPr>
              <w:pStyle w:val="TableParagraph"/>
              <w:spacing w:before="1"/>
              <w:ind w:left="11"/>
              <w:jc w:val="center"/>
              <w:rPr>
                <w:sz w:val="18"/>
              </w:rPr>
            </w:pPr>
            <w:r>
              <w:rPr>
                <w:spacing w:val="-2"/>
                <w:sz w:val="18"/>
              </w:rPr>
              <w:t>689956</w:t>
            </w:r>
          </w:p>
        </w:tc>
        <w:tc>
          <w:tcPr>
            <w:tcW w:w="1380" w:type="dxa"/>
          </w:tcPr>
          <w:p w14:paraId="64919FCE" w14:textId="77777777" w:rsidR="00D328D1" w:rsidRDefault="00E70EC9">
            <w:pPr>
              <w:pStyle w:val="TableParagraph"/>
              <w:spacing w:before="1"/>
              <w:ind w:left="12" w:right="2"/>
              <w:jc w:val="center"/>
              <w:rPr>
                <w:sz w:val="18"/>
              </w:rPr>
            </w:pPr>
            <w:r>
              <w:rPr>
                <w:spacing w:val="-2"/>
                <w:sz w:val="18"/>
              </w:rPr>
              <w:t>$0.00</w:t>
            </w:r>
          </w:p>
        </w:tc>
      </w:tr>
    </w:tbl>
    <w:p w14:paraId="1208A267" w14:textId="77777777" w:rsidR="00D328D1" w:rsidRDefault="00D328D1">
      <w:pPr>
        <w:jc w:val="center"/>
        <w:rPr>
          <w:sz w:val="18"/>
        </w:rPr>
        <w:sectPr w:rsidR="00D328D1">
          <w:type w:val="continuous"/>
          <w:pgSz w:w="12240" w:h="15840"/>
          <w:pgMar w:top="700" w:right="100" w:bottom="280" w:left="120" w:header="720" w:footer="720" w:gutter="0"/>
          <w:cols w:space="720"/>
        </w:sectPr>
      </w:pPr>
    </w:p>
    <w:tbl>
      <w:tblPr>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31"/>
        <w:gridCol w:w="1980"/>
        <w:gridCol w:w="3883"/>
        <w:gridCol w:w="1157"/>
        <w:gridCol w:w="1380"/>
      </w:tblGrid>
      <w:tr w:rsidR="00D328D1" w14:paraId="727A6593" w14:textId="77777777">
        <w:trPr>
          <w:trHeight w:val="1564"/>
        </w:trPr>
        <w:tc>
          <w:tcPr>
            <w:tcW w:w="3031" w:type="dxa"/>
          </w:tcPr>
          <w:p w14:paraId="704AF34D" w14:textId="77777777" w:rsidR="00D328D1" w:rsidRDefault="00D328D1">
            <w:pPr>
              <w:pStyle w:val="TableParagraph"/>
              <w:rPr>
                <w:rFonts w:ascii="Times New Roman"/>
                <w:sz w:val="18"/>
              </w:rPr>
            </w:pPr>
          </w:p>
        </w:tc>
        <w:tc>
          <w:tcPr>
            <w:tcW w:w="1980" w:type="dxa"/>
          </w:tcPr>
          <w:p w14:paraId="0664BF6C" w14:textId="77777777" w:rsidR="00D328D1" w:rsidRDefault="00E70EC9">
            <w:pPr>
              <w:pStyle w:val="TableParagraph"/>
              <w:spacing w:line="261" w:lineRule="auto"/>
              <w:ind w:left="134" w:right="31" w:firstLine="84"/>
              <w:rPr>
                <w:sz w:val="18"/>
              </w:rPr>
            </w:pPr>
            <w:r>
              <w:rPr>
                <w:sz w:val="18"/>
              </w:rPr>
              <w:t>LOCATE MODULE 30</w:t>
            </w:r>
            <w:r>
              <w:rPr>
                <w:spacing w:val="-2"/>
                <w:sz w:val="18"/>
              </w:rPr>
              <w:t xml:space="preserve"> </w:t>
            </w:r>
            <w:r>
              <w:rPr>
                <w:sz w:val="18"/>
              </w:rPr>
              <w:t>DAY</w:t>
            </w:r>
            <w:r>
              <w:rPr>
                <w:spacing w:val="-1"/>
                <w:sz w:val="18"/>
              </w:rPr>
              <w:t xml:space="preserve"> </w:t>
            </w:r>
            <w:r>
              <w:rPr>
                <w:sz w:val="18"/>
              </w:rPr>
              <w:t xml:space="preserve">FREE </w:t>
            </w:r>
            <w:r>
              <w:rPr>
                <w:spacing w:val="-4"/>
                <w:sz w:val="18"/>
              </w:rPr>
              <w:t>TRIAL</w:t>
            </w:r>
          </w:p>
        </w:tc>
        <w:tc>
          <w:tcPr>
            <w:tcW w:w="3883" w:type="dxa"/>
          </w:tcPr>
          <w:p w14:paraId="62103BD1" w14:textId="77777777" w:rsidR="00D328D1" w:rsidRDefault="00E70EC9">
            <w:pPr>
              <w:pStyle w:val="TableParagraph"/>
              <w:spacing w:line="259" w:lineRule="auto"/>
              <w:ind w:left="110" w:right="99"/>
              <w:jc w:val="center"/>
              <w:rPr>
                <w:sz w:val="18"/>
              </w:rPr>
            </w:pPr>
            <w:r>
              <w:rPr>
                <w:sz w:val="18"/>
              </w:rPr>
              <w:t>mobile capability on a single device and the Intrepid</w:t>
            </w:r>
            <w:r>
              <w:rPr>
                <w:spacing w:val="-7"/>
                <w:sz w:val="18"/>
              </w:rPr>
              <w:t xml:space="preserve"> </w:t>
            </w:r>
            <w:r>
              <w:rPr>
                <w:sz w:val="18"/>
              </w:rPr>
              <w:t>Response:</w:t>
            </w:r>
            <w:r>
              <w:rPr>
                <w:spacing w:val="-9"/>
                <w:sz w:val="18"/>
              </w:rPr>
              <w:t xml:space="preserve"> </w:t>
            </w:r>
            <w:r>
              <w:rPr>
                <w:sz w:val="18"/>
              </w:rPr>
              <w:t>Locate</w:t>
            </w:r>
            <w:r>
              <w:rPr>
                <w:spacing w:val="-9"/>
                <w:sz w:val="18"/>
              </w:rPr>
              <w:t xml:space="preserve"> </w:t>
            </w:r>
            <w:r>
              <w:rPr>
                <w:sz w:val="18"/>
              </w:rPr>
              <w:t>web</w:t>
            </w:r>
            <w:r>
              <w:rPr>
                <w:spacing w:val="-7"/>
                <w:sz w:val="18"/>
              </w:rPr>
              <w:t xml:space="preserve"> </w:t>
            </w:r>
            <w:r>
              <w:rPr>
                <w:sz w:val="18"/>
              </w:rPr>
              <w:t>application</w:t>
            </w:r>
            <w:r>
              <w:rPr>
                <w:spacing w:val="-7"/>
                <w:sz w:val="18"/>
              </w:rPr>
              <w:t xml:space="preserve"> </w:t>
            </w:r>
            <w:r>
              <w:rPr>
                <w:sz w:val="18"/>
              </w:rPr>
              <w:t>on a single</w:t>
            </w:r>
            <w:r>
              <w:rPr>
                <w:spacing w:val="-1"/>
                <w:sz w:val="18"/>
              </w:rPr>
              <w:t xml:space="preserve"> </w:t>
            </w:r>
            <w:r>
              <w:rPr>
                <w:sz w:val="18"/>
              </w:rPr>
              <w:t>device. The</w:t>
            </w:r>
            <w:r>
              <w:rPr>
                <w:spacing w:val="-1"/>
                <w:sz w:val="18"/>
              </w:rPr>
              <w:t xml:space="preserve"> </w:t>
            </w:r>
            <w:r>
              <w:rPr>
                <w:sz w:val="18"/>
              </w:rPr>
              <w:t>same unique</w:t>
            </w:r>
            <w:r>
              <w:rPr>
                <w:spacing w:val="-1"/>
                <w:sz w:val="18"/>
              </w:rPr>
              <w:t xml:space="preserve"> </w:t>
            </w:r>
            <w:r>
              <w:rPr>
                <w:sz w:val="18"/>
              </w:rPr>
              <w:t>credentials can be used for the web application and mobile application at the same time. Includes hosting, standard support, and routine</w:t>
            </w:r>
          </w:p>
          <w:p w14:paraId="23D3B9DD" w14:textId="77777777" w:rsidR="00D328D1" w:rsidRDefault="00E70EC9">
            <w:pPr>
              <w:pStyle w:val="TableParagraph"/>
              <w:spacing w:line="204" w:lineRule="exact"/>
              <w:ind w:left="132" w:right="118"/>
              <w:jc w:val="center"/>
              <w:rPr>
                <w:sz w:val="18"/>
              </w:rPr>
            </w:pPr>
            <w:r>
              <w:rPr>
                <w:sz w:val="18"/>
              </w:rPr>
              <w:t>product</w:t>
            </w:r>
            <w:r>
              <w:rPr>
                <w:spacing w:val="-1"/>
                <w:sz w:val="18"/>
              </w:rPr>
              <w:t xml:space="preserve"> </w:t>
            </w:r>
            <w:r>
              <w:rPr>
                <w:spacing w:val="-2"/>
                <w:sz w:val="18"/>
              </w:rPr>
              <w:t>updates.</w:t>
            </w:r>
          </w:p>
        </w:tc>
        <w:tc>
          <w:tcPr>
            <w:tcW w:w="1157" w:type="dxa"/>
          </w:tcPr>
          <w:p w14:paraId="0C8E0D35" w14:textId="77777777" w:rsidR="00D328D1" w:rsidRDefault="00D328D1">
            <w:pPr>
              <w:pStyle w:val="TableParagraph"/>
              <w:rPr>
                <w:rFonts w:ascii="Times New Roman"/>
                <w:sz w:val="18"/>
              </w:rPr>
            </w:pPr>
          </w:p>
        </w:tc>
        <w:tc>
          <w:tcPr>
            <w:tcW w:w="1380" w:type="dxa"/>
          </w:tcPr>
          <w:p w14:paraId="409D6D64" w14:textId="77777777" w:rsidR="00D328D1" w:rsidRDefault="00D328D1">
            <w:pPr>
              <w:pStyle w:val="TableParagraph"/>
              <w:rPr>
                <w:rFonts w:ascii="Times New Roman"/>
                <w:sz w:val="18"/>
              </w:rPr>
            </w:pPr>
          </w:p>
        </w:tc>
      </w:tr>
      <w:tr w:rsidR="00D328D1" w14:paraId="07BFA098" w14:textId="77777777">
        <w:trPr>
          <w:trHeight w:val="2233"/>
        </w:trPr>
        <w:tc>
          <w:tcPr>
            <w:tcW w:w="3031" w:type="dxa"/>
          </w:tcPr>
          <w:p w14:paraId="5C97A6D8" w14:textId="77777777" w:rsidR="00D328D1" w:rsidRDefault="00E70EC9">
            <w:pPr>
              <w:pStyle w:val="TableParagraph"/>
              <w:spacing w:line="261" w:lineRule="auto"/>
              <w:ind w:left="1403" w:right="126" w:hanging="1275"/>
              <w:rPr>
                <w:sz w:val="18"/>
              </w:rPr>
            </w:pPr>
            <w:r>
              <w:rPr>
                <w:spacing w:val="-2"/>
                <w:sz w:val="18"/>
              </w:rPr>
              <w:t xml:space="preserve">INT_RESPONSE_CONNECT_TRI </w:t>
            </w:r>
            <w:r>
              <w:rPr>
                <w:spacing w:val="-6"/>
                <w:sz w:val="18"/>
              </w:rPr>
              <w:t>AL</w:t>
            </w:r>
          </w:p>
        </w:tc>
        <w:tc>
          <w:tcPr>
            <w:tcW w:w="1980" w:type="dxa"/>
          </w:tcPr>
          <w:p w14:paraId="40E8A2C8" w14:textId="77777777" w:rsidR="00D328D1" w:rsidRDefault="00E70EC9">
            <w:pPr>
              <w:pStyle w:val="TableParagraph"/>
              <w:spacing w:line="259" w:lineRule="auto"/>
              <w:ind w:left="134" w:right="120" w:hanging="4"/>
              <w:jc w:val="center"/>
              <w:rPr>
                <w:sz w:val="18"/>
              </w:rPr>
            </w:pPr>
            <w:r>
              <w:rPr>
                <w:spacing w:val="-2"/>
                <w:sz w:val="18"/>
              </w:rPr>
              <w:t xml:space="preserve">INTREPID RESPONSE: </w:t>
            </w:r>
            <w:r>
              <w:rPr>
                <w:sz w:val="18"/>
              </w:rPr>
              <w:t>CONNECT</w:t>
            </w:r>
            <w:r>
              <w:rPr>
                <w:spacing w:val="-13"/>
                <w:sz w:val="18"/>
              </w:rPr>
              <w:t xml:space="preserve"> </w:t>
            </w:r>
            <w:r>
              <w:rPr>
                <w:sz w:val="18"/>
              </w:rPr>
              <w:t>MODULE 30</w:t>
            </w:r>
            <w:r>
              <w:rPr>
                <w:spacing w:val="-2"/>
                <w:sz w:val="18"/>
              </w:rPr>
              <w:t xml:space="preserve"> </w:t>
            </w:r>
            <w:r>
              <w:rPr>
                <w:sz w:val="18"/>
              </w:rPr>
              <w:t>DAY</w:t>
            </w:r>
            <w:r>
              <w:rPr>
                <w:spacing w:val="-1"/>
                <w:sz w:val="18"/>
              </w:rPr>
              <w:t xml:space="preserve"> </w:t>
            </w:r>
            <w:r>
              <w:rPr>
                <w:sz w:val="18"/>
              </w:rPr>
              <w:t xml:space="preserve">FREE </w:t>
            </w:r>
            <w:r>
              <w:rPr>
                <w:spacing w:val="-4"/>
                <w:sz w:val="18"/>
              </w:rPr>
              <w:t>TRIAL</w:t>
            </w:r>
          </w:p>
        </w:tc>
        <w:tc>
          <w:tcPr>
            <w:tcW w:w="3883" w:type="dxa"/>
          </w:tcPr>
          <w:p w14:paraId="37B9A53A" w14:textId="77777777" w:rsidR="00D328D1" w:rsidRDefault="00E70EC9">
            <w:pPr>
              <w:pStyle w:val="TableParagraph"/>
              <w:spacing w:line="259" w:lineRule="auto"/>
              <w:ind w:left="134" w:right="121" w:firstLine="2"/>
              <w:jc w:val="center"/>
              <w:rPr>
                <w:sz w:val="18"/>
              </w:rPr>
            </w:pPr>
            <w:r>
              <w:rPr>
                <w:sz w:val="18"/>
              </w:rPr>
              <w:t>30 DAY trial for an Intrepid Response: Connect Module user license, which enables secure</w:t>
            </w:r>
            <w:r>
              <w:rPr>
                <w:spacing w:val="-5"/>
                <w:sz w:val="18"/>
              </w:rPr>
              <w:t xml:space="preserve"> </w:t>
            </w:r>
            <w:r>
              <w:rPr>
                <w:sz w:val="18"/>
              </w:rPr>
              <w:t>user</w:t>
            </w:r>
            <w:r>
              <w:rPr>
                <w:spacing w:val="-8"/>
                <w:sz w:val="18"/>
              </w:rPr>
              <w:t xml:space="preserve"> </w:t>
            </w:r>
            <w:r>
              <w:rPr>
                <w:sz w:val="18"/>
              </w:rPr>
              <w:t>access</w:t>
            </w:r>
            <w:r>
              <w:rPr>
                <w:spacing w:val="-5"/>
                <w:sz w:val="18"/>
              </w:rPr>
              <w:t xml:space="preserve"> </w:t>
            </w:r>
            <w:r>
              <w:rPr>
                <w:sz w:val="18"/>
              </w:rPr>
              <w:t>to</w:t>
            </w:r>
            <w:r>
              <w:rPr>
                <w:spacing w:val="-8"/>
                <w:sz w:val="18"/>
              </w:rPr>
              <w:t xml:space="preserve"> </w:t>
            </w:r>
            <w:r>
              <w:rPr>
                <w:sz w:val="18"/>
              </w:rPr>
              <w:t>the</w:t>
            </w:r>
            <w:r>
              <w:rPr>
                <w:spacing w:val="-8"/>
                <w:sz w:val="18"/>
              </w:rPr>
              <w:t xml:space="preserve"> </w:t>
            </w:r>
            <w:r>
              <w:rPr>
                <w:sz w:val="18"/>
              </w:rPr>
              <w:t>Intrepid</w:t>
            </w:r>
            <w:r>
              <w:rPr>
                <w:spacing w:val="-5"/>
                <w:sz w:val="18"/>
              </w:rPr>
              <w:t xml:space="preserve"> </w:t>
            </w:r>
            <w:r>
              <w:rPr>
                <w:sz w:val="18"/>
              </w:rPr>
              <w:t>Response: Locate mobile capability on a single device and the Intrepid Response: Locate web application on a single device. The same unique credentials can be used for the web application and mobile application at the same time. Includes hosting, standard</w:t>
            </w:r>
          </w:p>
          <w:p w14:paraId="6804825A" w14:textId="77777777" w:rsidR="00D328D1" w:rsidRDefault="00E70EC9">
            <w:pPr>
              <w:pStyle w:val="TableParagraph"/>
              <w:spacing w:line="203" w:lineRule="exact"/>
              <w:ind w:left="132" w:right="118"/>
              <w:jc w:val="center"/>
              <w:rPr>
                <w:sz w:val="18"/>
              </w:rPr>
            </w:pPr>
            <w:r>
              <w:rPr>
                <w:sz w:val="18"/>
              </w:rPr>
              <w:t>support,</w:t>
            </w:r>
            <w:r>
              <w:rPr>
                <w:spacing w:val="-3"/>
                <w:sz w:val="18"/>
              </w:rPr>
              <w:t xml:space="preserve"> </w:t>
            </w:r>
            <w:r>
              <w:rPr>
                <w:sz w:val="18"/>
              </w:rPr>
              <w:t>and</w:t>
            </w:r>
            <w:r>
              <w:rPr>
                <w:spacing w:val="-2"/>
                <w:sz w:val="18"/>
              </w:rPr>
              <w:t xml:space="preserve"> </w:t>
            </w:r>
            <w:r>
              <w:rPr>
                <w:sz w:val="18"/>
              </w:rPr>
              <w:t>routine</w:t>
            </w:r>
            <w:r>
              <w:rPr>
                <w:spacing w:val="-2"/>
                <w:sz w:val="18"/>
              </w:rPr>
              <w:t xml:space="preserve"> </w:t>
            </w:r>
            <w:r>
              <w:rPr>
                <w:sz w:val="18"/>
              </w:rPr>
              <w:t>product</w:t>
            </w:r>
            <w:r>
              <w:rPr>
                <w:spacing w:val="-2"/>
                <w:sz w:val="18"/>
              </w:rPr>
              <w:t xml:space="preserve"> updates.</w:t>
            </w:r>
          </w:p>
        </w:tc>
        <w:tc>
          <w:tcPr>
            <w:tcW w:w="1157" w:type="dxa"/>
          </w:tcPr>
          <w:p w14:paraId="1009A033" w14:textId="77777777" w:rsidR="00D328D1" w:rsidRDefault="00E70EC9">
            <w:pPr>
              <w:pStyle w:val="TableParagraph"/>
              <w:spacing w:before="1"/>
              <w:ind w:left="11"/>
              <w:jc w:val="center"/>
              <w:rPr>
                <w:sz w:val="18"/>
              </w:rPr>
            </w:pPr>
            <w:r>
              <w:rPr>
                <w:spacing w:val="-2"/>
                <w:sz w:val="18"/>
              </w:rPr>
              <w:t>689954</w:t>
            </w:r>
          </w:p>
        </w:tc>
        <w:tc>
          <w:tcPr>
            <w:tcW w:w="1380" w:type="dxa"/>
          </w:tcPr>
          <w:p w14:paraId="5C536E69" w14:textId="77777777" w:rsidR="00D328D1" w:rsidRDefault="00E70EC9">
            <w:pPr>
              <w:pStyle w:val="TableParagraph"/>
              <w:spacing w:before="1"/>
              <w:ind w:left="12" w:right="2"/>
              <w:jc w:val="center"/>
              <w:rPr>
                <w:sz w:val="18"/>
              </w:rPr>
            </w:pPr>
            <w:r>
              <w:rPr>
                <w:spacing w:val="-2"/>
                <w:sz w:val="18"/>
              </w:rPr>
              <w:t>$0.00</w:t>
            </w:r>
          </w:p>
        </w:tc>
      </w:tr>
      <w:tr w:rsidR="00D328D1" w14:paraId="14B02EEF" w14:textId="77777777">
        <w:trPr>
          <w:trHeight w:val="2008"/>
        </w:trPr>
        <w:tc>
          <w:tcPr>
            <w:tcW w:w="3031" w:type="dxa"/>
          </w:tcPr>
          <w:p w14:paraId="5D8090A7" w14:textId="77777777" w:rsidR="00D328D1" w:rsidRDefault="00E70EC9">
            <w:pPr>
              <w:pStyle w:val="TableParagraph"/>
              <w:spacing w:line="261" w:lineRule="auto"/>
              <w:ind w:left="1403" w:right="126" w:hanging="1270"/>
              <w:rPr>
                <w:sz w:val="18"/>
              </w:rPr>
            </w:pPr>
            <w:r>
              <w:rPr>
                <w:spacing w:val="-2"/>
                <w:sz w:val="18"/>
              </w:rPr>
              <w:t xml:space="preserve">INT_RESPONSE_ACTIVATE_TRI </w:t>
            </w:r>
            <w:r>
              <w:rPr>
                <w:spacing w:val="-6"/>
                <w:sz w:val="18"/>
              </w:rPr>
              <w:t>AL</w:t>
            </w:r>
          </w:p>
        </w:tc>
        <w:tc>
          <w:tcPr>
            <w:tcW w:w="1980" w:type="dxa"/>
          </w:tcPr>
          <w:p w14:paraId="283A41AB" w14:textId="77777777" w:rsidR="00D328D1" w:rsidRDefault="00E70EC9">
            <w:pPr>
              <w:pStyle w:val="TableParagraph"/>
              <w:spacing w:line="259" w:lineRule="auto"/>
              <w:ind w:left="134" w:right="120" w:hanging="4"/>
              <w:jc w:val="center"/>
              <w:rPr>
                <w:sz w:val="18"/>
              </w:rPr>
            </w:pPr>
            <w:r>
              <w:rPr>
                <w:spacing w:val="-2"/>
                <w:sz w:val="18"/>
              </w:rPr>
              <w:t xml:space="preserve">INTREPID RESPONSE: </w:t>
            </w:r>
            <w:r>
              <w:rPr>
                <w:sz w:val="18"/>
              </w:rPr>
              <w:t>ACTIVATE</w:t>
            </w:r>
            <w:r>
              <w:rPr>
                <w:spacing w:val="-13"/>
                <w:sz w:val="18"/>
              </w:rPr>
              <w:t xml:space="preserve"> </w:t>
            </w:r>
            <w:r>
              <w:rPr>
                <w:sz w:val="18"/>
              </w:rPr>
              <w:t>MODULE 30</w:t>
            </w:r>
            <w:r>
              <w:rPr>
                <w:spacing w:val="-2"/>
                <w:sz w:val="18"/>
              </w:rPr>
              <w:t xml:space="preserve"> </w:t>
            </w:r>
            <w:r>
              <w:rPr>
                <w:sz w:val="18"/>
              </w:rPr>
              <w:t>DAY</w:t>
            </w:r>
            <w:r>
              <w:rPr>
                <w:spacing w:val="-1"/>
                <w:sz w:val="18"/>
              </w:rPr>
              <w:t xml:space="preserve"> </w:t>
            </w:r>
            <w:r>
              <w:rPr>
                <w:sz w:val="18"/>
              </w:rPr>
              <w:t xml:space="preserve">FREE </w:t>
            </w:r>
            <w:r>
              <w:rPr>
                <w:spacing w:val="-4"/>
                <w:sz w:val="18"/>
              </w:rPr>
              <w:t>TRIAL</w:t>
            </w:r>
          </w:p>
        </w:tc>
        <w:tc>
          <w:tcPr>
            <w:tcW w:w="3883" w:type="dxa"/>
          </w:tcPr>
          <w:p w14:paraId="5DF5FF48" w14:textId="77777777" w:rsidR="00D328D1" w:rsidRDefault="00E70EC9">
            <w:pPr>
              <w:pStyle w:val="TableParagraph"/>
              <w:spacing w:line="259" w:lineRule="auto"/>
              <w:ind w:left="134" w:right="121" w:firstLine="2"/>
              <w:jc w:val="center"/>
              <w:rPr>
                <w:sz w:val="18"/>
              </w:rPr>
            </w:pPr>
            <w:r>
              <w:rPr>
                <w:sz w:val="18"/>
              </w:rPr>
              <w:t>30 DAY trial for an Intrepid Response: Activate Module user license, which enables secure</w:t>
            </w:r>
            <w:r>
              <w:rPr>
                <w:spacing w:val="-5"/>
                <w:sz w:val="18"/>
              </w:rPr>
              <w:t xml:space="preserve"> </w:t>
            </w:r>
            <w:r>
              <w:rPr>
                <w:sz w:val="18"/>
              </w:rPr>
              <w:t>user</w:t>
            </w:r>
            <w:r>
              <w:rPr>
                <w:spacing w:val="-8"/>
                <w:sz w:val="18"/>
              </w:rPr>
              <w:t xml:space="preserve"> </w:t>
            </w:r>
            <w:r>
              <w:rPr>
                <w:sz w:val="18"/>
              </w:rPr>
              <w:t>access</w:t>
            </w:r>
            <w:r>
              <w:rPr>
                <w:spacing w:val="-5"/>
                <w:sz w:val="18"/>
              </w:rPr>
              <w:t xml:space="preserve"> </w:t>
            </w:r>
            <w:r>
              <w:rPr>
                <w:sz w:val="18"/>
              </w:rPr>
              <w:t>to</w:t>
            </w:r>
            <w:r>
              <w:rPr>
                <w:spacing w:val="-8"/>
                <w:sz w:val="18"/>
              </w:rPr>
              <w:t xml:space="preserve"> </w:t>
            </w:r>
            <w:r>
              <w:rPr>
                <w:sz w:val="18"/>
              </w:rPr>
              <w:t>the</w:t>
            </w:r>
            <w:r>
              <w:rPr>
                <w:spacing w:val="-8"/>
                <w:sz w:val="18"/>
              </w:rPr>
              <w:t xml:space="preserve"> </w:t>
            </w:r>
            <w:r>
              <w:rPr>
                <w:sz w:val="18"/>
              </w:rPr>
              <w:t>Intrepid</w:t>
            </w:r>
            <w:r>
              <w:rPr>
                <w:spacing w:val="-5"/>
                <w:sz w:val="18"/>
              </w:rPr>
              <w:t xml:space="preserve"> </w:t>
            </w:r>
            <w:r>
              <w:rPr>
                <w:sz w:val="18"/>
              </w:rPr>
              <w:t>Response: Locate mobile capability on a single device and the Intrepid Response: Locate web application on a single device. The same unique credentials can be used for the web application and mobile application at the</w:t>
            </w:r>
          </w:p>
          <w:p w14:paraId="414F55E8" w14:textId="77777777" w:rsidR="00D328D1" w:rsidRDefault="00E70EC9">
            <w:pPr>
              <w:pStyle w:val="TableParagraph"/>
              <w:spacing w:line="201" w:lineRule="exact"/>
              <w:ind w:left="133" w:right="118"/>
              <w:jc w:val="center"/>
              <w:rPr>
                <w:sz w:val="18"/>
              </w:rPr>
            </w:pPr>
            <w:r>
              <w:rPr>
                <w:sz w:val="18"/>
              </w:rPr>
              <w:t xml:space="preserve">same </w:t>
            </w:r>
            <w:r>
              <w:rPr>
                <w:spacing w:val="-2"/>
                <w:sz w:val="18"/>
              </w:rPr>
              <w:t>time.</w:t>
            </w:r>
          </w:p>
        </w:tc>
        <w:tc>
          <w:tcPr>
            <w:tcW w:w="1157" w:type="dxa"/>
          </w:tcPr>
          <w:p w14:paraId="1B9F7C93" w14:textId="77777777" w:rsidR="00D328D1" w:rsidRDefault="00E70EC9">
            <w:pPr>
              <w:pStyle w:val="TableParagraph"/>
              <w:spacing w:before="1"/>
              <w:ind w:left="11"/>
              <w:jc w:val="center"/>
              <w:rPr>
                <w:sz w:val="18"/>
              </w:rPr>
            </w:pPr>
            <w:r>
              <w:rPr>
                <w:spacing w:val="-2"/>
                <w:sz w:val="18"/>
              </w:rPr>
              <w:t>689955</w:t>
            </w:r>
          </w:p>
        </w:tc>
        <w:tc>
          <w:tcPr>
            <w:tcW w:w="1380" w:type="dxa"/>
          </w:tcPr>
          <w:p w14:paraId="507ADE54" w14:textId="77777777" w:rsidR="00D328D1" w:rsidRDefault="00E70EC9">
            <w:pPr>
              <w:pStyle w:val="TableParagraph"/>
              <w:spacing w:before="1"/>
              <w:ind w:left="12" w:right="2"/>
              <w:jc w:val="center"/>
              <w:rPr>
                <w:sz w:val="18"/>
              </w:rPr>
            </w:pPr>
            <w:r>
              <w:rPr>
                <w:spacing w:val="-2"/>
                <w:sz w:val="18"/>
              </w:rPr>
              <w:t>$0.00</w:t>
            </w:r>
          </w:p>
        </w:tc>
      </w:tr>
      <w:tr w:rsidR="00D328D1" w14:paraId="4FDDA6A6" w14:textId="77777777">
        <w:trPr>
          <w:trHeight w:val="2233"/>
        </w:trPr>
        <w:tc>
          <w:tcPr>
            <w:tcW w:w="3031" w:type="dxa"/>
          </w:tcPr>
          <w:p w14:paraId="46054850" w14:textId="77777777" w:rsidR="00D328D1" w:rsidRDefault="00E70EC9">
            <w:pPr>
              <w:pStyle w:val="TableParagraph"/>
              <w:spacing w:line="264" w:lineRule="auto"/>
              <w:ind w:left="1403" w:right="126" w:hanging="1244"/>
              <w:rPr>
                <w:sz w:val="18"/>
              </w:rPr>
            </w:pPr>
            <w:r>
              <w:rPr>
                <w:spacing w:val="-2"/>
                <w:sz w:val="18"/>
              </w:rPr>
              <w:lastRenderedPageBreak/>
              <w:t xml:space="preserve">INT_RESPONSE_LOCATE+_TRI </w:t>
            </w:r>
            <w:r>
              <w:rPr>
                <w:spacing w:val="-6"/>
                <w:sz w:val="18"/>
              </w:rPr>
              <w:t>AL</w:t>
            </w:r>
          </w:p>
        </w:tc>
        <w:tc>
          <w:tcPr>
            <w:tcW w:w="1980" w:type="dxa"/>
          </w:tcPr>
          <w:p w14:paraId="53B3F576" w14:textId="77777777" w:rsidR="00D328D1" w:rsidRDefault="00E70EC9">
            <w:pPr>
              <w:pStyle w:val="TableParagraph"/>
              <w:spacing w:line="261" w:lineRule="auto"/>
              <w:ind w:left="134" w:right="120" w:hanging="4"/>
              <w:jc w:val="center"/>
              <w:rPr>
                <w:sz w:val="18"/>
              </w:rPr>
            </w:pPr>
            <w:r>
              <w:rPr>
                <w:spacing w:val="-2"/>
                <w:sz w:val="18"/>
              </w:rPr>
              <w:t xml:space="preserve">INTREPID RESPONSE: </w:t>
            </w:r>
            <w:r>
              <w:rPr>
                <w:sz w:val="18"/>
              </w:rPr>
              <w:t>LOCATE+ MODULE 30</w:t>
            </w:r>
            <w:r>
              <w:rPr>
                <w:spacing w:val="-2"/>
                <w:sz w:val="18"/>
              </w:rPr>
              <w:t xml:space="preserve"> </w:t>
            </w:r>
            <w:r>
              <w:rPr>
                <w:sz w:val="18"/>
              </w:rPr>
              <w:t>DAY</w:t>
            </w:r>
            <w:r>
              <w:rPr>
                <w:spacing w:val="-1"/>
                <w:sz w:val="18"/>
              </w:rPr>
              <w:t xml:space="preserve"> </w:t>
            </w:r>
            <w:r>
              <w:rPr>
                <w:sz w:val="18"/>
              </w:rPr>
              <w:t xml:space="preserve">FREE </w:t>
            </w:r>
            <w:r>
              <w:rPr>
                <w:spacing w:val="-4"/>
                <w:sz w:val="18"/>
              </w:rPr>
              <w:t>TRIAL</w:t>
            </w:r>
          </w:p>
        </w:tc>
        <w:tc>
          <w:tcPr>
            <w:tcW w:w="3883" w:type="dxa"/>
          </w:tcPr>
          <w:p w14:paraId="39DC85E3" w14:textId="77777777" w:rsidR="00D328D1" w:rsidRDefault="00E70EC9">
            <w:pPr>
              <w:pStyle w:val="TableParagraph"/>
              <w:spacing w:line="259" w:lineRule="auto"/>
              <w:ind w:left="134" w:right="121" w:firstLine="2"/>
              <w:jc w:val="center"/>
              <w:rPr>
                <w:sz w:val="18"/>
              </w:rPr>
            </w:pPr>
            <w:r>
              <w:rPr>
                <w:sz w:val="18"/>
              </w:rPr>
              <w:t>30 DAY trial for an Intrepid Response: Locate+ Module user license, which enables secure</w:t>
            </w:r>
            <w:r>
              <w:rPr>
                <w:spacing w:val="-5"/>
                <w:sz w:val="18"/>
              </w:rPr>
              <w:t xml:space="preserve"> </w:t>
            </w:r>
            <w:r>
              <w:rPr>
                <w:sz w:val="18"/>
              </w:rPr>
              <w:t>user</w:t>
            </w:r>
            <w:r>
              <w:rPr>
                <w:spacing w:val="-8"/>
                <w:sz w:val="18"/>
              </w:rPr>
              <w:t xml:space="preserve"> </w:t>
            </w:r>
            <w:r>
              <w:rPr>
                <w:sz w:val="18"/>
              </w:rPr>
              <w:t>access</w:t>
            </w:r>
            <w:r>
              <w:rPr>
                <w:spacing w:val="-5"/>
                <w:sz w:val="18"/>
              </w:rPr>
              <w:t xml:space="preserve"> </w:t>
            </w:r>
            <w:r>
              <w:rPr>
                <w:sz w:val="18"/>
              </w:rPr>
              <w:t>to</w:t>
            </w:r>
            <w:r>
              <w:rPr>
                <w:spacing w:val="-8"/>
                <w:sz w:val="18"/>
              </w:rPr>
              <w:t xml:space="preserve"> </w:t>
            </w:r>
            <w:r>
              <w:rPr>
                <w:sz w:val="18"/>
              </w:rPr>
              <w:t>the</w:t>
            </w:r>
            <w:r>
              <w:rPr>
                <w:spacing w:val="-8"/>
                <w:sz w:val="18"/>
              </w:rPr>
              <w:t xml:space="preserve"> </w:t>
            </w:r>
            <w:r>
              <w:rPr>
                <w:sz w:val="18"/>
              </w:rPr>
              <w:t>Intrepid</w:t>
            </w:r>
            <w:r>
              <w:rPr>
                <w:spacing w:val="-5"/>
                <w:sz w:val="18"/>
              </w:rPr>
              <w:t xml:space="preserve"> </w:t>
            </w:r>
            <w:r>
              <w:rPr>
                <w:sz w:val="18"/>
              </w:rPr>
              <w:t>Response: Locate mobile capability on a single device and the Intrepid Response: Locate web application on a single device. The same unique credentials can be used for the web application and mobile application at the same time. Includes hosting, standard</w:t>
            </w:r>
          </w:p>
          <w:p w14:paraId="5C091D05" w14:textId="77777777" w:rsidR="00D328D1" w:rsidRDefault="00E70EC9">
            <w:pPr>
              <w:pStyle w:val="TableParagraph"/>
              <w:spacing w:line="203" w:lineRule="exact"/>
              <w:ind w:left="132" w:right="118"/>
              <w:jc w:val="center"/>
              <w:rPr>
                <w:sz w:val="18"/>
              </w:rPr>
            </w:pPr>
            <w:r>
              <w:rPr>
                <w:sz w:val="18"/>
              </w:rPr>
              <w:t>support,</w:t>
            </w:r>
            <w:r>
              <w:rPr>
                <w:spacing w:val="-3"/>
                <w:sz w:val="18"/>
              </w:rPr>
              <w:t xml:space="preserve"> </w:t>
            </w:r>
            <w:r>
              <w:rPr>
                <w:sz w:val="18"/>
              </w:rPr>
              <w:t>and</w:t>
            </w:r>
            <w:r>
              <w:rPr>
                <w:spacing w:val="-2"/>
                <w:sz w:val="18"/>
              </w:rPr>
              <w:t xml:space="preserve"> </w:t>
            </w:r>
            <w:r>
              <w:rPr>
                <w:sz w:val="18"/>
              </w:rPr>
              <w:t>routine</w:t>
            </w:r>
            <w:r>
              <w:rPr>
                <w:spacing w:val="-2"/>
                <w:sz w:val="18"/>
              </w:rPr>
              <w:t xml:space="preserve"> </w:t>
            </w:r>
            <w:r>
              <w:rPr>
                <w:sz w:val="18"/>
              </w:rPr>
              <w:t>product</w:t>
            </w:r>
            <w:r>
              <w:rPr>
                <w:spacing w:val="-2"/>
                <w:sz w:val="18"/>
              </w:rPr>
              <w:t xml:space="preserve"> updates.</w:t>
            </w:r>
          </w:p>
        </w:tc>
        <w:tc>
          <w:tcPr>
            <w:tcW w:w="1157" w:type="dxa"/>
          </w:tcPr>
          <w:p w14:paraId="64AB3490" w14:textId="77777777" w:rsidR="00D328D1" w:rsidRDefault="00E70EC9">
            <w:pPr>
              <w:pStyle w:val="TableParagraph"/>
              <w:spacing w:before="1"/>
              <w:ind w:left="11"/>
              <w:jc w:val="center"/>
              <w:rPr>
                <w:sz w:val="18"/>
              </w:rPr>
            </w:pPr>
            <w:r>
              <w:rPr>
                <w:spacing w:val="-2"/>
                <w:sz w:val="18"/>
              </w:rPr>
              <w:t>690003</w:t>
            </w:r>
          </w:p>
        </w:tc>
        <w:tc>
          <w:tcPr>
            <w:tcW w:w="1380" w:type="dxa"/>
          </w:tcPr>
          <w:p w14:paraId="170C59CC" w14:textId="77777777" w:rsidR="00D328D1" w:rsidRDefault="00E70EC9">
            <w:pPr>
              <w:pStyle w:val="TableParagraph"/>
              <w:spacing w:before="1"/>
              <w:ind w:left="12" w:right="2"/>
              <w:jc w:val="center"/>
              <w:rPr>
                <w:sz w:val="18"/>
              </w:rPr>
            </w:pPr>
            <w:r>
              <w:rPr>
                <w:spacing w:val="-2"/>
                <w:sz w:val="18"/>
              </w:rPr>
              <w:t>$0.00</w:t>
            </w:r>
          </w:p>
        </w:tc>
      </w:tr>
      <w:tr w:rsidR="00D328D1" w14:paraId="460BD9C3" w14:textId="77777777">
        <w:trPr>
          <w:trHeight w:val="1053"/>
        </w:trPr>
        <w:tc>
          <w:tcPr>
            <w:tcW w:w="3031" w:type="dxa"/>
          </w:tcPr>
          <w:p w14:paraId="054F0959" w14:textId="77777777" w:rsidR="00D328D1" w:rsidRDefault="00E70EC9">
            <w:pPr>
              <w:pStyle w:val="TableParagraph"/>
              <w:spacing w:before="1"/>
              <w:ind w:left="10" w:right="3"/>
              <w:jc w:val="center"/>
              <w:rPr>
                <w:sz w:val="18"/>
              </w:rPr>
            </w:pPr>
            <w:r>
              <w:rPr>
                <w:spacing w:val="-2"/>
                <w:sz w:val="18"/>
              </w:rPr>
              <w:t>TRAINING_AT_CUST</w:t>
            </w:r>
          </w:p>
        </w:tc>
        <w:tc>
          <w:tcPr>
            <w:tcW w:w="1980" w:type="dxa"/>
          </w:tcPr>
          <w:p w14:paraId="4426430B" w14:textId="77777777" w:rsidR="00D328D1" w:rsidRDefault="00E70EC9">
            <w:pPr>
              <w:pStyle w:val="TableParagraph"/>
              <w:spacing w:line="261" w:lineRule="auto"/>
              <w:ind w:left="172" w:right="160" w:hanging="3"/>
              <w:jc w:val="center"/>
              <w:rPr>
                <w:sz w:val="18"/>
              </w:rPr>
            </w:pPr>
            <w:r>
              <w:rPr>
                <w:sz w:val="18"/>
              </w:rPr>
              <w:t>One (1) TRAINING DAY AT CUSTOMER'S</w:t>
            </w:r>
            <w:r>
              <w:rPr>
                <w:spacing w:val="-13"/>
                <w:sz w:val="18"/>
              </w:rPr>
              <w:t xml:space="preserve"> </w:t>
            </w:r>
            <w:r>
              <w:rPr>
                <w:sz w:val="18"/>
              </w:rPr>
              <w:t>SITE ANY PRODUCT(S)</w:t>
            </w:r>
          </w:p>
        </w:tc>
        <w:tc>
          <w:tcPr>
            <w:tcW w:w="3883" w:type="dxa"/>
          </w:tcPr>
          <w:p w14:paraId="0AE6E12E" w14:textId="77777777" w:rsidR="00D328D1" w:rsidRDefault="00E70EC9">
            <w:pPr>
              <w:pStyle w:val="TableParagraph"/>
              <w:spacing w:line="259" w:lineRule="auto"/>
              <w:ind w:left="124" w:right="110" w:hanging="3"/>
              <w:jc w:val="center"/>
              <w:rPr>
                <w:sz w:val="18"/>
              </w:rPr>
            </w:pPr>
            <w:r>
              <w:rPr>
                <w:sz w:val="18"/>
              </w:rPr>
              <w:t>One</w:t>
            </w:r>
            <w:r>
              <w:rPr>
                <w:spacing w:val="-4"/>
                <w:sz w:val="18"/>
              </w:rPr>
              <w:t xml:space="preserve"> </w:t>
            </w:r>
            <w:r>
              <w:rPr>
                <w:sz w:val="18"/>
              </w:rPr>
              <w:t>(1)</w:t>
            </w:r>
            <w:r>
              <w:rPr>
                <w:spacing w:val="-4"/>
                <w:sz w:val="18"/>
              </w:rPr>
              <w:t xml:space="preserve"> </w:t>
            </w:r>
            <w:r>
              <w:rPr>
                <w:sz w:val="18"/>
              </w:rPr>
              <w:t>day</w:t>
            </w:r>
            <w:r>
              <w:rPr>
                <w:spacing w:val="-4"/>
                <w:sz w:val="18"/>
              </w:rPr>
              <w:t xml:space="preserve"> </w:t>
            </w:r>
            <w:r>
              <w:rPr>
                <w:sz w:val="18"/>
              </w:rPr>
              <w:t>of</w:t>
            </w:r>
            <w:r>
              <w:rPr>
                <w:spacing w:val="-4"/>
                <w:sz w:val="18"/>
              </w:rPr>
              <w:t xml:space="preserve"> </w:t>
            </w:r>
            <w:r>
              <w:rPr>
                <w:sz w:val="18"/>
              </w:rPr>
              <w:t>on-site</w:t>
            </w:r>
            <w:r>
              <w:rPr>
                <w:spacing w:val="-4"/>
                <w:sz w:val="18"/>
              </w:rPr>
              <w:t xml:space="preserve"> </w:t>
            </w:r>
            <w:r>
              <w:rPr>
                <w:sz w:val="18"/>
              </w:rPr>
              <w:t>training</w:t>
            </w:r>
            <w:r>
              <w:rPr>
                <w:spacing w:val="-6"/>
                <w:sz w:val="18"/>
              </w:rPr>
              <w:t xml:space="preserve"> </w:t>
            </w:r>
            <w:r>
              <w:rPr>
                <w:sz w:val="18"/>
              </w:rPr>
              <w:t>for</w:t>
            </w:r>
            <w:r>
              <w:rPr>
                <w:spacing w:val="-4"/>
                <w:sz w:val="18"/>
              </w:rPr>
              <w:t xml:space="preserve"> </w:t>
            </w:r>
            <w:r>
              <w:rPr>
                <w:sz w:val="18"/>
              </w:rPr>
              <w:t>any</w:t>
            </w:r>
            <w:r>
              <w:rPr>
                <w:spacing w:val="-4"/>
                <w:sz w:val="18"/>
              </w:rPr>
              <w:t xml:space="preserve"> </w:t>
            </w:r>
            <w:r>
              <w:rPr>
                <w:sz w:val="18"/>
              </w:rPr>
              <w:t>product at client's desired location (U.S. only). Cost includes</w:t>
            </w:r>
            <w:r>
              <w:rPr>
                <w:spacing w:val="-6"/>
                <w:sz w:val="18"/>
              </w:rPr>
              <w:t xml:space="preserve"> </w:t>
            </w:r>
            <w:r>
              <w:rPr>
                <w:sz w:val="18"/>
              </w:rPr>
              <w:t>travel,</w:t>
            </w:r>
            <w:r>
              <w:rPr>
                <w:spacing w:val="-6"/>
                <w:sz w:val="18"/>
              </w:rPr>
              <w:t xml:space="preserve"> </w:t>
            </w:r>
            <w:r>
              <w:rPr>
                <w:sz w:val="18"/>
              </w:rPr>
              <w:t>training</w:t>
            </w:r>
            <w:r>
              <w:rPr>
                <w:spacing w:val="-8"/>
                <w:sz w:val="18"/>
              </w:rPr>
              <w:t xml:space="preserve"> </w:t>
            </w:r>
            <w:r>
              <w:rPr>
                <w:sz w:val="18"/>
              </w:rPr>
              <w:t>materials</w:t>
            </w:r>
            <w:r>
              <w:rPr>
                <w:spacing w:val="-6"/>
                <w:sz w:val="18"/>
              </w:rPr>
              <w:t xml:space="preserve"> </w:t>
            </w:r>
            <w:r>
              <w:rPr>
                <w:sz w:val="18"/>
              </w:rPr>
              <w:t>&amp;</w:t>
            </w:r>
            <w:r>
              <w:rPr>
                <w:spacing w:val="-9"/>
                <w:sz w:val="18"/>
              </w:rPr>
              <w:t xml:space="preserve"> </w:t>
            </w:r>
            <w:r>
              <w:rPr>
                <w:sz w:val="18"/>
              </w:rPr>
              <w:t>instructor.</w:t>
            </w:r>
          </w:p>
        </w:tc>
        <w:tc>
          <w:tcPr>
            <w:tcW w:w="1157" w:type="dxa"/>
          </w:tcPr>
          <w:p w14:paraId="56594F91" w14:textId="77777777" w:rsidR="00D328D1" w:rsidRDefault="00E70EC9">
            <w:pPr>
              <w:pStyle w:val="TableParagraph"/>
              <w:spacing w:before="1"/>
              <w:ind w:left="11"/>
              <w:jc w:val="center"/>
              <w:rPr>
                <w:sz w:val="18"/>
              </w:rPr>
            </w:pPr>
            <w:r>
              <w:rPr>
                <w:spacing w:val="-2"/>
                <w:sz w:val="18"/>
              </w:rPr>
              <w:t>597972</w:t>
            </w:r>
          </w:p>
        </w:tc>
        <w:tc>
          <w:tcPr>
            <w:tcW w:w="1380" w:type="dxa"/>
          </w:tcPr>
          <w:p w14:paraId="3B4E4DCF" w14:textId="77777777" w:rsidR="00D328D1" w:rsidRDefault="00E70EC9">
            <w:pPr>
              <w:pStyle w:val="TableParagraph"/>
              <w:spacing w:before="1"/>
              <w:ind w:left="12" w:right="2"/>
              <w:jc w:val="center"/>
              <w:rPr>
                <w:sz w:val="18"/>
              </w:rPr>
            </w:pPr>
            <w:r>
              <w:rPr>
                <w:spacing w:val="-2"/>
                <w:sz w:val="18"/>
              </w:rPr>
              <w:t>$1,875.00</w:t>
            </w:r>
          </w:p>
        </w:tc>
      </w:tr>
      <w:tr w:rsidR="00D328D1" w14:paraId="669284C6" w14:textId="77777777">
        <w:trPr>
          <w:trHeight w:val="832"/>
        </w:trPr>
        <w:tc>
          <w:tcPr>
            <w:tcW w:w="3031" w:type="dxa"/>
          </w:tcPr>
          <w:p w14:paraId="4FADE654" w14:textId="77777777" w:rsidR="00D328D1" w:rsidRDefault="00E70EC9">
            <w:pPr>
              <w:pStyle w:val="TableParagraph"/>
              <w:spacing w:before="1"/>
              <w:ind w:left="10" w:right="2"/>
              <w:jc w:val="center"/>
              <w:rPr>
                <w:sz w:val="18"/>
              </w:rPr>
            </w:pPr>
            <w:r>
              <w:rPr>
                <w:spacing w:val="-2"/>
                <w:sz w:val="18"/>
              </w:rPr>
              <w:t>TRAINING_AT_INTREPID</w:t>
            </w:r>
          </w:p>
        </w:tc>
        <w:tc>
          <w:tcPr>
            <w:tcW w:w="1980" w:type="dxa"/>
          </w:tcPr>
          <w:p w14:paraId="5D6A1236" w14:textId="77777777" w:rsidR="00D328D1" w:rsidRDefault="00E70EC9">
            <w:pPr>
              <w:pStyle w:val="TableParagraph"/>
              <w:spacing w:line="261" w:lineRule="auto"/>
              <w:ind w:left="148" w:right="122" w:hanging="15"/>
              <w:jc w:val="both"/>
              <w:rPr>
                <w:sz w:val="18"/>
              </w:rPr>
            </w:pPr>
            <w:r>
              <w:rPr>
                <w:sz w:val="18"/>
              </w:rPr>
              <w:t>1</w:t>
            </w:r>
            <w:r>
              <w:rPr>
                <w:spacing w:val="-12"/>
                <w:sz w:val="18"/>
              </w:rPr>
              <w:t xml:space="preserve"> </w:t>
            </w:r>
            <w:r>
              <w:rPr>
                <w:sz w:val="18"/>
              </w:rPr>
              <w:t>TRAINING</w:t>
            </w:r>
            <w:r>
              <w:rPr>
                <w:spacing w:val="-13"/>
                <w:sz w:val="18"/>
              </w:rPr>
              <w:t xml:space="preserve"> </w:t>
            </w:r>
            <w:r>
              <w:rPr>
                <w:sz w:val="18"/>
              </w:rPr>
              <w:t>DAY</w:t>
            </w:r>
            <w:r>
              <w:rPr>
                <w:spacing w:val="-12"/>
                <w:sz w:val="18"/>
              </w:rPr>
              <w:t xml:space="preserve"> </w:t>
            </w:r>
            <w:r>
              <w:rPr>
                <w:sz w:val="18"/>
              </w:rPr>
              <w:t>AT INTREPID</w:t>
            </w:r>
            <w:r>
              <w:rPr>
                <w:spacing w:val="-13"/>
                <w:sz w:val="18"/>
              </w:rPr>
              <w:t xml:space="preserve"> </w:t>
            </w:r>
            <w:r>
              <w:rPr>
                <w:sz w:val="18"/>
              </w:rPr>
              <w:t>FACILITY ANY PRODUCT(S)</w:t>
            </w:r>
          </w:p>
        </w:tc>
        <w:tc>
          <w:tcPr>
            <w:tcW w:w="3883" w:type="dxa"/>
          </w:tcPr>
          <w:p w14:paraId="49497875" w14:textId="77777777" w:rsidR="00D328D1" w:rsidRDefault="00E70EC9">
            <w:pPr>
              <w:pStyle w:val="TableParagraph"/>
              <w:spacing w:line="259" w:lineRule="auto"/>
              <w:ind w:left="135" w:right="118"/>
              <w:jc w:val="center"/>
              <w:rPr>
                <w:sz w:val="18"/>
              </w:rPr>
            </w:pPr>
            <w:r>
              <w:rPr>
                <w:sz w:val="18"/>
              </w:rPr>
              <w:t>One</w:t>
            </w:r>
            <w:r>
              <w:rPr>
                <w:spacing w:val="-4"/>
                <w:sz w:val="18"/>
              </w:rPr>
              <w:t xml:space="preserve"> </w:t>
            </w:r>
            <w:r>
              <w:rPr>
                <w:sz w:val="18"/>
              </w:rPr>
              <w:t>(1)</w:t>
            </w:r>
            <w:r>
              <w:rPr>
                <w:spacing w:val="-5"/>
                <w:sz w:val="18"/>
              </w:rPr>
              <w:t xml:space="preserve"> </w:t>
            </w:r>
            <w:r>
              <w:rPr>
                <w:sz w:val="18"/>
              </w:rPr>
              <w:t>day</w:t>
            </w:r>
            <w:r>
              <w:rPr>
                <w:spacing w:val="-4"/>
                <w:sz w:val="18"/>
              </w:rPr>
              <w:t xml:space="preserve"> </w:t>
            </w:r>
            <w:r>
              <w:rPr>
                <w:sz w:val="18"/>
              </w:rPr>
              <w:t>of</w:t>
            </w:r>
            <w:r>
              <w:rPr>
                <w:spacing w:val="-5"/>
                <w:sz w:val="18"/>
              </w:rPr>
              <w:t xml:space="preserve"> </w:t>
            </w:r>
            <w:r>
              <w:rPr>
                <w:sz w:val="18"/>
              </w:rPr>
              <w:t>training</w:t>
            </w:r>
            <w:r>
              <w:rPr>
                <w:spacing w:val="-4"/>
                <w:sz w:val="18"/>
              </w:rPr>
              <w:t xml:space="preserve"> </w:t>
            </w:r>
            <w:r>
              <w:rPr>
                <w:sz w:val="18"/>
              </w:rPr>
              <w:t>for</w:t>
            </w:r>
            <w:r>
              <w:rPr>
                <w:spacing w:val="-7"/>
                <w:sz w:val="18"/>
              </w:rPr>
              <w:t xml:space="preserve"> </w:t>
            </w:r>
            <w:r>
              <w:rPr>
                <w:sz w:val="18"/>
              </w:rPr>
              <w:t>any</w:t>
            </w:r>
            <w:r>
              <w:rPr>
                <w:spacing w:val="-6"/>
                <w:sz w:val="18"/>
              </w:rPr>
              <w:t xml:space="preserve"> </w:t>
            </w:r>
            <w:r>
              <w:rPr>
                <w:sz w:val="18"/>
              </w:rPr>
              <w:t>product</w:t>
            </w:r>
            <w:r>
              <w:rPr>
                <w:spacing w:val="-5"/>
                <w:sz w:val="18"/>
              </w:rPr>
              <w:t xml:space="preserve"> </w:t>
            </w:r>
            <w:r>
              <w:rPr>
                <w:sz w:val="18"/>
              </w:rPr>
              <w:t>at Intrepid location. Cost includes training materials &amp; instructor.</w:t>
            </w:r>
          </w:p>
        </w:tc>
        <w:tc>
          <w:tcPr>
            <w:tcW w:w="1157" w:type="dxa"/>
          </w:tcPr>
          <w:p w14:paraId="229F0E5A" w14:textId="77777777" w:rsidR="00D328D1" w:rsidRDefault="00E70EC9">
            <w:pPr>
              <w:pStyle w:val="TableParagraph"/>
              <w:spacing w:before="1"/>
              <w:ind w:left="11"/>
              <w:jc w:val="center"/>
              <w:rPr>
                <w:sz w:val="18"/>
              </w:rPr>
            </w:pPr>
            <w:r>
              <w:rPr>
                <w:spacing w:val="-2"/>
                <w:sz w:val="18"/>
              </w:rPr>
              <w:t>597971</w:t>
            </w:r>
          </w:p>
        </w:tc>
        <w:tc>
          <w:tcPr>
            <w:tcW w:w="1380" w:type="dxa"/>
          </w:tcPr>
          <w:p w14:paraId="4AF6511C" w14:textId="77777777" w:rsidR="00D328D1" w:rsidRDefault="00E70EC9">
            <w:pPr>
              <w:pStyle w:val="TableParagraph"/>
              <w:spacing w:before="1"/>
              <w:ind w:left="12"/>
              <w:jc w:val="center"/>
              <w:rPr>
                <w:sz w:val="18"/>
              </w:rPr>
            </w:pPr>
            <w:r>
              <w:rPr>
                <w:spacing w:val="-2"/>
                <w:sz w:val="18"/>
              </w:rPr>
              <w:t>$750.00</w:t>
            </w:r>
          </w:p>
        </w:tc>
      </w:tr>
    </w:tbl>
    <w:p w14:paraId="1DFC8576" w14:textId="77777777" w:rsidR="00D328D1" w:rsidRDefault="00E70EC9">
      <w:pPr>
        <w:pStyle w:val="BodyText"/>
        <w:spacing w:before="6"/>
      </w:pPr>
      <w:r>
        <w:rPr>
          <w:noProof/>
        </w:rPr>
        <mc:AlternateContent>
          <mc:Choice Requires="wps">
            <w:drawing>
              <wp:anchor distT="0" distB="0" distL="0" distR="0" simplePos="0" relativeHeight="487595008" behindDoc="1" locked="0" layoutInCell="1" allowOverlap="1" wp14:anchorId="16722E42" wp14:editId="35654510">
                <wp:simplePos x="0" y="0"/>
                <wp:positionH relativeFrom="page">
                  <wp:posOffset>254508</wp:posOffset>
                </wp:positionH>
                <wp:positionV relativeFrom="paragraph">
                  <wp:posOffset>168522</wp:posOffset>
                </wp:positionV>
                <wp:extent cx="7277100" cy="128333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77100" cy="1283335"/>
                        </a:xfrm>
                        <a:prstGeom prst="rect">
                          <a:avLst/>
                        </a:prstGeom>
                        <a:ln w="6096">
                          <a:solidFill>
                            <a:srgbClr val="000000"/>
                          </a:solidFill>
                          <a:prstDash val="solid"/>
                        </a:ln>
                      </wps:spPr>
                      <wps:txbx>
                        <w:txbxContent>
                          <w:p w14:paraId="0CE9FD1B" w14:textId="77777777" w:rsidR="00D328D1" w:rsidRDefault="00E70EC9">
                            <w:pPr>
                              <w:spacing w:line="259" w:lineRule="auto"/>
                              <w:ind w:left="110" w:right="102"/>
                              <w:jc w:val="both"/>
                              <w:rPr>
                                <w:sz w:val="18"/>
                              </w:rPr>
                            </w:pPr>
                            <w:r>
                              <w:rPr>
                                <w:sz w:val="18"/>
                              </w:rPr>
                              <w:t>Customer</w:t>
                            </w:r>
                            <w:r>
                              <w:rPr>
                                <w:spacing w:val="-7"/>
                                <w:sz w:val="18"/>
                              </w:rPr>
                              <w:t xml:space="preserve"> </w:t>
                            </w:r>
                            <w:r>
                              <w:rPr>
                                <w:sz w:val="18"/>
                              </w:rPr>
                              <w:t>may</w:t>
                            </w:r>
                            <w:r>
                              <w:rPr>
                                <w:spacing w:val="-6"/>
                                <w:sz w:val="18"/>
                              </w:rPr>
                              <w:t xml:space="preserve"> </w:t>
                            </w:r>
                            <w:r>
                              <w:rPr>
                                <w:sz w:val="18"/>
                              </w:rPr>
                              <w:t>purchase</w:t>
                            </w:r>
                            <w:r>
                              <w:rPr>
                                <w:spacing w:val="-6"/>
                                <w:sz w:val="18"/>
                              </w:rPr>
                              <w:t xml:space="preserve"> </w:t>
                            </w:r>
                            <w:r>
                              <w:rPr>
                                <w:sz w:val="18"/>
                              </w:rPr>
                              <w:t>Intrepid</w:t>
                            </w:r>
                            <w:r>
                              <w:rPr>
                                <w:spacing w:val="-4"/>
                                <w:sz w:val="18"/>
                              </w:rPr>
                              <w:t xml:space="preserve"> </w:t>
                            </w:r>
                            <w:r>
                              <w:rPr>
                                <w:sz w:val="18"/>
                              </w:rPr>
                              <w:t>Networks</w:t>
                            </w:r>
                            <w:r>
                              <w:rPr>
                                <w:spacing w:val="-6"/>
                                <w:sz w:val="18"/>
                              </w:rPr>
                              <w:t xml:space="preserve"> </w:t>
                            </w:r>
                            <w:r>
                              <w:rPr>
                                <w:sz w:val="18"/>
                              </w:rPr>
                              <w:t>licenses</w:t>
                            </w:r>
                            <w:r>
                              <w:rPr>
                                <w:spacing w:val="-6"/>
                                <w:sz w:val="18"/>
                              </w:rPr>
                              <w:t xml:space="preserve"> </w:t>
                            </w:r>
                            <w:r>
                              <w:rPr>
                                <w:sz w:val="18"/>
                              </w:rPr>
                              <w:t>and</w:t>
                            </w:r>
                            <w:r>
                              <w:rPr>
                                <w:spacing w:val="-6"/>
                                <w:sz w:val="18"/>
                              </w:rPr>
                              <w:t xml:space="preserve"> </w:t>
                            </w:r>
                            <w:r>
                              <w:rPr>
                                <w:sz w:val="18"/>
                              </w:rPr>
                              <w:t>services</w:t>
                            </w:r>
                            <w:r>
                              <w:rPr>
                                <w:spacing w:val="-6"/>
                                <w:sz w:val="18"/>
                              </w:rPr>
                              <w:t xml:space="preserve"> </w:t>
                            </w:r>
                            <w:r>
                              <w:rPr>
                                <w:sz w:val="18"/>
                              </w:rPr>
                              <w:t>(“Intrepid</w:t>
                            </w:r>
                            <w:r>
                              <w:rPr>
                                <w:spacing w:val="-4"/>
                                <w:sz w:val="18"/>
                              </w:rPr>
                              <w:t xml:space="preserve"> </w:t>
                            </w:r>
                            <w:r>
                              <w:rPr>
                                <w:sz w:val="18"/>
                              </w:rPr>
                              <w:t>Networks</w:t>
                            </w:r>
                            <w:r>
                              <w:rPr>
                                <w:spacing w:val="-3"/>
                                <w:sz w:val="18"/>
                              </w:rPr>
                              <w:t xml:space="preserve"> </w:t>
                            </w:r>
                            <w:r>
                              <w:rPr>
                                <w:sz w:val="18"/>
                              </w:rPr>
                              <w:t>Services”),</w:t>
                            </w:r>
                            <w:r>
                              <w:rPr>
                                <w:spacing w:val="-6"/>
                                <w:sz w:val="18"/>
                              </w:rPr>
                              <w:t xml:space="preserve"> </w:t>
                            </w:r>
                            <w:r>
                              <w:rPr>
                                <w:sz w:val="18"/>
                              </w:rPr>
                              <w:t>to</w:t>
                            </w:r>
                            <w:r>
                              <w:rPr>
                                <w:spacing w:val="-4"/>
                                <w:sz w:val="18"/>
                              </w:rPr>
                              <w:t xml:space="preserve"> </w:t>
                            </w:r>
                            <w:r>
                              <w:rPr>
                                <w:sz w:val="18"/>
                              </w:rPr>
                              <w:t>be</w:t>
                            </w:r>
                            <w:r>
                              <w:rPr>
                                <w:spacing w:val="-6"/>
                                <w:sz w:val="18"/>
                              </w:rPr>
                              <w:t xml:space="preserve"> </w:t>
                            </w:r>
                            <w:r>
                              <w:rPr>
                                <w:sz w:val="18"/>
                              </w:rPr>
                              <w:t>billed</w:t>
                            </w:r>
                            <w:r>
                              <w:rPr>
                                <w:spacing w:val="-6"/>
                                <w:sz w:val="18"/>
                              </w:rPr>
                              <w:t xml:space="preserve"> </w:t>
                            </w:r>
                            <w:r>
                              <w:rPr>
                                <w:sz w:val="18"/>
                              </w:rPr>
                              <w:t>by</w:t>
                            </w:r>
                            <w:r>
                              <w:rPr>
                                <w:spacing w:val="-6"/>
                                <w:sz w:val="18"/>
                              </w:rPr>
                              <w:t xml:space="preserve"> </w:t>
                            </w:r>
                            <w:r>
                              <w:rPr>
                                <w:sz w:val="18"/>
                              </w:rPr>
                              <w:t>Verizon</w:t>
                            </w:r>
                            <w:r>
                              <w:rPr>
                                <w:spacing w:val="-6"/>
                                <w:sz w:val="18"/>
                              </w:rPr>
                              <w:t xml:space="preserve"> </w:t>
                            </w:r>
                            <w:r>
                              <w:rPr>
                                <w:sz w:val="18"/>
                              </w:rPr>
                              <w:t>Wireless,</w:t>
                            </w:r>
                            <w:r>
                              <w:rPr>
                                <w:spacing w:val="-4"/>
                                <w:sz w:val="18"/>
                              </w:rPr>
                              <w:t xml:space="preserve"> </w:t>
                            </w:r>
                            <w:r>
                              <w:rPr>
                                <w:sz w:val="18"/>
                              </w:rPr>
                              <w:t>at</w:t>
                            </w:r>
                            <w:r>
                              <w:rPr>
                                <w:spacing w:val="-4"/>
                                <w:sz w:val="18"/>
                              </w:rPr>
                              <w:t xml:space="preserve"> </w:t>
                            </w:r>
                            <w:r>
                              <w:rPr>
                                <w:sz w:val="18"/>
                              </w:rPr>
                              <w:t>the</w:t>
                            </w:r>
                            <w:r>
                              <w:rPr>
                                <w:spacing w:val="-6"/>
                                <w:sz w:val="18"/>
                              </w:rPr>
                              <w:t xml:space="preserve"> </w:t>
                            </w:r>
                            <w:r>
                              <w:rPr>
                                <w:sz w:val="18"/>
                              </w:rPr>
                              <w:t>prices listed above. Verizon Wireless is not the licensor of the Intrepid Networks Services and makes no representations or warranties whatsoever, either express or implied, with respect to them. Intrepid Networks Services are manufactured by Intrepid Networks®. Any license for Intrepid Networks Services must be obtained directly from Intrepid Networks either upon purchase or installation of the Intrepid Networks Services. Intrepid Networks Services are subject to Intrepid Networks’ terms and conditions and can be viewed on the attached document. Verizon Wireless will direct Intrepid Networks to fulfill Customer’s Intrepid Networks Services order. Customer support for Intrepid Networks Services must be obtained directly from Intrepid Networks®.</w:t>
                            </w:r>
                            <w:r>
                              <w:rPr>
                                <w:spacing w:val="40"/>
                                <w:sz w:val="18"/>
                              </w:rPr>
                              <w:t xml:space="preserve"> </w:t>
                            </w:r>
                            <w:r>
                              <w:rPr>
                                <w:sz w:val="18"/>
                              </w:rPr>
                              <w:t>If Verizon Wireless in its sole discretion determines that an inquiry from a subscriber is related to Intrepid Networks Services and is not one concerning Equipment or Wireless Service, it may transfer the service request to appropriate Intrepid Networks representatives.</w:t>
                            </w:r>
                          </w:p>
                        </w:txbxContent>
                      </wps:txbx>
                      <wps:bodyPr wrap="square" lIns="0" tIns="0" rIns="0" bIns="0" rtlCol="0">
                        <a:noAutofit/>
                      </wps:bodyPr>
                    </wps:wsp>
                  </a:graphicData>
                </a:graphic>
              </wp:anchor>
            </w:drawing>
          </mc:Choice>
          <mc:Fallback>
            <w:pict>
              <v:shape w14:anchorId="16722E42" id="Textbox 20" o:spid="_x0000_s1033" type="#_x0000_t202" style="position:absolute;margin-left:20.05pt;margin-top:13.25pt;width:573pt;height:101.0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" filled="f" strokeweight=".48pt">
                <v:path arrowok="t"/>
                <v:textbox inset="0,0,0,0">
                  <w:txbxContent>
                    <w:p w14:paraId="0CE9FD1B" w14:textId="77777777" w:rsidR="00D328D1" w:rsidRDefault="00E70EC9">
                      <w:pPr>
                        <w:spacing w:line="259" w:lineRule="auto"/>
                        <w:ind w:left="110" w:right="102"/>
                        <w:jc w:val="both"/>
                        <w:rPr>
                          <w:sz w:val="18"/>
                        </w:rPr>
                      </w:pPr>
                      <w:r>
                        <w:rPr>
                          <w:sz w:val="18"/>
                        </w:rPr>
                        <w:t>Customer</w:t>
                      </w:r>
                      <w:r>
                        <w:rPr>
                          <w:spacing w:val="-7"/>
                          <w:sz w:val="18"/>
                        </w:rPr>
                        <w:t xml:space="preserve"> </w:t>
                      </w:r>
                      <w:r>
                        <w:rPr>
                          <w:sz w:val="18"/>
                        </w:rPr>
                        <w:t>may</w:t>
                      </w:r>
                      <w:r>
                        <w:rPr>
                          <w:spacing w:val="-6"/>
                          <w:sz w:val="18"/>
                        </w:rPr>
                        <w:t xml:space="preserve"> </w:t>
                      </w:r>
                      <w:r>
                        <w:rPr>
                          <w:sz w:val="18"/>
                        </w:rPr>
                        <w:t>purchase</w:t>
                      </w:r>
                      <w:r>
                        <w:rPr>
                          <w:spacing w:val="-6"/>
                          <w:sz w:val="18"/>
                        </w:rPr>
                        <w:t xml:space="preserve"> </w:t>
                      </w:r>
                      <w:r>
                        <w:rPr>
                          <w:sz w:val="18"/>
                        </w:rPr>
                        <w:t>Intrepid</w:t>
                      </w:r>
                      <w:r>
                        <w:rPr>
                          <w:spacing w:val="-4"/>
                          <w:sz w:val="18"/>
                        </w:rPr>
                        <w:t xml:space="preserve"> </w:t>
                      </w:r>
                      <w:r>
                        <w:rPr>
                          <w:sz w:val="18"/>
                        </w:rPr>
                        <w:t>Networks</w:t>
                      </w:r>
                      <w:r>
                        <w:rPr>
                          <w:spacing w:val="-6"/>
                          <w:sz w:val="18"/>
                        </w:rPr>
                        <w:t xml:space="preserve"> </w:t>
                      </w:r>
                      <w:r>
                        <w:rPr>
                          <w:sz w:val="18"/>
                        </w:rPr>
                        <w:t>licenses</w:t>
                      </w:r>
                      <w:r>
                        <w:rPr>
                          <w:spacing w:val="-6"/>
                          <w:sz w:val="18"/>
                        </w:rPr>
                        <w:t xml:space="preserve"> </w:t>
                      </w:r>
                      <w:r>
                        <w:rPr>
                          <w:sz w:val="18"/>
                        </w:rPr>
                        <w:t>and</w:t>
                      </w:r>
                      <w:r>
                        <w:rPr>
                          <w:spacing w:val="-6"/>
                          <w:sz w:val="18"/>
                        </w:rPr>
                        <w:t xml:space="preserve"> </w:t>
                      </w:r>
                      <w:r>
                        <w:rPr>
                          <w:sz w:val="18"/>
                        </w:rPr>
                        <w:t>services</w:t>
                      </w:r>
                      <w:r>
                        <w:rPr>
                          <w:spacing w:val="-6"/>
                          <w:sz w:val="18"/>
                        </w:rPr>
                        <w:t xml:space="preserve"> </w:t>
                      </w:r>
                      <w:r>
                        <w:rPr>
                          <w:sz w:val="18"/>
                        </w:rPr>
                        <w:t>(“Intrepid</w:t>
                      </w:r>
                      <w:r>
                        <w:rPr>
                          <w:spacing w:val="-4"/>
                          <w:sz w:val="18"/>
                        </w:rPr>
                        <w:t xml:space="preserve"> </w:t>
                      </w:r>
                      <w:r>
                        <w:rPr>
                          <w:sz w:val="18"/>
                        </w:rPr>
                        <w:t>Networks</w:t>
                      </w:r>
                      <w:r>
                        <w:rPr>
                          <w:spacing w:val="-3"/>
                          <w:sz w:val="18"/>
                        </w:rPr>
                        <w:t xml:space="preserve"> </w:t>
                      </w:r>
                      <w:r>
                        <w:rPr>
                          <w:sz w:val="18"/>
                        </w:rPr>
                        <w:t>Services”),</w:t>
                      </w:r>
                      <w:r>
                        <w:rPr>
                          <w:spacing w:val="-6"/>
                          <w:sz w:val="18"/>
                        </w:rPr>
                        <w:t xml:space="preserve"> </w:t>
                      </w:r>
                      <w:r>
                        <w:rPr>
                          <w:sz w:val="18"/>
                        </w:rPr>
                        <w:t>to</w:t>
                      </w:r>
                      <w:r>
                        <w:rPr>
                          <w:spacing w:val="-4"/>
                          <w:sz w:val="18"/>
                        </w:rPr>
                        <w:t xml:space="preserve"> </w:t>
                      </w:r>
                      <w:r>
                        <w:rPr>
                          <w:sz w:val="18"/>
                        </w:rPr>
                        <w:t>be</w:t>
                      </w:r>
                      <w:r>
                        <w:rPr>
                          <w:spacing w:val="-6"/>
                          <w:sz w:val="18"/>
                        </w:rPr>
                        <w:t xml:space="preserve"> </w:t>
                      </w:r>
                      <w:r>
                        <w:rPr>
                          <w:sz w:val="18"/>
                        </w:rPr>
                        <w:t>billed</w:t>
                      </w:r>
                      <w:r>
                        <w:rPr>
                          <w:spacing w:val="-6"/>
                          <w:sz w:val="18"/>
                        </w:rPr>
                        <w:t xml:space="preserve"> </w:t>
                      </w:r>
                      <w:r>
                        <w:rPr>
                          <w:sz w:val="18"/>
                        </w:rPr>
                        <w:t>by</w:t>
                      </w:r>
                      <w:r>
                        <w:rPr>
                          <w:spacing w:val="-6"/>
                          <w:sz w:val="18"/>
                        </w:rPr>
                        <w:t xml:space="preserve"> </w:t>
                      </w:r>
                      <w:r>
                        <w:rPr>
                          <w:sz w:val="18"/>
                        </w:rPr>
                        <w:t>Verizon</w:t>
                      </w:r>
                      <w:r>
                        <w:rPr>
                          <w:spacing w:val="-6"/>
                          <w:sz w:val="18"/>
                        </w:rPr>
                        <w:t xml:space="preserve"> </w:t>
                      </w:r>
                      <w:r>
                        <w:rPr>
                          <w:sz w:val="18"/>
                        </w:rPr>
                        <w:t>Wireless,</w:t>
                      </w:r>
                      <w:r>
                        <w:rPr>
                          <w:spacing w:val="-4"/>
                          <w:sz w:val="18"/>
                        </w:rPr>
                        <w:t xml:space="preserve"> </w:t>
                      </w:r>
                      <w:r>
                        <w:rPr>
                          <w:sz w:val="18"/>
                        </w:rPr>
                        <w:t>at</w:t>
                      </w:r>
                      <w:r>
                        <w:rPr>
                          <w:spacing w:val="-4"/>
                          <w:sz w:val="18"/>
                        </w:rPr>
                        <w:t xml:space="preserve"> </w:t>
                      </w:r>
                      <w:r>
                        <w:rPr>
                          <w:sz w:val="18"/>
                        </w:rPr>
                        <w:t>the</w:t>
                      </w:r>
                      <w:r>
                        <w:rPr>
                          <w:spacing w:val="-6"/>
                          <w:sz w:val="18"/>
                        </w:rPr>
                        <w:t xml:space="preserve"> </w:t>
                      </w:r>
                      <w:r>
                        <w:rPr>
                          <w:sz w:val="18"/>
                        </w:rPr>
                        <w:t>prices listed above. Verizon Wireless is not the licensor of the Intrepid Networks Services and makes no representations or warranties whatsoever, either express or implied, with respect to them. Intrepid Networks Services are manufactured by Intrepid Networks®. Any license for Intrepid Networks Services must be obtained directly from Intrepid Networks either upon purchase or installation of the Intrepid Networks Services. Intrepid Networks Services are subject to Intrepid Networks’ terms and conditions and can be viewed on the attached document. Verizon Wireless will direct Intrepid Networks to fulfill Customer’s Intrepid Networks Services order. Customer support for Intrepid Networks Services must be obtained directly from Intrepid Networks®.</w:t>
                      </w:r>
                      <w:r>
                        <w:rPr>
                          <w:spacing w:val="40"/>
                          <w:sz w:val="18"/>
                        </w:rPr>
                        <w:t xml:space="preserve"> </w:t>
                      </w:r>
                      <w:r>
                        <w:rPr>
                          <w:sz w:val="18"/>
                        </w:rPr>
                        <w:t>If Verizon Wireless in its sole discretion determines that an inquiry from a subscriber is related to Intrepid Networks Services and is not one concerning Equipment or Wireless Service, it may transfer the service request to appropriate Intrepid Networks representatives.</w:t>
                      </w:r>
                    </w:p>
                  </w:txbxContent>
                </v:textbox>
                <w10:wrap type="topAndBottom" anchorx="page"/>
              </v:shape>
            </w:pict>
          </mc:Fallback>
        </mc:AlternateContent>
      </w:r>
    </w:p>
    <w:p w14:paraId="7B98B80F" w14:textId="77777777" w:rsidR="00D328D1" w:rsidRDefault="00D328D1">
      <w:pPr>
        <w:pStyle w:val="BodyText"/>
      </w:pPr>
    </w:p>
    <w:p w14:paraId="2CDA207F" w14:textId="77777777" w:rsidR="00D328D1" w:rsidRDefault="00D328D1">
      <w:pPr>
        <w:pStyle w:val="BodyText"/>
      </w:pPr>
    </w:p>
    <w:p w14:paraId="471D6427" w14:textId="77777777" w:rsidR="00D328D1" w:rsidRDefault="00D328D1">
      <w:pPr>
        <w:pStyle w:val="BodyText"/>
      </w:pPr>
    </w:p>
    <w:p w14:paraId="4D9818F7" w14:textId="77777777" w:rsidR="00D328D1" w:rsidRDefault="00D328D1">
      <w:pPr>
        <w:pStyle w:val="BodyText"/>
      </w:pPr>
    </w:p>
    <w:p w14:paraId="5F028BAD" w14:textId="77777777" w:rsidR="00D328D1" w:rsidRDefault="00D328D1">
      <w:pPr>
        <w:pStyle w:val="BodyText"/>
      </w:pPr>
    </w:p>
    <w:p w14:paraId="7FB564C7" w14:textId="77777777" w:rsidR="00D328D1" w:rsidRDefault="00E70EC9">
      <w:pPr>
        <w:pStyle w:val="BodyText"/>
        <w:spacing w:before="48"/>
      </w:pPr>
      <w:r>
        <w:rPr>
          <w:noProof/>
        </w:rPr>
        <mc:AlternateContent>
          <mc:Choice Requires="wps">
            <w:drawing>
              <wp:anchor distT="0" distB="0" distL="0" distR="0" simplePos="0" relativeHeight="487595520" behindDoc="1" locked="0" layoutInCell="1" allowOverlap="1" wp14:anchorId="09173B4D" wp14:editId="5B4AAD32">
                <wp:simplePos x="0" y="0"/>
                <wp:positionH relativeFrom="page">
                  <wp:posOffset>269747</wp:posOffset>
                </wp:positionH>
                <wp:positionV relativeFrom="paragraph">
                  <wp:posOffset>191819</wp:posOffset>
                </wp:positionV>
                <wp:extent cx="7283450" cy="32067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83450" cy="320675"/>
                        </a:xfrm>
                        <a:prstGeom prst="rect">
                          <a:avLst/>
                        </a:prstGeom>
                        <a:solidFill>
                          <a:srgbClr val="000000"/>
                        </a:solidFill>
                      </wps:spPr>
                      <wps:txbx>
                        <w:txbxContent>
                          <w:p w14:paraId="132768C6" w14:textId="77777777" w:rsidR="00D328D1" w:rsidRDefault="00E70EC9">
                            <w:pPr>
                              <w:spacing w:before="10" w:line="275" w:lineRule="exact"/>
                              <w:ind w:left="15" w:right="13"/>
                              <w:jc w:val="center"/>
                              <w:rPr>
                                <w:color w:val="000000"/>
                                <w:sz w:val="24"/>
                              </w:rPr>
                            </w:pPr>
                            <w:r>
                              <w:rPr>
                                <w:color w:val="FFFFFF"/>
                                <w:sz w:val="24"/>
                              </w:rPr>
                              <w:t>Lookout</w:t>
                            </w:r>
                            <w:r>
                              <w:rPr>
                                <w:color w:val="FFFFFF"/>
                                <w:spacing w:val="-3"/>
                                <w:sz w:val="24"/>
                              </w:rPr>
                              <w:t xml:space="preserve"> </w:t>
                            </w:r>
                            <w:r>
                              <w:rPr>
                                <w:color w:val="FFFFFF"/>
                                <w:sz w:val="24"/>
                              </w:rPr>
                              <w:t>Mobile</w:t>
                            </w:r>
                            <w:r>
                              <w:rPr>
                                <w:color w:val="FFFFFF"/>
                                <w:spacing w:val="-3"/>
                                <w:sz w:val="24"/>
                              </w:rPr>
                              <w:t xml:space="preserve"> </w:t>
                            </w:r>
                            <w:r>
                              <w:rPr>
                                <w:color w:val="FFFFFF"/>
                                <w:sz w:val="24"/>
                              </w:rPr>
                              <w:t>Endpoint</w:t>
                            </w:r>
                            <w:r>
                              <w:rPr>
                                <w:color w:val="FFFFFF"/>
                                <w:spacing w:val="-3"/>
                                <w:sz w:val="24"/>
                              </w:rPr>
                              <w:t xml:space="preserve"> </w:t>
                            </w:r>
                            <w:r>
                              <w:rPr>
                                <w:color w:val="FFFFFF"/>
                                <w:spacing w:val="-2"/>
                                <w:sz w:val="24"/>
                              </w:rPr>
                              <w:t>Security</w:t>
                            </w:r>
                          </w:p>
                          <w:p w14:paraId="69EB1FFC" w14:textId="77777777" w:rsidR="00D328D1" w:rsidRDefault="00E70EC9">
                            <w:pPr>
                              <w:spacing w:line="206" w:lineRule="exact"/>
                              <w:ind w:left="15" w:right="13"/>
                              <w:jc w:val="center"/>
                              <w:rPr>
                                <w:color w:val="000000"/>
                                <w:sz w:val="18"/>
                              </w:rPr>
                            </w:pPr>
                            <w:r>
                              <w:rPr>
                                <w:color w:val="FFFFFF"/>
                                <w:sz w:val="18"/>
                              </w:rPr>
                              <w:t>These</w:t>
                            </w:r>
                            <w:r>
                              <w:rPr>
                                <w:color w:val="FFFFFF"/>
                                <w:spacing w:val="-2"/>
                                <w:sz w:val="18"/>
                              </w:rPr>
                              <w:t xml:space="preserve"> </w:t>
                            </w:r>
                            <w:r>
                              <w:rPr>
                                <w:color w:val="FFFFFF"/>
                                <w:sz w:val="18"/>
                              </w:rPr>
                              <w:t>products</w:t>
                            </w:r>
                            <w:r>
                              <w:rPr>
                                <w:color w:val="FFFFFF"/>
                                <w:spacing w:val="-1"/>
                                <w:sz w:val="18"/>
                              </w:rPr>
                              <w:t xml:space="preserve"> </w:t>
                            </w:r>
                            <w:r>
                              <w:rPr>
                                <w:color w:val="FFFFFF"/>
                                <w:sz w:val="18"/>
                              </w:rPr>
                              <w:t>do</w:t>
                            </w:r>
                            <w:r>
                              <w:rPr>
                                <w:color w:val="FFFFFF"/>
                                <w:spacing w:val="-2"/>
                                <w:sz w:val="18"/>
                              </w:rPr>
                              <w:t xml:space="preserve"> </w:t>
                            </w:r>
                            <w:r>
                              <w:rPr>
                                <w:color w:val="FFFFFF"/>
                                <w:sz w:val="18"/>
                              </w:rPr>
                              <w:t>not</w:t>
                            </w:r>
                            <w:r>
                              <w:rPr>
                                <w:color w:val="FFFFFF"/>
                                <w:spacing w:val="-2"/>
                                <w:sz w:val="18"/>
                              </w:rPr>
                              <w:t xml:space="preserve"> </w:t>
                            </w:r>
                            <w:r>
                              <w:rPr>
                                <w:color w:val="FFFFFF"/>
                                <w:sz w:val="18"/>
                              </w:rPr>
                              <w:t>qualify</w:t>
                            </w:r>
                            <w:r>
                              <w:rPr>
                                <w:color w:val="FFFFFF"/>
                                <w:spacing w:val="-4"/>
                                <w:sz w:val="18"/>
                              </w:rPr>
                              <w:t xml:space="preserve"> </w:t>
                            </w:r>
                            <w:r>
                              <w:rPr>
                                <w:color w:val="FFFFFF"/>
                                <w:sz w:val="18"/>
                              </w:rPr>
                              <w:t>for</w:t>
                            </w:r>
                            <w:r>
                              <w:rPr>
                                <w:color w:val="FFFFFF"/>
                                <w:spacing w:val="-2"/>
                                <w:sz w:val="18"/>
                              </w:rPr>
                              <w:t xml:space="preserve"> </w:t>
                            </w:r>
                            <w:r>
                              <w:rPr>
                                <w:color w:val="FFFFFF"/>
                                <w:sz w:val="18"/>
                              </w:rPr>
                              <w:t>further</w:t>
                            </w:r>
                            <w:r>
                              <w:rPr>
                                <w:color w:val="FFFFFF"/>
                                <w:spacing w:val="-2"/>
                                <w:sz w:val="18"/>
                              </w:rPr>
                              <w:t xml:space="preserve"> discounts.</w:t>
                            </w:r>
                          </w:p>
                        </w:txbxContent>
                      </wps:txbx>
                      <wps:bodyPr wrap="square" lIns="0" tIns="0" rIns="0" bIns="0" rtlCol="0">
                        <a:noAutofit/>
                      </wps:bodyPr>
                    </wps:wsp>
                  </a:graphicData>
                </a:graphic>
              </wp:anchor>
            </w:drawing>
          </mc:Choice>
          <mc:Fallback>
            <w:pict>
              <v:shape w14:anchorId="09173B4D" id="Textbox 21" o:spid="_x0000_s1034" type="#_x0000_t202" style="position:absolute;margin-left:21.25pt;margin-top:15.1pt;width:573.5pt;height:25.2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" fillcolor="black" stroked="f">
                <v:textbox inset="0,0,0,0">
                  <w:txbxContent>
                    <w:p w14:paraId="132768C6" w14:textId="77777777" w:rsidR="00D328D1" w:rsidRDefault="00E70EC9">
                      <w:pPr>
                        <w:spacing w:before="10" w:line="275" w:lineRule="exact"/>
                        <w:ind w:left="15" w:right="13"/>
                        <w:jc w:val="center"/>
                        <w:rPr>
                          <w:color w:val="000000"/>
                          <w:sz w:val="24"/>
                        </w:rPr>
                      </w:pPr>
                      <w:r>
                        <w:rPr>
                          <w:color w:val="FFFFFF"/>
                          <w:sz w:val="24"/>
                        </w:rPr>
                        <w:t>Lookout</w:t>
                      </w:r>
                      <w:r>
                        <w:rPr>
                          <w:color w:val="FFFFFF"/>
                          <w:spacing w:val="-3"/>
                          <w:sz w:val="24"/>
                        </w:rPr>
                        <w:t xml:space="preserve"> </w:t>
                      </w:r>
                      <w:r>
                        <w:rPr>
                          <w:color w:val="FFFFFF"/>
                          <w:sz w:val="24"/>
                        </w:rPr>
                        <w:t>Mobile</w:t>
                      </w:r>
                      <w:r>
                        <w:rPr>
                          <w:color w:val="FFFFFF"/>
                          <w:spacing w:val="-3"/>
                          <w:sz w:val="24"/>
                        </w:rPr>
                        <w:t xml:space="preserve"> </w:t>
                      </w:r>
                      <w:r>
                        <w:rPr>
                          <w:color w:val="FFFFFF"/>
                          <w:sz w:val="24"/>
                        </w:rPr>
                        <w:t>Endpoint</w:t>
                      </w:r>
                      <w:r>
                        <w:rPr>
                          <w:color w:val="FFFFFF"/>
                          <w:spacing w:val="-3"/>
                          <w:sz w:val="24"/>
                        </w:rPr>
                        <w:t xml:space="preserve"> </w:t>
                      </w:r>
                      <w:r>
                        <w:rPr>
                          <w:color w:val="FFFFFF"/>
                          <w:spacing w:val="-2"/>
                          <w:sz w:val="24"/>
                        </w:rPr>
                        <w:t>Security</w:t>
                      </w:r>
                    </w:p>
                    <w:p w14:paraId="69EB1FFC" w14:textId="77777777" w:rsidR="00D328D1" w:rsidRDefault="00E70EC9">
                      <w:pPr>
                        <w:spacing w:line="206" w:lineRule="exact"/>
                        <w:ind w:left="15" w:right="13"/>
                        <w:jc w:val="center"/>
                        <w:rPr>
                          <w:color w:val="000000"/>
                          <w:sz w:val="18"/>
                        </w:rPr>
                      </w:pPr>
                      <w:r>
                        <w:rPr>
                          <w:color w:val="FFFFFF"/>
                          <w:sz w:val="18"/>
                        </w:rPr>
                        <w:t>These</w:t>
                      </w:r>
                      <w:r>
                        <w:rPr>
                          <w:color w:val="FFFFFF"/>
                          <w:spacing w:val="-2"/>
                          <w:sz w:val="18"/>
                        </w:rPr>
                        <w:t xml:space="preserve"> </w:t>
                      </w:r>
                      <w:r>
                        <w:rPr>
                          <w:color w:val="FFFFFF"/>
                          <w:sz w:val="18"/>
                        </w:rPr>
                        <w:t>products</w:t>
                      </w:r>
                      <w:r>
                        <w:rPr>
                          <w:color w:val="FFFFFF"/>
                          <w:spacing w:val="-1"/>
                          <w:sz w:val="18"/>
                        </w:rPr>
                        <w:t xml:space="preserve"> </w:t>
                      </w:r>
                      <w:r>
                        <w:rPr>
                          <w:color w:val="FFFFFF"/>
                          <w:sz w:val="18"/>
                        </w:rPr>
                        <w:t>do</w:t>
                      </w:r>
                      <w:r>
                        <w:rPr>
                          <w:color w:val="FFFFFF"/>
                          <w:spacing w:val="-2"/>
                          <w:sz w:val="18"/>
                        </w:rPr>
                        <w:t xml:space="preserve"> </w:t>
                      </w:r>
                      <w:r>
                        <w:rPr>
                          <w:color w:val="FFFFFF"/>
                          <w:sz w:val="18"/>
                        </w:rPr>
                        <w:t>not</w:t>
                      </w:r>
                      <w:r>
                        <w:rPr>
                          <w:color w:val="FFFFFF"/>
                          <w:spacing w:val="-2"/>
                          <w:sz w:val="18"/>
                        </w:rPr>
                        <w:t xml:space="preserve"> </w:t>
                      </w:r>
                      <w:r>
                        <w:rPr>
                          <w:color w:val="FFFFFF"/>
                          <w:sz w:val="18"/>
                        </w:rPr>
                        <w:t>qualify</w:t>
                      </w:r>
                      <w:r>
                        <w:rPr>
                          <w:color w:val="FFFFFF"/>
                          <w:spacing w:val="-4"/>
                          <w:sz w:val="18"/>
                        </w:rPr>
                        <w:t xml:space="preserve"> </w:t>
                      </w:r>
                      <w:r>
                        <w:rPr>
                          <w:color w:val="FFFFFF"/>
                          <w:sz w:val="18"/>
                        </w:rPr>
                        <w:t>for</w:t>
                      </w:r>
                      <w:r>
                        <w:rPr>
                          <w:color w:val="FFFFFF"/>
                          <w:spacing w:val="-2"/>
                          <w:sz w:val="18"/>
                        </w:rPr>
                        <w:t xml:space="preserve"> </w:t>
                      </w:r>
                      <w:r>
                        <w:rPr>
                          <w:color w:val="FFFFFF"/>
                          <w:sz w:val="18"/>
                        </w:rPr>
                        <w:t>further</w:t>
                      </w:r>
                      <w:r>
                        <w:rPr>
                          <w:color w:val="FFFFFF"/>
                          <w:spacing w:val="-2"/>
                          <w:sz w:val="18"/>
                        </w:rPr>
                        <w:t xml:space="preserve"> discounts.</w:t>
                      </w:r>
                    </w:p>
                  </w:txbxContent>
                </v:textbox>
                <w10:wrap type="topAndBottom" anchorx="page"/>
              </v:shape>
            </w:pict>
          </mc:Fallback>
        </mc:AlternateContent>
      </w:r>
    </w:p>
    <w:p w14:paraId="6CE82CF0" w14:textId="77777777" w:rsidR="00D328D1" w:rsidRDefault="00D328D1">
      <w:pPr>
        <w:sectPr w:rsidR="00D328D1">
          <w:type w:val="continuous"/>
          <w:pgSz w:w="12240" w:h="15840"/>
          <w:pgMar w:top="700" w:right="100" w:bottom="280" w:left="120" w:header="720" w:footer="720" w:gutter="0"/>
          <w:cols w:space="720"/>
        </w:sectPr>
      </w:pP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74"/>
        <w:gridCol w:w="2340"/>
        <w:gridCol w:w="2340"/>
        <w:gridCol w:w="4606"/>
      </w:tblGrid>
      <w:tr w:rsidR="00D328D1" w14:paraId="7BF1FC21" w14:textId="77777777">
        <w:trPr>
          <w:trHeight w:val="609"/>
        </w:trPr>
        <w:tc>
          <w:tcPr>
            <w:tcW w:w="11460" w:type="dxa"/>
            <w:gridSpan w:val="4"/>
            <w:tcBorders>
              <w:bottom w:val="nil"/>
            </w:tcBorders>
          </w:tcPr>
          <w:p w14:paraId="2210DCC3" w14:textId="77777777" w:rsidR="00D328D1" w:rsidRDefault="00E70EC9">
            <w:pPr>
              <w:pStyle w:val="TableParagraph"/>
              <w:ind w:left="107" w:right="569"/>
              <w:rPr>
                <w:sz w:val="20"/>
              </w:rPr>
            </w:pPr>
            <w:r>
              <w:rPr>
                <w:color w:val="333333"/>
                <w:sz w:val="20"/>
              </w:rPr>
              <w:lastRenderedPageBreak/>
              <w:t>Lookout</w:t>
            </w:r>
            <w:r>
              <w:rPr>
                <w:color w:val="333333"/>
                <w:spacing w:val="-5"/>
                <w:sz w:val="20"/>
              </w:rPr>
              <w:t xml:space="preserve"> </w:t>
            </w:r>
            <w:r>
              <w:rPr>
                <w:color w:val="333333"/>
                <w:sz w:val="20"/>
              </w:rPr>
              <w:t>Mobile</w:t>
            </w:r>
            <w:r>
              <w:rPr>
                <w:color w:val="333333"/>
                <w:spacing w:val="-3"/>
                <w:sz w:val="20"/>
              </w:rPr>
              <w:t xml:space="preserve"> </w:t>
            </w:r>
            <w:r>
              <w:rPr>
                <w:color w:val="333333"/>
                <w:sz w:val="20"/>
              </w:rPr>
              <w:t>Endpoint</w:t>
            </w:r>
            <w:r>
              <w:rPr>
                <w:color w:val="333333"/>
                <w:spacing w:val="-3"/>
                <w:sz w:val="20"/>
              </w:rPr>
              <w:t xml:space="preserve"> </w:t>
            </w:r>
            <w:r>
              <w:rPr>
                <w:color w:val="333333"/>
                <w:sz w:val="20"/>
              </w:rPr>
              <w:t>Security</w:t>
            </w:r>
            <w:r>
              <w:rPr>
                <w:color w:val="333333"/>
                <w:spacing w:val="-3"/>
                <w:sz w:val="20"/>
              </w:rPr>
              <w:t xml:space="preserve"> </w:t>
            </w:r>
            <w:r>
              <w:rPr>
                <w:color w:val="333333"/>
                <w:sz w:val="20"/>
              </w:rPr>
              <w:t>helps</w:t>
            </w:r>
            <w:r>
              <w:rPr>
                <w:color w:val="333333"/>
                <w:spacing w:val="-4"/>
                <w:sz w:val="20"/>
              </w:rPr>
              <w:t xml:space="preserve"> </w:t>
            </w:r>
            <w:r>
              <w:rPr>
                <w:color w:val="333333"/>
                <w:sz w:val="20"/>
              </w:rPr>
              <w:t>organizations</w:t>
            </w:r>
            <w:r>
              <w:rPr>
                <w:color w:val="333333"/>
                <w:spacing w:val="-1"/>
                <w:sz w:val="20"/>
              </w:rPr>
              <w:t xml:space="preserve"> </w:t>
            </w:r>
            <w:r>
              <w:rPr>
                <w:color w:val="333333"/>
                <w:sz w:val="20"/>
              </w:rPr>
              <w:t>prevent</w:t>
            </w:r>
            <w:r>
              <w:rPr>
                <w:color w:val="333333"/>
                <w:spacing w:val="-5"/>
                <w:sz w:val="20"/>
              </w:rPr>
              <w:t xml:space="preserve"> </w:t>
            </w:r>
            <w:r>
              <w:rPr>
                <w:color w:val="333333"/>
                <w:sz w:val="20"/>
              </w:rPr>
              <w:t>data</w:t>
            </w:r>
            <w:r>
              <w:rPr>
                <w:color w:val="333333"/>
                <w:spacing w:val="-3"/>
                <w:sz w:val="20"/>
              </w:rPr>
              <w:t xml:space="preserve"> </w:t>
            </w:r>
            <w:r>
              <w:rPr>
                <w:color w:val="333333"/>
                <w:sz w:val="20"/>
              </w:rPr>
              <w:t>loss</w:t>
            </w:r>
            <w:r>
              <w:rPr>
                <w:color w:val="333333"/>
                <w:spacing w:val="-4"/>
                <w:sz w:val="20"/>
              </w:rPr>
              <w:t xml:space="preserve"> </w:t>
            </w:r>
            <w:r>
              <w:rPr>
                <w:color w:val="333333"/>
                <w:sz w:val="20"/>
              </w:rPr>
              <w:t>and</w:t>
            </w:r>
            <w:r>
              <w:rPr>
                <w:color w:val="333333"/>
                <w:spacing w:val="-3"/>
                <w:sz w:val="20"/>
              </w:rPr>
              <w:t xml:space="preserve"> </w:t>
            </w:r>
            <w:r>
              <w:rPr>
                <w:color w:val="333333"/>
                <w:sz w:val="20"/>
              </w:rPr>
              <w:t>leakage</w:t>
            </w:r>
            <w:r>
              <w:rPr>
                <w:color w:val="333333"/>
                <w:spacing w:val="-5"/>
                <w:sz w:val="20"/>
              </w:rPr>
              <w:t xml:space="preserve"> </w:t>
            </w:r>
            <w:r>
              <w:rPr>
                <w:color w:val="333333"/>
                <w:sz w:val="20"/>
              </w:rPr>
              <w:t>through</w:t>
            </w:r>
            <w:r>
              <w:rPr>
                <w:color w:val="333333"/>
                <w:spacing w:val="-5"/>
                <w:sz w:val="20"/>
              </w:rPr>
              <w:t xml:space="preserve"> </w:t>
            </w:r>
            <w:r>
              <w:rPr>
                <w:color w:val="333333"/>
                <w:sz w:val="20"/>
              </w:rPr>
              <w:t>mobile</w:t>
            </w:r>
            <w:r>
              <w:rPr>
                <w:color w:val="333333"/>
                <w:spacing w:val="-3"/>
                <w:sz w:val="20"/>
              </w:rPr>
              <w:t xml:space="preserve"> </w:t>
            </w:r>
            <w:r>
              <w:rPr>
                <w:color w:val="333333"/>
                <w:sz w:val="20"/>
              </w:rPr>
              <w:t>devices</w:t>
            </w:r>
            <w:r>
              <w:rPr>
                <w:color w:val="333333"/>
                <w:spacing w:val="-1"/>
                <w:sz w:val="20"/>
              </w:rPr>
              <w:t xml:space="preserve"> </w:t>
            </w:r>
            <w:r>
              <w:rPr>
                <w:color w:val="333333"/>
                <w:sz w:val="20"/>
              </w:rPr>
              <w:t>by</w:t>
            </w:r>
            <w:r>
              <w:rPr>
                <w:color w:val="333333"/>
                <w:spacing w:val="-4"/>
                <w:sz w:val="20"/>
              </w:rPr>
              <w:t xml:space="preserve"> </w:t>
            </w:r>
            <w:r>
              <w:rPr>
                <w:color w:val="333333"/>
                <w:sz w:val="20"/>
              </w:rPr>
              <w:t>delivering advanced security and comprehensive policy-based protection against the spectrum of mobile risk.</w:t>
            </w:r>
          </w:p>
        </w:tc>
      </w:tr>
      <w:tr w:rsidR="00D328D1" w14:paraId="1453E936" w14:textId="77777777">
        <w:trPr>
          <w:trHeight w:val="223"/>
        </w:trPr>
        <w:tc>
          <w:tcPr>
            <w:tcW w:w="11460" w:type="dxa"/>
            <w:gridSpan w:val="4"/>
            <w:tcBorders>
              <w:top w:val="nil"/>
              <w:bottom w:val="nil"/>
            </w:tcBorders>
            <w:shd w:val="clear" w:color="auto" w:fill="000000"/>
          </w:tcPr>
          <w:p w14:paraId="0D626F49" w14:textId="77777777" w:rsidR="00D328D1" w:rsidRDefault="00D328D1">
            <w:pPr>
              <w:pStyle w:val="TableParagraph"/>
              <w:rPr>
                <w:rFonts w:ascii="Times New Roman"/>
                <w:sz w:val="14"/>
              </w:rPr>
            </w:pPr>
          </w:p>
        </w:tc>
      </w:tr>
      <w:tr w:rsidR="00D328D1" w14:paraId="5D93362F" w14:textId="77777777">
        <w:trPr>
          <w:trHeight w:val="201"/>
        </w:trPr>
        <w:tc>
          <w:tcPr>
            <w:tcW w:w="2174" w:type="dxa"/>
          </w:tcPr>
          <w:p w14:paraId="72267E1A" w14:textId="77777777" w:rsidR="00D328D1" w:rsidRDefault="00E70EC9">
            <w:pPr>
              <w:pStyle w:val="TableParagraph"/>
              <w:spacing w:line="181" w:lineRule="exact"/>
              <w:ind w:left="107"/>
              <w:rPr>
                <w:b/>
                <w:sz w:val="18"/>
              </w:rPr>
            </w:pPr>
            <w:r>
              <w:rPr>
                <w:b/>
                <w:spacing w:val="-5"/>
                <w:sz w:val="18"/>
              </w:rPr>
              <w:t>SKU</w:t>
            </w:r>
          </w:p>
        </w:tc>
        <w:tc>
          <w:tcPr>
            <w:tcW w:w="2340" w:type="dxa"/>
          </w:tcPr>
          <w:p w14:paraId="49C0A235" w14:textId="77777777" w:rsidR="00D328D1" w:rsidRDefault="00E70EC9">
            <w:pPr>
              <w:pStyle w:val="TableParagraph"/>
              <w:spacing w:line="181" w:lineRule="exact"/>
              <w:ind w:left="108"/>
              <w:rPr>
                <w:b/>
                <w:sz w:val="18"/>
              </w:rPr>
            </w:pPr>
            <w:r>
              <w:rPr>
                <w:b/>
                <w:spacing w:val="-2"/>
                <w:sz w:val="18"/>
              </w:rPr>
              <w:t>Description</w:t>
            </w:r>
          </w:p>
        </w:tc>
        <w:tc>
          <w:tcPr>
            <w:tcW w:w="2340" w:type="dxa"/>
          </w:tcPr>
          <w:p w14:paraId="7E1BA158" w14:textId="77777777" w:rsidR="00D328D1" w:rsidRDefault="00E70EC9">
            <w:pPr>
              <w:pStyle w:val="TableParagraph"/>
              <w:spacing w:line="181" w:lineRule="exact"/>
              <w:ind w:left="108"/>
              <w:rPr>
                <w:b/>
                <w:sz w:val="18"/>
              </w:rPr>
            </w:pPr>
            <w:r>
              <w:rPr>
                <w:b/>
                <w:spacing w:val="-4"/>
                <w:sz w:val="18"/>
              </w:rPr>
              <w:t>Term</w:t>
            </w:r>
          </w:p>
        </w:tc>
        <w:tc>
          <w:tcPr>
            <w:tcW w:w="4606" w:type="dxa"/>
          </w:tcPr>
          <w:p w14:paraId="0509A1DC" w14:textId="77777777" w:rsidR="00D328D1" w:rsidRDefault="00E70EC9">
            <w:pPr>
              <w:pStyle w:val="TableParagraph"/>
              <w:spacing w:line="181" w:lineRule="exact"/>
              <w:ind w:left="108"/>
              <w:rPr>
                <w:b/>
                <w:sz w:val="18"/>
              </w:rPr>
            </w:pPr>
            <w:r>
              <w:rPr>
                <w:b/>
                <w:spacing w:val="-2"/>
                <w:sz w:val="18"/>
              </w:rPr>
              <w:t>Price</w:t>
            </w:r>
          </w:p>
        </w:tc>
      </w:tr>
      <w:tr w:rsidR="00D328D1" w14:paraId="635DC41C" w14:textId="77777777">
        <w:trPr>
          <w:trHeight w:val="436"/>
        </w:trPr>
        <w:tc>
          <w:tcPr>
            <w:tcW w:w="2174" w:type="dxa"/>
          </w:tcPr>
          <w:p w14:paraId="73928AEE" w14:textId="77777777" w:rsidR="00D328D1" w:rsidRDefault="00E70EC9">
            <w:pPr>
              <w:pStyle w:val="TableParagraph"/>
              <w:spacing w:line="206" w:lineRule="exact"/>
              <w:ind w:left="107"/>
              <w:rPr>
                <w:sz w:val="18"/>
              </w:rPr>
            </w:pPr>
            <w:r>
              <w:rPr>
                <w:spacing w:val="-2"/>
                <w:sz w:val="18"/>
              </w:rPr>
              <w:t>MES-GOV-C-P-U1Y-</w:t>
            </w:r>
            <w:r>
              <w:rPr>
                <w:spacing w:val="-5"/>
                <w:sz w:val="18"/>
              </w:rPr>
              <w:t>PU</w:t>
            </w:r>
          </w:p>
        </w:tc>
        <w:tc>
          <w:tcPr>
            <w:tcW w:w="2340" w:type="dxa"/>
          </w:tcPr>
          <w:p w14:paraId="57E8AED7" w14:textId="77777777" w:rsidR="00D328D1" w:rsidRDefault="00E70EC9">
            <w:pPr>
              <w:pStyle w:val="TableParagraph"/>
              <w:ind w:left="108" w:right="134"/>
              <w:rPr>
                <w:sz w:val="18"/>
              </w:rPr>
            </w:pPr>
            <w:r>
              <w:rPr>
                <w:sz w:val="18"/>
              </w:rPr>
              <w:t>GOV</w:t>
            </w:r>
            <w:r>
              <w:rPr>
                <w:spacing w:val="-15"/>
                <w:sz w:val="18"/>
              </w:rPr>
              <w:t xml:space="preserve"> </w:t>
            </w:r>
            <w:r>
              <w:rPr>
                <w:sz w:val="18"/>
              </w:rPr>
              <w:t>Comprehensive</w:t>
            </w:r>
            <w:r>
              <w:rPr>
                <w:spacing w:val="-12"/>
                <w:sz w:val="18"/>
              </w:rPr>
              <w:t xml:space="preserve"> </w:t>
            </w:r>
            <w:r>
              <w:rPr>
                <w:sz w:val="18"/>
              </w:rPr>
              <w:t>- User w Phishing</w:t>
            </w:r>
          </w:p>
        </w:tc>
        <w:tc>
          <w:tcPr>
            <w:tcW w:w="2340" w:type="dxa"/>
          </w:tcPr>
          <w:p w14:paraId="14885AFB" w14:textId="77777777" w:rsidR="00D328D1" w:rsidRDefault="00E70EC9">
            <w:pPr>
              <w:pStyle w:val="TableParagraph"/>
              <w:spacing w:line="206" w:lineRule="exact"/>
              <w:ind w:left="108"/>
              <w:rPr>
                <w:sz w:val="18"/>
              </w:rPr>
            </w:pPr>
            <w:r>
              <w:rPr>
                <w:spacing w:val="-2"/>
                <w:sz w:val="18"/>
              </w:rPr>
              <w:t>Annual</w:t>
            </w:r>
          </w:p>
        </w:tc>
        <w:tc>
          <w:tcPr>
            <w:tcW w:w="4606" w:type="dxa"/>
          </w:tcPr>
          <w:p w14:paraId="4E16FFBD" w14:textId="77777777" w:rsidR="00D328D1" w:rsidRDefault="00E70EC9">
            <w:pPr>
              <w:pStyle w:val="TableParagraph"/>
              <w:spacing w:line="206" w:lineRule="exact"/>
              <w:ind w:left="108"/>
              <w:rPr>
                <w:sz w:val="18"/>
              </w:rPr>
            </w:pPr>
            <w:r>
              <w:rPr>
                <w:spacing w:val="-2"/>
                <w:sz w:val="18"/>
              </w:rPr>
              <w:t>$75.60</w:t>
            </w:r>
          </w:p>
        </w:tc>
      </w:tr>
      <w:tr w:rsidR="00D328D1" w14:paraId="4BDF54BA" w14:textId="77777777">
        <w:trPr>
          <w:trHeight w:val="438"/>
        </w:trPr>
        <w:tc>
          <w:tcPr>
            <w:tcW w:w="2174" w:type="dxa"/>
          </w:tcPr>
          <w:p w14:paraId="1F3946D5" w14:textId="77777777" w:rsidR="00D328D1" w:rsidRDefault="00E70EC9">
            <w:pPr>
              <w:pStyle w:val="TableParagraph"/>
              <w:spacing w:before="1"/>
              <w:ind w:left="107"/>
              <w:rPr>
                <w:sz w:val="18"/>
              </w:rPr>
            </w:pPr>
            <w:r>
              <w:rPr>
                <w:spacing w:val="-2"/>
                <w:sz w:val="18"/>
              </w:rPr>
              <w:t>MES-GOV-C-P-U1Y-</w:t>
            </w:r>
            <w:r>
              <w:rPr>
                <w:spacing w:val="-5"/>
                <w:sz w:val="18"/>
              </w:rPr>
              <w:t>PD</w:t>
            </w:r>
          </w:p>
        </w:tc>
        <w:tc>
          <w:tcPr>
            <w:tcW w:w="2340" w:type="dxa"/>
          </w:tcPr>
          <w:p w14:paraId="735F18FD" w14:textId="77777777" w:rsidR="00D328D1" w:rsidRDefault="00E70EC9">
            <w:pPr>
              <w:pStyle w:val="TableParagraph"/>
              <w:spacing w:before="1"/>
              <w:ind w:left="108" w:right="134"/>
              <w:rPr>
                <w:sz w:val="18"/>
              </w:rPr>
            </w:pPr>
            <w:r>
              <w:rPr>
                <w:sz w:val="18"/>
              </w:rPr>
              <w:t>GOV</w:t>
            </w:r>
            <w:r>
              <w:rPr>
                <w:spacing w:val="-13"/>
                <w:sz w:val="18"/>
              </w:rPr>
              <w:t xml:space="preserve"> </w:t>
            </w:r>
            <w:r>
              <w:rPr>
                <w:sz w:val="18"/>
              </w:rPr>
              <w:t>Comprehensive/Dev w Phishing</w:t>
            </w:r>
          </w:p>
        </w:tc>
        <w:tc>
          <w:tcPr>
            <w:tcW w:w="2340" w:type="dxa"/>
          </w:tcPr>
          <w:p w14:paraId="224EAA48" w14:textId="77777777" w:rsidR="00D328D1" w:rsidRDefault="00E70EC9">
            <w:pPr>
              <w:pStyle w:val="TableParagraph"/>
              <w:spacing w:before="1"/>
              <w:ind w:left="108"/>
              <w:rPr>
                <w:sz w:val="18"/>
              </w:rPr>
            </w:pPr>
            <w:r>
              <w:rPr>
                <w:spacing w:val="-2"/>
                <w:sz w:val="18"/>
              </w:rPr>
              <w:t>Annual</w:t>
            </w:r>
          </w:p>
        </w:tc>
        <w:tc>
          <w:tcPr>
            <w:tcW w:w="4606" w:type="dxa"/>
          </w:tcPr>
          <w:p w14:paraId="3EE7561C" w14:textId="77777777" w:rsidR="00D328D1" w:rsidRDefault="00E70EC9">
            <w:pPr>
              <w:pStyle w:val="TableParagraph"/>
              <w:spacing w:before="1"/>
              <w:ind w:left="108"/>
              <w:rPr>
                <w:sz w:val="18"/>
              </w:rPr>
            </w:pPr>
            <w:r>
              <w:rPr>
                <w:spacing w:val="-2"/>
                <w:sz w:val="18"/>
              </w:rPr>
              <w:t>$54.00</w:t>
            </w:r>
          </w:p>
        </w:tc>
      </w:tr>
      <w:tr w:rsidR="00D328D1" w14:paraId="17970D68" w14:textId="77777777">
        <w:trPr>
          <w:trHeight w:val="412"/>
        </w:trPr>
        <w:tc>
          <w:tcPr>
            <w:tcW w:w="2174" w:type="dxa"/>
          </w:tcPr>
          <w:p w14:paraId="51C23444" w14:textId="77777777" w:rsidR="00D328D1" w:rsidRDefault="00E70EC9">
            <w:pPr>
              <w:pStyle w:val="TableParagraph"/>
              <w:spacing w:line="206" w:lineRule="exact"/>
              <w:ind w:left="107" w:right="592"/>
              <w:rPr>
                <w:sz w:val="18"/>
              </w:rPr>
            </w:pPr>
            <w:r>
              <w:rPr>
                <w:spacing w:val="-2"/>
                <w:sz w:val="18"/>
              </w:rPr>
              <w:t>GOV-SPT-MES- PRMPLS-U1Y-PD</w:t>
            </w:r>
          </w:p>
        </w:tc>
        <w:tc>
          <w:tcPr>
            <w:tcW w:w="2340" w:type="dxa"/>
          </w:tcPr>
          <w:p w14:paraId="225C0699" w14:textId="77777777" w:rsidR="00D328D1" w:rsidRDefault="00E70EC9">
            <w:pPr>
              <w:pStyle w:val="TableParagraph"/>
              <w:spacing w:line="206" w:lineRule="exact"/>
              <w:ind w:left="108"/>
              <w:rPr>
                <w:sz w:val="18"/>
              </w:rPr>
            </w:pPr>
            <w:r>
              <w:rPr>
                <w:sz w:val="18"/>
              </w:rPr>
              <w:t>GOV</w:t>
            </w:r>
            <w:r>
              <w:rPr>
                <w:spacing w:val="-15"/>
                <w:sz w:val="18"/>
              </w:rPr>
              <w:t xml:space="preserve"> </w:t>
            </w:r>
            <w:r>
              <w:rPr>
                <w:sz w:val="18"/>
              </w:rPr>
              <w:t>Prem</w:t>
            </w:r>
            <w:r>
              <w:rPr>
                <w:spacing w:val="-12"/>
                <w:sz w:val="18"/>
              </w:rPr>
              <w:t xml:space="preserve"> </w:t>
            </w:r>
            <w:r>
              <w:rPr>
                <w:sz w:val="18"/>
              </w:rPr>
              <w:t xml:space="preserve">Plus </w:t>
            </w:r>
            <w:r>
              <w:rPr>
                <w:spacing w:val="-2"/>
                <w:sz w:val="18"/>
              </w:rPr>
              <w:t>Support/Device</w:t>
            </w:r>
          </w:p>
        </w:tc>
        <w:tc>
          <w:tcPr>
            <w:tcW w:w="2340" w:type="dxa"/>
          </w:tcPr>
          <w:p w14:paraId="3F75D2A8" w14:textId="77777777" w:rsidR="00D328D1" w:rsidRDefault="00E70EC9">
            <w:pPr>
              <w:pStyle w:val="TableParagraph"/>
              <w:spacing w:line="206" w:lineRule="exact"/>
              <w:ind w:left="108"/>
              <w:rPr>
                <w:sz w:val="18"/>
              </w:rPr>
            </w:pPr>
            <w:r>
              <w:rPr>
                <w:spacing w:val="-2"/>
                <w:sz w:val="18"/>
              </w:rPr>
              <w:t>Annual</w:t>
            </w:r>
          </w:p>
        </w:tc>
        <w:tc>
          <w:tcPr>
            <w:tcW w:w="4606" w:type="dxa"/>
          </w:tcPr>
          <w:p w14:paraId="261F3DEA" w14:textId="77777777" w:rsidR="00D328D1" w:rsidRDefault="00E70EC9">
            <w:pPr>
              <w:pStyle w:val="TableParagraph"/>
              <w:spacing w:line="206" w:lineRule="exact"/>
              <w:ind w:left="108"/>
              <w:rPr>
                <w:sz w:val="18"/>
              </w:rPr>
            </w:pPr>
            <w:r>
              <w:rPr>
                <w:spacing w:val="-2"/>
                <w:sz w:val="18"/>
              </w:rPr>
              <w:t>$8.10</w:t>
            </w:r>
          </w:p>
        </w:tc>
      </w:tr>
      <w:tr w:rsidR="00D328D1" w14:paraId="6AF036F1" w14:textId="77777777">
        <w:trPr>
          <w:trHeight w:val="414"/>
        </w:trPr>
        <w:tc>
          <w:tcPr>
            <w:tcW w:w="2174" w:type="dxa"/>
          </w:tcPr>
          <w:p w14:paraId="18EA08A1" w14:textId="77777777" w:rsidR="00D328D1" w:rsidRDefault="00E70EC9">
            <w:pPr>
              <w:pStyle w:val="TableParagraph"/>
              <w:spacing w:line="208" w:lineRule="exact"/>
              <w:ind w:left="107" w:right="592"/>
              <w:rPr>
                <w:sz w:val="18"/>
              </w:rPr>
            </w:pPr>
            <w:r>
              <w:rPr>
                <w:spacing w:val="-2"/>
                <w:sz w:val="18"/>
              </w:rPr>
              <w:t>GOV-SPT-MES- PRMPLS-U1Y-PU</w:t>
            </w:r>
          </w:p>
        </w:tc>
        <w:tc>
          <w:tcPr>
            <w:tcW w:w="2340" w:type="dxa"/>
          </w:tcPr>
          <w:p w14:paraId="6559C4A7" w14:textId="77777777" w:rsidR="00D328D1" w:rsidRDefault="00E70EC9">
            <w:pPr>
              <w:pStyle w:val="TableParagraph"/>
              <w:spacing w:line="208" w:lineRule="exact"/>
              <w:ind w:left="108"/>
              <w:rPr>
                <w:sz w:val="18"/>
              </w:rPr>
            </w:pPr>
            <w:r>
              <w:rPr>
                <w:sz w:val="18"/>
              </w:rPr>
              <w:t>GOV</w:t>
            </w:r>
            <w:r>
              <w:rPr>
                <w:spacing w:val="-15"/>
                <w:sz w:val="18"/>
              </w:rPr>
              <w:t xml:space="preserve"> </w:t>
            </w:r>
            <w:r>
              <w:rPr>
                <w:sz w:val="18"/>
              </w:rPr>
              <w:t>Prem</w:t>
            </w:r>
            <w:r>
              <w:rPr>
                <w:spacing w:val="-12"/>
                <w:sz w:val="18"/>
              </w:rPr>
              <w:t xml:space="preserve"> </w:t>
            </w:r>
            <w:r>
              <w:rPr>
                <w:sz w:val="18"/>
              </w:rPr>
              <w:t xml:space="preserve">Plus </w:t>
            </w:r>
            <w:r>
              <w:rPr>
                <w:spacing w:val="-2"/>
                <w:sz w:val="18"/>
              </w:rPr>
              <w:t>Support/User</w:t>
            </w:r>
          </w:p>
        </w:tc>
        <w:tc>
          <w:tcPr>
            <w:tcW w:w="2340" w:type="dxa"/>
          </w:tcPr>
          <w:p w14:paraId="3FDA3567" w14:textId="77777777" w:rsidR="00D328D1" w:rsidRDefault="00E70EC9">
            <w:pPr>
              <w:pStyle w:val="TableParagraph"/>
              <w:spacing w:line="206" w:lineRule="exact"/>
              <w:ind w:left="108"/>
              <w:rPr>
                <w:sz w:val="18"/>
              </w:rPr>
            </w:pPr>
            <w:r>
              <w:rPr>
                <w:spacing w:val="-2"/>
                <w:sz w:val="18"/>
              </w:rPr>
              <w:t>Annual</w:t>
            </w:r>
          </w:p>
        </w:tc>
        <w:tc>
          <w:tcPr>
            <w:tcW w:w="4606" w:type="dxa"/>
          </w:tcPr>
          <w:p w14:paraId="313F7820" w14:textId="77777777" w:rsidR="00D328D1" w:rsidRDefault="00E70EC9">
            <w:pPr>
              <w:pStyle w:val="TableParagraph"/>
              <w:spacing w:line="206" w:lineRule="exact"/>
              <w:ind w:left="108"/>
              <w:rPr>
                <w:sz w:val="18"/>
              </w:rPr>
            </w:pPr>
            <w:r>
              <w:rPr>
                <w:spacing w:val="-2"/>
                <w:sz w:val="18"/>
              </w:rPr>
              <w:t>$11.34</w:t>
            </w:r>
          </w:p>
        </w:tc>
      </w:tr>
      <w:tr w:rsidR="00D328D1" w14:paraId="3155D384" w14:textId="77777777">
        <w:trPr>
          <w:trHeight w:val="413"/>
        </w:trPr>
        <w:tc>
          <w:tcPr>
            <w:tcW w:w="2174" w:type="dxa"/>
          </w:tcPr>
          <w:p w14:paraId="1C78BB28" w14:textId="77777777" w:rsidR="00D328D1" w:rsidRDefault="00E70EC9">
            <w:pPr>
              <w:pStyle w:val="TableParagraph"/>
              <w:spacing w:line="206" w:lineRule="exact"/>
              <w:ind w:left="107" w:right="273"/>
              <w:rPr>
                <w:sz w:val="18"/>
              </w:rPr>
            </w:pPr>
            <w:r>
              <w:rPr>
                <w:spacing w:val="-2"/>
                <w:sz w:val="18"/>
              </w:rPr>
              <w:t>GOV-SPT-MES-PRM- U1Y-PD</w:t>
            </w:r>
          </w:p>
        </w:tc>
        <w:tc>
          <w:tcPr>
            <w:tcW w:w="2340" w:type="dxa"/>
          </w:tcPr>
          <w:p w14:paraId="5EB0ADE5" w14:textId="77777777" w:rsidR="00D328D1" w:rsidRDefault="00E70EC9">
            <w:pPr>
              <w:pStyle w:val="TableParagraph"/>
              <w:spacing w:line="206" w:lineRule="exact"/>
              <w:ind w:left="108"/>
              <w:rPr>
                <w:sz w:val="18"/>
              </w:rPr>
            </w:pPr>
            <w:r>
              <w:rPr>
                <w:sz w:val="18"/>
              </w:rPr>
              <w:t xml:space="preserve">GOV Premium </w:t>
            </w:r>
            <w:r>
              <w:rPr>
                <w:spacing w:val="-2"/>
                <w:sz w:val="18"/>
              </w:rPr>
              <w:t>Support/Device</w:t>
            </w:r>
          </w:p>
        </w:tc>
        <w:tc>
          <w:tcPr>
            <w:tcW w:w="2340" w:type="dxa"/>
          </w:tcPr>
          <w:p w14:paraId="3B0C0528" w14:textId="77777777" w:rsidR="00D328D1" w:rsidRDefault="00E70EC9">
            <w:pPr>
              <w:pStyle w:val="TableParagraph"/>
              <w:spacing w:line="205" w:lineRule="exact"/>
              <w:ind w:left="108"/>
              <w:rPr>
                <w:sz w:val="18"/>
              </w:rPr>
            </w:pPr>
            <w:r>
              <w:rPr>
                <w:spacing w:val="-2"/>
                <w:sz w:val="18"/>
              </w:rPr>
              <w:t>Annual</w:t>
            </w:r>
          </w:p>
        </w:tc>
        <w:tc>
          <w:tcPr>
            <w:tcW w:w="4606" w:type="dxa"/>
          </w:tcPr>
          <w:p w14:paraId="572E96A3" w14:textId="77777777" w:rsidR="00D328D1" w:rsidRDefault="00E70EC9">
            <w:pPr>
              <w:pStyle w:val="TableParagraph"/>
              <w:spacing w:line="205" w:lineRule="exact"/>
              <w:ind w:left="108"/>
              <w:rPr>
                <w:sz w:val="18"/>
              </w:rPr>
            </w:pPr>
            <w:r>
              <w:rPr>
                <w:spacing w:val="-2"/>
                <w:sz w:val="18"/>
              </w:rPr>
              <w:t>$4.50</w:t>
            </w:r>
          </w:p>
        </w:tc>
      </w:tr>
      <w:tr w:rsidR="00D328D1" w14:paraId="19161BE9" w14:textId="77777777">
        <w:trPr>
          <w:trHeight w:val="412"/>
        </w:trPr>
        <w:tc>
          <w:tcPr>
            <w:tcW w:w="2174" w:type="dxa"/>
          </w:tcPr>
          <w:p w14:paraId="44A042CC" w14:textId="77777777" w:rsidR="00D328D1" w:rsidRDefault="00E70EC9">
            <w:pPr>
              <w:pStyle w:val="TableParagraph"/>
              <w:spacing w:line="206" w:lineRule="exact"/>
              <w:ind w:left="107" w:right="273"/>
              <w:rPr>
                <w:sz w:val="18"/>
              </w:rPr>
            </w:pPr>
            <w:r>
              <w:rPr>
                <w:spacing w:val="-2"/>
                <w:sz w:val="18"/>
              </w:rPr>
              <w:t>GOV-SPT-MES-PRM- U1Y-PU</w:t>
            </w:r>
          </w:p>
        </w:tc>
        <w:tc>
          <w:tcPr>
            <w:tcW w:w="2340" w:type="dxa"/>
          </w:tcPr>
          <w:p w14:paraId="532F6FC3" w14:textId="77777777" w:rsidR="00D328D1" w:rsidRDefault="00E70EC9">
            <w:pPr>
              <w:pStyle w:val="TableParagraph"/>
              <w:spacing w:line="206" w:lineRule="exact"/>
              <w:ind w:left="108" w:right="1044"/>
              <w:rPr>
                <w:sz w:val="18"/>
              </w:rPr>
            </w:pPr>
            <w:r>
              <w:rPr>
                <w:sz w:val="18"/>
              </w:rPr>
              <w:t>GOV</w:t>
            </w:r>
            <w:r>
              <w:rPr>
                <w:spacing w:val="-13"/>
                <w:sz w:val="18"/>
              </w:rPr>
              <w:t xml:space="preserve"> </w:t>
            </w:r>
            <w:r>
              <w:rPr>
                <w:sz w:val="18"/>
              </w:rPr>
              <w:t xml:space="preserve">Premium </w:t>
            </w:r>
            <w:r>
              <w:rPr>
                <w:spacing w:val="-2"/>
                <w:sz w:val="18"/>
              </w:rPr>
              <w:t>Support/User</w:t>
            </w:r>
          </w:p>
        </w:tc>
        <w:tc>
          <w:tcPr>
            <w:tcW w:w="2340" w:type="dxa"/>
          </w:tcPr>
          <w:p w14:paraId="5DDF7C02" w14:textId="77777777" w:rsidR="00D328D1" w:rsidRDefault="00E70EC9">
            <w:pPr>
              <w:pStyle w:val="TableParagraph"/>
              <w:spacing w:line="206" w:lineRule="exact"/>
              <w:ind w:left="108"/>
              <w:rPr>
                <w:sz w:val="18"/>
              </w:rPr>
            </w:pPr>
            <w:r>
              <w:rPr>
                <w:spacing w:val="-2"/>
                <w:sz w:val="18"/>
              </w:rPr>
              <w:t>Annual</w:t>
            </w:r>
          </w:p>
        </w:tc>
        <w:tc>
          <w:tcPr>
            <w:tcW w:w="4606" w:type="dxa"/>
          </w:tcPr>
          <w:p w14:paraId="61A52F58" w14:textId="77777777" w:rsidR="00D328D1" w:rsidRDefault="00E70EC9">
            <w:pPr>
              <w:pStyle w:val="TableParagraph"/>
              <w:spacing w:line="206" w:lineRule="exact"/>
              <w:ind w:left="108"/>
              <w:rPr>
                <w:sz w:val="18"/>
              </w:rPr>
            </w:pPr>
            <w:r>
              <w:rPr>
                <w:spacing w:val="-2"/>
                <w:sz w:val="18"/>
              </w:rPr>
              <w:t>$6.75</w:t>
            </w:r>
          </w:p>
        </w:tc>
      </w:tr>
      <w:tr w:rsidR="00D328D1" w14:paraId="1ACF12A8" w14:textId="77777777">
        <w:trPr>
          <w:trHeight w:val="1410"/>
        </w:trPr>
        <w:tc>
          <w:tcPr>
            <w:tcW w:w="11460" w:type="dxa"/>
            <w:gridSpan w:val="4"/>
          </w:tcPr>
          <w:p w14:paraId="0039846D" w14:textId="77777777" w:rsidR="00D328D1" w:rsidRDefault="00E70EC9">
            <w:pPr>
              <w:pStyle w:val="TableParagraph"/>
              <w:numPr>
                <w:ilvl w:val="0"/>
                <w:numId w:val="17"/>
              </w:numPr>
              <w:tabs>
                <w:tab w:val="left" w:pos="1583"/>
              </w:tabs>
              <w:spacing w:before="157" w:line="223" w:lineRule="auto"/>
              <w:ind w:right="325"/>
              <w:rPr>
                <w:sz w:val="16"/>
              </w:rPr>
            </w:pPr>
            <w:r>
              <w:rPr>
                <w:noProof/>
              </w:rPr>
              <mc:AlternateContent>
                <mc:Choice Requires="wpg">
                  <w:drawing>
                    <wp:anchor distT="0" distB="0" distL="0" distR="0" simplePos="0" relativeHeight="483434496" behindDoc="1" locked="0" layoutInCell="1" allowOverlap="1" wp14:anchorId="5AE34828" wp14:editId="5C53FD12">
                      <wp:simplePos x="0" y="0"/>
                      <wp:positionH relativeFrom="column">
                        <wp:posOffset>758951</wp:posOffset>
                      </wp:positionH>
                      <wp:positionV relativeFrom="paragraph">
                        <wp:posOffset>219360</wp:posOffset>
                      </wp:positionV>
                      <wp:extent cx="6445250" cy="11747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5250" cy="117475"/>
                                <a:chOff x="0" y="0"/>
                                <a:chExt cx="6445250" cy="117475"/>
                              </a:xfrm>
                            </wpg:grpSpPr>
                            <wps:wsp>
                              <wps:cNvPr id="23" name="Graphic 23"/>
                              <wps:cNvSpPr/>
                              <wps:spPr>
                                <a:xfrm>
                                  <a:off x="0" y="0"/>
                                  <a:ext cx="6445250" cy="117475"/>
                                </a:xfrm>
                                <a:custGeom>
                                  <a:avLst/>
                                  <a:gdLst/>
                                  <a:ahLst/>
                                  <a:cxnLst/>
                                  <a:rect l="l" t="t" r="r" b="b"/>
                                  <a:pathLst>
                                    <a:path w="6445250" h="117475">
                                      <a:moveTo>
                                        <a:pt x="6444996" y="0"/>
                                      </a:moveTo>
                                      <a:lnTo>
                                        <a:pt x="0" y="0"/>
                                      </a:lnTo>
                                      <a:lnTo>
                                        <a:pt x="0" y="117348"/>
                                      </a:lnTo>
                                      <a:lnTo>
                                        <a:pt x="6444996" y="117348"/>
                                      </a:lnTo>
                                      <a:lnTo>
                                        <a:pt x="644499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336883A" id="Group 22" o:spid="_x0000_s1026" style="position:absolute;margin-left:59.75pt;margin-top:17.25pt;width:507.5pt;height:9.25pt;z-index:-19881984;mso-wrap-distance-left:0;mso-wrap-distance-right:0" coordsize="64452,1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">
                      <v:shape id="Graphic 23" o:spid="_x0000_s1027" style="position:absolute;width:64452;height:1174;visibility:visible;mso-wrap-style:square;v-text-anchor:top" coordsize="644525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" path="m6444996,l,,,117348r6444996,l6444996,xe" stroked="f">
                        <v:path arrowok="t"/>
                      </v:shape>
                    </v:group>
                  </w:pict>
                </mc:Fallback>
              </mc:AlternateContent>
            </w:r>
            <w:r>
              <w:rPr>
                <w:b/>
                <w:color w:val="333333"/>
                <w:sz w:val="16"/>
              </w:rPr>
              <w:t>Note</w:t>
            </w:r>
            <w:r>
              <w:rPr>
                <w:color w:val="333333"/>
                <w:sz w:val="16"/>
              </w:rPr>
              <w:t>: In</w:t>
            </w:r>
            <w:r>
              <w:rPr>
                <w:color w:val="333333"/>
                <w:spacing w:val="-1"/>
                <w:sz w:val="16"/>
              </w:rPr>
              <w:t xml:space="preserve"> </w:t>
            </w:r>
            <w:r>
              <w:rPr>
                <w:color w:val="333333"/>
                <w:sz w:val="16"/>
              </w:rPr>
              <w:t>order to be</w:t>
            </w:r>
            <w:r>
              <w:rPr>
                <w:color w:val="333333"/>
                <w:spacing w:val="-1"/>
                <w:sz w:val="16"/>
              </w:rPr>
              <w:t xml:space="preserve"> </w:t>
            </w:r>
            <w:r>
              <w:rPr>
                <w:color w:val="333333"/>
                <w:sz w:val="16"/>
              </w:rPr>
              <w:t>able</w:t>
            </w:r>
            <w:r>
              <w:rPr>
                <w:color w:val="333333"/>
                <w:spacing w:val="-1"/>
                <w:sz w:val="16"/>
              </w:rPr>
              <w:t xml:space="preserve"> </w:t>
            </w:r>
            <w:r>
              <w:rPr>
                <w:color w:val="333333"/>
                <w:sz w:val="16"/>
              </w:rPr>
              <w:t>to purchase Lookout Mobile</w:t>
            </w:r>
            <w:r>
              <w:rPr>
                <w:color w:val="333333"/>
                <w:spacing w:val="-1"/>
                <w:sz w:val="16"/>
              </w:rPr>
              <w:t xml:space="preserve"> </w:t>
            </w:r>
            <w:r>
              <w:rPr>
                <w:color w:val="333333"/>
                <w:sz w:val="16"/>
              </w:rPr>
              <w:t>Endpoint Security, Customer is required to</w:t>
            </w:r>
            <w:r>
              <w:rPr>
                <w:color w:val="333333"/>
                <w:spacing w:val="-1"/>
                <w:sz w:val="16"/>
              </w:rPr>
              <w:t xml:space="preserve"> </w:t>
            </w:r>
            <w:r>
              <w:rPr>
                <w:color w:val="333333"/>
                <w:sz w:val="16"/>
              </w:rPr>
              <w:t>maintain a minimum of one (1) active and</w:t>
            </w:r>
            <w:r>
              <w:rPr>
                <w:color w:val="333333"/>
                <w:spacing w:val="-2"/>
                <w:sz w:val="16"/>
              </w:rPr>
              <w:t xml:space="preserve"> </w:t>
            </w:r>
            <w:r>
              <w:rPr>
                <w:color w:val="333333"/>
                <w:sz w:val="16"/>
              </w:rPr>
              <w:t>billing</w:t>
            </w:r>
            <w:r>
              <w:rPr>
                <w:color w:val="333333"/>
                <w:spacing w:val="-3"/>
                <w:sz w:val="16"/>
              </w:rPr>
              <w:t xml:space="preserve"> </w:t>
            </w:r>
            <w:r>
              <w:rPr>
                <w:color w:val="333333"/>
                <w:sz w:val="16"/>
              </w:rPr>
              <w:t>Verizon</w:t>
            </w:r>
            <w:r>
              <w:rPr>
                <w:color w:val="333333"/>
                <w:spacing w:val="-3"/>
                <w:sz w:val="16"/>
              </w:rPr>
              <w:t xml:space="preserve"> </w:t>
            </w:r>
            <w:r>
              <w:rPr>
                <w:color w:val="333333"/>
                <w:sz w:val="16"/>
              </w:rPr>
              <w:t>Wireless</w:t>
            </w:r>
            <w:r>
              <w:rPr>
                <w:color w:val="333333"/>
                <w:spacing w:val="-2"/>
                <w:sz w:val="16"/>
              </w:rPr>
              <w:t xml:space="preserve"> </w:t>
            </w:r>
            <w:r>
              <w:rPr>
                <w:color w:val="333333"/>
                <w:sz w:val="16"/>
              </w:rPr>
              <w:t>line</w:t>
            </w:r>
            <w:r>
              <w:rPr>
                <w:color w:val="333333"/>
                <w:spacing w:val="-2"/>
                <w:sz w:val="16"/>
              </w:rPr>
              <w:t xml:space="preserve"> </w:t>
            </w:r>
            <w:r>
              <w:rPr>
                <w:color w:val="333333"/>
                <w:sz w:val="16"/>
              </w:rPr>
              <w:t>of</w:t>
            </w:r>
            <w:r>
              <w:rPr>
                <w:color w:val="333333"/>
                <w:spacing w:val="-3"/>
                <w:sz w:val="16"/>
              </w:rPr>
              <w:t xml:space="preserve"> </w:t>
            </w:r>
            <w:r>
              <w:rPr>
                <w:color w:val="333333"/>
                <w:sz w:val="16"/>
              </w:rPr>
              <w:t>service.</w:t>
            </w:r>
            <w:r>
              <w:rPr>
                <w:color w:val="333333"/>
                <w:spacing w:val="-3"/>
                <w:sz w:val="16"/>
              </w:rPr>
              <w:t xml:space="preserve"> </w:t>
            </w:r>
            <w:r>
              <w:rPr>
                <w:color w:val="333333"/>
                <w:sz w:val="16"/>
              </w:rPr>
              <w:t>Additionally, Customer</w:t>
            </w:r>
            <w:r>
              <w:rPr>
                <w:color w:val="333333"/>
                <w:spacing w:val="-2"/>
                <w:sz w:val="16"/>
              </w:rPr>
              <w:t xml:space="preserve"> </w:t>
            </w:r>
            <w:r>
              <w:rPr>
                <w:color w:val="333333"/>
                <w:sz w:val="16"/>
              </w:rPr>
              <w:t>is</w:t>
            </w:r>
            <w:r>
              <w:rPr>
                <w:color w:val="333333"/>
                <w:spacing w:val="-3"/>
                <w:sz w:val="16"/>
              </w:rPr>
              <w:t xml:space="preserve"> </w:t>
            </w:r>
            <w:r>
              <w:rPr>
                <w:color w:val="333333"/>
                <w:sz w:val="16"/>
              </w:rPr>
              <w:t>required</w:t>
            </w:r>
            <w:r>
              <w:rPr>
                <w:color w:val="333333"/>
                <w:spacing w:val="-2"/>
                <w:sz w:val="16"/>
              </w:rPr>
              <w:t xml:space="preserve"> </w:t>
            </w:r>
            <w:r>
              <w:rPr>
                <w:color w:val="333333"/>
                <w:sz w:val="16"/>
              </w:rPr>
              <w:t>to</w:t>
            </w:r>
            <w:r>
              <w:rPr>
                <w:color w:val="333333"/>
                <w:spacing w:val="-2"/>
                <w:sz w:val="16"/>
              </w:rPr>
              <w:t xml:space="preserve"> </w:t>
            </w:r>
            <w:r>
              <w:rPr>
                <w:color w:val="333333"/>
                <w:sz w:val="16"/>
              </w:rPr>
              <w:t>provide</w:t>
            </w:r>
            <w:r>
              <w:rPr>
                <w:color w:val="333333"/>
                <w:spacing w:val="-3"/>
                <w:sz w:val="16"/>
              </w:rPr>
              <w:t xml:space="preserve"> </w:t>
            </w:r>
            <w:r>
              <w:rPr>
                <w:color w:val="333333"/>
                <w:sz w:val="16"/>
              </w:rPr>
              <w:t>an</w:t>
            </w:r>
            <w:r>
              <w:rPr>
                <w:color w:val="333333"/>
                <w:spacing w:val="-2"/>
                <w:sz w:val="16"/>
              </w:rPr>
              <w:t xml:space="preserve"> </w:t>
            </w:r>
            <w:r>
              <w:rPr>
                <w:color w:val="333333"/>
                <w:sz w:val="16"/>
              </w:rPr>
              <w:t>active</w:t>
            </w:r>
            <w:r>
              <w:rPr>
                <w:color w:val="333333"/>
                <w:spacing w:val="-3"/>
                <w:sz w:val="16"/>
              </w:rPr>
              <w:t xml:space="preserve"> </w:t>
            </w:r>
            <w:r>
              <w:rPr>
                <w:color w:val="333333"/>
                <w:sz w:val="16"/>
              </w:rPr>
              <w:t>corporate</w:t>
            </w:r>
            <w:r>
              <w:rPr>
                <w:color w:val="333333"/>
                <w:spacing w:val="-2"/>
                <w:sz w:val="16"/>
              </w:rPr>
              <w:t xml:space="preserve"> </w:t>
            </w:r>
            <w:r>
              <w:rPr>
                <w:color w:val="333333"/>
                <w:sz w:val="16"/>
              </w:rPr>
              <w:t>email</w:t>
            </w:r>
            <w:r>
              <w:rPr>
                <w:color w:val="333333"/>
                <w:spacing w:val="-3"/>
                <w:sz w:val="16"/>
              </w:rPr>
              <w:t xml:space="preserve"> </w:t>
            </w:r>
            <w:r>
              <w:rPr>
                <w:color w:val="333333"/>
                <w:sz w:val="16"/>
              </w:rPr>
              <w:t>address</w:t>
            </w:r>
            <w:r>
              <w:rPr>
                <w:color w:val="333333"/>
                <w:spacing w:val="-2"/>
                <w:sz w:val="16"/>
              </w:rPr>
              <w:t xml:space="preserve"> </w:t>
            </w:r>
            <w:r>
              <w:rPr>
                <w:color w:val="333333"/>
                <w:sz w:val="16"/>
              </w:rPr>
              <w:t>to</w:t>
            </w:r>
            <w:r>
              <w:rPr>
                <w:color w:val="333333"/>
                <w:spacing w:val="-3"/>
                <w:sz w:val="16"/>
              </w:rPr>
              <w:t xml:space="preserve"> </w:t>
            </w:r>
            <w:r>
              <w:rPr>
                <w:color w:val="333333"/>
                <w:sz w:val="16"/>
              </w:rPr>
              <w:t>complete the activation process.</w:t>
            </w:r>
          </w:p>
          <w:p w14:paraId="399A07B7" w14:textId="77777777" w:rsidR="00D328D1" w:rsidRDefault="00E70EC9">
            <w:pPr>
              <w:pStyle w:val="TableParagraph"/>
              <w:numPr>
                <w:ilvl w:val="0"/>
                <w:numId w:val="17"/>
              </w:numPr>
              <w:tabs>
                <w:tab w:val="left" w:pos="1583"/>
              </w:tabs>
              <w:spacing w:before="31" w:line="201" w:lineRule="auto"/>
              <w:ind w:right="570"/>
              <w:rPr>
                <w:b/>
                <w:sz w:val="14"/>
              </w:rPr>
            </w:pPr>
            <w:r>
              <w:rPr>
                <w:b/>
                <w:sz w:val="14"/>
              </w:rPr>
              <w:t>Verizon</w:t>
            </w:r>
            <w:r>
              <w:rPr>
                <w:b/>
                <w:spacing w:val="-2"/>
                <w:sz w:val="14"/>
              </w:rPr>
              <w:t xml:space="preserve"> </w:t>
            </w:r>
            <w:r>
              <w:rPr>
                <w:b/>
                <w:sz w:val="14"/>
              </w:rPr>
              <w:t>provides</w:t>
            </w:r>
            <w:r>
              <w:rPr>
                <w:b/>
                <w:spacing w:val="-1"/>
                <w:sz w:val="14"/>
              </w:rPr>
              <w:t xml:space="preserve"> </w:t>
            </w:r>
            <w:r>
              <w:rPr>
                <w:b/>
                <w:sz w:val="14"/>
              </w:rPr>
              <w:t>support</w:t>
            </w:r>
            <w:r>
              <w:rPr>
                <w:b/>
                <w:spacing w:val="-1"/>
                <w:sz w:val="14"/>
              </w:rPr>
              <w:t xml:space="preserve"> </w:t>
            </w:r>
            <w:r>
              <w:rPr>
                <w:b/>
                <w:sz w:val="14"/>
              </w:rPr>
              <w:t>for</w:t>
            </w:r>
            <w:r>
              <w:rPr>
                <w:b/>
                <w:spacing w:val="-2"/>
                <w:sz w:val="14"/>
              </w:rPr>
              <w:t xml:space="preserve"> </w:t>
            </w:r>
            <w:r>
              <w:rPr>
                <w:b/>
                <w:sz w:val="14"/>
              </w:rPr>
              <w:t>ordering</w:t>
            </w:r>
            <w:r>
              <w:rPr>
                <w:b/>
                <w:spacing w:val="-4"/>
                <w:sz w:val="14"/>
              </w:rPr>
              <w:t xml:space="preserve"> </w:t>
            </w:r>
            <w:r>
              <w:rPr>
                <w:b/>
                <w:sz w:val="14"/>
              </w:rPr>
              <w:t>Lookout</w:t>
            </w:r>
            <w:r>
              <w:rPr>
                <w:b/>
                <w:spacing w:val="-1"/>
                <w:sz w:val="14"/>
              </w:rPr>
              <w:t xml:space="preserve"> </w:t>
            </w:r>
            <w:r>
              <w:rPr>
                <w:b/>
                <w:sz w:val="14"/>
              </w:rPr>
              <w:t>Mobile</w:t>
            </w:r>
            <w:r>
              <w:rPr>
                <w:b/>
                <w:spacing w:val="-4"/>
                <w:sz w:val="14"/>
              </w:rPr>
              <w:t xml:space="preserve"> </w:t>
            </w:r>
            <w:r>
              <w:rPr>
                <w:b/>
                <w:sz w:val="14"/>
              </w:rPr>
              <w:t>Endpoint</w:t>
            </w:r>
            <w:r>
              <w:rPr>
                <w:b/>
                <w:spacing w:val="-4"/>
                <w:sz w:val="14"/>
              </w:rPr>
              <w:t xml:space="preserve"> </w:t>
            </w:r>
            <w:r>
              <w:rPr>
                <w:b/>
                <w:sz w:val="14"/>
              </w:rPr>
              <w:t>Security</w:t>
            </w:r>
            <w:r>
              <w:rPr>
                <w:b/>
                <w:spacing w:val="-1"/>
                <w:sz w:val="14"/>
              </w:rPr>
              <w:t xml:space="preserve"> </w:t>
            </w:r>
            <w:r>
              <w:rPr>
                <w:b/>
                <w:sz w:val="14"/>
              </w:rPr>
              <w:t>licenses,</w:t>
            </w:r>
            <w:r>
              <w:rPr>
                <w:b/>
                <w:spacing w:val="-1"/>
                <w:sz w:val="14"/>
              </w:rPr>
              <w:t xml:space="preserve"> </w:t>
            </w:r>
            <w:r>
              <w:rPr>
                <w:b/>
                <w:sz w:val="14"/>
              </w:rPr>
              <w:t>billing,</w:t>
            </w:r>
            <w:r>
              <w:rPr>
                <w:b/>
                <w:spacing w:val="-3"/>
                <w:sz w:val="14"/>
              </w:rPr>
              <w:t xml:space="preserve"> </w:t>
            </w:r>
            <w:r>
              <w:rPr>
                <w:b/>
                <w:sz w:val="14"/>
              </w:rPr>
              <w:t>and</w:t>
            </w:r>
            <w:r>
              <w:rPr>
                <w:b/>
                <w:spacing w:val="-4"/>
                <w:sz w:val="14"/>
              </w:rPr>
              <w:t xml:space="preserve"> </w:t>
            </w:r>
            <w:r>
              <w:rPr>
                <w:b/>
                <w:sz w:val="14"/>
              </w:rPr>
              <w:t>will</w:t>
            </w:r>
            <w:r>
              <w:rPr>
                <w:b/>
                <w:spacing w:val="-1"/>
                <w:sz w:val="14"/>
              </w:rPr>
              <w:t xml:space="preserve"> </w:t>
            </w:r>
            <w:r>
              <w:rPr>
                <w:b/>
                <w:sz w:val="14"/>
              </w:rPr>
              <w:t>provide</w:t>
            </w:r>
            <w:r>
              <w:rPr>
                <w:b/>
                <w:spacing w:val="-4"/>
                <w:sz w:val="14"/>
              </w:rPr>
              <w:t xml:space="preserve"> </w:t>
            </w:r>
            <w:r>
              <w:rPr>
                <w:b/>
                <w:sz w:val="14"/>
              </w:rPr>
              <w:t>Tier</w:t>
            </w:r>
            <w:r>
              <w:rPr>
                <w:b/>
                <w:spacing w:val="-2"/>
                <w:sz w:val="14"/>
              </w:rPr>
              <w:t xml:space="preserve"> </w:t>
            </w:r>
            <w:r>
              <w:rPr>
                <w:b/>
                <w:sz w:val="14"/>
              </w:rPr>
              <w:t>one</w:t>
            </w:r>
            <w:r>
              <w:rPr>
                <w:b/>
                <w:spacing w:val="-4"/>
                <w:sz w:val="14"/>
              </w:rPr>
              <w:t xml:space="preserve"> </w:t>
            </w:r>
            <w:r>
              <w:rPr>
                <w:b/>
                <w:sz w:val="14"/>
              </w:rPr>
              <w:t>(1)</w:t>
            </w:r>
            <w:r>
              <w:rPr>
                <w:b/>
                <w:spacing w:val="-1"/>
                <w:sz w:val="14"/>
              </w:rPr>
              <w:t xml:space="preserve"> </w:t>
            </w:r>
            <w:r>
              <w:rPr>
                <w:b/>
                <w:sz w:val="14"/>
              </w:rPr>
              <w:t>customer support</w:t>
            </w:r>
            <w:r>
              <w:rPr>
                <w:b/>
                <w:spacing w:val="-1"/>
                <w:sz w:val="14"/>
              </w:rPr>
              <w:t xml:space="preserve"> </w:t>
            </w:r>
            <w:r>
              <w:rPr>
                <w:b/>
                <w:sz w:val="14"/>
              </w:rPr>
              <w:t>for</w:t>
            </w:r>
            <w:r>
              <w:rPr>
                <w:b/>
                <w:spacing w:val="40"/>
                <w:sz w:val="14"/>
              </w:rPr>
              <w:t xml:space="preserve"> </w:t>
            </w:r>
            <w:r>
              <w:rPr>
                <w:b/>
                <w:spacing w:val="-2"/>
                <w:sz w:val="14"/>
              </w:rPr>
              <w:t>Lookout.</w:t>
            </w:r>
          </w:p>
          <w:p w14:paraId="6526C136" w14:textId="77777777" w:rsidR="00D328D1" w:rsidRDefault="00E70EC9">
            <w:pPr>
              <w:pStyle w:val="TableParagraph"/>
              <w:numPr>
                <w:ilvl w:val="0"/>
                <w:numId w:val="17"/>
              </w:numPr>
              <w:tabs>
                <w:tab w:val="left" w:pos="1582"/>
              </w:tabs>
              <w:spacing w:before="5"/>
              <w:ind w:left="1582" w:hanging="359"/>
              <w:rPr>
                <w:b/>
                <w:sz w:val="14"/>
              </w:rPr>
            </w:pPr>
            <w:r>
              <w:rPr>
                <w:noProof/>
              </w:rPr>
              <mc:AlternateContent>
                <mc:Choice Requires="wpg">
                  <w:drawing>
                    <wp:anchor distT="0" distB="0" distL="0" distR="0" simplePos="0" relativeHeight="483435008" behindDoc="1" locked="0" layoutInCell="1" allowOverlap="1" wp14:anchorId="1D2093E0" wp14:editId="05D5C747">
                      <wp:simplePos x="0" y="0"/>
                      <wp:positionH relativeFrom="column">
                        <wp:posOffset>758951</wp:posOffset>
                      </wp:positionH>
                      <wp:positionV relativeFrom="paragraph">
                        <wp:posOffset>-99882</wp:posOffset>
                      </wp:positionV>
                      <wp:extent cx="6445250" cy="10223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5250" cy="102235"/>
                                <a:chOff x="0" y="0"/>
                                <a:chExt cx="6445250" cy="102235"/>
                              </a:xfrm>
                            </wpg:grpSpPr>
                            <wps:wsp>
                              <wps:cNvPr id="25" name="Graphic 25"/>
                              <wps:cNvSpPr/>
                              <wps:spPr>
                                <a:xfrm>
                                  <a:off x="0" y="0"/>
                                  <a:ext cx="6445250" cy="102235"/>
                                </a:xfrm>
                                <a:custGeom>
                                  <a:avLst/>
                                  <a:gdLst/>
                                  <a:ahLst/>
                                  <a:cxnLst/>
                                  <a:rect l="l" t="t" r="r" b="b"/>
                                  <a:pathLst>
                                    <a:path w="6445250" h="102235">
                                      <a:moveTo>
                                        <a:pt x="6444996" y="0"/>
                                      </a:moveTo>
                                      <a:lnTo>
                                        <a:pt x="0" y="0"/>
                                      </a:lnTo>
                                      <a:lnTo>
                                        <a:pt x="0" y="102107"/>
                                      </a:lnTo>
                                      <a:lnTo>
                                        <a:pt x="6444996" y="102107"/>
                                      </a:lnTo>
                                      <a:lnTo>
                                        <a:pt x="644499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CD03460" id="Group 24" o:spid="_x0000_s1026" style="position:absolute;margin-left:59.75pt;margin-top:-7.85pt;width:507.5pt;height:8.05pt;z-index:-19881472;mso-wrap-distance-left:0;mso-wrap-distance-right:0" coordsize="64452,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">
                      <v:shape id="Graphic 25" o:spid="_x0000_s1027" style="position:absolute;width:64452;height:1022;visibility:visible;mso-wrap-style:square;v-text-anchor:top" coordsize="6445250,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" path="m6444996,l,,,102107r6444996,l6444996,xe" stroked="f">
                        <v:path arrowok="t"/>
                      </v:shape>
                    </v:group>
                  </w:pict>
                </mc:Fallback>
              </mc:AlternateContent>
            </w:r>
            <w:r>
              <w:rPr>
                <w:b/>
                <w:sz w:val="14"/>
              </w:rPr>
              <w:t>Lookout</w:t>
            </w:r>
            <w:r>
              <w:rPr>
                <w:b/>
                <w:spacing w:val="-3"/>
                <w:sz w:val="14"/>
              </w:rPr>
              <w:t xml:space="preserve"> </w:t>
            </w:r>
            <w:r>
              <w:rPr>
                <w:b/>
                <w:sz w:val="14"/>
              </w:rPr>
              <w:t>will</w:t>
            </w:r>
            <w:r>
              <w:rPr>
                <w:b/>
                <w:spacing w:val="-3"/>
                <w:sz w:val="14"/>
              </w:rPr>
              <w:t xml:space="preserve"> </w:t>
            </w:r>
            <w:r>
              <w:rPr>
                <w:b/>
                <w:sz w:val="14"/>
              </w:rPr>
              <w:t>provide</w:t>
            </w:r>
            <w:r>
              <w:rPr>
                <w:b/>
                <w:spacing w:val="-6"/>
                <w:sz w:val="14"/>
              </w:rPr>
              <w:t xml:space="preserve"> </w:t>
            </w:r>
            <w:r>
              <w:rPr>
                <w:b/>
                <w:sz w:val="14"/>
              </w:rPr>
              <w:t>Tier</w:t>
            </w:r>
            <w:r>
              <w:rPr>
                <w:b/>
                <w:spacing w:val="-4"/>
                <w:sz w:val="14"/>
              </w:rPr>
              <w:t xml:space="preserve"> </w:t>
            </w:r>
            <w:r>
              <w:rPr>
                <w:b/>
                <w:sz w:val="14"/>
              </w:rPr>
              <w:t>two</w:t>
            </w:r>
            <w:r>
              <w:rPr>
                <w:b/>
                <w:spacing w:val="-4"/>
                <w:sz w:val="14"/>
              </w:rPr>
              <w:t xml:space="preserve"> </w:t>
            </w:r>
            <w:r>
              <w:rPr>
                <w:b/>
                <w:sz w:val="14"/>
              </w:rPr>
              <w:t>(2)</w:t>
            </w:r>
            <w:r>
              <w:rPr>
                <w:b/>
                <w:spacing w:val="-5"/>
                <w:sz w:val="14"/>
              </w:rPr>
              <w:t xml:space="preserve"> </w:t>
            </w:r>
            <w:r>
              <w:rPr>
                <w:b/>
                <w:sz w:val="14"/>
              </w:rPr>
              <w:t>when</w:t>
            </w:r>
            <w:r>
              <w:rPr>
                <w:b/>
                <w:spacing w:val="-6"/>
                <w:sz w:val="14"/>
              </w:rPr>
              <w:t xml:space="preserve"> </w:t>
            </w:r>
            <w:r>
              <w:rPr>
                <w:b/>
                <w:sz w:val="14"/>
              </w:rPr>
              <w:t>required</w:t>
            </w:r>
            <w:r>
              <w:rPr>
                <w:b/>
                <w:spacing w:val="-5"/>
                <w:sz w:val="14"/>
              </w:rPr>
              <w:t xml:space="preserve"> </w:t>
            </w:r>
            <w:r>
              <w:rPr>
                <w:b/>
                <w:sz w:val="14"/>
              </w:rPr>
              <w:t>through</w:t>
            </w:r>
            <w:r>
              <w:rPr>
                <w:b/>
                <w:spacing w:val="-4"/>
                <w:sz w:val="14"/>
              </w:rPr>
              <w:t xml:space="preserve"> </w:t>
            </w:r>
            <w:r>
              <w:rPr>
                <w:b/>
                <w:sz w:val="14"/>
              </w:rPr>
              <w:t>a</w:t>
            </w:r>
            <w:r>
              <w:rPr>
                <w:b/>
                <w:spacing w:val="-6"/>
                <w:sz w:val="14"/>
              </w:rPr>
              <w:t xml:space="preserve"> </w:t>
            </w:r>
            <w:r>
              <w:rPr>
                <w:b/>
                <w:sz w:val="14"/>
              </w:rPr>
              <w:t>Verizon</w:t>
            </w:r>
            <w:r>
              <w:rPr>
                <w:b/>
                <w:spacing w:val="-6"/>
                <w:sz w:val="14"/>
              </w:rPr>
              <w:t xml:space="preserve"> </w:t>
            </w:r>
            <w:r>
              <w:rPr>
                <w:b/>
                <w:sz w:val="14"/>
              </w:rPr>
              <w:t>Wireless</w:t>
            </w:r>
            <w:r>
              <w:rPr>
                <w:b/>
                <w:spacing w:val="-2"/>
                <w:sz w:val="14"/>
              </w:rPr>
              <w:t xml:space="preserve"> </w:t>
            </w:r>
            <w:r>
              <w:rPr>
                <w:b/>
                <w:sz w:val="14"/>
              </w:rPr>
              <w:t>call</w:t>
            </w:r>
            <w:r>
              <w:rPr>
                <w:b/>
                <w:spacing w:val="-3"/>
                <w:sz w:val="14"/>
              </w:rPr>
              <w:t xml:space="preserve"> </w:t>
            </w:r>
            <w:r>
              <w:rPr>
                <w:b/>
                <w:spacing w:val="-2"/>
                <w:sz w:val="14"/>
              </w:rPr>
              <w:t>transfer.</w:t>
            </w:r>
          </w:p>
        </w:tc>
      </w:tr>
    </w:tbl>
    <w:p w14:paraId="150B68F0" w14:textId="77777777" w:rsidR="00D328D1" w:rsidRDefault="00D328D1">
      <w:pPr>
        <w:pStyle w:val="BodyText"/>
      </w:pPr>
    </w:p>
    <w:p w14:paraId="71C5719D" w14:textId="77777777" w:rsidR="00D328D1" w:rsidRDefault="00D328D1">
      <w:pPr>
        <w:pStyle w:val="BodyText"/>
      </w:pPr>
    </w:p>
    <w:p w14:paraId="3EA4773E" w14:textId="77777777" w:rsidR="00D328D1" w:rsidRDefault="00D328D1">
      <w:pPr>
        <w:pStyle w:val="BodyText"/>
        <w:spacing w:before="180"/>
      </w:pPr>
    </w:p>
    <w:tbl>
      <w:tblPr>
        <w:tblW w:w="0" w:type="auto"/>
        <w:tblInd w:w="2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94"/>
        <w:gridCol w:w="2625"/>
        <w:gridCol w:w="1559"/>
        <w:gridCol w:w="1259"/>
        <w:gridCol w:w="3748"/>
      </w:tblGrid>
      <w:tr w:rsidR="00D328D1" w14:paraId="11A9966E" w14:textId="77777777">
        <w:trPr>
          <w:trHeight w:val="2124"/>
        </w:trPr>
        <w:tc>
          <w:tcPr>
            <w:tcW w:w="11485" w:type="dxa"/>
            <w:gridSpan w:val="5"/>
            <w:tcBorders>
              <w:top w:val="nil"/>
              <w:bottom w:val="nil"/>
            </w:tcBorders>
            <w:shd w:val="clear" w:color="auto" w:fill="000000"/>
          </w:tcPr>
          <w:p w14:paraId="467F4BE2" w14:textId="77777777" w:rsidR="00D328D1" w:rsidRDefault="00D328D1">
            <w:pPr>
              <w:pStyle w:val="TableParagraph"/>
              <w:spacing w:before="218"/>
              <w:rPr>
                <w:sz w:val="20"/>
              </w:rPr>
            </w:pPr>
          </w:p>
          <w:p w14:paraId="1C8EE616" w14:textId="77777777" w:rsidR="00D328D1" w:rsidRDefault="00E70EC9">
            <w:pPr>
              <w:pStyle w:val="TableParagraph"/>
              <w:spacing w:line="511" w:lineRule="auto"/>
              <w:ind w:left="4162" w:right="4143"/>
              <w:jc w:val="center"/>
              <w:rPr>
                <w:sz w:val="20"/>
              </w:rPr>
            </w:pPr>
            <w:r>
              <w:rPr>
                <w:color w:val="FFFFFF"/>
                <w:sz w:val="20"/>
              </w:rPr>
              <w:t>Zero</w:t>
            </w:r>
            <w:r>
              <w:rPr>
                <w:color w:val="FFFFFF"/>
                <w:spacing w:val="-14"/>
                <w:sz w:val="20"/>
              </w:rPr>
              <w:t xml:space="preserve"> </w:t>
            </w:r>
            <w:r>
              <w:rPr>
                <w:color w:val="FFFFFF"/>
                <w:sz w:val="20"/>
              </w:rPr>
              <w:t>Trust</w:t>
            </w:r>
            <w:r>
              <w:rPr>
                <w:color w:val="FFFFFF"/>
                <w:spacing w:val="-14"/>
                <w:sz w:val="20"/>
              </w:rPr>
              <w:t xml:space="preserve"> </w:t>
            </w:r>
            <w:r>
              <w:rPr>
                <w:color w:val="FFFFFF"/>
                <w:sz w:val="20"/>
              </w:rPr>
              <w:t>Dynamic</w:t>
            </w:r>
            <w:r>
              <w:rPr>
                <w:color w:val="FFFFFF"/>
                <w:spacing w:val="-13"/>
                <w:sz w:val="20"/>
              </w:rPr>
              <w:t xml:space="preserve"> </w:t>
            </w:r>
            <w:r>
              <w:rPr>
                <w:color w:val="FFFFFF"/>
                <w:sz w:val="20"/>
              </w:rPr>
              <w:t>Access Powered by iboss</w:t>
            </w:r>
          </w:p>
          <w:p w14:paraId="311D8A52" w14:textId="77777777" w:rsidR="00D328D1" w:rsidRDefault="00E70EC9">
            <w:pPr>
              <w:pStyle w:val="TableParagraph"/>
              <w:spacing w:line="227" w:lineRule="exact"/>
              <w:ind w:left="15"/>
              <w:jc w:val="center"/>
              <w:rPr>
                <w:sz w:val="20"/>
              </w:rPr>
            </w:pPr>
            <w:r>
              <w:rPr>
                <w:color w:val="FFFFFF"/>
                <w:sz w:val="20"/>
              </w:rPr>
              <w:t>These</w:t>
            </w:r>
            <w:r>
              <w:rPr>
                <w:color w:val="FFFFFF"/>
                <w:spacing w:val="-8"/>
                <w:sz w:val="20"/>
              </w:rPr>
              <w:t xml:space="preserve"> </w:t>
            </w:r>
            <w:r>
              <w:rPr>
                <w:color w:val="FFFFFF"/>
                <w:sz w:val="20"/>
              </w:rPr>
              <w:t>licenses</w:t>
            </w:r>
            <w:r>
              <w:rPr>
                <w:color w:val="FFFFFF"/>
                <w:spacing w:val="-6"/>
                <w:sz w:val="20"/>
              </w:rPr>
              <w:t xml:space="preserve"> </w:t>
            </w:r>
            <w:r>
              <w:rPr>
                <w:color w:val="FFFFFF"/>
                <w:sz w:val="20"/>
              </w:rPr>
              <w:t>are</w:t>
            </w:r>
            <w:r>
              <w:rPr>
                <w:color w:val="FFFFFF"/>
                <w:spacing w:val="-5"/>
                <w:sz w:val="20"/>
              </w:rPr>
              <w:t xml:space="preserve"> </w:t>
            </w:r>
            <w:r>
              <w:rPr>
                <w:color w:val="FFFFFF"/>
                <w:sz w:val="20"/>
              </w:rPr>
              <w:t>not</w:t>
            </w:r>
            <w:r>
              <w:rPr>
                <w:color w:val="FFFFFF"/>
                <w:spacing w:val="-6"/>
                <w:sz w:val="20"/>
              </w:rPr>
              <w:t xml:space="preserve"> </w:t>
            </w:r>
            <w:r>
              <w:rPr>
                <w:color w:val="FFFFFF"/>
                <w:sz w:val="20"/>
              </w:rPr>
              <w:t>eligible</w:t>
            </w:r>
            <w:r>
              <w:rPr>
                <w:color w:val="FFFFFF"/>
                <w:spacing w:val="-5"/>
                <w:sz w:val="20"/>
              </w:rPr>
              <w:t xml:space="preserve"> </w:t>
            </w:r>
            <w:r>
              <w:rPr>
                <w:color w:val="FFFFFF"/>
                <w:sz w:val="20"/>
              </w:rPr>
              <w:t>for</w:t>
            </w:r>
            <w:r>
              <w:rPr>
                <w:color w:val="FFFFFF"/>
                <w:spacing w:val="-6"/>
                <w:sz w:val="20"/>
              </w:rPr>
              <w:t xml:space="preserve"> </w:t>
            </w:r>
            <w:r>
              <w:rPr>
                <w:color w:val="FFFFFF"/>
                <w:sz w:val="20"/>
              </w:rPr>
              <w:t>monthly</w:t>
            </w:r>
            <w:r>
              <w:rPr>
                <w:color w:val="FFFFFF"/>
                <w:spacing w:val="-6"/>
                <w:sz w:val="20"/>
              </w:rPr>
              <w:t xml:space="preserve"> </w:t>
            </w:r>
            <w:r>
              <w:rPr>
                <w:color w:val="FFFFFF"/>
                <w:sz w:val="20"/>
              </w:rPr>
              <w:t>access</w:t>
            </w:r>
            <w:r>
              <w:rPr>
                <w:color w:val="FFFFFF"/>
                <w:spacing w:val="-7"/>
                <w:sz w:val="20"/>
              </w:rPr>
              <w:t xml:space="preserve"> </w:t>
            </w:r>
            <w:r>
              <w:rPr>
                <w:color w:val="FFFFFF"/>
                <w:spacing w:val="-2"/>
                <w:sz w:val="20"/>
              </w:rPr>
              <w:t>discounts.</w:t>
            </w:r>
          </w:p>
          <w:p w14:paraId="55504BB2" w14:textId="77777777" w:rsidR="00D328D1" w:rsidRDefault="00D328D1">
            <w:pPr>
              <w:pStyle w:val="TableParagraph"/>
              <w:spacing w:before="116"/>
              <w:rPr>
                <w:sz w:val="20"/>
              </w:rPr>
            </w:pPr>
          </w:p>
          <w:p w14:paraId="0474D8B0" w14:textId="77777777" w:rsidR="00D328D1" w:rsidRDefault="00E70EC9">
            <w:pPr>
              <w:pStyle w:val="TableParagraph"/>
              <w:spacing w:line="103" w:lineRule="exact"/>
              <w:ind w:left="100"/>
              <w:rPr>
                <w:sz w:val="18"/>
              </w:rPr>
            </w:pPr>
            <w:r>
              <w:rPr>
                <w:noProof/>
              </w:rPr>
              <mc:AlternateContent>
                <mc:Choice Requires="wpg">
                  <w:drawing>
                    <wp:anchor distT="0" distB="0" distL="0" distR="0" simplePos="0" relativeHeight="483435520" behindDoc="1" locked="0" layoutInCell="1" allowOverlap="1" wp14:anchorId="754AAC88" wp14:editId="4CC9D105">
                      <wp:simplePos x="0" y="0"/>
                      <wp:positionH relativeFrom="column">
                        <wp:posOffset>64769</wp:posOffset>
                      </wp:positionH>
                      <wp:positionV relativeFrom="paragraph">
                        <wp:posOffset>531</wp:posOffset>
                      </wp:positionV>
                      <wp:extent cx="7065645" cy="13144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65645" cy="131445"/>
                                <a:chOff x="0" y="0"/>
                                <a:chExt cx="7065645" cy="131445"/>
                              </a:xfrm>
                            </wpg:grpSpPr>
                            <wps:wsp>
                              <wps:cNvPr id="27" name="Graphic 27"/>
                              <wps:cNvSpPr/>
                              <wps:spPr>
                                <a:xfrm>
                                  <a:off x="0" y="0"/>
                                  <a:ext cx="7065645" cy="131445"/>
                                </a:xfrm>
                                <a:custGeom>
                                  <a:avLst/>
                                  <a:gdLst/>
                                  <a:ahLst/>
                                  <a:cxnLst/>
                                  <a:rect l="l" t="t" r="r" b="b"/>
                                  <a:pathLst>
                                    <a:path w="7065645" h="131445">
                                      <a:moveTo>
                                        <a:pt x="7065276" y="0"/>
                                      </a:moveTo>
                                      <a:lnTo>
                                        <a:pt x="0" y="0"/>
                                      </a:lnTo>
                                      <a:lnTo>
                                        <a:pt x="0" y="131063"/>
                                      </a:lnTo>
                                      <a:lnTo>
                                        <a:pt x="7065276" y="131063"/>
                                      </a:lnTo>
                                      <a:lnTo>
                                        <a:pt x="706527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10EBD2" id="Group 26" o:spid="_x0000_s1026" style="position:absolute;margin-left:5.1pt;margin-top:.05pt;width:556.35pt;height:10.35pt;z-index:-19880960;mso-wrap-distance-left:0;mso-wrap-distance-right:0" coordsize="70656,1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">
                      <v:shape id="Graphic 27" o:spid="_x0000_s1027" style="position:absolute;width:70656;height:1314;visibility:visible;mso-wrap-style:square;v-text-anchor:top" coordsize="70656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" path="m7065276,l,,,131063r7065276,l7065276,xe" stroked="f">
                        <v:path arrowok="t"/>
                      </v:shape>
                    </v:group>
                  </w:pict>
                </mc:Fallback>
              </mc:AlternateContent>
            </w:r>
            <w:r>
              <w:rPr>
                <w:color w:val="202429"/>
                <w:sz w:val="18"/>
              </w:rPr>
              <w:t>Zero</w:t>
            </w:r>
            <w:r>
              <w:rPr>
                <w:color w:val="202429"/>
                <w:spacing w:val="-4"/>
                <w:sz w:val="18"/>
              </w:rPr>
              <w:t xml:space="preserve"> </w:t>
            </w:r>
            <w:r>
              <w:rPr>
                <w:color w:val="202429"/>
                <w:sz w:val="18"/>
              </w:rPr>
              <w:t>Trust</w:t>
            </w:r>
            <w:r>
              <w:rPr>
                <w:color w:val="202429"/>
                <w:spacing w:val="-2"/>
                <w:sz w:val="18"/>
              </w:rPr>
              <w:t xml:space="preserve"> </w:t>
            </w:r>
            <w:r>
              <w:rPr>
                <w:color w:val="202429"/>
                <w:sz w:val="18"/>
              </w:rPr>
              <w:t>Dynamic</w:t>
            </w:r>
            <w:r>
              <w:rPr>
                <w:color w:val="202429"/>
                <w:spacing w:val="-2"/>
                <w:sz w:val="18"/>
              </w:rPr>
              <w:t xml:space="preserve"> </w:t>
            </w:r>
            <w:r>
              <w:rPr>
                <w:color w:val="202429"/>
                <w:sz w:val="18"/>
              </w:rPr>
              <w:t>Access</w:t>
            </w:r>
            <w:r>
              <w:rPr>
                <w:color w:val="202429"/>
                <w:spacing w:val="-3"/>
                <w:sz w:val="18"/>
              </w:rPr>
              <w:t xml:space="preserve"> </w:t>
            </w:r>
            <w:r>
              <w:rPr>
                <w:color w:val="202429"/>
                <w:sz w:val="18"/>
              </w:rPr>
              <w:t>can</w:t>
            </w:r>
            <w:r>
              <w:rPr>
                <w:color w:val="202429"/>
                <w:spacing w:val="-1"/>
                <w:sz w:val="18"/>
              </w:rPr>
              <w:t xml:space="preserve"> </w:t>
            </w:r>
            <w:r>
              <w:rPr>
                <w:color w:val="202429"/>
                <w:sz w:val="18"/>
              </w:rPr>
              <w:t>help</w:t>
            </w:r>
            <w:r>
              <w:rPr>
                <w:color w:val="202429"/>
                <w:spacing w:val="-2"/>
                <w:sz w:val="18"/>
              </w:rPr>
              <w:t xml:space="preserve"> </w:t>
            </w:r>
            <w:r>
              <w:rPr>
                <w:color w:val="202429"/>
                <w:sz w:val="18"/>
              </w:rPr>
              <w:t>to</w:t>
            </w:r>
            <w:r>
              <w:rPr>
                <w:color w:val="202429"/>
                <w:spacing w:val="-4"/>
                <w:sz w:val="18"/>
              </w:rPr>
              <w:t xml:space="preserve"> </w:t>
            </w:r>
            <w:r>
              <w:rPr>
                <w:color w:val="202429"/>
                <w:sz w:val="18"/>
              </w:rPr>
              <w:t>prevent</w:t>
            </w:r>
            <w:r>
              <w:rPr>
                <w:color w:val="202429"/>
                <w:spacing w:val="-4"/>
                <w:sz w:val="18"/>
              </w:rPr>
              <w:t xml:space="preserve"> </w:t>
            </w:r>
            <w:r>
              <w:rPr>
                <w:color w:val="202429"/>
                <w:sz w:val="18"/>
              </w:rPr>
              <w:t>breaches</w:t>
            </w:r>
            <w:r>
              <w:rPr>
                <w:color w:val="202429"/>
                <w:spacing w:val="-1"/>
                <w:sz w:val="18"/>
              </w:rPr>
              <w:t xml:space="preserve"> </w:t>
            </w:r>
            <w:r>
              <w:rPr>
                <w:color w:val="202429"/>
                <w:sz w:val="18"/>
              </w:rPr>
              <w:t>by</w:t>
            </w:r>
            <w:r>
              <w:rPr>
                <w:color w:val="202429"/>
                <w:spacing w:val="-4"/>
                <w:sz w:val="18"/>
              </w:rPr>
              <w:t xml:space="preserve"> </w:t>
            </w:r>
            <w:r>
              <w:rPr>
                <w:color w:val="202429"/>
                <w:sz w:val="18"/>
              </w:rPr>
              <w:t>helping</w:t>
            </w:r>
            <w:r>
              <w:rPr>
                <w:color w:val="202429"/>
                <w:spacing w:val="-1"/>
                <w:sz w:val="18"/>
              </w:rPr>
              <w:t xml:space="preserve"> </w:t>
            </w:r>
            <w:r>
              <w:rPr>
                <w:color w:val="202429"/>
                <w:sz w:val="18"/>
              </w:rPr>
              <w:t>to</w:t>
            </w:r>
            <w:r>
              <w:rPr>
                <w:color w:val="202429"/>
                <w:spacing w:val="-1"/>
                <w:sz w:val="18"/>
              </w:rPr>
              <w:t xml:space="preserve"> </w:t>
            </w:r>
            <w:r>
              <w:rPr>
                <w:color w:val="202429"/>
                <w:sz w:val="18"/>
              </w:rPr>
              <w:t>make</w:t>
            </w:r>
            <w:r>
              <w:rPr>
                <w:color w:val="202429"/>
                <w:spacing w:val="-5"/>
                <w:sz w:val="18"/>
              </w:rPr>
              <w:t xml:space="preserve"> </w:t>
            </w:r>
            <w:r>
              <w:rPr>
                <w:color w:val="202429"/>
                <w:sz w:val="18"/>
              </w:rPr>
              <w:t>applications,</w:t>
            </w:r>
            <w:r>
              <w:rPr>
                <w:color w:val="202429"/>
                <w:spacing w:val="-4"/>
                <w:sz w:val="18"/>
              </w:rPr>
              <w:t xml:space="preserve"> </w:t>
            </w:r>
            <w:r>
              <w:rPr>
                <w:color w:val="202429"/>
                <w:sz w:val="18"/>
              </w:rPr>
              <w:t>data</w:t>
            </w:r>
            <w:r>
              <w:rPr>
                <w:color w:val="202429"/>
                <w:spacing w:val="-1"/>
                <w:sz w:val="18"/>
              </w:rPr>
              <w:t xml:space="preserve"> </w:t>
            </w:r>
            <w:r>
              <w:rPr>
                <w:color w:val="202429"/>
                <w:sz w:val="18"/>
              </w:rPr>
              <w:t>and</w:t>
            </w:r>
            <w:r>
              <w:rPr>
                <w:color w:val="202429"/>
                <w:spacing w:val="-4"/>
                <w:sz w:val="18"/>
              </w:rPr>
              <w:t xml:space="preserve"> </w:t>
            </w:r>
            <w:r>
              <w:rPr>
                <w:color w:val="202429"/>
                <w:sz w:val="18"/>
              </w:rPr>
              <w:t>services</w:t>
            </w:r>
            <w:r>
              <w:rPr>
                <w:color w:val="202429"/>
                <w:spacing w:val="-4"/>
                <w:sz w:val="18"/>
              </w:rPr>
              <w:t xml:space="preserve"> </w:t>
            </w:r>
            <w:r>
              <w:rPr>
                <w:color w:val="202429"/>
                <w:sz w:val="18"/>
              </w:rPr>
              <w:t>inaccessible</w:t>
            </w:r>
            <w:r>
              <w:rPr>
                <w:color w:val="202429"/>
                <w:spacing w:val="-4"/>
                <w:sz w:val="18"/>
              </w:rPr>
              <w:t xml:space="preserve"> </w:t>
            </w:r>
            <w:r>
              <w:rPr>
                <w:color w:val="202429"/>
                <w:sz w:val="18"/>
              </w:rPr>
              <w:t>to</w:t>
            </w:r>
            <w:r>
              <w:rPr>
                <w:color w:val="202429"/>
                <w:spacing w:val="-1"/>
                <w:sz w:val="18"/>
              </w:rPr>
              <w:t xml:space="preserve"> </w:t>
            </w:r>
            <w:r>
              <w:rPr>
                <w:color w:val="202429"/>
                <w:sz w:val="18"/>
              </w:rPr>
              <w:t>attackers</w:t>
            </w:r>
            <w:r>
              <w:rPr>
                <w:color w:val="202429"/>
                <w:spacing w:val="-3"/>
                <w:sz w:val="18"/>
              </w:rPr>
              <w:t xml:space="preserve"> </w:t>
            </w:r>
            <w:r>
              <w:rPr>
                <w:color w:val="202429"/>
                <w:spacing w:val="-2"/>
                <w:sz w:val="18"/>
              </w:rPr>
              <w:t>while</w:t>
            </w:r>
          </w:p>
        </w:tc>
      </w:tr>
      <w:tr w:rsidR="00D328D1" w14:paraId="48651307" w14:textId="77777777">
        <w:trPr>
          <w:trHeight w:val="1290"/>
        </w:trPr>
        <w:tc>
          <w:tcPr>
            <w:tcW w:w="11485" w:type="dxa"/>
            <w:gridSpan w:val="5"/>
            <w:tcBorders>
              <w:top w:val="nil"/>
            </w:tcBorders>
          </w:tcPr>
          <w:p w14:paraId="31FCC02C" w14:textId="77777777" w:rsidR="00D328D1" w:rsidRDefault="00E70EC9">
            <w:pPr>
              <w:pStyle w:val="TableParagraph"/>
              <w:spacing w:before="100" w:line="259" w:lineRule="auto"/>
              <w:ind w:left="100" w:right="198"/>
              <w:rPr>
                <w:sz w:val="18"/>
              </w:rPr>
            </w:pPr>
            <w:r>
              <w:rPr>
                <w:color w:val="202429"/>
                <w:sz w:val="18"/>
              </w:rPr>
              <w:t>allowing</w:t>
            </w:r>
            <w:r>
              <w:rPr>
                <w:color w:val="202429"/>
                <w:spacing w:val="-1"/>
                <w:sz w:val="18"/>
              </w:rPr>
              <w:t xml:space="preserve"> </w:t>
            </w:r>
            <w:r>
              <w:rPr>
                <w:color w:val="202429"/>
                <w:sz w:val="18"/>
              </w:rPr>
              <w:t>trusted</w:t>
            </w:r>
            <w:r>
              <w:rPr>
                <w:color w:val="202429"/>
                <w:spacing w:val="-1"/>
                <w:sz w:val="18"/>
              </w:rPr>
              <w:t xml:space="preserve"> </w:t>
            </w:r>
            <w:r>
              <w:rPr>
                <w:color w:val="202429"/>
                <w:sz w:val="18"/>
              </w:rPr>
              <w:t>users</w:t>
            </w:r>
            <w:r>
              <w:rPr>
                <w:color w:val="202429"/>
                <w:spacing w:val="-1"/>
                <w:sz w:val="18"/>
              </w:rPr>
              <w:t xml:space="preserve"> </w:t>
            </w:r>
            <w:r>
              <w:rPr>
                <w:color w:val="202429"/>
                <w:sz w:val="18"/>
              </w:rPr>
              <w:t>to</w:t>
            </w:r>
            <w:r>
              <w:rPr>
                <w:color w:val="202429"/>
                <w:spacing w:val="-4"/>
                <w:sz w:val="18"/>
              </w:rPr>
              <w:t xml:space="preserve"> </w:t>
            </w:r>
            <w:r>
              <w:rPr>
                <w:color w:val="202429"/>
                <w:sz w:val="18"/>
              </w:rPr>
              <w:t>securely</w:t>
            </w:r>
            <w:r>
              <w:rPr>
                <w:color w:val="202429"/>
                <w:spacing w:val="-3"/>
                <w:sz w:val="18"/>
              </w:rPr>
              <w:t xml:space="preserve"> </w:t>
            </w:r>
            <w:r>
              <w:rPr>
                <w:color w:val="202429"/>
                <w:sz w:val="18"/>
              </w:rPr>
              <w:t>and</w:t>
            </w:r>
            <w:r>
              <w:rPr>
                <w:color w:val="202429"/>
                <w:spacing w:val="-4"/>
                <w:sz w:val="18"/>
              </w:rPr>
              <w:t xml:space="preserve"> </w:t>
            </w:r>
            <w:r>
              <w:rPr>
                <w:color w:val="202429"/>
                <w:sz w:val="18"/>
              </w:rPr>
              <w:t>directly</w:t>
            </w:r>
            <w:r>
              <w:rPr>
                <w:color w:val="202429"/>
                <w:spacing w:val="-1"/>
                <w:sz w:val="18"/>
              </w:rPr>
              <w:t xml:space="preserve"> </w:t>
            </w:r>
            <w:r>
              <w:rPr>
                <w:color w:val="202429"/>
                <w:sz w:val="18"/>
              </w:rPr>
              <w:t>connect</w:t>
            </w:r>
            <w:r>
              <w:rPr>
                <w:color w:val="202429"/>
                <w:spacing w:val="-2"/>
                <w:sz w:val="18"/>
              </w:rPr>
              <w:t xml:space="preserve"> </w:t>
            </w:r>
            <w:r>
              <w:rPr>
                <w:color w:val="202429"/>
                <w:sz w:val="18"/>
              </w:rPr>
              <w:t>to</w:t>
            </w:r>
            <w:r>
              <w:rPr>
                <w:color w:val="202429"/>
                <w:spacing w:val="-1"/>
                <w:sz w:val="18"/>
              </w:rPr>
              <w:t xml:space="preserve"> </w:t>
            </w:r>
            <w:r>
              <w:rPr>
                <w:color w:val="202429"/>
                <w:sz w:val="18"/>
              </w:rPr>
              <w:t>protected</w:t>
            </w:r>
            <w:r>
              <w:rPr>
                <w:color w:val="202429"/>
                <w:spacing w:val="-1"/>
                <w:sz w:val="18"/>
              </w:rPr>
              <w:t xml:space="preserve"> </w:t>
            </w:r>
            <w:r>
              <w:rPr>
                <w:color w:val="202429"/>
                <w:sz w:val="18"/>
              </w:rPr>
              <w:t>resources</w:t>
            </w:r>
            <w:r>
              <w:rPr>
                <w:color w:val="202429"/>
                <w:spacing w:val="-3"/>
                <w:sz w:val="18"/>
              </w:rPr>
              <w:t xml:space="preserve"> </w:t>
            </w:r>
            <w:r>
              <w:rPr>
                <w:color w:val="202429"/>
                <w:sz w:val="18"/>
              </w:rPr>
              <w:t>from</w:t>
            </w:r>
            <w:r>
              <w:rPr>
                <w:color w:val="202429"/>
                <w:spacing w:val="-1"/>
                <w:sz w:val="18"/>
              </w:rPr>
              <w:t xml:space="preserve"> </w:t>
            </w:r>
            <w:r>
              <w:rPr>
                <w:color w:val="202429"/>
                <w:sz w:val="18"/>
              </w:rPr>
              <w:t>almost</w:t>
            </w:r>
            <w:r>
              <w:rPr>
                <w:color w:val="202429"/>
                <w:spacing w:val="-2"/>
                <w:sz w:val="18"/>
              </w:rPr>
              <w:t xml:space="preserve"> </w:t>
            </w:r>
            <w:r>
              <w:rPr>
                <w:color w:val="202429"/>
                <w:sz w:val="18"/>
              </w:rPr>
              <w:t>anywhere.</w:t>
            </w:r>
            <w:r>
              <w:rPr>
                <w:color w:val="202429"/>
                <w:spacing w:val="-2"/>
                <w:sz w:val="18"/>
              </w:rPr>
              <w:t xml:space="preserve"> </w:t>
            </w:r>
            <w:r>
              <w:rPr>
                <w:color w:val="202429"/>
                <w:sz w:val="18"/>
              </w:rPr>
              <w:t>Zero</w:t>
            </w:r>
            <w:r>
              <w:rPr>
                <w:color w:val="202429"/>
                <w:spacing w:val="-1"/>
                <w:sz w:val="18"/>
              </w:rPr>
              <w:t xml:space="preserve"> </w:t>
            </w:r>
            <w:r>
              <w:rPr>
                <w:color w:val="202429"/>
                <w:sz w:val="18"/>
              </w:rPr>
              <w:t>Trust</w:t>
            </w:r>
            <w:r>
              <w:rPr>
                <w:color w:val="202429"/>
                <w:spacing w:val="-2"/>
                <w:sz w:val="18"/>
              </w:rPr>
              <w:t xml:space="preserve"> </w:t>
            </w:r>
            <w:r>
              <w:rPr>
                <w:color w:val="202429"/>
                <w:sz w:val="18"/>
              </w:rPr>
              <w:t>Dynamic</w:t>
            </w:r>
            <w:r>
              <w:rPr>
                <w:color w:val="202429"/>
                <w:spacing w:val="-3"/>
                <w:sz w:val="18"/>
              </w:rPr>
              <w:t xml:space="preserve"> </w:t>
            </w:r>
            <w:r>
              <w:rPr>
                <w:color w:val="202429"/>
                <w:sz w:val="18"/>
              </w:rPr>
              <w:t>Access</w:t>
            </w:r>
            <w:r>
              <w:rPr>
                <w:color w:val="202429"/>
                <w:spacing w:val="-3"/>
                <w:sz w:val="18"/>
              </w:rPr>
              <w:t xml:space="preserve"> </w:t>
            </w:r>
            <w:r>
              <w:rPr>
                <w:color w:val="202429"/>
                <w:sz w:val="18"/>
              </w:rPr>
              <w:t>provides</w:t>
            </w:r>
            <w:r>
              <w:rPr>
                <w:color w:val="202429"/>
                <w:spacing w:val="-1"/>
                <w:sz w:val="18"/>
              </w:rPr>
              <w:t xml:space="preserve"> </w:t>
            </w:r>
            <w:r>
              <w:rPr>
                <w:color w:val="202429"/>
                <w:sz w:val="18"/>
              </w:rPr>
              <w:t>a zero-trust cloud security solution for secure access to the open internet, cloud applications, private applications and data, and public cloud services helping to ensure security, conformance to NIST 800-207 guidelines, and provides reporting and analytics in a web-based portal.</w:t>
            </w:r>
          </w:p>
        </w:tc>
      </w:tr>
      <w:tr w:rsidR="00D328D1" w14:paraId="44AE3273" w14:textId="77777777">
        <w:trPr>
          <w:trHeight w:val="909"/>
        </w:trPr>
        <w:tc>
          <w:tcPr>
            <w:tcW w:w="2294" w:type="dxa"/>
            <w:tcBorders>
              <w:top w:val="nil"/>
              <w:bottom w:val="nil"/>
            </w:tcBorders>
            <w:shd w:val="clear" w:color="auto" w:fill="000000"/>
          </w:tcPr>
          <w:p w14:paraId="6897D27A" w14:textId="77777777" w:rsidR="00D328D1" w:rsidRDefault="00D328D1">
            <w:pPr>
              <w:pStyle w:val="TableParagraph"/>
              <w:spacing w:before="125"/>
              <w:rPr>
                <w:sz w:val="18"/>
              </w:rPr>
            </w:pPr>
          </w:p>
          <w:p w14:paraId="2372717B" w14:textId="77777777" w:rsidR="00D328D1" w:rsidRDefault="00E70EC9">
            <w:pPr>
              <w:pStyle w:val="TableParagraph"/>
              <w:ind w:left="100"/>
              <w:rPr>
                <w:sz w:val="18"/>
              </w:rPr>
            </w:pPr>
            <w:r>
              <w:rPr>
                <w:color w:val="FFFFFF"/>
                <w:spacing w:val="-5"/>
                <w:sz w:val="18"/>
              </w:rPr>
              <w:t>SKU</w:t>
            </w:r>
          </w:p>
        </w:tc>
        <w:tc>
          <w:tcPr>
            <w:tcW w:w="2625" w:type="dxa"/>
            <w:tcBorders>
              <w:top w:val="nil"/>
              <w:bottom w:val="nil"/>
            </w:tcBorders>
            <w:shd w:val="clear" w:color="auto" w:fill="000000"/>
          </w:tcPr>
          <w:p w14:paraId="78784962" w14:textId="77777777" w:rsidR="00D328D1" w:rsidRDefault="00D328D1">
            <w:pPr>
              <w:pStyle w:val="TableParagraph"/>
              <w:spacing w:before="125"/>
              <w:rPr>
                <w:sz w:val="18"/>
              </w:rPr>
            </w:pPr>
          </w:p>
          <w:p w14:paraId="39A41C4E" w14:textId="77777777" w:rsidR="00D328D1" w:rsidRDefault="00E70EC9">
            <w:pPr>
              <w:pStyle w:val="TableParagraph"/>
              <w:ind w:left="100"/>
              <w:rPr>
                <w:sz w:val="18"/>
              </w:rPr>
            </w:pPr>
            <w:r>
              <w:rPr>
                <w:color w:val="FFFFFF"/>
                <w:spacing w:val="-2"/>
                <w:sz w:val="18"/>
              </w:rPr>
              <w:t>Description</w:t>
            </w:r>
          </w:p>
        </w:tc>
        <w:tc>
          <w:tcPr>
            <w:tcW w:w="1559" w:type="dxa"/>
            <w:tcBorders>
              <w:top w:val="nil"/>
              <w:bottom w:val="nil"/>
            </w:tcBorders>
            <w:shd w:val="clear" w:color="auto" w:fill="000000"/>
          </w:tcPr>
          <w:p w14:paraId="67DE9ECC" w14:textId="77777777" w:rsidR="00D328D1" w:rsidRDefault="00D328D1">
            <w:pPr>
              <w:pStyle w:val="TableParagraph"/>
              <w:spacing w:before="125"/>
              <w:rPr>
                <w:sz w:val="18"/>
              </w:rPr>
            </w:pPr>
          </w:p>
          <w:p w14:paraId="627ED65E" w14:textId="77777777" w:rsidR="00D328D1" w:rsidRDefault="00E70EC9">
            <w:pPr>
              <w:pStyle w:val="TableParagraph"/>
              <w:ind w:left="101"/>
              <w:rPr>
                <w:sz w:val="18"/>
              </w:rPr>
            </w:pPr>
            <w:r>
              <w:rPr>
                <w:color w:val="FFFFFF"/>
                <w:spacing w:val="-4"/>
                <w:sz w:val="18"/>
              </w:rPr>
              <w:t>PPID</w:t>
            </w:r>
          </w:p>
        </w:tc>
        <w:tc>
          <w:tcPr>
            <w:tcW w:w="1259" w:type="dxa"/>
            <w:tcBorders>
              <w:top w:val="nil"/>
              <w:bottom w:val="nil"/>
            </w:tcBorders>
            <w:shd w:val="clear" w:color="auto" w:fill="000000"/>
          </w:tcPr>
          <w:p w14:paraId="36F2C152" w14:textId="77777777" w:rsidR="00D328D1" w:rsidRDefault="00D328D1">
            <w:pPr>
              <w:pStyle w:val="TableParagraph"/>
              <w:spacing w:before="125"/>
              <w:rPr>
                <w:sz w:val="18"/>
              </w:rPr>
            </w:pPr>
          </w:p>
          <w:p w14:paraId="19EF3338" w14:textId="77777777" w:rsidR="00D328D1" w:rsidRDefault="00E70EC9">
            <w:pPr>
              <w:pStyle w:val="TableParagraph"/>
              <w:ind w:left="102"/>
              <w:rPr>
                <w:sz w:val="18"/>
              </w:rPr>
            </w:pPr>
            <w:r>
              <w:rPr>
                <w:color w:val="FFFFFF"/>
                <w:spacing w:val="-2"/>
                <w:sz w:val="18"/>
              </w:rPr>
              <w:t>Billing</w:t>
            </w:r>
          </w:p>
        </w:tc>
        <w:tc>
          <w:tcPr>
            <w:tcW w:w="3748" w:type="dxa"/>
            <w:tcBorders>
              <w:top w:val="nil"/>
              <w:bottom w:val="nil"/>
            </w:tcBorders>
            <w:shd w:val="clear" w:color="auto" w:fill="000000"/>
          </w:tcPr>
          <w:p w14:paraId="088CA950" w14:textId="77777777" w:rsidR="00D328D1" w:rsidRDefault="00D328D1">
            <w:pPr>
              <w:pStyle w:val="TableParagraph"/>
              <w:spacing w:before="125"/>
              <w:rPr>
                <w:sz w:val="18"/>
              </w:rPr>
            </w:pPr>
          </w:p>
          <w:p w14:paraId="17481DDC" w14:textId="77777777" w:rsidR="00D328D1" w:rsidRDefault="00E70EC9">
            <w:pPr>
              <w:pStyle w:val="TableParagraph"/>
              <w:ind w:left="103"/>
              <w:rPr>
                <w:sz w:val="18"/>
              </w:rPr>
            </w:pPr>
            <w:r>
              <w:rPr>
                <w:color w:val="FFFFFF"/>
                <w:spacing w:val="-2"/>
                <w:sz w:val="18"/>
              </w:rPr>
              <w:t>Price</w:t>
            </w:r>
          </w:p>
        </w:tc>
      </w:tr>
      <w:tr w:rsidR="00D328D1" w14:paraId="6C4B8230" w14:textId="77777777">
        <w:trPr>
          <w:trHeight w:val="1147"/>
        </w:trPr>
        <w:tc>
          <w:tcPr>
            <w:tcW w:w="2294" w:type="dxa"/>
          </w:tcPr>
          <w:p w14:paraId="69D24216" w14:textId="77777777" w:rsidR="00D328D1" w:rsidRDefault="00E70EC9">
            <w:pPr>
              <w:pStyle w:val="TableParagraph"/>
              <w:spacing w:before="80" w:line="254" w:lineRule="auto"/>
              <w:ind w:left="100" w:right="44"/>
              <w:rPr>
                <w:sz w:val="12"/>
              </w:rPr>
            </w:pPr>
            <w:r>
              <w:rPr>
                <w:spacing w:val="-2"/>
                <w:sz w:val="18"/>
              </w:rPr>
              <w:t>CF-WIRELESS-NNI- SLED</w:t>
            </w:r>
            <w:r>
              <w:rPr>
                <w:spacing w:val="-2"/>
                <w:position w:val="6"/>
                <w:sz w:val="12"/>
              </w:rPr>
              <w:t>1</w:t>
            </w:r>
          </w:p>
        </w:tc>
        <w:tc>
          <w:tcPr>
            <w:tcW w:w="2625" w:type="dxa"/>
          </w:tcPr>
          <w:p w14:paraId="423E3DCD" w14:textId="77777777" w:rsidR="00D328D1" w:rsidRDefault="00E70EC9">
            <w:pPr>
              <w:pStyle w:val="TableParagraph"/>
              <w:spacing w:before="80" w:line="259" w:lineRule="auto"/>
              <w:ind w:left="100" w:right="294"/>
              <w:jc w:val="both"/>
              <w:rPr>
                <w:sz w:val="18"/>
              </w:rPr>
            </w:pPr>
            <w:r>
              <w:rPr>
                <w:sz w:val="18"/>
              </w:rPr>
              <w:t>Zero</w:t>
            </w:r>
            <w:r>
              <w:rPr>
                <w:spacing w:val="-12"/>
                <w:sz w:val="18"/>
              </w:rPr>
              <w:t xml:space="preserve"> </w:t>
            </w:r>
            <w:r>
              <w:rPr>
                <w:sz w:val="18"/>
              </w:rPr>
              <w:t>Trust</w:t>
            </w:r>
            <w:r>
              <w:rPr>
                <w:spacing w:val="-13"/>
                <w:sz w:val="18"/>
              </w:rPr>
              <w:t xml:space="preserve"> </w:t>
            </w:r>
            <w:r>
              <w:rPr>
                <w:sz w:val="18"/>
              </w:rPr>
              <w:t>Dynamic</w:t>
            </w:r>
            <w:r>
              <w:rPr>
                <w:spacing w:val="-11"/>
                <w:sz w:val="18"/>
              </w:rPr>
              <w:t xml:space="preserve"> </w:t>
            </w:r>
            <w:r>
              <w:rPr>
                <w:sz w:val="18"/>
              </w:rPr>
              <w:t>Access Core</w:t>
            </w:r>
            <w:r>
              <w:rPr>
                <w:spacing w:val="-12"/>
                <w:sz w:val="18"/>
              </w:rPr>
              <w:t xml:space="preserve"> </w:t>
            </w:r>
            <w:r>
              <w:rPr>
                <w:sz w:val="18"/>
              </w:rPr>
              <w:t>Package</w:t>
            </w:r>
            <w:r>
              <w:rPr>
                <w:spacing w:val="-12"/>
                <w:sz w:val="18"/>
              </w:rPr>
              <w:t xml:space="preserve"> </w:t>
            </w:r>
            <w:r>
              <w:rPr>
                <w:sz w:val="18"/>
              </w:rPr>
              <w:t>from</w:t>
            </w:r>
            <w:r>
              <w:rPr>
                <w:spacing w:val="-12"/>
                <w:sz w:val="18"/>
              </w:rPr>
              <w:t xml:space="preserve"> </w:t>
            </w:r>
            <w:r>
              <w:rPr>
                <w:sz w:val="18"/>
              </w:rPr>
              <w:t xml:space="preserve">Verizon </w:t>
            </w:r>
            <w:r>
              <w:rPr>
                <w:spacing w:val="-2"/>
                <w:sz w:val="18"/>
              </w:rPr>
              <w:t>Wireless</w:t>
            </w:r>
          </w:p>
        </w:tc>
        <w:tc>
          <w:tcPr>
            <w:tcW w:w="1559" w:type="dxa"/>
          </w:tcPr>
          <w:p w14:paraId="68D5CC51" w14:textId="77777777" w:rsidR="00D328D1" w:rsidRDefault="00E70EC9">
            <w:pPr>
              <w:pStyle w:val="TableParagraph"/>
              <w:spacing w:before="80"/>
              <w:ind w:left="101"/>
              <w:rPr>
                <w:sz w:val="18"/>
              </w:rPr>
            </w:pPr>
            <w:r>
              <w:rPr>
                <w:spacing w:val="-2"/>
                <w:sz w:val="18"/>
              </w:rPr>
              <w:t>697955</w:t>
            </w:r>
          </w:p>
        </w:tc>
        <w:tc>
          <w:tcPr>
            <w:tcW w:w="1259" w:type="dxa"/>
          </w:tcPr>
          <w:p w14:paraId="6D0C4060" w14:textId="77777777" w:rsidR="00D328D1" w:rsidRDefault="00E70EC9">
            <w:pPr>
              <w:pStyle w:val="TableParagraph"/>
              <w:spacing w:before="80"/>
              <w:ind w:left="102"/>
              <w:rPr>
                <w:sz w:val="18"/>
              </w:rPr>
            </w:pPr>
            <w:r>
              <w:rPr>
                <w:spacing w:val="-2"/>
                <w:sz w:val="18"/>
              </w:rPr>
              <w:t>Monthly</w:t>
            </w:r>
          </w:p>
        </w:tc>
        <w:tc>
          <w:tcPr>
            <w:tcW w:w="3748" w:type="dxa"/>
          </w:tcPr>
          <w:p w14:paraId="0A0E93DF" w14:textId="77777777" w:rsidR="00D328D1" w:rsidRDefault="00E70EC9">
            <w:pPr>
              <w:pStyle w:val="TableParagraph"/>
              <w:spacing w:before="80"/>
              <w:ind w:left="103"/>
              <w:rPr>
                <w:sz w:val="18"/>
              </w:rPr>
            </w:pPr>
            <w:r>
              <w:rPr>
                <w:spacing w:val="-2"/>
                <w:sz w:val="18"/>
              </w:rPr>
              <w:t>$2.72</w:t>
            </w:r>
          </w:p>
        </w:tc>
      </w:tr>
      <w:tr w:rsidR="00D328D1" w14:paraId="774A4964" w14:textId="77777777">
        <w:trPr>
          <w:trHeight w:val="1156"/>
        </w:trPr>
        <w:tc>
          <w:tcPr>
            <w:tcW w:w="2294" w:type="dxa"/>
          </w:tcPr>
          <w:p w14:paraId="27CE63C6" w14:textId="77777777" w:rsidR="00D328D1" w:rsidRDefault="00E70EC9">
            <w:pPr>
              <w:pStyle w:val="TableParagraph"/>
              <w:spacing w:before="86" w:line="254" w:lineRule="auto"/>
              <w:ind w:left="100"/>
              <w:rPr>
                <w:sz w:val="12"/>
              </w:rPr>
            </w:pPr>
            <w:r>
              <w:rPr>
                <w:spacing w:val="-2"/>
                <w:sz w:val="18"/>
              </w:rPr>
              <w:t>MDF-WIRELESS-NNI- SLED</w:t>
            </w:r>
            <w:r>
              <w:rPr>
                <w:spacing w:val="-2"/>
                <w:position w:val="6"/>
                <w:sz w:val="12"/>
              </w:rPr>
              <w:t>1</w:t>
            </w:r>
          </w:p>
        </w:tc>
        <w:tc>
          <w:tcPr>
            <w:tcW w:w="2625" w:type="dxa"/>
          </w:tcPr>
          <w:p w14:paraId="33D671FB" w14:textId="77777777" w:rsidR="00D328D1" w:rsidRDefault="00E70EC9">
            <w:pPr>
              <w:pStyle w:val="TableParagraph"/>
              <w:spacing w:before="86" w:line="259" w:lineRule="auto"/>
              <w:ind w:left="100"/>
              <w:rPr>
                <w:sz w:val="18"/>
              </w:rPr>
            </w:pPr>
            <w:r>
              <w:rPr>
                <w:sz w:val="18"/>
              </w:rPr>
              <w:t>Zero</w:t>
            </w:r>
            <w:r>
              <w:rPr>
                <w:spacing w:val="-12"/>
                <w:sz w:val="18"/>
              </w:rPr>
              <w:t xml:space="preserve"> </w:t>
            </w:r>
            <w:r>
              <w:rPr>
                <w:sz w:val="18"/>
              </w:rPr>
              <w:t>Trust</w:t>
            </w:r>
            <w:r>
              <w:rPr>
                <w:spacing w:val="-13"/>
                <w:sz w:val="18"/>
              </w:rPr>
              <w:t xml:space="preserve"> </w:t>
            </w:r>
            <w:r>
              <w:rPr>
                <w:sz w:val="18"/>
              </w:rPr>
              <w:t>Dynamic</w:t>
            </w:r>
            <w:r>
              <w:rPr>
                <w:spacing w:val="-12"/>
                <w:sz w:val="18"/>
              </w:rPr>
              <w:t xml:space="preserve"> </w:t>
            </w:r>
            <w:r>
              <w:rPr>
                <w:sz w:val="18"/>
              </w:rPr>
              <w:t>Access Advanced Package from Verizon Wireless</w:t>
            </w:r>
          </w:p>
        </w:tc>
        <w:tc>
          <w:tcPr>
            <w:tcW w:w="1559" w:type="dxa"/>
          </w:tcPr>
          <w:p w14:paraId="44DF75DC" w14:textId="77777777" w:rsidR="00D328D1" w:rsidRDefault="00E70EC9">
            <w:pPr>
              <w:pStyle w:val="TableParagraph"/>
              <w:spacing w:before="86"/>
              <w:ind w:left="101"/>
              <w:rPr>
                <w:sz w:val="18"/>
              </w:rPr>
            </w:pPr>
            <w:r>
              <w:rPr>
                <w:spacing w:val="-2"/>
                <w:sz w:val="18"/>
              </w:rPr>
              <w:t>699514</w:t>
            </w:r>
          </w:p>
        </w:tc>
        <w:tc>
          <w:tcPr>
            <w:tcW w:w="1259" w:type="dxa"/>
          </w:tcPr>
          <w:p w14:paraId="4BB9644B" w14:textId="77777777" w:rsidR="00D328D1" w:rsidRDefault="00E70EC9">
            <w:pPr>
              <w:pStyle w:val="TableParagraph"/>
              <w:spacing w:before="86"/>
              <w:ind w:left="102"/>
              <w:rPr>
                <w:sz w:val="18"/>
              </w:rPr>
            </w:pPr>
            <w:r>
              <w:rPr>
                <w:spacing w:val="-2"/>
                <w:sz w:val="18"/>
              </w:rPr>
              <w:t>Monthly</w:t>
            </w:r>
          </w:p>
        </w:tc>
        <w:tc>
          <w:tcPr>
            <w:tcW w:w="3748" w:type="dxa"/>
          </w:tcPr>
          <w:p w14:paraId="22497640" w14:textId="77777777" w:rsidR="00D328D1" w:rsidRDefault="00E70EC9">
            <w:pPr>
              <w:pStyle w:val="TableParagraph"/>
              <w:spacing w:before="86"/>
              <w:ind w:left="103"/>
              <w:rPr>
                <w:sz w:val="18"/>
              </w:rPr>
            </w:pPr>
            <w:r>
              <w:rPr>
                <w:spacing w:val="-2"/>
                <w:sz w:val="18"/>
              </w:rPr>
              <w:t>$4.17</w:t>
            </w:r>
          </w:p>
        </w:tc>
      </w:tr>
    </w:tbl>
    <w:p w14:paraId="77EE80DA" w14:textId="77777777" w:rsidR="00D328D1" w:rsidRDefault="00D328D1">
      <w:pPr>
        <w:rPr>
          <w:sz w:val="18"/>
        </w:rPr>
        <w:sectPr w:rsidR="00D328D1">
          <w:pgSz w:w="12240" w:h="15840"/>
          <w:pgMar w:top="700" w:right="100" w:bottom="280" w:left="120" w:header="720" w:footer="720" w:gutter="0"/>
          <w:cols w:space="720"/>
        </w:sectPr>
      </w:pPr>
    </w:p>
    <w:p w14:paraId="13D23165" w14:textId="77777777" w:rsidR="00D328D1" w:rsidRDefault="00E70EC9">
      <w:pPr>
        <w:pStyle w:val="BodyText"/>
        <w:ind w:left="213"/>
      </w:pPr>
      <w:r>
        <w:rPr>
          <w:noProof/>
        </w:rPr>
        <w:lastRenderedPageBreak/>
        <mc:AlternateContent>
          <mc:Choice Requires="wpg">
            <w:drawing>
              <wp:inline distT="0" distB="0" distL="0" distR="0" wp14:anchorId="75649124" wp14:editId="2E211A99">
                <wp:extent cx="7303134" cy="1887220"/>
                <wp:effectExtent l="0" t="0" r="0" b="8255"/>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03134" cy="1887220"/>
                          <a:chOff x="0" y="0"/>
                          <a:chExt cx="7303134" cy="1887220"/>
                        </a:xfrm>
                      </wpg:grpSpPr>
                      <wps:wsp>
                        <wps:cNvPr id="29" name="Graphic 29"/>
                        <wps:cNvSpPr/>
                        <wps:spPr>
                          <a:xfrm>
                            <a:off x="0" y="0"/>
                            <a:ext cx="7303134" cy="1887220"/>
                          </a:xfrm>
                          <a:custGeom>
                            <a:avLst/>
                            <a:gdLst/>
                            <a:ahLst/>
                            <a:cxnLst/>
                            <a:rect l="l" t="t" r="r" b="b"/>
                            <a:pathLst>
                              <a:path w="7303134" h="1887220">
                                <a:moveTo>
                                  <a:pt x="7620" y="0"/>
                                </a:moveTo>
                                <a:lnTo>
                                  <a:pt x="0" y="0"/>
                                </a:lnTo>
                                <a:lnTo>
                                  <a:pt x="0" y="64008"/>
                                </a:lnTo>
                                <a:lnTo>
                                  <a:pt x="7620" y="64008"/>
                                </a:lnTo>
                                <a:lnTo>
                                  <a:pt x="7620" y="0"/>
                                </a:lnTo>
                                <a:close/>
                              </a:path>
                              <a:path w="7303134" h="1887220">
                                <a:moveTo>
                                  <a:pt x="7303008" y="64020"/>
                                </a:moveTo>
                                <a:lnTo>
                                  <a:pt x="7295388" y="64020"/>
                                </a:lnTo>
                                <a:lnTo>
                                  <a:pt x="7295388" y="1879092"/>
                                </a:lnTo>
                                <a:lnTo>
                                  <a:pt x="7620" y="1879092"/>
                                </a:lnTo>
                                <a:lnTo>
                                  <a:pt x="7620" y="64020"/>
                                </a:lnTo>
                                <a:lnTo>
                                  <a:pt x="0" y="64020"/>
                                </a:lnTo>
                                <a:lnTo>
                                  <a:pt x="0" y="1879092"/>
                                </a:lnTo>
                                <a:lnTo>
                                  <a:pt x="0" y="1886712"/>
                                </a:lnTo>
                                <a:lnTo>
                                  <a:pt x="7620" y="1886712"/>
                                </a:lnTo>
                                <a:lnTo>
                                  <a:pt x="7295388" y="1886712"/>
                                </a:lnTo>
                                <a:lnTo>
                                  <a:pt x="7303008" y="1886712"/>
                                </a:lnTo>
                                <a:lnTo>
                                  <a:pt x="7303008" y="1879092"/>
                                </a:lnTo>
                                <a:lnTo>
                                  <a:pt x="7303008" y="64020"/>
                                </a:lnTo>
                                <a:close/>
                              </a:path>
                              <a:path w="7303134" h="1887220">
                                <a:moveTo>
                                  <a:pt x="7303008" y="0"/>
                                </a:moveTo>
                                <a:lnTo>
                                  <a:pt x="7295388" y="0"/>
                                </a:lnTo>
                                <a:lnTo>
                                  <a:pt x="7295388" y="64008"/>
                                </a:lnTo>
                                <a:lnTo>
                                  <a:pt x="7303008" y="64008"/>
                                </a:lnTo>
                                <a:lnTo>
                                  <a:pt x="7303008" y="0"/>
                                </a:lnTo>
                                <a:close/>
                              </a:path>
                            </a:pathLst>
                          </a:custGeom>
                          <a:solidFill>
                            <a:srgbClr val="000000"/>
                          </a:solidFill>
                        </wps:spPr>
                        <wps:bodyPr wrap="square" lIns="0" tIns="0" rIns="0" bIns="0" rtlCol="0">
                          <a:prstTxWarp prst="textNoShape">
                            <a:avLst/>
                          </a:prstTxWarp>
                          <a:noAutofit/>
                        </wps:bodyPr>
                      </wps:wsp>
                      <wps:wsp>
                        <wps:cNvPr id="30" name="Textbox 30"/>
                        <wps:cNvSpPr txBox="1"/>
                        <wps:spPr>
                          <a:xfrm>
                            <a:off x="7620" y="0"/>
                            <a:ext cx="7287895" cy="1879600"/>
                          </a:xfrm>
                          <a:prstGeom prst="rect">
                            <a:avLst/>
                          </a:prstGeom>
                        </wps:spPr>
                        <wps:txbx>
                          <w:txbxContent>
                            <w:p w14:paraId="64EB525A" w14:textId="77777777" w:rsidR="00D328D1" w:rsidRDefault="00E70EC9">
                              <w:pPr>
                                <w:spacing w:before="100" w:line="259" w:lineRule="auto"/>
                                <w:ind w:left="95" w:right="86"/>
                                <w:rPr>
                                  <w:sz w:val="18"/>
                                </w:rPr>
                              </w:pPr>
                              <w:r>
                                <w:rPr>
                                  <w:b/>
                                  <w:sz w:val="18"/>
                                </w:rPr>
                                <w:t xml:space="preserve">Note: </w:t>
                              </w:r>
                              <w:r>
                                <w:rPr>
                                  <w:sz w:val="18"/>
                                </w:rPr>
                                <w:t>Zero Trust Dynamic Access powered by iboss solution may require a Mobile Private Network Tiered Hierarchy design where iboss operates</w:t>
                              </w:r>
                              <w:r>
                                <w:rPr>
                                  <w:spacing w:val="-1"/>
                                  <w:sz w:val="18"/>
                                </w:rPr>
                                <w:t xml:space="preserve"> </w:t>
                              </w:r>
                              <w:r>
                                <w:rPr>
                                  <w:sz w:val="18"/>
                                </w:rPr>
                                <w:t>the</w:t>
                              </w:r>
                              <w:r>
                                <w:rPr>
                                  <w:spacing w:val="-1"/>
                                  <w:sz w:val="18"/>
                                </w:rPr>
                                <w:t xml:space="preserve"> </w:t>
                              </w:r>
                              <w:r>
                                <w:rPr>
                                  <w:sz w:val="18"/>
                                </w:rPr>
                                <w:t>parent</w:t>
                              </w:r>
                              <w:r>
                                <w:rPr>
                                  <w:spacing w:val="-4"/>
                                  <w:sz w:val="18"/>
                                </w:rPr>
                                <w:t xml:space="preserve"> </w:t>
                              </w:r>
                              <w:r>
                                <w:rPr>
                                  <w:sz w:val="18"/>
                                </w:rPr>
                                <w:t>private</w:t>
                              </w:r>
                              <w:r>
                                <w:rPr>
                                  <w:spacing w:val="-1"/>
                                  <w:sz w:val="18"/>
                                </w:rPr>
                                <w:t xml:space="preserve"> </w:t>
                              </w:r>
                              <w:r>
                                <w:rPr>
                                  <w:sz w:val="18"/>
                                </w:rPr>
                                <w:t>network</w:t>
                              </w:r>
                              <w:r>
                                <w:rPr>
                                  <w:spacing w:val="-1"/>
                                  <w:sz w:val="18"/>
                                </w:rPr>
                                <w:t xml:space="preserve"> </w:t>
                              </w:r>
                              <w:r>
                                <w:rPr>
                                  <w:sz w:val="18"/>
                                </w:rPr>
                                <w:t>and</w:t>
                              </w:r>
                              <w:r>
                                <w:rPr>
                                  <w:spacing w:val="-1"/>
                                  <w:sz w:val="18"/>
                                </w:rPr>
                                <w:t xml:space="preserve"> </w:t>
                              </w:r>
                              <w:r>
                                <w:rPr>
                                  <w:sz w:val="18"/>
                                </w:rPr>
                                <w:t>each</w:t>
                              </w:r>
                              <w:r>
                                <w:rPr>
                                  <w:spacing w:val="-4"/>
                                  <w:sz w:val="18"/>
                                </w:rPr>
                                <w:t xml:space="preserve"> </w:t>
                              </w:r>
                              <w:r>
                                <w:rPr>
                                  <w:sz w:val="18"/>
                                </w:rPr>
                                <w:t>mutual</w:t>
                              </w:r>
                              <w:r>
                                <w:rPr>
                                  <w:spacing w:val="-4"/>
                                  <w:sz w:val="18"/>
                                </w:rPr>
                                <w:t xml:space="preserve"> </w:t>
                              </w:r>
                              <w:r>
                                <w:rPr>
                                  <w:sz w:val="18"/>
                                </w:rPr>
                                <w:t>customer</w:t>
                              </w:r>
                              <w:r>
                                <w:rPr>
                                  <w:spacing w:val="-2"/>
                                  <w:sz w:val="18"/>
                                </w:rPr>
                                <w:t xml:space="preserve"> </w:t>
                              </w:r>
                              <w:r>
                                <w:rPr>
                                  <w:sz w:val="18"/>
                                </w:rPr>
                                <w:t>of</w:t>
                              </w:r>
                              <w:r>
                                <w:rPr>
                                  <w:spacing w:val="-2"/>
                                  <w:sz w:val="18"/>
                                </w:rPr>
                                <w:t xml:space="preserve"> </w:t>
                              </w:r>
                              <w:r>
                                <w:rPr>
                                  <w:sz w:val="18"/>
                                </w:rPr>
                                <w:t>iboss</w:t>
                              </w:r>
                              <w:r>
                                <w:rPr>
                                  <w:spacing w:val="-1"/>
                                  <w:sz w:val="18"/>
                                </w:rPr>
                                <w:t xml:space="preserve"> </w:t>
                              </w:r>
                              <w:r>
                                <w:rPr>
                                  <w:sz w:val="18"/>
                                </w:rPr>
                                <w:t>and</w:t>
                              </w:r>
                              <w:r>
                                <w:rPr>
                                  <w:spacing w:val="-1"/>
                                  <w:sz w:val="18"/>
                                </w:rPr>
                                <w:t xml:space="preserve"> </w:t>
                              </w:r>
                              <w:r>
                                <w:rPr>
                                  <w:sz w:val="18"/>
                                </w:rPr>
                                <w:t>Verizon</w:t>
                              </w:r>
                              <w:r>
                                <w:rPr>
                                  <w:spacing w:val="-1"/>
                                  <w:sz w:val="18"/>
                                </w:rPr>
                                <w:t xml:space="preserve"> </w:t>
                              </w:r>
                              <w:r>
                                <w:rPr>
                                  <w:sz w:val="18"/>
                                </w:rPr>
                                <w:t>Wireless</w:t>
                              </w:r>
                              <w:r>
                                <w:rPr>
                                  <w:spacing w:val="-3"/>
                                  <w:sz w:val="18"/>
                                </w:rPr>
                                <w:t xml:space="preserve"> </w:t>
                              </w:r>
                              <w:r>
                                <w:rPr>
                                  <w:sz w:val="18"/>
                                </w:rPr>
                                <w:t>must</w:t>
                              </w:r>
                              <w:r>
                                <w:rPr>
                                  <w:spacing w:val="-2"/>
                                  <w:sz w:val="18"/>
                                </w:rPr>
                                <w:t xml:space="preserve"> </w:t>
                              </w:r>
                              <w:r>
                                <w:rPr>
                                  <w:sz w:val="18"/>
                                </w:rPr>
                                <w:t>have</w:t>
                              </w:r>
                              <w:r>
                                <w:rPr>
                                  <w:spacing w:val="-4"/>
                                  <w:sz w:val="18"/>
                                </w:rPr>
                                <w:t xml:space="preserve"> </w:t>
                              </w:r>
                              <w:r>
                                <w:rPr>
                                  <w:sz w:val="18"/>
                                </w:rPr>
                                <w:t>a</w:t>
                              </w:r>
                              <w:r>
                                <w:rPr>
                                  <w:spacing w:val="-1"/>
                                  <w:sz w:val="18"/>
                                </w:rPr>
                                <w:t xml:space="preserve"> </w:t>
                              </w:r>
                              <w:r>
                                <w:rPr>
                                  <w:sz w:val="18"/>
                                </w:rPr>
                                <w:t>private</w:t>
                              </w:r>
                              <w:r>
                                <w:rPr>
                                  <w:spacing w:val="-1"/>
                                  <w:sz w:val="18"/>
                                </w:rPr>
                                <w:t xml:space="preserve"> </w:t>
                              </w:r>
                              <w:r>
                                <w:rPr>
                                  <w:sz w:val="18"/>
                                </w:rPr>
                                <w:t>network</w:t>
                              </w:r>
                              <w:r>
                                <w:rPr>
                                  <w:spacing w:val="-1"/>
                                  <w:sz w:val="18"/>
                                </w:rPr>
                                <w:t xml:space="preserve"> </w:t>
                              </w:r>
                              <w:r>
                                <w:rPr>
                                  <w:sz w:val="18"/>
                                </w:rPr>
                                <w:t>built</w:t>
                              </w:r>
                              <w:r>
                                <w:rPr>
                                  <w:spacing w:val="-5"/>
                                  <w:sz w:val="18"/>
                                </w:rPr>
                                <w:t xml:space="preserve"> </w:t>
                              </w:r>
                              <w:r>
                                <w:rPr>
                                  <w:sz w:val="18"/>
                                </w:rPr>
                                <w:t>as</w:t>
                              </w:r>
                              <w:r>
                                <w:rPr>
                                  <w:spacing w:val="-1"/>
                                  <w:sz w:val="18"/>
                                </w:rPr>
                                <w:t xml:space="preserve"> </w:t>
                              </w:r>
                              <w:r>
                                <w:rPr>
                                  <w:sz w:val="18"/>
                                </w:rPr>
                                <w:t>a</w:t>
                              </w:r>
                              <w:r>
                                <w:rPr>
                                  <w:spacing w:val="-4"/>
                                  <w:sz w:val="18"/>
                                </w:rPr>
                                <w:t xml:space="preserve"> </w:t>
                              </w:r>
                              <w:r>
                                <w:rPr>
                                  <w:sz w:val="18"/>
                                </w:rPr>
                                <w:t>child</w:t>
                              </w:r>
                              <w:r>
                                <w:rPr>
                                  <w:spacing w:val="-4"/>
                                  <w:sz w:val="18"/>
                                </w:rPr>
                                <w:t xml:space="preserve"> </w:t>
                              </w:r>
                              <w:r>
                                <w:rPr>
                                  <w:sz w:val="18"/>
                                </w:rPr>
                                <w:t>of the iboss parent.</w:t>
                              </w:r>
                            </w:p>
                            <w:p w14:paraId="32C33CB5" w14:textId="77777777" w:rsidR="00D328D1" w:rsidRDefault="00E70EC9">
                              <w:pPr>
                                <w:numPr>
                                  <w:ilvl w:val="0"/>
                                  <w:numId w:val="16"/>
                                </w:numPr>
                                <w:tabs>
                                  <w:tab w:val="left" w:pos="1226"/>
                                </w:tabs>
                                <w:spacing w:line="206" w:lineRule="exact"/>
                                <w:ind w:left="1226" w:hanging="410"/>
                                <w:rPr>
                                  <w:sz w:val="18"/>
                                </w:rPr>
                              </w:pPr>
                              <w:r>
                                <w:rPr>
                                  <w:sz w:val="18"/>
                                </w:rPr>
                                <w:t>A</w:t>
                              </w:r>
                              <w:r>
                                <w:rPr>
                                  <w:spacing w:val="-2"/>
                                  <w:sz w:val="18"/>
                                </w:rPr>
                                <w:t xml:space="preserve"> </w:t>
                              </w:r>
                              <w:r>
                                <w:rPr>
                                  <w:sz w:val="18"/>
                                </w:rPr>
                                <w:t>minimum quantity of</w:t>
                              </w:r>
                              <w:r>
                                <w:rPr>
                                  <w:spacing w:val="-1"/>
                                  <w:sz w:val="18"/>
                                </w:rPr>
                                <w:t xml:space="preserve"> </w:t>
                              </w:r>
                              <w:r>
                                <w:rPr>
                                  <w:sz w:val="18"/>
                                </w:rPr>
                                <w:t>50</w:t>
                              </w:r>
                              <w:r>
                                <w:rPr>
                                  <w:spacing w:val="-4"/>
                                  <w:sz w:val="18"/>
                                </w:rPr>
                                <w:t xml:space="preserve"> </w:t>
                              </w:r>
                              <w:r>
                                <w:rPr>
                                  <w:sz w:val="18"/>
                                </w:rPr>
                                <w:t>user</w:t>
                              </w:r>
                              <w:r>
                                <w:rPr>
                                  <w:spacing w:val="-3"/>
                                  <w:sz w:val="18"/>
                                </w:rPr>
                                <w:t xml:space="preserve"> </w:t>
                              </w:r>
                              <w:r>
                                <w:rPr>
                                  <w:sz w:val="18"/>
                                </w:rPr>
                                <w:t>licenses</w:t>
                              </w:r>
                              <w:r>
                                <w:rPr>
                                  <w:spacing w:val="-2"/>
                                  <w:sz w:val="18"/>
                                </w:rPr>
                                <w:t xml:space="preserve"> </w:t>
                              </w:r>
                              <w:r>
                                <w:rPr>
                                  <w:sz w:val="18"/>
                                </w:rPr>
                                <w:t>per</w:t>
                              </w:r>
                              <w:r>
                                <w:rPr>
                                  <w:spacing w:val="-3"/>
                                  <w:sz w:val="18"/>
                                </w:rPr>
                                <w:t xml:space="preserve"> </w:t>
                              </w:r>
                              <w:r>
                                <w:rPr>
                                  <w:sz w:val="18"/>
                                </w:rPr>
                                <w:t>order</w:t>
                              </w:r>
                              <w:r>
                                <w:rPr>
                                  <w:spacing w:val="-3"/>
                                  <w:sz w:val="18"/>
                                </w:rPr>
                                <w:t xml:space="preserve"> </w:t>
                              </w:r>
                              <w:r>
                                <w:rPr>
                                  <w:sz w:val="18"/>
                                </w:rPr>
                                <w:t xml:space="preserve">is </w:t>
                              </w:r>
                              <w:r>
                                <w:rPr>
                                  <w:spacing w:val="-2"/>
                                  <w:sz w:val="18"/>
                                </w:rPr>
                                <w:t>required.</w:t>
                              </w:r>
                            </w:p>
                            <w:p w14:paraId="06FCC8D2" w14:textId="77777777" w:rsidR="00D328D1" w:rsidRDefault="00E70EC9">
                              <w:pPr>
                                <w:numPr>
                                  <w:ilvl w:val="0"/>
                                  <w:numId w:val="16"/>
                                </w:numPr>
                                <w:tabs>
                                  <w:tab w:val="left" w:pos="1226"/>
                                </w:tabs>
                                <w:spacing w:before="16"/>
                                <w:ind w:left="1226" w:hanging="410"/>
                                <w:rPr>
                                  <w:color w:val="333333"/>
                                  <w:sz w:val="18"/>
                                </w:rPr>
                              </w:pPr>
                              <w:r>
                                <w:rPr>
                                  <w:color w:val="333333"/>
                                  <w:sz w:val="18"/>
                                </w:rPr>
                                <w:t>For</w:t>
                              </w:r>
                              <w:r>
                                <w:rPr>
                                  <w:color w:val="333333"/>
                                  <w:spacing w:val="-6"/>
                                  <w:sz w:val="18"/>
                                </w:rPr>
                                <w:t xml:space="preserve"> </w:t>
                              </w:r>
                              <w:r>
                                <w:rPr>
                                  <w:color w:val="333333"/>
                                  <w:sz w:val="18"/>
                                </w:rPr>
                                <w:t>monthly,</w:t>
                              </w:r>
                              <w:r>
                                <w:rPr>
                                  <w:color w:val="333333"/>
                                  <w:spacing w:val="-4"/>
                                  <w:sz w:val="18"/>
                                </w:rPr>
                                <w:t xml:space="preserve"> </w:t>
                              </w:r>
                              <w:r>
                                <w:rPr>
                                  <w:color w:val="333333"/>
                                  <w:sz w:val="18"/>
                                </w:rPr>
                                <w:t>subscription</w:t>
                              </w:r>
                              <w:r>
                                <w:rPr>
                                  <w:color w:val="333333"/>
                                  <w:spacing w:val="-3"/>
                                  <w:sz w:val="18"/>
                                </w:rPr>
                                <w:t xml:space="preserve"> </w:t>
                              </w:r>
                              <w:r>
                                <w:rPr>
                                  <w:color w:val="333333"/>
                                  <w:sz w:val="18"/>
                                </w:rPr>
                                <w:t>is</w:t>
                              </w:r>
                              <w:r>
                                <w:rPr>
                                  <w:color w:val="333333"/>
                                  <w:spacing w:val="-1"/>
                                  <w:sz w:val="18"/>
                                </w:rPr>
                                <w:t xml:space="preserve"> </w:t>
                              </w:r>
                              <w:r>
                                <w:rPr>
                                  <w:color w:val="333333"/>
                                  <w:sz w:val="18"/>
                                </w:rPr>
                                <w:t>paid</w:t>
                              </w:r>
                              <w:r>
                                <w:rPr>
                                  <w:color w:val="333333"/>
                                  <w:spacing w:val="-3"/>
                                  <w:sz w:val="18"/>
                                </w:rPr>
                                <w:t xml:space="preserve"> </w:t>
                              </w:r>
                              <w:r>
                                <w:rPr>
                                  <w:color w:val="333333"/>
                                  <w:sz w:val="18"/>
                                </w:rPr>
                                <w:t>monthly</w:t>
                              </w:r>
                              <w:r>
                                <w:rPr>
                                  <w:color w:val="333333"/>
                                  <w:spacing w:val="-1"/>
                                  <w:sz w:val="18"/>
                                </w:rPr>
                                <w:t xml:space="preserve"> </w:t>
                              </w:r>
                              <w:r>
                                <w:rPr>
                                  <w:color w:val="333333"/>
                                  <w:sz w:val="18"/>
                                </w:rPr>
                                <w:t>up front</w:t>
                              </w:r>
                              <w:r>
                                <w:rPr>
                                  <w:color w:val="333333"/>
                                  <w:spacing w:val="-2"/>
                                  <w:sz w:val="18"/>
                                </w:rPr>
                                <w:t xml:space="preserve"> </w:t>
                              </w:r>
                              <w:r>
                                <w:rPr>
                                  <w:color w:val="333333"/>
                                  <w:sz w:val="18"/>
                                </w:rPr>
                                <w:t>and</w:t>
                              </w:r>
                              <w:r>
                                <w:rPr>
                                  <w:color w:val="333333"/>
                                  <w:spacing w:val="-1"/>
                                  <w:sz w:val="18"/>
                                </w:rPr>
                                <w:t xml:space="preserve"> </w:t>
                              </w:r>
                              <w:r>
                                <w:rPr>
                                  <w:color w:val="333333"/>
                                  <w:sz w:val="18"/>
                                </w:rPr>
                                <w:t>is</w:t>
                              </w:r>
                              <w:r>
                                <w:rPr>
                                  <w:color w:val="333333"/>
                                  <w:spacing w:val="-2"/>
                                  <w:sz w:val="18"/>
                                </w:rPr>
                                <w:t xml:space="preserve"> </w:t>
                              </w:r>
                              <w:r>
                                <w:rPr>
                                  <w:color w:val="333333"/>
                                  <w:sz w:val="18"/>
                                </w:rPr>
                                <w:t>a</w:t>
                              </w:r>
                              <w:r>
                                <w:rPr>
                                  <w:color w:val="333333"/>
                                  <w:spacing w:val="-1"/>
                                  <w:sz w:val="18"/>
                                </w:rPr>
                                <w:t xml:space="preserve"> </w:t>
                              </w:r>
                              <w:r>
                                <w:rPr>
                                  <w:color w:val="333333"/>
                                  <w:sz w:val="18"/>
                                </w:rPr>
                                <w:t>month-to-month term,</w:t>
                              </w:r>
                              <w:r>
                                <w:rPr>
                                  <w:color w:val="333333"/>
                                  <w:spacing w:val="-4"/>
                                  <w:sz w:val="18"/>
                                </w:rPr>
                                <w:t xml:space="preserve"> </w:t>
                              </w:r>
                              <w:r>
                                <w:rPr>
                                  <w:color w:val="333333"/>
                                  <w:sz w:val="18"/>
                                </w:rPr>
                                <w:t>no</w:t>
                              </w:r>
                              <w:r>
                                <w:rPr>
                                  <w:color w:val="333333"/>
                                  <w:spacing w:val="-3"/>
                                  <w:sz w:val="18"/>
                                </w:rPr>
                                <w:t xml:space="preserve"> </w:t>
                              </w:r>
                              <w:r>
                                <w:rPr>
                                  <w:color w:val="333333"/>
                                  <w:spacing w:val="-2"/>
                                  <w:sz w:val="18"/>
                                </w:rPr>
                                <w:t>proration</w:t>
                              </w:r>
                            </w:p>
                            <w:p w14:paraId="2AB0C455" w14:textId="77777777" w:rsidR="00D328D1" w:rsidRDefault="00E70EC9">
                              <w:pPr>
                                <w:spacing w:before="30"/>
                                <w:ind w:left="146"/>
                                <w:rPr>
                                  <w:sz w:val="18"/>
                                </w:rPr>
                              </w:pPr>
                              <w:r>
                                <w:rPr>
                                  <w:sz w:val="18"/>
                                </w:rPr>
                                <w:t>*Devices</w:t>
                              </w:r>
                              <w:r>
                                <w:rPr>
                                  <w:spacing w:val="-3"/>
                                  <w:sz w:val="18"/>
                                </w:rPr>
                                <w:t xml:space="preserve"> </w:t>
                              </w:r>
                              <w:r>
                                <w:rPr>
                                  <w:sz w:val="18"/>
                                </w:rPr>
                                <w:t>that</w:t>
                              </w:r>
                              <w:r>
                                <w:rPr>
                                  <w:spacing w:val="-3"/>
                                  <w:sz w:val="18"/>
                                </w:rPr>
                                <w:t xml:space="preserve"> </w:t>
                              </w:r>
                              <w:r>
                                <w:rPr>
                                  <w:sz w:val="18"/>
                                </w:rPr>
                                <w:t>are</w:t>
                              </w:r>
                              <w:r>
                                <w:rPr>
                                  <w:spacing w:val="-4"/>
                                  <w:sz w:val="18"/>
                                </w:rPr>
                                <w:t xml:space="preserve"> </w:t>
                              </w:r>
                              <w:r>
                                <w:rPr>
                                  <w:sz w:val="18"/>
                                </w:rPr>
                                <w:t>certified for</w:t>
                              </w:r>
                              <w:r>
                                <w:rPr>
                                  <w:spacing w:val="-4"/>
                                  <w:sz w:val="18"/>
                                </w:rPr>
                                <w:t xml:space="preserve"> </w:t>
                              </w:r>
                              <w:r>
                                <w:rPr>
                                  <w:sz w:val="18"/>
                                </w:rPr>
                                <w:t>private network</w:t>
                              </w:r>
                              <w:r>
                                <w:rPr>
                                  <w:spacing w:val="-2"/>
                                  <w:sz w:val="18"/>
                                </w:rPr>
                                <w:t xml:space="preserve"> include:</w:t>
                              </w:r>
                            </w:p>
                            <w:p w14:paraId="5A68B284" w14:textId="77777777" w:rsidR="00D328D1" w:rsidRDefault="00E70EC9">
                              <w:pPr>
                                <w:numPr>
                                  <w:ilvl w:val="0"/>
                                  <w:numId w:val="16"/>
                                </w:numPr>
                                <w:tabs>
                                  <w:tab w:val="left" w:pos="1226"/>
                                </w:tabs>
                                <w:spacing w:before="17"/>
                                <w:ind w:left="1226" w:hanging="410"/>
                                <w:rPr>
                                  <w:sz w:val="18"/>
                                </w:rPr>
                              </w:pPr>
                              <w:r>
                                <w:rPr>
                                  <w:sz w:val="18"/>
                                </w:rPr>
                                <w:t>Verizon</w:t>
                              </w:r>
                              <w:r>
                                <w:rPr>
                                  <w:spacing w:val="-8"/>
                                  <w:sz w:val="18"/>
                                </w:rPr>
                                <w:t xml:space="preserve"> </w:t>
                              </w:r>
                              <w:r>
                                <w:rPr>
                                  <w:spacing w:val="-2"/>
                                  <w:sz w:val="18"/>
                                </w:rPr>
                                <w:t>Jetpacks</w:t>
                              </w:r>
                            </w:p>
                            <w:p w14:paraId="7D955049" w14:textId="77777777" w:rsidR="00D328D1" w:rsidRDefault="00E70EC9">
                              <w:pPr>
                                <w:numPr>
                                  <w:ilvl w:val="0"/>
                                  <w:numId w:val="16"/>
                                </w:numPr>
                                <w:tabs>
                                  <w:tab w:val="left" w:pos="1226"/>
                                </w:tabs>
                                <w:spacing w:before="16" w:line="259" w:lineRule="auto"/>
                                <w:ind w:right="260" w:firstLine="0"/>
                                <w:rPr>
                                  <w:sz w:val="18"/>
                                </w:rPr>
                              </w:pPr>
                              <w:r>
                                <w:rPr>
                                  <w:sz w:val="18"/>
                                </w:rPr>
                                <w:t>LTE</w:t>
                              </w:r>
                              <w:r>
                                <w:rPr>
                                  <w:spacing w:val="-4"/>
                                  <w:sz w:val="18"/>
                                </w:rPr>
                                <w:t xml:space="preserve"> </w:t>
                              </w:r>
                              <w:r>
                                <w:rPr>
                                  <w:sz w:val="18"/>
                                </w:rPr>
                                <w:t>and</w:t>
                              </w:r>
                              <w:r>
                                <w:rPr>
                                  <w:spacing w:val="-3"/>
                                  <w:sz w:val="18"/>
                                </w:rPr>
                                <w:t xml:space="preserve"> </w:t>
                              </w:r>
                              <w:r>
                                <w:rPr>
                                  <w:sz w:val="18"/>
                                </w:rPr>
                                <w:t>5G</w:t>
                              </w:r>
                              <w:r>
                                <w:rPr>
                                  <w:spacing w:val="-2"/>
                                  <w:sz w:val="18"/>
                                </w:rPr>
                                <w:t xml:space="preserve"> </w:t>
                              </w:r>
                              <w:r>
                                <w:rPr>
                                  <w:sz w:val="18"/>
                                </w:rPr>
                                <w:t>Enabled routers –</w:t>
                              </w:r>
                              <w:r>
                                <w:rPr>
                                  <w:spacing w:val="-3"/>
                                  <w:sz w:val="18"/>
                                </w:rPr>
                                <w:t xml:space="preserve"> </w:t>
                              </w:r>
                              <w:r>
                                <w:rPr>
                                  <w:sz w:val="18"/>
                                </w:rPr>
                                <w:t>[Consult</w:t>
                              </w:r>
                              <w:r>
                                <w:rPr>
                                  <w:spacing w:val="-1"/>
                                  <w:sz w:val="18"/>
                                </w:rPr>
                                <w:t xml:space="preserve"> </w:t>
                              </w:r>
                              <w:r>
                                <w:rPr>
                                  <w:sz w:val="18"/>
                                </w:rPr>
                                <w:t>with</w:t>
                              </w:r>
                              <w:r>
                                <w:rPr>
                                  <w:spacing w:val="-3"/>
                                  <w:sz w:val="18"/>
                                </w:rPr>
                                <w:t xml:space="preserve"> </w:t>
                              </w:r>
                              <w:r>
                                <w:rPr>
                                  <w:sz w:val="18"/>
                                </w:rPr>
                                <w:t>sales</w:t>
                              </w:r>
                              <w:r>
                                <w:rPr>
                                  <w:spacing w:val="-2"/>
                                  <w:sz w:val="18"/>
                                </w:rPr>
                                <w:t xml:space="preserve"> </w:t>
                              </w:r>
                              <w:r>
                                <w:rPr>
                                  <w:sz w:val="18"/>
                                </w:rPr>
                                <w:t>and</w:t>
                              </w:r>
                              <w:r>
                                <w:rPr>
                                  <w:spacing w:val="-3"/>
                                  <w:sz w:val="18"/>
                                </w:rPr>
                                <w:t xml:space="preserve"> </w:t>
                              </w:r>
                              <w:r>
                                <w:rPr>
                                  <w:sz w:val="18"/>
                                </w:rPr>
                                <w:t>product</w:t>
                              </w:r>
                              <w:r>
                                <w:rPr>
                                  <w:spacing w:val="-1"/>
                                  <w:sz w:val="18"/>
                                </w:rPr>
                                <w:t xml:space="preserve"> </w:t>
                              </w:r>
                              <w:r>
                                <w:rPr>
                                  <w:sz w:val="18"/>
                                </w:rPr>
                                <w:t>manager</w:t>
                              </w:r>
                              <w:r>
                                <w:rPr>
                                  <w:spacing w:val="-1"/>
                                  <w:sz w:val="18"/>
                                </w:rPr>
                                <w:t xml:space="preserve"> </w:t>
                              </w:r>
                              <w:r>
                                <w:rPr>
                                  <w:sz w:val="18"/>
                                </w:rPr>
                                <w:t>for</w:t>
                              </w:r>
                              <w:r>
                                <w:rPr>
                                  <w:spacing w:val="-3"/>
                                  <w:sz w:val="18"/>
                                </w:rPr>
                                <w:t xml:space="preserve"> </w:t>
                              </w:r>
                              <w:r>
                                <w:rPr>
                                  <w:sz w:val="18"/>
                                </w:rPr>
                                <w:t>the</w:t>
                              </w:r>
                              <w:r>
                                <w:rPr>
                                  <w:spacing w:val="-3"/>
                                  <w:sz w:val="18"/>
                                </w:rPr>
                                <w:t xml:space="preserve"> </w:t>
                              </w:r>
                              <w:r>
                                <w:rPr>
                                  <w:sz w:val="18"/>
                                </w:rPr>
                                <w:t>number</w:t>
                              </w:r>
                              <w:r>
                                <w:rPr>
                                  <w:spacing w:val="-1"/>
                                  <w:sz w:val="18"/>
                                </w:rPr>
                                <w:t xml:space="preserve"> </w:t>
                              </w:r>
                              <w:r>
                                <w:rPr>
                                  <w:sz w:val="18"/>
                                </w:rPr>
                                <w:t>of</w:t>
                              </w:r>
                              <w:r>
                                <w:rPr>
                                  <w:spacing w:val="-1"/>
                                  <w:sz w:val="18"/>
                                </w:rPr>
                                <w:t xml:space="preserve"> </w:t>
                              </w:r>
                              <w:r>
                                <w:rPr>
                                  <w:sz w:val="18"/>
                                </w:rPr>
                                <w:t>licenses associated</w:t>
                              </w:r>
                              <w:r>
                                <w:rPr>
                                  <w:spacing w:val="-3"/>
                                  <w:sz w:val="18"/>
                                </w:rPr>
                                <w:t xml:space="preserve"> </w:t>
                              </w:r>
                              <w:r>
                                <w:rPr>
                                  <w:sz w:val="18"/>
                                </w:rPr>
                                <w:t>with</w:t>
                              </w:r>
                              <w:r>
                                <w:rPr>
                                  <w:spacing w:val="-3"/>
                                  <w:sz w:val="18"/>
                                </w:rPr>
                                <w:t xml:space="preserve"> </w:t>
                              </w:r>
                              <w:r>
                                <w:rPr>
                                  <w:sz w:val="18"/>
                                </w:rPr>
                                <w:t>multi</w:t>
                              </w:r>
                              <w:r>
                                <w:rPr>
                                  <w:spacing w:val="-3"/>
                                  <w:sz w:val="18"/>
                                </w:rPr>
                                <w:t xml:space="preserve"> </w:t>
                              </w:r>
                              <w:r>
                                <w:rPr>
                                  <w:sz w:val="18"/>
                                </w:rPr>
                                <w:t xml:space="preserve">user </w:t>
                              </w:r>
                              <w:r>
                                <w:rPr>
                                  <w:spacing w:val="-2"/>
                                  <w:sz w:val="18"/>
                                </w:rPr>
                                <w:t>devices.]</w:t>
                              </w:r>
                            </w:p>
                            <w:p w14:paraId="6435F4A8" w14:textId="77777777" w:rsidR="00D328D1" w:rsidRDefault="00E70EC9">
                              <w:pPr>
                                <w:numPr>
                                  <w:ilvl w:val="0"/>
                                  <w:numId w:val="16"/>
                                </w:numPr>
                                <w:tabs>
                                  <w:tab w:val="left" w:pos="1226"/>
                                </w:tabs>
                                <w:spacing w:line="206" w:lineRule="exact"/>
                                <w:ind w:left="1226" w:hanging="410"/>
                                <w:rPr>
                                  <w:sz w:val="18"/>
                                </w:rPr>
                              </w:pPr>
                              <w:r>
                                <w:rPr>
                                  <w:sz w:val="18"/>
                                </w:rPr>
                                <w:t>LTE</w:t>
                              </w:r>
                              <w:r>
                                <w:rPr>
                                  <w:spacing w:val="-4"/>
                                  <w:sz w:val="18"/>
                                </w:rPr>
                                <w:t xml:space="preserve"> </w:t>
                              </w:r>
                              <w:r>
                                <w:rPr>
                                  <w:sz w:val="18"/>
                                </w:rPr>
                                <w:t>and</w:t>
                              </w:r>
                              <w:r>
                                <w:rPr>
                                  <w:spacing w:val="-3"/>
                                  <w:sz w:val="18"/>
                                </w:rPr>
                                <w:t xml:space="preserve"> </w:t>
                              </w:r>
                              <w:r>
                                <w:rPr>
                                  <w:sz w:val="18"/>
                                </w:rPr>
                                <w:t>5G</w:t>
                              </w:r>
                              <w:r>
                                <w:rPr>
                                  <w:spacing w:val="-2"/>
                                  <w:sz w:val="18"/>
                                </w:rPr>
                                <w:t xml:space="preserve"> </w:t>
                              </w:r>
                              <w:r>
                                <w:rPr>
                                  <w:sz w:val="18"/>
                                </w:rPr>
                                <w:t>enabled</w:t>
                              </w:r>
                              <w:r>
                                <w:rPr>
                                  <w:spacing w:val="-3"/>
                                  <w:sz w:val="18"/>
                                </w:rPr>
                                <w:t xml:space="preserve"> </w:t>
                              </w:r>
                              <w:r>
                                <w:rPr>
                                  <w:sz w:val="18"/>
                                </w:rPr>
                                <w:t>tablets,</w:t>
                              </w:r>
                              <w:r>
                                <w:rPr>
                                  <w:spacing w:val="-3"/>
                                  <w:sz w:val="18"/>
                                </w:rPr>
                                <w:t xml:space="preserve"> </w:t>
                              </w:r>
                              <w:r>
                                <w:rPr>
                                  <w:sz w:val="18"/>
                                </w:rPr>
                                <w:t>phones</w:t>
                              </w:r>
                              <w:r>
                                <w:rPr>
                                  <w:spacing w:val="-2"/>
                                  <w:sz w:val="18"/>
                                </w:rPr>
                                <w:t xml:space="preserve"> </w:t>
                              </w:r>
                              <w:r>
                                <w:rPr>
                                  <w:sz w:val="18"/>
                                </w:rPr>
                                <w:t>and</w:t>
                              </w:r>
                              <w:r>
                                <w:rPr>
                                  <w:spacing w:val="-3"/>
                                  <w:sz w:val="18"/>
                                </w:rPr>
                                <w:t xml:space="preserve"> </w:t>
                              </w:r>
                              <w:r>
                                <w:rPr>
                                  <w:spacing w:val="-2"/>
                                  <w:sz w:val="18"/>
                                </w:rPr>
                                <w:t>laptops</w:t>
                              </w:r>
                            </w:p>
                            <w:p w14:paraId="04F7BFDB" w14:textId="77777777" w:rsidR="00D328D1" w:rsidRDefault="00E70EC9">
                              <w:pPr>
                                <w:spacing w:before="12"/>
                                <w:ind w:left="95"/>
                                <w:rPr>
                                  <w:sz w:val="18"/>
                                </w:rPr>
                              </w:pPr>
                              <w:r>
                                <w:rPr>
                                  <w:position w:val="6"/>
                                  <w:sz w:val="12"/>
                                </w:rPr>
                                <w:t>1</w:t>
                              </w:r>
                              <w:r>
                                <w:rPr>
                                  <w:sz w:val="18"/>
                                </w:rPr>
                                <w:t>These</w:t>
                              </w:r>
                              <w:r>
                                <w:rPr>
                                  <w:spacing w:val="-1"/>
                                  <w:sz w:val="18"/>
                                </w:rPr>
                                <w:t xml:space="preserve"> </w:t>
                              </w:r>
                              <w:r>
                                <w:rPr>
                                  <w:sz w:val="18"/>
                                </w:rPr>
                                <w:t>SKUs</w:t>
                              </w:r>
                              <w:r>
                                <w:rPr>
                                  <w:spacing w:val="-3"/>
                                  <w:sz w:val="18"/>
                                </w:rPr>
                                <w:t xml:space="preserve"> </w:t>
                              </w:r>
                              <w:r>
                                <w:rPr>
                                  <w:sz w:val="18"/>
                                </w:rPr>
                                <w:t>are</w:t>
                              </w:r>
                              <w:r>
                                <w:rPr>
                                  <w:spacing w:val="-3"/>
                                  <w:sz w:val="18"/>
                                </w:rPr>
                                <w:t xml:space="preserve"> </w:t>
                              </w:r>
                              <w:r>
                                <w:rPr>
                                  <w:sz w:val="18"/>
                                </w:rPr>
                                <w:t>mutually</w:t>
                              </w:r>
                              <w:r>
                                <w:rPr>
                                  <w:spacing w:val="-1"/>
                                  <w:sz w:val="18"/>
                                </w:rPr>
                                <w:t xml:space="preserve"> </w:t>
                              </w:r>
                              <w:r>
                                <w:rPr>
                                  <w:sz w:val="18"/>
                                </w:rPr>
                                <w:t>exclusive</w:t>
                              </w:r>
                              <w:r>
                                <w:rPr>
                                  <w:spacing w:val="-3"/>
                                  <w:sz w:val="18"/>
                                </w:rPr>
                                <w:t xml:space="preserve"> </w:t>
                              </w:r>
                              <w:r>
                                <w:rPr>
                                  <w:sz w:val="18"/>
                                </w:rPr>
                                <w:t>and</w:t>
                              </w:r>
                              <w:r>
                                <w:rPr>
                                  <w:spacing w:val="-4"/>
                                  <w:sz w:val="18"/>
                                </w:rPr>
                                <w:t xml:space="preserve"> </w:t>
                              </w:r>
                              <w:r>
                                <w:rPr>
                                  <w:sz w:val="18"/>
                                </w:rPr>
                                <w:t>cannot</w:t>
                              </w:r>
                              <w:r>
                                <w:rPr>
                                  <w:spacing w:val="-3"/>
                                  <w:sz w:val="18"/>
                                </w:rPr>
                                <w:t xml:space="preserve"> </w:t>
                              </w:r>
                              <w:r>
                                <w:rPr>
                                  <w:sz w:val="18"/>
                                </w:rPr>
                                <w:t>be</w:t>
                              </w:r>
                              <w:r>
                                <w:rPr>
                                  <w:spacing w:val="-3"/>
                                  <w:sz w:val="18"/>
                                </w:rPr>
                                <w:t xml:space="preserve"> </w:t>
                              </w:r>
                              <w:r>
                                <w:rPr>
                                  <w:spacing w:val="-2"/>
                                  <w:sz w:val="18"/>
                                </w:rPr>
                                <w:t>combined.</w:t>
                              </w:r>
                            </w:p>
                          </w:txbxContent>
                        </wps:txbx>
                        <wps:bodyPr wrap="square" lIns="0" tIns="0" rIns="0" bIns="0" rtlCol="0">
                          <a:noAutofit/>
                        </wps:bodyPr>
                      </wps:wsp>
                    </wpg:wgp>
                  </a:graphicData>
                </a:graphic>
              </wp:inline>
            </w:drawing>
          </mc:Choice>
          <mc:Fallback>
            <w:pict>
              <v:group w14:anchorId="75649124" id="Group 28" o:spid="_x0000_s1035" style="width:575.05pt;height:148.6pt;mso-position-horizontal-relative:char;mso-position-vertical-relative:line" coordsize="7303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">
                <v:shape id="Graphic 29" o:spid="_x0000_s1036" style="position:absolute;width:73031;height:18872;visibility:visible;mso-wrap-style:square;v-text-anchor:top" coordsize="7303134,188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" path="m7620,l,,,64008r7620,l7620,xem7303008,64020r-7620,l7295388,1879092r-7287768,l7620,64020,,64020,,1879092r,7620l7620,1886712r7287768,l7303008,1886712r,-7620l7303008,64020xem7303008,r-7620,l7295388,64008r7620,l7303008,xe" fillcolor="black" stroked="f">
                  <v:path arrowok="t"/>
                </v:shape>
                <v:shape id="Textbox 30" o:spid="_x0000_s1037" type="#_x0000_t202" style="position:absolute;left:76;width:72879;height:18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64EB525A" w14:textId="77777777" w:rsidR="00D328D1" w:rsidRDefault="00E70EC9">
                        <w:pPr>
                          <w:spacing w:before="100" w:line="259" w:lineRule="auto"/>
                          <w:ind w:left="95" w:right="86"/>
                          <w:rPr>
                            <w:sz w:val="18"/>
                          </w:rPr>
                        </w:pPr>
                        <w:r>
                          <w:rPr>
                            <w:b/>
                            <w:sz w:val="18"/>
                          </w:rPr>
                          <w:t xml:space="preserve">Note: </w:t>
                        </w:r>
                        <w:r>
                          <w:rPr>
                            <w:sz w:val="18"/>
                          </w:rPr>
                          <w:t>Zero Trust Dynamic Access powered by iboss solution may require a Mobile Private Network Tiered Hierarchy design where iboss operates</w:t>
                        </w:r>
                        <w:r>
                          <w:rPr>
                            <w:spacing w:val="-1"/>
                            <w:sz w:val="18"/>
                          </w:rPr>
                          <w:t xml:space="preserve"> </w:t>
                        </w:r>
                        <w:r>
                          <w:rPr>
                            <w:sz w:val="18"/>
                          </w:rPr>
                          <w:t>the</w:t>
                        </w:r>
                        <w:r>
                          <w:rPr>
                            <w:spacing w:val="-1"/>
                            <w:sz w:val="18"/>
                          </w:rPr>
                          <w:t xml:space="preserve"> </w:t>
                        </w:r>
                        <w:r>
                          <w:rPr>
                            <w:sz w:val="18"/>
                          </w:rPr>
                          <w:t>parent</w:t>
                        </w:r>
                        <w:r>
                          <w:rPr>
                            <w:spacing w:val="-4"/>
                            <w:sz w:val="18"/>
                          </w:rPr>
                          <w:t xml:space="preserve"> </w:t>
                        </w:r>
                        <w:r>
                          <w:rPr>
                            <w:sz w:val="18"/>
                          </w:rPr>
                          <w:t>private</w:t>
                        </w:r>
                        <w:r>
                          <w:rPr>
                            <w:spacing w:val="-1"/>
                            <w:sz w:val="18"/>
                          </w:rPr>
                          <w:t xml:space="preserve"> </w:t>
                        </w:r>
                        <w:r>
                          <w:rPr>
                            <w:sz w:val="18"/>
                          </w:rPr>
                          <w:t>network</w:t>
                        </w:r>
                        <w:r>
                          <w:rPr>
                            <w:spacing w:val="-1"/>
                            <w:sz w:val="18"/>
                          </w:rPr>
                          <w:t xml:space="preserve"> </w:t>
                        </w:r>
                        <w:r>
                          <w:rPr>
                            <w:sz w:val="18"/>
                          </w:rPr>
                          <w:t>and</w:t>
                        </w:r>
                        <w:r>
                          <w:rPr>
                            <w:spacing w:val="-1"/>
                            <w:sz w:val="18"/>
                          </w:rPr>
                          <w:t xml:space="preserve"> </w:t>
                        </w:r>
                        <w:r>
                          <w:rPr>
                            <w:sz w:val="18"/>
                          </w:rPr>
                          <w:t>each</w:t>
                        </w:r>
                        <w:r>
                          <w:rPr>
                            <w:spacing w:val="-4"/>
                            <w:sz w:val="18"/>
                          </w:rPr>
                          <w:t xml:space="preserve"> </w:t>
                        </w:r>
                        <w:r>
                          <w:rPr>
                            <w:sz w:val="18"/>
                          </w:rPr>
                          <w:t>mutual</w:t>
                        </w:r>
                        <w:r>
                          <w:rPr>
                            <w:spacing w:val="-4"/>
                            <w:sz w:val="18"/>
                          </w:rPr>
                          <w:t xml:space="preserve"> </w:t>
                        </w:r>
                        <w:r>
                          <w:rPr>
                            <w:sz w:val="18"/>
                          </w:rPr>
                          <w:t>customer</w:t>
                        </w:r>
                        <w:r>
                          <w:rPr>
                            <w:spacing w:val="-2"/>
                            <w:sz w:val="18"/>
                          </w:rPr>
                          <w:t xml:space="preserve"> </w:t>
                        </w:r>
                        <w:r>
                          <w:rPr>
                            <w:sz w:val="18"/>
                          </w:rPr>
                          <w:t>of</w:t>
                        </w:r>
                        <w:r>
                          <w:rPr>
                            <w:spacing w:val="-2"/>
                            <w:sz w:val="18"/>
                          </w:rPr>
                          <w:t xml:space="preserve"> </w:t>
                        </w:r>
                        <w:r>
                          <w:rPr>
                            <w:sz w:val="18"/>
                          </w:rPr>
                          <w:t>iboss</w:t>
                        </w:r>
                        <w:r>
                          <w:rPr>
                            <w:spacing w:val="-1"/>
                            <w:sz w:val="18"/>
                          </w:rPr>
                          <w:t xml:space="preserve"> </w:t>
                        </w:r>
                        <w:r>
                          <w:rPr>
                            <w:sz w:val="18"/>
                          </w:rPr>
                          <w:t>and</w:t>
                        </w:r>
                        <w:r>
                          <w:rPr>
                            <w:spacing w:val="-1"/>
                            <w:sz w:val="18"/>
                          </w:rPr>
                          <w:t xml:space="preserve"> </w:t>
                        </w:r>
                        <w:r>
                          <w:rPr>
                            <w:sz w:val="18"/>
                          </w:rPr>
                          <w:t>Verizon</w:t>
                        </w:r>
                        <w:r>
                          <w:rPr>
                            <w:spacing w:val="-1"/>
                            <w:sz w:val="18"/>
                          </w:rPr>
                          <w:t xml:space="preserve"> </w:t>
                        </w:r>
                        <w:r>
                          <w:rPr>
                            <w:sz w:val="18"/>
                          </w:rPr>
                          <w:t>Wireless</w:t>
                        </w:r>
                        <w:r>
                          <w:rPr>
                            <w:spacing w:val="-3"/>
                            <w:sz w:val="18"/>
                          </w:rPr>
                          <w:t xml:space="preserve"> </w:t>
                        </w:r>
                        <w:r>
                          <w:rPr>
                            <w:sz w:val="18"/>
                          </w:rPr>
                          <w:t>must</w:t>
                        </w:r>
                        <w:r>
                          <w:rPr>
                            <w:spacing w:val="-2"/>
                            <w:sz w:val="18"/>
                          </w:rPr>
                          <w:t xml:space="preserve"> </w:t>
                        </w:r>
                        <w:r>
                          <w:rPr>
                            <w:sz w:val="18"/>
                          </w:rPr>
                          <w:t>have</w:t>
                        </w:r>
                        <w:r>
                          <w:rPr>
                            <w:spacing w:val="-4"/>
                            <w:sz w:val="18"/>
                          </w:rPr>
                          <w:t xml:space="preserve"> </w:t>
                        </w:r>
                        <w:r>
                          <w:rPr>
                            <w:sz w:val="18"/>
                          </w:rPr>
                          <w:t>a</w:t>
                        </w:r>
                        <w:r>
                          <w:rPr>
                            <w:spacing w:val="-1"/>
                            <w:sz w:val="18"/>
                          </w:rPr>
                          <w:t xml:space="preserve"> </w:t>
                        </w:r>
                        <w:r>
                          <w:rPr>
                            <w:sz w:val="18"/>
                          </w:rPr>
                          <w:t>private</w:t>
                        </w:r>
                        <w:r>
                          <w:rPr>
                            <w:spacing w:val="-1"/>
                            <w:sz w:val="18"/>
                          </w:rPr>
                          <w:t xml:space="preserve"> </w:t>
                        </w:r>
                        <w:r>
                          <w:rPr>
                            <w:sz w:val="18"/>
                          </w:rPr>
                          <w:t>network</w:t>
                        </w:r>
                        <w:r>
                          <w:rPr>
                            <w:spacing w:val="-1"/>
                            <w:sz w:val="18"/>
                          </w:rPr>
                          <w:t xml:space="preserve"> </w:t>
                        </w:r>
                        <w:r>
                          <w:rPr>
                            <w:sz w:val="18"/>
                          </w:rPr>
                          <w:t>built</w:t>
                        </w:r>
                        <w:r>
                          <w:rPr>
                            <w:spacing w:val="-5"/>
                            <w:sz w:val="18"/>
                          </w:rPr>
                          <w:t xml:space="preserve"> </w:t>
                        </w:r>
                        <w:r>
                          <w:rPr>
                            <w:sz w:val="18"/>
                          </w:rPr>
                          <w:t>as</w:t>
                        </w:r>
                        <w:r>
                          <w:rPr>
                            <w:spacing w:val="-1"/>
                            <w:sz w:val="18"/>
                          </w:rPr>
                          <w:t xml:space="preserve"> </w:t>
                        </w:r>
                        <w:r>
                          <w:rPr>
                            <w:sz w:val="18"/>
                          </w:rPr>
                          <w:t>a</w:t>
                        </w:r>
                        <w:r>
                          <w:rPr>
                            <w:spacing w:val="-4"/>
                            <w:sz w:val="18"/>
                          </w:rPr>
                          <w:t xml:space="preserve"> </w:t>
                        </w:r>
                        <w:r>
                          <w:rPr>
                            <w:sz w:val="18"/>
                          </w:rPr>
                          <w:t>child</w:t>
                        </w:r>
                        <w:r>
                          <w:rPr>
                            <w:spacing w:val="-4"/>
                            <w:sz w:val="18"/>
                          </w:rPr>
                          <w:t xml:space="preserve"> </w:t>
                        </w:r>
                        <w:r>
                          <w:rPr>
                            <w:sz w:val="18"/>
                          </w:rPr>
                          <w:t>of the iboss parent.</w:t>
                        </w:r>
                      </w:p>
                      <w:p w14:paraId="32C33CB5" w14:textId="77777777" w:rsidR="00D328D1" w:rsidRDefault="00E70EC9">
                        <w:pPr>
                          <w:numPr>
                            <w:ilvl w:val="0"/>
                            <w:numId w:val="16"/>
                          </w:numPr>
                          <w:tabs>
                            <w:tab w:val="left" w:pos="1226"/>
                          </w:tabs>
                          <w:spacing w:line="206" w:lineRule="exact"/>
                          <w:ind w:left="1226" w:hanging="410"/>
                          <w:rPr>
                            <w:sz w:val="18"/>
                          </w:rPr>
                        </w:pPr>
                        <w:r>
                          <w:rPr>
                            <w:sz w:val="18"/>
                          </w:rPr>
                          <w:t>A</w:t>
                        </w:r>
                        <w:r>
                          <w:rPr>
                            <w:spacing w:val="-2"/>
                            <w:sz w:val="18"/>
                          </w:rPr>
                          <w:t xml:space="preserve"> </w:t>
                        </w:r>
                        <w:r>
                          <w:rPr>
                            <w:sz w:val="18"/>
                          </w:rPr>
                          <w:t>minimum quantity of</w:t>
                        </w:r>
                        <w:r>
                          <w:rPr>
                            <w:spacing w:val="-1"/>
                            <w:sz w:val="18"/>
                          </w:rPr>
                          <w:t xml:space="preserve"> </w:t>
                        </w:r>
                        <w:r>
                          <w:rPr>
                            <w:sz w:val="18"/>
                          </w:rPr>
                          <w:t>50</w:t>
                        </w:r>
                        <w:r>
                          <w:rPr>
                            <w:spacing w:val="-4"/>
                            <w:sz w:val="18"/>
                          </w:rPr>
                          <w:t xml:space="preserve"> </w:t>
                        </w:r>
                        <w:r>
                          <w:rPr>
                            <w:sz w:val="18"/>
                          </w:rPr>
                          <w:t>user</w:t>
                        </w:r>
                        <w:r>
                          <w:rPr>
                            <w:spacing w:val="-3"/>
                            <w:sz w:val="18"/>
                          </w:rPr>
                          <w:t xml:space="preserve"> </w:t>
                        </w:r>
                        <w:r>
                          <w:rPr>
                            <w:sz w:val="18"/>
                          </w:rPr>
                          <w:t>licenses</w:t>
                        </w:r>
                        <w:r>
                          <w:rPr>
                            <w:spacing w:val="-2"/>
                            <w:sz w:val="18"/>
                          </w:rPr>
                          <w:t xml:space="preserve"> </w:t>
                        </w:r>
                        <w:r>
                          <w:rPr>
                            <w:sz w:val="18"/>
                          </w:rPr>
                          <w:t>per</w:t>
                        </w:r>
                        <w:r>
                          <w:rPr>
                            <w:spacing w:val="-3"/>
                            <w:sz w:val="18"/>
                          </w:rPr>
                          <w:t xml:space="preserve"> </w:t>
                        </w:r>
                        <w:r>
                          <w:rPr>
                            <w:sz w:val="18"/>
                          </w:rPr>
                          <w:t>order</w:t>
                        </w:r>
                        <w:r>
                          <w:rPr>
                            <w:spacing w:val="-3"/>
                            <w:sz w:val="18"/>
                          </w:rPr>
                          <w:t xml:space="preserve"> </w:t>
                        </w:r>
                        <w:r>
                          <w:rPr>
                            <w:sz w:val="18"/>
                          </w:rPr>
                          <w:t xml:space="preserve">is </w:t>
                        </w:r>
                        <w:r>
                          <w:rPr>
                            <w:spacing w:val="-2"/>
                            <w:sz w:val="18"/>
                          </w:rPr>
                          <w:t>required.</w:t>
                        </w:r>
                      </w:p>
                      <w:p w14:paraId="06FCC8D2" w14:textId="77777777" w:rsidR="00D328D1" w:rsidRDefault="00E70EC9">
                        <w:pPr>
                          <w:numPr>
                            <w:ilvl w:val="0"/>
                            <w:numId w:val="16"/>
                          </w:numPr>
                          <w:tabs>
                            <w:tab w:val="left" w:pos="1226"/>
                          </w:tabs>
                          <w:spacing w:before="16"/>
                          <w:ind w:left="1226" w:hanging="410"/>
                          <w:rPr>
                            <w:color w:val="333333"/>
                            <w:sz w:val="18"/>
                          </w:rPr>
                        </w:pPr>
                        <w:r>
                          <w:rPr>
                            <w:color w:val="333333"/>
                            <w:sz w:val="18"/>
                          </w:rPr>
                          <w:t>For</w:t>
                        </w:r>
                        <w:r>
                          <w:rPr>
                            <w:color w:val="333333"/>
                            <w:spacing w:val="-6"/>
                            <w:sz w:val="18"/>
                          </w:rPr>
                          <w:t xml:space="preserve"> </w:t>
                        </w:r>
                        <w:r>
                          <w:rPr>
                            <w:color w:val="333333"/>
                            <w:sz w:val="18"/>
                          </w:rPr>
                          <w:t>monthly,</w:t>
                        </w:r>
                        <w:r>
                          <w:rPr>
                            <w:color w:val="333333"/>
                            <w:spacing w:val="-4"/>
                            <w:sz w:val="18"/>
                          </w:rPr>
                          <w:t xml:space="preserve"> </w:t>
                        </w:r>
                        <w:r>
                          <w:rPr>
                            <w:color w:val="333333"/>
                            <w:sz w:val="18"/>
                          </w:rPr>
                          <w:t>subscription</w:t>
                        </w:r>
                        <w:r>
                          <w:rPr>
                            <w:color w:val="333333"/>
                            <w:spacing w:val="-3"/>
                            <w:sz w:val="18"/>
                          </w:rPr>
                          <w:t xml:space="preserve"> </w:t>
                        </w:r>
                        <w:r>
                          <w:rPr>
                            <w:color w:val="333333"/>
                            <w:sz w:val="18"/>
                          </w:rPr>
                          <w:t>is</w:t>
                        </w:r>
                        <w:r>
                          <w:rPr>
                            <w:color w:val="333333"/>
                            <w:spacing w:val="-1"/>
                            <w:sz w:val="18"/>
                          </w:rPr>
                          <w:t xml:space="preserve"> </w:t>
                        </w:r>
                        <w:r>
                          <w:rPr>
                            <w:color w:val="333333"/>
                            <w:sz w:val="18"/>
                          </w:rPr>
                          <w:t>paid</w:t>
                        </w:r>
                        <w:r>
                          <w:rPr>
                            <w:color w:val="333333"/>
                            <w:spacing w:val="-3"/>
                            <w:sz w:val="18"/>
                          </w:rPr>
                          <w:t xml:space="preserve"> </w:t>
                        </w:r>
                        <w:r>
                          <w:rPr>
                            <w:color w:val="333333"/>
                            <w:sz w:val="18"/>
                          </w:rPr>
                          <w:t>monthly</w:t>
                        </w:r>
                        <w:r>
                          <w:rPr>
                            <w:color w:val="333333"/>
                            <w:spacing w:val="-1"/>
                            <w:sz w:val="18"/>
                          </w:rPr>
                          <w:t xml:space="preserve"> </w:t>
                        </w:r>
                        <w:r>
                          <w:rPr>
                            <w:color w:val="333333"/>
                            <w:sz w:val="18"/>
                          </w:rPr>
                          <w:t>up front</w:t>
                        </w:r>
                        <w:r>
                          <w:rPr>
                            <w:color w:val="333333"/>
                            <w:spacing w:val="-2"/>
                            <w:sz w:val="18"/>
                          </w:rPr>
                          <w:t xml:space="preserve"> </w:t>
                        </w:r>
                        <w:r>
                          <w:rPr>
                            <w:color w:val="333333"/>
                            <w:sz w:val="18"/>
                          </w:rPr>
                          <w:t>and</w:t>
                        </w:r>
                        <w:r>
                          <w:rPr>
                            <w:color w:val="333333"/>
                            <w:spacing w:val="-1"/>
                            <w:sz w:val="18"/>
                          </w:rPr>
                          <w:t xml:space="preserve"> </w:t>
                        </w:r>
                        <w:r>
                          <w:rPr>
                            <w:color w:val="333333"/>
                            <w:sz w:val="18"/>
                          </w:rPr>
                          <w:t>is</w:t>
                        </w:r>
                        <w:r>
                          <w:rPr>
                            <w:color w:val="333333"/>
                            <w:spacing w:val="-2"/>
                            <w:sz w:val="18"/>
                          </w:rPr>
                          <w:t xml:space="preserve"> </w:t>
                        </w:r>
                        <w:r>
                          <w:rPr>
                            <w:color w:val="333333"/>
                            <w:sz w:val="18"/>
                          </w:rPr>
                          <w:t>a</w:t>
                        </w:r>
                        <w:r>
                          <w:rPr>
                            <w:color w:val="333333"/>
                            <w:spacing w:val="-1"/>
                            <w:sz w:val="18"/>
                          </w:rPr>
                          <w:t xml:space="preserve"> </w:t>
                        </w:r>
                        <w:r>
                          <w:rPr>
                            <w:color w:val="333333"/>
                            <w:sz w:val="18"/>
                          </w:rPr>
                          <w:t>month-to-month term,</w:t>
                        </w:r>
                        <w:r>
                          <w:rPr>
                            <w:color w:val="333333"/>
                            <w:spacing w:val="-4"/>
                            <w:sz w:val="18"/>
                          </w:rPr>
                          <w:t xml:space="preserve"> </w:t>
                        </w:r>
                        <w:r>
                          <w:rPr>
                            <w:color w:val="333333"/>
                            <w:sz w:val="18"/>
                          </w:rPr>
                          <w:t>no</w:t>
                        </w:r>
                        <w:r>
                          <w:rPr>
                            <w:color w:val="333333"/>
                            <w:spacing w:val="-3"/>
                            <w:sz w:val="18"/>
                          </w:rPr>
                          <w:t xml:space="preserve"> </w:t>
                        </w:r>
                        <w:r>
                          <w:rPr>
                            <w:color w:val="333333"/>
                            <w:spacing w:val="-2"/>
                            <w:sz w:val="18"/>
                          </w:rPr>
                          <w:t>proration</w:t>
                        </w:r>
                      </w:p>
                      <w:p w14:paraId="2AB0C455" w14:textId="77777777" w:rsidR="00D328D1" w:rsidRDefault="00E70EC9">
                        <w:pPr>
                          <w:spacing w:before="30"/>
                          <w:ind w:left="146"/>
                          <w:rPr>
                            <w:sz w:val="18"/>
                          </w:rPr>
                        </w:pPr>
                        <w:r>
                          <w:rPr>
                            <w:sz w:val="18"/>
                          </w:rPr>
                          <w:t>*Devices</w:t>
                        </w:r>
                        <w:r>
                          <w:rPr>
                            <w:spacing w:val="-3"/>
                            <w:sz w:val="18"/>
                          </w:rPr>
                          <w:t xml:space="preserve"> </w:t>
                        </w:r>
                        <w:r>
                          <w:rPr>
                            <w:sz w:val="18"/>
                          </w:rPr>
                          <w:t>that</w:t>
                        </w:r>
                        <w:r>
                          <w:rPr>
                            <w:spacing w:val="-3"/>
                            <w:sz w:val="18"/>
                          </w:rPr>
                          <w:t xml:space="preserve"> </w:t>
                        </w:r>
                        <w:r>
                          <w:rPr>
                            <w:sz w:val="18"/>
                          </w:rPr>
                          <w:t>are</w:t>
                        </w:r>
                        <w:r>
                          <w:rPr>
                            <w:spacing w:val="-4"/>
                            <w:sz w:val="18"/>
                          </w:rPr>
                          <w:t xml:space="preserve"> </w:t>
                        </w:r>
                        <w:r>
                          <w:rPr>
                            <w:sz w:val="18"/>
                          </w:rPr>
                          <w:t>certified for</w:t>
                        </w:r>
                        <w:r>
                          <w:rPr>
                            <w:spacing w:val="-4"/>
                            <w:sz w:val="18"/>
                          </w:rPr>
                          <w:t xml:space="preserve"> </w:t>
                        </w:r>
                        <w:r>
                          <w:rPr>
                            <w:sz w:val="18"/>
                          </w:rPr>
                          <w:t>private network</w:t>
                        </w:r>
                        <w:r>
                          <w:rPr>
                            <w:spacing w:val="-2"/>
                            <w:sz w:val="18"/>
                          </w:rPr>
                          <w:t xml:space="preserve"> include:</w:t>
                        </w:r>
                      </w:p>
                      <w:p w14:paraId="5A68B284" w14:textId="77777777" w:rsidR="00D328D1" w:rsidRDefault="00E70EC9">
                        <w:pPr>
                          <w:numPr>
                            <w:ilvl w:val="0"/>
                            <w:numId w:val="16"/>
                          </w:numPr>
                          <w:tabs>
                            <w:tab w:val="left" w:pos="1226"/>
                          </w:tabs>
                          <w:spacing w:before="17"/>
                          <w:ind w:left="1226" w:hanging="410"/>
                          <w:rPr>
                            <w:sz w:val="18"/>
                          </w:rPr>
                        </w:pPr>
                        <w:r>
                          <w:rPr>
                            <w:sz w:val="18"/>
                          </w:rPr>
                          <w:t>Verizon</w:t>
                        </w:r>
                        <w:r>
                          <w:rPr>
                            <w:spacing w:val="-8"/>
                            <w:sz w:val="18"/>
                          </w:rPr>
                          <w:t xml:space="preserve"> </w:t>
                        </w:r>
                        <w:r>
                          <w:rPr>
                            <w:spacing w:val="-2"/>
                            <w:sz w:val="18"/>
                          </w:rPr>
                          <w:t>Jetpacks</w:t>
                        </w:r>
                      </w:p>
                      <w:p w14:paraId="7D955049" w14:textId="77777777" w:rsidR="00D328D1" w:rsidRDefault="00E70EC9">
                        <w:pPr>
                          <w:numPr>
                            <w:ilvl w:val="0"/>
                            <w:numId w:val="16"/>
                          </w:numPr>
                          <w:tabs>
                            <w:tab w:val="left" w:pos="1226"/>
                          </w:tabs>
                          <w:spacing w:before="16" w:line="259" w:lineRule="auto"/>
                          <w:ind w:right="260" w:firstLine="0"/>
                          <w:rPr>
                            <w:sz w:val="18"/>
                          </w:rPr>
                        </w:pPr>
                        <w:r>
                          <w:rPr>
                            <w:sz w:val="18"/>
                          </w:rPr>
                          <w:t>LTE</w:t>
                        </w:r>
                        <w:r>
                          <w:rPr>
                            <w:spacing w:val="-4"/>
                            <w:sz w:val="18"/>
                          </w:rPr>
                          <w:t xml:space="preserve"> </w:t>
                        </w:r>
                        <w:r>
                          <w:rPr>
                            <w:sz w:val="18"/>
                          </w:rPr>
                          <w:t>and</w:t>
                        </w:r>
                        <w:r>
                          <w:rPr>
                            <w:spacing w:val="-3"/>
                            <w:sz w:val="18"/>
                          </w:rPr>
                          <w:t xml:space="preserve"> </w:t>
                        </w:r>
                        <w:r>
                          <w:rPr>
                            <w:sz w:val="18"/>
                          </w:rPr>
                          <w:t>5G</w:t>
                        </w:r>
                        <w:r>
                          <w:rPr>
                            <w:spacing w:val="-2"/>
                            <w:sz w:val="18"/>
                          </w:rPr>
                          <w:t xml:space="preserve"> </w:t>
                        </w:r>
                        <w:r>
                          <w:rPr>
                            <w:sz w:val="18"/>
                          </w:rPr>
                          <w:t>Enabled routers –</w:t>
                        </w:r>
                        <w:r>
                          <w:rPr>
                            <w:spacing w:val="-3"/>
                            <w:sz w:val="18"/>
                          </w:rPr>
                          <w:t xml:space="preserve"> </w:t>
                        </w:r>
                        <w:r>
                          <w:rPr>
                            <w:sz w:val="18"/>
                          </w:rPr>
                          <w:t>[Consult</w:t>
                        </w:r>
                        <w:r>
                          <w:rPr>
                            <w:spacing w:val="-1"/>
                            <w:sz w:val="18"/>
                          </w:rPr>
                          <w:t xml:space="preserve"> </w:t>
                        </w:r>
                        <w:r>
                          <w:rPr>
                            <w:sz w:val="18"/>
                          </w:rPr>
                          <w:t>with</w:t>
                        </w:r>
                        <w:r>
                          <w:rPr>
                            <w:spacing w:val="-3"/>
                            <w:sz w:val="18"/>
                          </w:rPr>
                          <w:t xml:space="preserve"> </w:t>
                        </w:r>
                        <w:r>
                          <w:rPr>
                            <w:sz w:val="18"/>
                          </w:rPr>
                          <w:t>sales</w:t>
                        </w:r>
                        <w:r>
                          <w:rPr>
                            <w:spacing w:val="-2"/>
                            <w:sz w:val="18"/>
                          </w:rPr>
                          <w:t xml:space="preserve"> </w:t>
                        </w:r>
                        <w:r>
                          <w:rPr>
                            <w:sz w:val="18"/>
                          </w:rPr>
                          <w:t>and</w:t>
                        </w:r>
                        <w:r>
                          <w:rPr>
                            <w:spacing w:val="-3"/>
                            <w:sz w:val="18"/>
                          </w:rPr>
                          <w:t xml:space="preserve"> </w:t>
                        </w:r>
                        <w:r>
                          <w:rPr>
                            <w:sz w:val="18"/>
                          </w:rPr>
                          <w:t>product</w:t>
                        </w:r>
                        <w:r>
                          <w:rPr>
                            <w:spacing w:val="-1"/>
                            <w:sz w:val="18"/>
                          </w:rPr>
                          <w:t xml:space="preserve"> </w:t>
                        </w:r>
                        <w:r>
                          <w:rPr>
                            <w:sz w:val="18"/>
                          </w:rPr>
                          <w:t>manager</w:t>
                        </w:r>
                        <w:r>
                          <w:rPr>
                            <w:spacing w:val="-1"/>
                            <w:sz w:val="18"/>
                          </w:rPr>
                          <w:t xml:space="preserve"> </w:t>
                        </w:r>
                        <w:r>
                          <w:rPr>
                            <w:sz w:val="18"/>
                          </w:rPr>
                          <w:t>for</w:t>
                        </w:r>
                        <w:r>
                          <w:rPr>
                            <w:spacing w:val="-3"/>
                            <w:sz w:val="18"/>
                          </w:rPr>
                          <w:t xml:space="preserve"> </w:t>
                        </w:r>
                        <w:r>
                          <w:rPr>
                            <w:sz w:val="18"/>
                          </w:rPr>
                          <w:t>the</w:t>
                        </w:r>
                        <w:r>
                          <w:rPr>
                            <w:spacing w:val="-3"/>
                            <w:sz w:val="18"/>
                          </w:rPr>
                          <w:t xml:space="preserve"> </w:t>
                        </w:r>
                        <w:r>
                          <w:rPr>
                            <w:sz w:val="18"/>
                          </w:rPr>
                          <w:t>number</w:t>
                        </w:r>
                        <w:r>
                          <w:rPr>
                            <w:spacing w:val="-1"/>
                            <w:sz w:val="18"/>
                          </w:rPr>
                          <w:t xml:space="preserve"> </w:t>
                        </w:r>
                        <w:r>
                          <w:rPr>
                            <w:sz w:val="18"/>
                          </w:rPr>
                          <w:t>of</w:t>
                        </w:r>
                        <w:r>
                          <w:rPr>
                            <w:spacing w:val="-1"/>
                            <w:sz w:val="18"/>
                          </w:rPr>
                          <w:t xml:space="preserve"> </w:t>
                        </w:r>
                        <w:r>
                          <w:rPr>
                            <w:sz w:val="18"/>
                          </w:rPr>
                          <w:t>licenses associated</w:t>
                        </w:r>
                        <w:r>
                          <w:rPr>
                            <w:spacing w:val="-3"/>
                            <w:sz w:val="18"/>
                          </w:rPr>
                          <w:t xml:space="preserve"> </w:t>
                        </w:r>
                        <w:r>
                          <w:rPr>
                            <w:sz w:val="18"/>
                          </w:rPr>
                          <w:t>with</w:t>
                        </w:r>
                        <w:r>
                          <w:rPr>
                            <w:spacing w:val="-3"/>
                            <w:sz w:val="18"/>
                          </w:rPr>
                          <w:t xml:space="preserve"> </w:t>
                        </w:r>
                        <w:r>
                          <w:rPr>
                            <w:sz w:val="18"/>
                          </w:rPr>
                          <w:t>multi</w:t>
                        </w:r>
                        <w:r>
                          <w:rPr>
                            <w:spacing w:val="-3"/>
                            <w:sz w:val="18"/>
                          </w:rPr>
                          <w:t xml:space="preserve"> </w:t>
                        </w:r>
                        <w:r>
                          <w:rPr>
                            <w:sz w:val="18"/>
                          </w:rPr>
                          <w:t xml:space="preserve">user </w:t>
                        </w:r>
                        <w:r>
                          <w:rPr>
                            <w:spacing w:val="-2"/>
                            <w:sz w:val="18"/>
                          </w:rPr>
                          <w:t>devices.]</w:t>
                        </w:r>
                      </w:p>
                      <w:p w14:paraId="6435F4A8" w14:textId="77777777" w:rsidR="00D328D1" w:rsidRDefault="00E70EC9">
                        <w:pPr>
                          <w:numPr>
                            <w:ilvl w:val="0"/>
                            <w:numId w:val="16"/>
                          </w:numPr>
                          <w:tabs>
                            <w:tab w:val="left" w:pos="1226"/>
                          </w:tabs>
                          <w:spacing w:line="206" w:lineRule="exact"/>
                          <w:ind w:left="1226" w:hanging="410"/>
                          <w:rPr>
                            <w:sz w:val="18"/>
                          </w:rPr>
                        </w:pPr>
                        <w:r>
                          <w:rPr>
                            <w:sz w:val="18"/>
                          </w:rPr>
                          <w:t>LTE</w:t>
                        </w:r>
                        <w:r>
                          <w:rPr>
                            <w:spacing w:val="-4"/>
                            <w:sz w:val="18"/>
                          </w:rPr>
                          <w:t xml:space="preserve"> </w:t>
                        </w:r>
                        <w:r>
                          <w:rPr>
                            <w:sz w:val="18"/>
                          </w:rPr>
                          <w:t>and</w:t>
                        </w:r>
                        <w:r>
                          <w:rPr>
                            <w:spacing w:val="-3"/>
                            <w:sz w:val="18"/>
                          </w:rPr>
                          <w:t xml:space="preserve"> </w:t>
                        </w:r>
                        <w:r>
                          <w:rPr>
                            <w:sz w:val="18"/>
                          </w:rPr>
                          <w:t>5G</w:t>
                        </w:r>
                        <w:r>
                          <w:rPr>
                            <w:spacing w:val="-2"/>
                            <w:sz w:val="18"/>
                          </w:rPr>
                          <w:t xml:space="preserve"> </w:t>
                        </w:r>
                        <w:r>
                          <w:rPr>
                            <w:sz w:val="18"/>
                          </w:rPr>
                          <w:t>enabled</w:t>
                        </w:r>
                        <w:r>
                          <w:rPr>
                            <w:spacing w:val="-3"/>
                            <w:sz w:val="18"/>
                          </w:rPr>
                          <w:t xml:space="preserve"> </w:t>
                        </w:r>
                        <w:r>
                          <w:rPr>
                            <w:sz w:val="18"/>
                          </w:rPr>
                          <w:t>tablets,</w:t>
                        </w:r>
                        <w:r>
                          <w:rPr>
                            <w:spacing w:val="-3"/>
                            <w:sz w:val="18"/>
                          </w:rPr>
                          <w:t xml:space="preserve"> </w:t>
                        </w:r>
                        <w:r>
                          <w:rPr>
                            <w:sz w:val="18"/>
                          </w:rPr>
                          <w:t>phones</w:t>
                        </w:r>
                        <w:r>
                          <w:rPr>
                            <w:spacing w:val="-2"/>
                            <w:sz w:val="18"/>
                          </w:rPr>
                          <w:t xml:space="preserve"> </w:t>
                        </w:r>
                        <w:r>
                          <w:rPr>
                            <w:sz w:val="18"/>
                          </w:rPr>
                          <w:t>and</w:t>
                        </w:r>
                        <w:r>
                          <w:rPr>
                            <w:spacing w:val="-3"/>
                            <w:sz w:val="18"/>
                          </w:rPr>
                          <w:t xml:space="preserve"> </w:t>
                        </w:r>
                        <w:r>
                          <w:rPr>
                            <w:spacing w:val="-2"/>
                            <w:sz w:val="18"/>
                          </w:rPr>
                          <w:t>laptops</w:t>
                        </w:r>
                      </w:p>
                      <w:p w14:paraId="04F7BFDB" w14:textId="77777777" w:rsidR="00D328D1" w:rsidRDefault="00E70EC9">
                        <w:pPr>
                          <w:spacing w:before="12"/>
                          <w:ind w:left="95"/>
                          <w:rPr>
                            <w:sz w:val="18"/>
                          </w:rPr>
                        </w:pPr>
                        <w:r>
                          <w:rPr>
                            <w:position w:val="6"/>
                            <w:sz w:val="12"/>
                          </w:rPr>
                          <w:t>1</w:t>
                        </w:r>
                        <w:r>
                          <w:rPr>
                            <w:sz w:val="18"/>
                          </w:rPr>
                          <w:t>These</w:t>
                        </w:r>
                        <w:r>
                          <w:rPr>
                            <w:spacing w:val="-1"/>
                            <w:sz w:val="18"/>
                          </w:rPr>
                          <w:t xml:space="preserve"> </w:t>
                        </w:r>
                        <w:r>
                          <w:rPr>
                            <w:sz w:val="18"/>
                          </w:rPr>
                          <w:t>SKUs</w:t>
                        </w:r>
                        <w:r>
                          <w:rPr>
                            <w:spacing w:val="-3"/>
                            <w:sz w:val="18"/>
                          </w:rPr>
                          <w:t xml:space="preserve"> </w:t>
                        </w:r>
                        <w:r>
                          <w:rPr>
                            <w:sz w:val="18"/>
                          </w:rPr>
                          <w:t>are</w:t>
                        </w:r>
                        <w:r>
                          <w:rPr>
                            <w:spacing w:val="-3"/>
                            <w:sz w:val="18"/>
                          </w:rPr>
                          <w:t xml:space="preserve"> </w:t>
                        </w:r>
                        <w:r>
                          <w:rPr>
                            <w:sz w:val="18"/>
                          </w:rPr>
                          <w:t>mutually</w:t>
                        </w:r>
                        <w:r>
                          <w:rPr>
                            <w:spacing w:val="-1"/>
                            <w:sz w:val="18"/>
                          </w:rPr>
                          <w:t xml:space="preserve"> </w:t>
                        </w:r>
                        <w:r>
                          <w:rPr>
                            <w:sz w:val="18"/>
                          </w:rPr>
                          <w:t>exclusive</w:t>
                        </w:r>
                        <w:r>
                          <w:rPr>
                            <w:spacing w:val="-3"/>
                            <w:sz w:val="18"/>
                          </w:rPr>
                          <w:t xml:space="preserve"> </w:t>
                        </w:r>
                        <w:r>
                          <w:rPr>
                            <w:sz w:val="18"/>
                          </w:rPr>
                          <w:t>and</w:t>
                        </w:r>
                        <w:r>
                          <w:rPr>
                            <w:spacing w:val="-4"/>
                            <w:sz w:val="18"/>
                          </w:rPr>
                          <w:t xml:space="preserve"> </w:t>
                        </w:r>
                        <w:r>
                          <w:rPr>
                            <w:sz w:val="18"/>
                          </w:rPr>
                          <w:t>cannot</w:t>
                        </w:r>
                        <w:r>
                          <w:rPr>
                            <w:spacing w:val="-3"/>
                            <w:sz w:val="18"/>
                          </w:rPr>
                          <w:t xml:space="preserve"> </w:t>
                        </w:r>
                        <w:r>
                          <w:rPr>
                            <w:sz w:val="18"/>
                          </w:rPr>
                          <w:t>be</w:t>
                        </w:r>
                        <w:r>
                          <w:rPr>
                            <w:spacing w:val="-3"/>
                            <w:sz w:val="18"/>
                          </w:rPr>
                          <w:t xml:space="preserve"> </w:t>
                        </w:r>
                        <w:r>
                          <w:rPr>
                            <w:spacing w:val="-2"/>
                            <w:sz w:val="18"/>
                          </w:rPr>
                          <w:t>combined.</w:t>
                        </w:r>
                      </w:p>
                    </w:txbxContent>
                  </v:textbox>
                </v:shape>
                <w10:anchorlock/>
              </v:group>
            </w:pict>
          </mc:Fallback>
        </mc:AlternateContent>
      </w:r>
    </w:p>
    <w:p w14:paraId="01BDAF76" w14:textId="77777777" w:rsidR="00D328D1" w:rsidRDefault="00D328D1">
      <w:pPr>
        <w:pStyle w:val="BodyText"/>
      </w:pPr>
    </w:p>
    <w:p w14:paraId="6500E515" w14:textId="77777777" w:rsidR="00D328D1" w:rsidRDefault="00D328D1">
      <w:pPr>
        <w:pStyle w:val="BodyText"/>
      </w:pPr>
    </w:p>
    <w:p w14:paraId="6E613EB4" w14:textId="77777777" w:rsidR="00D328D1" w:rsidRDefault="00D328D1">
      <w:pPr>
        <w:pStyle w:val="BodyText"/>
        <w:spacing w:before="24" w:after="1"/>
      </w:pPr>
    </w:p>
    <w:tbl>
      <w:tblPr>
        <w:tblW w:w="0" w:type="auto"/>
        <w:tblInd w:w="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03"/>
        <w:gridCol w:w="2220"/>
        <w:gridCol w:w="2220"/>
        <w:gridCol w:w="2220"/>
        <w:gridCol w:w="2220"/>
      </w:tblGrid>
      <w:tr w:rsidR="00D328D1" w14:paraId="315798EB" w14:textId="77777777">
        <w:trPr>
          <w:trHeight w:val="1629"/>
        </w:trPr>
        <w:tc>
          <w:tcPr>
            <w:tcW w:w="11083" w:type="dxa"/>
            <w:gridSpan w:val="5"/>
            <w:tcBorders>
              <w:top w:val="nil"/>
              <w:bottom w:val="nil"/>
            </w:tcBorders>
            <w:shd w:val="clear" w:color="auto" w:fill="000000"/>
          </w:tcPr>
          <w:p w14:paraId="23AF7BB3" w14:textId="77777777" w:rsidR="00D328D1" w:rsidRDefault="00D328D1">
            <w:pPr>
              <w:pStyle w:val="TableParagraph"/>
              <w:spacing w:before="32"/>
              <w:rPr>
                <w:sz w:val="18"/>
              </w:rPr>
            </w:pPr>
          </w:p>
          <w:p w14:paraId="1E2942B1" w14:textId="77777777" w:rsidR="00D328D1" w:rsidRDefault="00E70EC9">
            <w:pPr>
              <w:pStyle w:val="TableParagraph"/>
              <w:spacing w:line="537" w:lineRule="auto"/>
              <w:ind w:left="2900" w:right="2884"/>
              <w:jc w:val="center"/>
              <w:rPr>
                <w:sz w:val="18"/>
              </w:rPr>
            </w:pPr>
            <w:r>
              <w:rPr>
                <w:color w:val="FFFFFF"/>
                <w:sz w:val="18"/>
              </w:rPr>
              <w:t>Verizon</w:t>
            </w:r>
            <w:r>
              <w:rPr>
                <w:color w:val="FFFFFF"/>
                <w:spacing w:val="-6"/>
                <w:sz w:val="18"/>
              </w:rPr>
              <w:t xml:space="preserve"> </w:t>
            </w:r>
            <w:r>
              <w:rPr>
                <w:color w:val="FFFFFF"/>
                <w:sz w:val="18"/>
              </w:rPr>
              <w:t>Zero</w:t>
            </w:r>
            <w:r>
              <w:rPr>
                <w:color w:val="FFFFFF"/>
                <w:spacing w:val="-6"/>
                <w:sz w:val="18"/>
              </w:rPr>
              <w:t xml:space="preserve"> </w:t>
            </w:r>
            <w:r>
              <w:rPr>
                <w:color w:val="FFFFFF"/>
                <w:sz w:val="18"/>
              </w:rPr>
              <w:t>Trust</w:t>
            </w:r>
            <w:r>
              <w:rPr>
                <w:color w:val="FFFFFF"/>
                <w:spacing w:val="-7"/>
                <w:sz w:val="18"/>
              </w:rPr>
              <w:t xml:space="preserve"> </w:t>
            </w:r>
            <w:r>
              <w:rPr>
                <w:color w:val="FFFFFF"/>
                <w:sz w:val="18"/>
              </w:rPr>
              <w:t>Dynamic</w:t>
            </w:r>
            <w:r>
              <w:rPr>
                <w:color w:val="FFFFFF"/>
                <w:spacing w:val="-7"/>
                <w:sz w:val="18"/>
              </w:rPr>
              <w:t xml:space="preserve"> </w:t>
            </w:r>
            <w:r>
              <w:rPr>
                <w:color w:val="FFFFFF"/>
                <w:sz w:val="18"/>
              </w:rPr>
              <w:t>Access</w:t>
            </w:r>
            <w:r>
              <w:rPr>
                <w:color w:val="FFFFFF"/>
                <w:spacing w:val="-6"/>
                <w:sz w:val="18"/>
              </w:rPr>
              <w:t xml:space="preserve"> </w:t>
            </w:r>
            <w:r>
              <w:rPr>
                <w:color w:val="FFFFFF"/>
                <w:sz w:val="18"/>
              </w:rPr>
              <w:t>Professional</w:t>
            </w:r>
            <w:r>
              <w:rPr>
                <w:color w:val="FFFFFF"/>
                <w:spacing w:val="-6"/>
                <w:sz w:val="18"/>
              </w:rPr>
              <w:t xml:space="preserve"> </w:t>
            </w:r>
            <w:r>
              <w:rPr>
                <w:color w:val="FFFFFF"/>
                <w:sz w:val="18"/>
              </w:rPr>
              <w:t>Services Powered by iboss</w:t>
            </w:r>
          </w:p>
          <w:p w14:paraId="2FF050C6" w14:textId="77777777" w:rsidR="00D328D1" w:rsidRDefault="00E70EC9">
            <w:pPr>
              <w:pStyle w:val="TableParagraph"/>
              <w:spacing w:line="206" w:lineRule="exact"/>
              <w:ind w:left="2900" w:right="2887"/>
              <w:jc w:val="center"/>
              <w:rPr>
                <w:sz w:val="18"/>
              </w:rPr>
            </w:pPr>
            <w:r>
              <w:rPr>
                <w:color w:val="FFFFFF"/>
                <w:sz w:val="18"/>
              </w:rPr>
              <w:t>These</w:t>
            </w:r>
            <w:r>
              <w:rPr>
                <w:color w:val="FFFFFF"/>
                <w:spacing w:val="-2"/>
                <w:sz w:val="18"/>
              </w:rPr>
              <w:t xml:space="preserve"> </w:t>
            </w:r>
            <w:r>
              <w:rPr>
                <w:color w:val="FFFFFF"/>
                <w:sz w:val="18"/>
              </w:rPr>
              <w:t>licenses</w:t>
            </w:r>
            <w:r>
              <w:rPr>
                <w:color w:val="FFFFFF"/>
                <w:spacing w:val="-1"/>
                <w:sz w:val="18"/>
              </w:rPr>
              <w:t xml:space="preserve"> </w:t>
            </w:r>
            <w:r>
              <w:rPr>
                <w:color w:val="FFFFFF"/>
                <w:sz w:val="18"/>
              </w:rPr>
              <w:t>are</w:t>
            </w:r>
            <w:r>
              <w:rPr>
                <w:color w:val="FFFFFF"/>
                <w:spacing w:val="-4"/>
                <w:sz w:val="18"/>
              </w:rPr>
              <w:t xml:space="preserve"> </w:t>
            </w:r>
            <w:r>
              <w:rPr>
                <w:color w:val="FFFFFF"/>
                <w:sz w:val="18"/>
              </w:rPr>
              <w:t>not</w:t>
            </w:r>
            <w:r>
              <w:rPr>
                <w:color w:val="FFFFFF"/>
                <w:spacing w:val="-4"/>
                <w:sz w:val="18"/>
              </w:rPr>
              <w:t xml:space="preserve"> </w:t>
            </w:r>
            <w:r>
              <w:rPr>
                <w:color w:val="FFFFFF"/>
                <w:sz w:val="18"/>
              </w:rPr>
              <w:t>eligible</w:t>
            </w:r>
            <w:r>
              <w:rPr>
                <w:color w:val="FFFFFF"/>
                <w:spacing w:val="-4"/>
                <w:sz w:val="18"/>
              </w:rPr>
              <w:t xml:space="preserve"> </w:t>
            </w:r>
            <w:r>
              <w:rPr>
                <w:color w:val="FFFFFF"/>
                <w:sz w:val="18"/>
              </w:rPr>
              <w:t>for</w:t>
            </w:r>
            <w:r>
              <w:rPr>
                <w:color w:val="FFFFFF"/>
                <w:spacing w:val="-2"/>
                <w:sz w:val="18"/>
              </w:rPr>
              <w:t xml:space="preserve"> </w:t>
            </w:r>
            <w:r>
              <w:rPr>
                <w:color w:val="FFFFFF"/>
                <w:sz w:val="18"/>
              </w:rPr>
              <w:t>monthly</w:t>
            </w:r>
            <w:r>
              <w:rPr>
                <w:color w:val="FFFFFF"/>
                <w:spacing w:val="-3"/>
                <w:sz w:val="18"/>
              </w:rPr>
              <w:t xml:space="preserve"> </w:t>
            </w:r>
            <w:r>
              <w:rPr>
                <w:color w:val="FFFFFF"/>
                <w:sz w:val="18"/>
              </w:rPr>
              <w:t>access</w:t>
            </w:r>
            <w:r>
              <w:rPr>
                <w:color w:val="FFFFFF"/>
                <w:spacing w:val="-1"/>
                <w:sz w:val="18"/>
              </w:rPr>
              <w:t xml:space="preserve"> </w:t>
            </w:r>
            <w:r>
              <w:rPr>
                <w:color w:val="FFFFFF"/>
                <w:spacing w:val="-2"/>
                <w:sz w:val="18"/>
              </w:rPr>
              <w:t>discounts</w:t>
            </w:r>
          </w:p>
        </w:tc>
      </w:tr>
      <w:tr w:rsidR="00D328D1" w14:paraId="6BB3F4F5" w14:textId="77777777">
        <w:trPr>
          <w:trHeight w:val="405"/>
        </w:trPr>
        <w:tc>
          <w:tcPr>
            <w:tcW w:w="11083" w:type="dxa"/>
            <w:gridSpan w:val="5"/>
            <w:tcBorders>
              <w:top w:val="nil"/>
            </w:tcBorders>
          </w:tcPr>
          <w:p w14:paraId="089232CF" w14:textId="77777777" w:rsidR="00D328D1" w:rsidRDefault="00E70EC9">
            <w:pPr>
              <w:pStyle w:val="TableParagraph"/>
              <w:spacing w:before="88"/>
              <w:ind w:left="100"/>
              <w:rPr>
                <w:sz w:val="18"/>
              </w:rPr>
            </w:pPr>
            <w:r>
              <w:rPr>
                <w:sz w:val="18"/>
              </w:rPr>
              <w:t>The</w:t>
            </w:r>
            <w:r>
              <w:rPr>
                <w:spacing w:val="-4"/>
                <w:sz w:val="18"/>
              </w:rPr>
              <w:t xml:space="preserve"> </w:t>
            </w:r>
            <w:r>
              <w:rPr>
                <w:sz w:val="18"/>
              </w:rPr>
              <w:t>below</w:t>
            </w:r>
            <w:r>
              <w:rPr>
                <w:spacing w:val="-3"/>
                <w:sz w:val="18"/>
              </w:rPr>
              <w:t xml:space="preserve"> </w:t>
            </w:r>
            <w:r>
              <w:rPr>
                <w:sz w:val="18"/>
              </w:rPr>
              <w:t>packages</w:t>
            </w:r>
            <w:r>
              <w:rPr>
                <w:spacing w:val="-2"/>
                <w:sz w:val="18"/>
              </w:rPr>
              <w:t xml:space="preserve"> </w:t>
            </w:r>
            <w:r>
              <w:rPr>
                <w:sz w:val="18"/>
              </w:rPr>
              <w:t>are</w:t>
            </w:r>
            <w:r>
              <w:rPr>
                <w:spacing w:val="-1"/>
                <w:sz w:val="18"/>
              </w:rPr>
              <w:t xml:space="preserve"> </w:t>
            </w:r>
            <w:r>
              <w:rPr>
                <w:sz w:val="18"/>
              </w:rPr>
              <w:t>the</w:t>
            </w:r>
            <w:r>
              <w:rPr>
                <w:spacing w:val="-2"/>
                <w:sz w:val="18"/>
              </w:rPr>
              <w:t xml:space="preserve"> </w:t>
            </w:r>
            <w:r>
              <w:rPr>
                <w:sz w:val="18"/>
              </w:rPr>
              <w:t>implementation</w:t>
            </w:r>
            <w:r>
              <w:rPr>
                <w:spacing w:val="-5"/>
                <w:sz w:val="18"/>
              </w:rPr>
              <w:t xml:space="preserve"> </w:t>
            </w:r>
            <w:r>
              <w:rPr>
                <w:sz w:val="18"/>
              </w:rPr>
              <w:t>services</w:t>
            </w:r>
            <w:r>
              <w:rPr>
                <w:spacing w:val="-3"/>
                <w:sz w:val="18"/>
              </w:rPr>
              <w:t xml:space="preserve"> </w:t>
            </w:r>
            <w:r>
              <w:rPr>
                <w:sz w:val="18"/>
              </w:rPr>
              <w:t>and</w:t>
            </w:r>
            <w:r>
              <w:rPr>
                <w:spacing w:val="-5"/>
                <w:sz w:val="18"/>
              </w:rPr>
              <w:t xml:space="preserve"> </w:t>
            </w:r>
            <w:r>
              <w:rPr>
                <w:sz w:val="18"/>
              </w:rPr>
              <w:t>professional</w:t>
            </w:r>
            <w:r>
              <w:rPr>
                <w:spacing w:val="-4"/>
                <w:sz w:val="18"/>
              </w:rPr>
              <w:t xml:space="preserve"> </w:t>
            </w:r>
            <w:r>
              <w:rPr>
                <w:sz w:val="18"/>
              </w:rPr>
              <w:t>services</w:t>
            </w:r>
            <w:r>
              <w:rPr>
                <w:spacing w:val="-4"/>
                <w:sz w:val="18"/>
              </w:rPr>
              <w:t xml:space="preserve"> </w:t>
            </w:r>
            <w:r>
              <w:rPr>
                <w:sz w:val="18"/>
              </w:rPr>
              <w:t>for</w:t>
            </w:r>
            <w:r>
              <w:rPr>
                <w:spacing w:val="-3"/>
                <w:sz w:val="18"/>
              </w:rPr>
              <w:t xml:space="preserve"> </w:t>
            </w:r>
            <w:r>
              <w:rPr>
                <w:sz w:val="18"/>
              </w:rPr>
              <w:t>Zero</w:t>
            </w:r>
            <w:r>
              <w:rPr>
                <w:spacing w:val="-1"/>
                <w:sz w:val="18"/>
              </w:rPr>
              <w:t xml:space="preserve"> </w:t>
            </w:r>
            <w:r>
              <w:rPr>
                <w:sz w:val="18"/>
              </w:rPr>
              <w:t>Trust</w:t>
            </w:r>
            <w:r>
              <w:rPr>
                <w:spacing w:val="-3"/>
                <w:sz w:val="18"/>
              </w:rPr>
              <w:t xml:space="preserve"> </w:t>
            </w:r>
            <w:r>
              <w:rPr>
                <w:sz w:val="18"/>
              </w:rPr>
              <w:t>Dynamic</w:t>
            </w:r>
            <w:r>
              <w:rPr>
                <w:spacing w:val="-3"/>
                <w:sz w:val="18"/>
              </w:rPr>
              <w:t xml:space="preserve"> </w:t>
            </w:r>
            <w:r>
              <w:rPr>
                <w:spacing w:val="-2"/>
                <w:sz w:val="18"/>
              </w:rPr>
              <w:t>Access.</w:t>
            </w:r>
          </w:p>
        </w:tc>
      </w:tr>
      <w:tr w:rsidR="00D328D1" w14:paraId="1251245E" w14:textId="77777777">
        <w:trPr>
          <w:trHeight w:val="700"/>
        </w:trPr>
        <w:tc>
          <w:tcPr>
            <w:tcW w:w="2203" w:type="dxa"/>
            <w:tcBorders>
              <w:bottom w:val="nil"/>
            </w:tcBorders>
            <w:shd w:val="clear" w:color="auto" w:fill="000000"/>
          </w:tcPr>
          <w:p w14:paraId="71C938F6" w14:textId="77777777" w:rsidR="00D328D1" w:rsidRDefault="00D328D1">
            <w:pPr>
              <w:pStyle w:val="TableParagraph"/>
              <w:spacing w:before="36"/>
              <w:rPr>
                <w:sz w:val="18"/>
              </w:rPr>
            </w:pPr>
          </w:p>
          <w:p w14:paraId="4F9B2D2D" w14:textId="77777777" w:rsidR="00D328D1" w:rsidRDefault="00E70EC9">
            <w:pPr>
              <w:pStyle w:val="TableParagraph"/>
              <w:ind w:left="4"/>
              <w:rPr>
                <w:sz w:val="18"/>
              </w:rPr>
            </w:pPr>
            <w:r>
              <w:rPr>
                <w:color w:val="FFFFFF"/>
                <w:sz w:val="18"/>
              </w:rPr>
              <w:t>SKU</w:t>
            </w:r>
            <w:r>
              <w:rPr>
                <w:color w:val="FFFFFF"/>
                <w:spacing w:val="-2"/>
                <w:sz w:val="18"/>
              </w:rPr>
              <w:t xml:space="preserve"> </w:t>
            </w:r>
            <w:r>
              <w:rPr>
                <w:color w:val="FFFFFF"/>
                <w:spacing w:val="-5"/>
                <w:sz w:val="18"/>
              </w:rPr>
              <w:t>ID</w:t>
            </w:r>
          </w:p>
        </w:tc>
        <w:tc>
          <w:tcPr>
            <w:tcW w:w="2220" w:type="dxa"/>
            <w:tcBorders>
              <w:bottom w:val="nil"/>
            </w:tcBorders>
            <w:shd w:val="clear" w:color="auto" w:fill="000000"/>
          </w:tcPr>
          <w:p w14:paraId="0F210246" w14:textId="77777777" w:rsidR="00D328D1" w:rsidRDefault="00D328D1">
            <w:pPr>
              <w:pStyle w:val="TableParagraph"/>
              <w:spacing w:before="36"/>
              <w:rPr>
                <w:sz w:val="18"/>
              </w:rPr>
            </w:pPr>
          </w:p>
          <w:p w14:paraId="0060F2A1" w14:textId="77777777" w:rsidR="00D328D1" w:rsidRDefault="00E70EC9">
            <w:pPr>
              <w:pStyle w:val="TableParagraph"/>
              <w:ind w:left="2"/>
              <w:rPr>
                <w:sz w:val="18"/>
              </w:rPr>
            </w:pPr>
            <w:r>
              <w:rPr>
                <w:color w:val="FFFFFF"/>
                <w:spacing w:val="-2"/>
                <w:sz w:val="18"/>
              </w:rPr>
              <w:t>Description</w:t>
            </w:r>
          </w:p>
        </w:tc>
        <w:tc>
          <w:tcPr>
            <w:tcW w:w="2220" w:type="dxa"/>
            <w:tcBorders>
              <w:bottom w:val="nil"/>
            </w:tcBorders>
            <w:shd w:val="clear" w:color="auto" w:fill="000000"/>
          </w:tcPr>
          <w:p w14:paraId="2248AAA2" w14:textId="77777777" w:rsidR="00D328D1" w:rsidRDefault="00D328D1">
            <w:pPr>
              <w:pStyle w:val="TableParagraph"/>
              <w:spacing w:before="36"/>
              <w:rPr>
                <w:sz w:val="18"/>
              </w:rPr>
            </w:pPr>
          </w:p>
          <w:p w14:paraId="58C6DFC5" w14:textId="77777777" w:rsidR="00D328D1" w:rsidRDefault="00E70EC9">
            <w:pPr>
              <w:pStyle w:val="TableParagraph"/>
              <w:ind w:left="2"/>
              <w:rPr>
                <w:sz w:val="18"/>
              </w:rPr>
            </w:pPr>
            <w:r>
              <w:rPr>
                <w:color w:val="FFFFFF"/>
                <w:sz w:val="18"/>
              </w:rPr>
              <w:t>Maximum #</w:t>
            </w:r>
            <w:r>
              <w:rPr>
                <w:color w:val="FFFFFF"/>
                <w:spacing w:val="-3"/>
                <w:sz w:val="18"/>
              </w:rPr>
              <w:t xml:space="preserve"> </w:t>
            </w:r>
            <w:r>
              <w:rPr>
                <w:color w:val="FFFFFF"/>
                <w:sz w:val="18"/>
              </w:rPr>
              <w:t xml:space="preserve">of </w:t>
            </w:r>
            <w:r>
              <w:rPr>
                <w:color w:val="FFFFFF"/>
                <w:spacing w:val="-2"/>
                <w:sz w:val="18"/>
              </w:rPr>
              <w:t>Hours</w:t>
            </w:r>
          </w:p>
        </w:tc>
        <w:tc>
          <w:tcPr>
            <w:tcW w:w="2220" w:type="dxa"/>
            <w:tcBorders>
              <w:bottom w:val="nil"/>
            </w:tcBorders>
            <w:shd w:val="clear" w:color="auto" w:fill="000000"/>
          </w:tcPr>
          <w:p w14:paraId="60836567" w14:textId="77777777" w:rsidR="00D328D1" w:rsidRDefault="00D328D1">
            <w:pPr>
              <w:pStyle w:val="TableParagraph"/>
              <w:spacing w:before="36"/>
              <w:rPr>
                <w:sz w:val="18"/>
              </w:rPr>
            </w:pPr>
          </w:p>
          <w:p w14:paraId="2BD5FC48" w14:textId="77777777" w:rsidR="00D328D1" w:rsidRDefault="00E70EC9">
            <w:pPr>
              <w:pStyle w:val="TableParagraph"/>
              <w:ind w:left="2"/>
              <w:rPr>
                <w:sz w:val="18"/>
              </w:rPr>
            </w:pPr>
            <w:r>
              <w:rPr>
                <w:color w:val="FFFFFF"/>
                <w:spacing w:val="-4"/>
                <w:sz w:val="18"/>
              </w:rPr>
              <w:t>PPID</w:t>
            </w:r>
          </w:p>
        </w:tc>
        <w:tc>
          <w:tcPr>
            <w:tcW w:w="2220" w:type="dxa"/>
            <w:tcBorders>
              <w:bottom w:val="nil"/>
            </w:tcBorders>
            <w:shd w:val="clear" w:color="auto" w:fill="000000"/>
          </w:tcPr>
          <w:p w14:paraId="4B3C2428" w14:textId="77777777" w:rsidR="00D328D1" w:rsidRDefault="00D328D1">
            <w:pPr>
              <w:pStyle w:val="TableParagraph"/>
              <w:spacing w:before="36"/>
              <w:rPr>
                <w:sz w:val="18"/>
              </w:rPr>
            </w:pPr>
          </w:p>
          <w:p w14:paraId="5D43EFBE" w14:textId="77777777" w:rsidR="00D328D1" w:rsidRDefault="00E70EC9">
            <w:pPr>
              <w:pStyle w:val="TableParagraph"/>
              <w:ind w:left="2"/>
              <w:rPr>
                <w:sz w:val="18"/>
              </w:rPr>
            </w:pPr>
            <w:r>
              <w:rPr>
                <w:color w:val="FFFFFF"/>
                <w:spacing w:val="-2"/>
                <w:sz w:val="18"/>
              </w:rPr>
              <w:t>Price</w:t>
            </w:r>
          </w:p>
        </w:tc>
      </w:tr>
      <w:tr w:rsidR="00D328D1" w14:paraId="2A949765" w14:textId="77777777">
        <w:trPr>
          <w:trHeight w:val="905"/>
        </w:trPr>
        <w:tc>
          <w:tcPr>
            <w:tcW w:w="2203" w:type="dxa"/>
            <w:tcBorders>
              <w:top w:val="nil"/>
            </w:tcBorders>
          </w:tcPr>
          <w:p w14:paraId="4DECE38B" w14:textId="77777777" w:rsidR="00D328D1" w:rsidRDefault="00D328D1">
            <w:pPr>
              <w:pStyle w:val="TableParagraph"/>
              <w:rPr>
                <w:sz w:val="18"/>
              </w:rPr>
            </w:pPr>
          </w:p>
          <w:p w14:paraId="13E22A95" w14:textId="77777777" w:rsidR="00D328D1" w:rsidRDefault="00D328D1">
            <w:pPr>
              <w:pStyle w:val="TableParagraph"/>
              <w:spacing w:before="40"/>
              <w:rPr>
                <w:sz w:val="18"/>
              </w:rPr>
            </w:pPr>
          </w:p>
          <w:p w14:paraId="66885CDC" w14:textId="77777777" w:rsidR="00D328D1" w:rsidRDefault="00E70EC9">
            <w:pPr>
              <w:pStyle w:val="TableParagraph"/>
              <w:spacing w:before="1"/>
              <w:ind w:left="4"/>
              <w:rPr>
                <w:sz w:val="18"/>
              </w:rPr>
            </w:pPr>
            <w:r>
              <w:rPr>
                <w:spacing w:val="-2"/>
                <w:sz w:val="18"/>
              </w:rPr>
              <w:t>IBOSS-IMPLE-PKG-</w:t>
            </w:r>
            <w:r>
              <w:rPr>
                <w:spacing w:val="-10"/>
                <w:sz w:val="18"/>
              </w:rPr>
              <w:t>1</w:t>
            </w:r>
          </w:p>
        </w:tc>
        <w:tc>
          <w:tcPr>
            <w:tcW w:w="2220" w:type="dxa"/>
          </w:tcPr>
          <w:p w14:paraId="185F4FBF" w14:textId="77777777" w:rsidR="00D328D1" w:rsidRDefault="00E70EC9">
            <w:pPr>
              <w:pStyle w:val="TableParagraph"/>
              <w:spacing w:before="25"/>
              <w:ind w:left="2"/>
              <w:rPr>
                <w:sz w:val="18"/>
              </w:rPr>
            </w:pPr>
            <w:r>
              <w:rPr>
                <w:sz w:val="18"/>
              </w:rPr>
              <w:t>Implementation</w:t>
            </w:r>
            <w:r>
              <w:rPr>
                <w:spacing w:val="-4"/>
                <w:sz w:val="18"/>
              </w:rPr>
              <w:t xml:space="preserve"> </w:t>
            </w:r>
            <w:r>
              <w:rPr>
                <w:sz w:val="18"/>
              </w:rPr>
              <w:t>Package</w:t>
            </w:r>
            <w:r>
              <w:rPr>
                <w:spacing w:val="-5"/>
                <w:sz w:val="18"/>
              </w:rPr>
              <w:t xml:space="preserve"> </w:t>
            </w:r>
            <w:r>
              <w:rPr>
                <w:spacing w:val="-10"/>
                <w:sz w:val="18"/>
              </w:rPr>
              <w:t>1</w:t>
            </w:r>
          </w:p>
          <w:p w14:paraId="1B83147A" w14:textId="77777777" w:rsidR="00D328D1" w:rsidRDefault="00E70EC9">
            <w:pPr>
              <w:pStyle w:val="TableParagraph"/>
              <w:spacing w:line="220" w:lineRule="atLeast"/>
              <w:ind w:left="2" w:right="355"/>
              <w:rPr>
                <w:sz w:val="18"/>
              </w:rPr>
            </w:pPr>
            <w:r>
              <w:rPr>
                <w:sz w:val="18"/>
              </w:rPr>
              <w:t>- up to 1,000 users. 4 implementation</w:t>
            </w:r>
            <w:r>
              <w:rPr>
                <w:spacing w:val="-13"/>
                <w:sz w:val="18"/>
              </w:rPr>
              <w:t xml:space="preserve"> </w:t>
            </w:r>
            <w:r>
              <w:rPr>
                <w:sz w:val="18"/>
              </w:rPr>
              <w:t>service hours included</w:t>
            </w:r>
          </w:p>
        </w:tc>
        <w:tc>
          <w:tcPr>
            <w:tcW w:w="2220" w:type="dxa"/>
          </w:tcPr>
          <w:p w14:paraId="0EB547BE" w14:textId="77777777" w:rsidR="00D328D1" w:rsidRDefault="00D328D1">
            <w:pPr>
              <w:pStyle w:val="TableParagraph"/>
              <w:rPr>
                <w:sz w:val="18"/>
              </w:rPr>
            </w:pPr>
          </w:p>
          <w:p w14:paraId="5B8DF912" w14:textId="77777777" w:rsidR="00D328D1" w:rsidRDefault="00D328D1">
            <w:pPr>
              <w:pStyle w:val="TableParagraph"/>
              <w:spacing w:before="40"/>
              <w:rPr>
                <w:sz w:val="18"/>
              </w:rPr>
            </w:pPr>
          </w:p>
          <w:p w14:paraId="70991874" w14:textId="77777777" w:rsidR="00D328D1" w:rsidRDefault="00E70EC9">
            <w:pPr>
              <w:pStyle w:val="TableParagraph"/>
              <w:spacing w:before="1"/>
              <w:ind w:left="2"/>
              <w:rPr>
                <w:sz w:val="18"/>
              </w:rPr>
            </w:pPr>
            <w:r>
              <w:rPr>
                <w:spacing w:val="-10"/>
                <w:sz w:val="18"/>
              </w:rPr>
              <w:t>4</w:t>
            </w:r>
          </w:p>
        </w:tc>
        <w:tc>
          <w:tcPr>
            <w:tcW w:w="2220" w:type="dxa"/>
          </w:tcPr>
          <w:p w14:paraId="3C4C1014" w14:textId="77777777" w:rsidR="00D328D1" w:rsidRDefault="00D328D1">
            <w:pPr>
              <w:pStyle w:val="TableParagraph"/>
              <w:rPr>
                <w:sz w:val="18"/>
              </w:rPr>
            </w:pPr>
          </w:p>
          <w:p w14:paraId="4D11A582" w14:textId="77777777" w:rsidR="00D328D1" w:rsidRDefault="00D328D1">
            <w:pPr>
              <w:pStyle w:val="TableParagraph"/>
              <w:spacing w:before="40"/>
              <w:rPr>
                <w:sz w:val="18"/>
              </w:rPr>
            </w:pPr>
          </w:p>
          <w:p w14:paraId="390748B0" w14:textId="77777777" w:rsidR="00D328D1" w:rsidRDefault="00E70EC9">
            <w:pPr>
              <w:pStyle w:val="TableParagraph"/>
              <w:spacing w:before="1"/>
              <w:ind w:left="2"/>
              <w:rPr>
                <w:sz w:val="18"/>
              </w:rPr>
            </w:pPr>
            <w:r>
              <w:rPr>
                <w:spacing w:val="-2"/>
                <w:sz w:val="18"/>
              </w:rPr>
              <w:t>705454</w:t>
            </w:r>
          </w:p>
        </w:tc>
        <w:tc>
          <w:tcPr>
            <w:tcW w:w="2220" w:type="dxa"/>
          </w:tcPr>
          <w:p w14:paraId="677C6752" w14:textId="77777777" w:rsidR="00D328D1" w:rsidRDefault="00E70EC9">
            <w:pPr>
              <w:pStyle w:val="TableParagraph"/>
              <w:spacing w:line="199" w:lineRule="exact"/>
              <w:ind w:left="2"/>
              <w:rPr>
                <w:sz w:val="18"/>
              </w:rPr>
            </w:pPr>
            <w:r>
              <w:rPr>
                <w:sz w:val="18"/>
              </w:rPr>
              <w:t>$</w:t>
            </w:r>
            <w:r>
              <w:rPr>
                <w:spacing w:val="1"/>
                <w:sz w:val="18"/>
              </w:rPr>
              <w:t xml:space="preserve"> </w:t>
            </w:r>
            <w:r>
              <w:rPr>
                <w:spacing w:val="-2"/>
                <w:sz w:val="18"/>
              </w:rPr>
              <w:t>1,814.00</w:t>
            </w:r>
          </w:p>
        </w:tc>
      </w:tr>
      <w:tr w:rsidR="00D328D1" w14:paraId="4ABF366A" w14:textId="77777777">
        <w:trPr>
          <w:trHeight w:val="877"/>
        </w:trPr>
        <w:tc>
          <w:tcPr>
            <w:tcW w:w="2203" w:type="dxa"/>
          </w:tcPr>
          <w:p w14:paraId="2180D908" w14:textId="77777777" w:rsidR="00D328D1" w:rsidRDefault="00D328D1">
            <w:pPr>
              <w:pStyle w:val="TableParagraph"/>
              <w:rPr>
                <w:sz w:val="18"/>
              </w:rPr>
            </w:pPr>
          </w:p>
          <w:p w14:paraId="6712CB7D" w14:textId="77777777" w:rsidR="00D328D1" w:rsidRDefault="00D328D1">
            <w:pPr>
              <w:pStyle w:val="TableParagraph"/>
              <w:rPr>
                <w:sz w:val="18"/>
              </w:rPr>
            </w:pPr>
          </w:p>
          <w:p w14:paraId="57157478" w14:textId="77777777" w:rsidR="00D328D1" w:rsidRDefault="00D328D1">
            <w:pPr>
              <w:pStyle w:val="TableParagraph"/>
              <w:spacing w:before="46"/>
              <w:rPr>
                <w:sz w:val="18"/>
              </w:rPr>
            </w:pPr>
          </w:p>
          <w:p w14:paraId="6D21F54F" w14:textId="77777777" w:rsidR="00D328D1" w:rsidRDefault="00E70EC9">
            <w:pPr>
              <w:pStyle w:val="TableParagraph"/>
              <w:spacing w:line="191" w:lineRule="exact"/>
              <w:ind w:left="4"/>
              <w:rPr>
                <w:sz w:val="18"/>
              </w:rPr>
            </w:pPr>
            <w:r>
              <w:rPr>
                <w:spacing w:val="-2"/>
                <w:sz w:val="18"/>
              </w:rPr>
              <w:t>IBOSS-IMPLE-PKG-</w:t>
            </w:r>
            <w:r>
              <w:rPr>
                <w:spacing w:val="-10"/>
                <w:sz w:val="18"/>
              </w:rPr>
              <w:t>2</w:t>
            </w:r>
          </w:p>
        </w:tc>
        <w:tc>
          <w:tcPr>
            <w:tcW w:w="2220" w:type="dxa"/>
          </w:tcPr>
          <w:p w14:paraId="4ACCD01C" w14:textId="77777777" w:rsidR="00D328D1" w:rsidRDefault="00E70EC9">
            <w:pPr>
              <w:pStyle w:val="TableParagraph"/>
              <w:spacing w:line="205" w:lineRule="exact"/>
              <w:ind w:left="2"/>
              <w:jc w:val="both"/>
              <w:rPr>
                <w:sz w:val="18"/>
              </w:rPr>
            </w:pPr>
            <w:r>
              <w:rPr>
                <w:sz w:val="18"/>
              </w:rPr>
              <w:t>Implementation</w:t>
            </w:r>
            <w:r>
              <w:rPr>
                <w:spacing w:val="-4"/>
                <w:sz w:val="18"/>
              </w:rPr>
              <w:t xml:space="preserve"> </w:t>
            </w:r>
            <w:r>
              <w:rPr>
                <w:sz w:val="18"/>
              </w:rPr>
              <w:t>Package</w:t>
            </w:r>
            <w:r>
              <w:rPr>
                <w:spacing w:val="-5"/>
                <w:sz w:val="18"/>
              </w:rPr>
              <w:t xml:space="preserve"> </w:t>
            </w:r>
            <w:r>
              <w:rPr>
                <w:spacing w:val="-10"/>
                <w:sz w:val="18"/>
              </w:rPr>
              <w:t>2</w:t>
            </w:r>
          </w:p>
          <w:p w14:paraId="2E58981E" w14:textId="77777777" w:rsidR="00D328D1" w:rsidRDefault="00E70EC9">
            <w:pPr>
              <w:pStyle w:val="TableParagraph"/>
              <w:spacing w:line="220" w:lineRule="atLeast"/>
              <w:ind w:left="2" w:right="357"/>
              <w:jc w:val="both"/>
              <w:rPr>
                <w:sz w:val="18"/>
              </w:rPr>
            </w:pPr>
            <w:r>
              <w:rPr>
                <w:sz w:val="18"/>
              </w:rPr>
              <w:t>- up to</w:t>
            </w:r>
            <w:r>
              <w:rPr>
                <w:spacing w:val="-2"/>
                <w:sz w:val="18"/>
              </w:rPr>
              <w:t xml:space="preserve"> </w:t>
            </w:r>
            <w:r>
              <w:rPr>
                <w:sz w:val="18"/>
              </w:rPr>
              <w:t>5,000 users. 20 implementation</w:t>
            </w:r>
            <w:r>
              <w:rPr>
                <w:spacing w:val="-13"/>
                <w:sz w:val="18"/>
              </w:rPr>
              <w:t xml:space="preserve"> </w:t>
            </w:r>
            <w:r>
              <w:rPr>
                <w:sz w:val="18"/>
              </w:rPr>
              <w:t>service hours included</w:t>
            </w:r>
          </w:p>
        </w:tc>
        <w:tc>
          <w:tcPr>
            <w:tcW w:w="2220" w:type="dxa"/>
          </w:tcPr>
          <w:p w14:paraId="17D0777D" w14:textId="77777777" w:rsidR="00D328D1" w:rsidRDefault="00D328D1">
            <w:pPr>
              <w:pStyle w:val="TableParagraph"/>
              <w:rPr>
                <w:sz w:val="18"/>
              </w:rPr>
            </w:pPr>
          </w:p>
          <w:p w14:paraId="3384BFEA" w14:textId="77777777" w:rsidR="00D328D1" w:rsidRDefault="00D328D1">
            <w:pPr>
              <w:pStyle w:val="TableParagraph"/>
              <w:rPr>
                <w:sz w:val="18"/>
              </w:rPr>
            </w:pPr>
          </w:p>
          <w:p w14:paraId="06C3551E" w14:textId="77777777" w:rsidR="00D328D1" w:rsidRDefault="00D328D1">
            <w:pPr>
              <w:pStyle w:val="TableParagraph"/>
              <w:spacing w:before="46"/>
              <w:rPr>
                <w:sz w:val="18"/>
              </w:rPr>
            </w:pPr>
          </w:p>
          <w:p w14:paraId="0EA522F6" w14:textId="77777777" w:rsidR="00D328D1" w:rsidRDefault="00E70EC9">
            <w:pPr>
              <w:pStyle w:val="TableParagraph"/>
              <w:spacing w:line="191" w:lineRule="exact"/>
              <w:ind w:left="2"/>
              <w:rPr>
                <w:sz w:val="18"/>
              </w:rPr>
            </w:pPr>
            <w:r>
              <w:rPr>
                <w:spacing w:val="-5"/>
                <w:sz w:val="18"/>
              </w:rPr>
              <w:t>20</w:t>
            </w:r>
          </w:p>
        </w:tc>
        <w:tc>
          <w:tcPr>
            <w:tcW w:w="2220" w:type="dxa"/>
          </w:tcPr>
          <w:p w14:paraId="703B00A5" w14:textId="77777777" w:rsidR="00D328D1" w:rsidRDefault="00D328D1">
            <w:pPr>
              <w:pStyle w:val="TableParagraph"/>
              <w:rPr>
                <w:sz w:val="18"/>
              </w:rPr>
            </w:pPr>
          </w:p>
          <w:p w14:paraId="2294AC82" w14:textId="77777777" w:rsidR="00D328D1" w:rsidRDefault="00D328D1">
            <w:pPr>
              <w:pStyle w:val="TableParagraph"/>
              <w:rPr>
                <w:sz w:val="18"/>
              </w:rPr>
            </w:pPr>
          </w:p>
          <w:p w14:paraId="3CAAC6BA" w14:textId="77777777" w:rsidR="00D328D1" w:rsidRDefault="00D328D1">
            <w:pPr>
              <w:pStyle w:val="TableParagraph"/>
              <w:spacing w:before="46"/>
              <w:rPr>
                <w:sz w:val="18"/>
              </w:rPr>
            </w:pPr>
          </w:p>
          <w:p w14:paraId="7E969CB1" w14:textId="77777777" w:rsidR="00D328D1" w:rsidRDefault="00E70EC9">
            <w:pPr>
              <w:pStyle w:val="TableParagraph"/>
              <w:spacing w:line="191" w:lineRule="exact"/>
              <w:ind w:left="2"/>
              <w:rPr>
                <w:sz w:val="18"/>
              </w:rPr>
            </w:pPr>
            <w:r>
              <w:rPr>
                <w:spacing w:val="-2"/>
                <w:sz w:val="18"/>
              </w:rPr>
              <w:t>705455</w:t>
            </w:r>
          </w:p>
        </w:tc>
        <w:tc>
          <w:tcPr>
            <w:tcW w:w="2220" w:type="dxa"/>
          </w:tcPr>
          <w:p w14:paraId="73062B4F" w14:textId="77777777" w:rsidR="00D328D1" w:rsidRDefault="00D328D1">
            <w:pPr>
              <w:pStyle w:val="TableParagraph"/>
              <w:rPr>
                <w:sz w:val="18"/>
              </w:rPr>
            </w:pPr>
          </w:p>
          <w:p w14:paraId="4EB85D06" w14:textId="77777777" w:rsidR="00D328D1" w:rsidRDefault="00D328D1">
            <w:pPr>
              <w:pStyle w:val="TableParagraph"/>
              <w:spacing w:before="30"/>
              <w:rPr>
                <w:sz w:val="18"/>
              </w:rPr>
            </w:pPr>
          </w:p>
          <w:p w14:paraId="11D59B9B" w14:textId="77777777" w:rsidR="00D328D1" w:rsidRDefault="00E70EC9">
            <w:pPr>
              <w:pStyle w:val="TableParagraph"/>
              <w:ind w:left="2"/>
              <w:rPr>
                <w:sz w:val="18"/>
              </w:rPr>
            </w:pPr>
            <w:r>
              <w:rPr>
                <w:sz w:val="18"/>
              </w:rPr>
              <w:t>$</w:t>
            </w:r>
            <w:r>
              <w:rPr>
                <w:spacing w:val="1"/>
                <w:sz w:val="18"/>
              </w:rPr>
              <w:t xml:space="preserve"> </w:t>
            </w:r>
            <w:r>
              <w:rPr>
                <w:spacing w:val="-2"/>
                <w:sz w:val="18"/>
              </w:rPr>
              <w:t>9,070.00</w:t>
            </w:r>
          </w:p>
        </w:tc>
      </w:tr>
      <w:tr w:rsidR="00D328D1" w14:paraId="0B30F653" w14:textId="77777777">
        <w:trPr>
          <w:trHeight w:val="877"/>
        </w:trPr>
        <w:tc>
          <w:tcPr>
            <w:tcW w:w="2203" w:type="dxa"/>
          </w:tcPr>
          <w:p w14:paraId="249767B0" w14:textId="77777777" w:rsidR="00D328D1" w:rsidRDefault="00D328D1">
            <w:pPr>
              <w:pStyle w:val="TableParagraph"/>
              <w:rPr>
                <w:sz w:val="18"/>
              </w:rPr>
            </w:pPr>
          </w:p>
          <w:p w14:paraId="5F7182FB" w14:textId="77777777" w:rsidR="00D328D1" w:rsidRDefault="00D328D1">
            <w:pPr>
              <w:pStyle w:val="TableParagraph"/>
              <w:rPr>
                <w:sz w:val="18"/>
              </w:rPr>
            </w:pPr>
          </w:p>
          <w:p w14:paraId="20BAD24B" w14:textId="77777777" w:rsidR="00D328D1" w:rsidRDefault="00D328D1">
            <w:pPr>
              <w:pStyle w:val="TableParagraph"/>
              <w:spacing w:before="46"/>
              <w:rPr>
                <w:sz w:val="18"/>
              </w:rPr>
            </w:pPr>
          </w:p>
          <w:p w14:paraId="3A224B6E" w14:textId="77777777" w:rsidR="00D328D1" w:rsidRDefault="00E70EC9">
            <w:pPr>
              <w:pStyle w:val="TableParagraph"/>
              <w:spacing w:line="191" w:lineRule="exact"/>
              <w:ind w:left="4"/>
              <w:rPr>
                <w:sz w:val="18"/>
              </w:rPr>
            </w:pPr>
            <w:r>
              <w:rPr>
                <w:spacing w:val="-2"/>
                <w:sz w:val="18"/>
              </w:rPr>
              <w:t>IBOSS-IMPLE-PKG-</w:t>
            </w:r>
            <w:r>
              <w:rPr>
                <w:spacing w:val="-10"/>
                <w:sz w:val="18"/>
              </w:rPr>
              <w:t>3</w:t>
            </w:r>
          </w:p>
        </w:tc>
        <w:tc>
          <w:tcPr>
            <w:tcW w:w="2220" w:type="dxa"/>
          </w:tcPr>
          <w:p w14:paraId="50B4A00A" w14:textId="77777777" w:rsidR="00D328D1" w:rsidRDefault="00E70EC9">
            <w:pPr>
              <w:pStyle w:val="TableParagraph"/>
              <w:spacing w:line="205" w:lineRule="exact"/>
              <w:ind w:left="2"/>
              <w:rPr>
                <w:sz w:val="18"/>
              </w:rPr>
            </w:pPr>
            <w:r>
              <w:rPr>
                <w:sz w:val="18"/>
              </w:rPr>
              <w:t>Implementation</w:t>
            </w:r>
            <w:r>
              <w:rPr>
                <w:spacing w:val="-4"/>
                <w:sz w:val="18"/>
              </w:rPr>
              <w:t xml:space="preserve"> </w:t>
            </w:r>
            <w:r>
              <w:rPr>
                <w:sz w:val="18"/>
              </w:rPr>
              <w:t>Package</w:t>
            </w:r>
            <w:r>
              <w:rPr>
                <w:spacing w:val="-5"/>
                <w:sz w:val="18"/>
              </w:rPr>
              <w:t xml:space="preserve"> </w:t>
            </w:r>
            <w:r>
              <w:rPr>
                <w:spacing w:val="-10"/>
                <w:sz w:val="18"/>
              </w:rPr>
              <w:t>3</w:t>
            </w:r>
          </w:p>
          <w:p w14:paraId="3C6C7ABF" w14:textId="77777777" w:rsidR="00D328D1" w:rsidRDefault="00E70EC9">
            <w:pPr>
              <w:pStyle w:val="TableParagraph"/>
              <w:spacing w:line="220" w:lineRule="atLeast"/>
              <w:ind w:left="2"/>
              <w:rPr>
                <w:sz w:val="18"/>
              </w:rPr>
            </w:pPr>
            <w:r>
              <w:rPr>
                <w:sz w:val="18"/>
              </w:rPr>
              <w:t>-</w:t>
            </w:r>
            <w:r>
              <w:rPr>
                <w:spacing w:val="-7"/>
                <w:sz w:val="18"/>
              </w:rPr>
              <w:t xml:space="preserve"> </w:t>
            </w:r>
            <w:r>
              <w:rPr>
                <w:sz w:val="18"/>
              </w:rPr>
              <w:t>up</w:t>
            </w:r>
            <w:r>
              <w:rPr>
                <w:spacing w:val="-6"/>
                <w:sz w:val="18"/>
              </w:rPr>
              <w:t xml:space="preserve"> </w:t>
            </w:r>
            <w:r>
              <w:rPr>
                <w:sz w:val="18"/>
              </w:rPr>
              <w:t>to</w:t>
            </w:r>
            <w:r>
              <w:rPr>
                <w:spacing w:val="-9"/>
                <w:sz w:val="18"/>
              </w:rPr>
              <w:t xml:space="preserve"> </w:t>
            </w:r>
            <w:r>
              <w:rPr>
                <w:sz w:val="18"/>
              </w:rPr>
              <w:t>10,000</w:t>
            </w:r>
            <w:r>
              <w:rPr>
                <w:spacing w:val="-9"/>
                <w:sz w:val="18"/>
              </w:rPr>
              <w:t xml:space="preserve"> </w:t>
            </w:r>
            <w:r>
              <w:rPr>
                <w:sz w:val="18"/>
              </w:rPr>
              <w:t>users.</w:t>
            </w:r>
            <w:r>
              <w:rPr>
                <w:spacing w:val="-7"/>
                <w:sz w:val="18"/>
              </w:rPr>
              <w:t xml:space="preserve"> </w:t>
            </w:r>
            <w:r>
              <w:rPr>
                <w:sz w:val="18"/>
              </w:rPr>
              <w:t>40 implementation service hours included</w:t>
            </w:r>
          </w:p>
        </w:tc>
        <w:tc>
          <w:tcPr>
            <w:tcW w:w="2220" w:type="dxa"/>
          </w:tcPr>
          <w:p w14:paraId="28ADC66F" w14:textId="77777777" w:rsidR="00D328D1" w:rsidRDefault="00D328D1">
            <w:pPr>
              <w:pStyle w:val="TableParagraph"/>
              <w:rPr>
                <w:sz w:val="18"/>
              </w:rPr>
            </w:pPr>
          </w:p>
          <w:p w14:paraId="2DA24A05" w14:textId="77777777" w:rsidR="00D328D1" w:rsidRDefault="00D328D1">
            <w:pPr>
              <w:pStyle w:val="TableParagraph"/>
              <w:rPr>
                <w:sz w:val="18"/>
              </w:rPr>
            </w:pPr>
          </w:p>
          <w:p w14:paraId="45FE7669" w14:textId="77777777" w:rsidR="00D328D1" w:rsidRDefault="00D328D1">
            <w:pPr>
              <w:pStyle w:val="TableParagraph"/>
              <w:spacing w:before="46"/>
              <w:rPr>
                <w:sz w:val="18"/>
              </w:rPr>
            </w:pPr>
          </w:p>
          <w:p w14:paraId="4E1176C1" w14:textId="77777777" w:rsidR="00D328D1" w:rsidRDefault="00E70EC9">
            <w:pPr>
              <w:pStyle w:val="TableParagraph"/>
              <w:spacing w:line="191" w:lineRule="exact"/>
              <w:ind w:left="2"/>
              <w:rPr>
                <w:sz w:val="18"/>
              </w:rPr>
            </w:pPr>
            <w:r>
              <w:rPr>
                <w:spacing w:val="-5"/>
                <w:sz w:val="18"/>
              </w:rPr>
              <w:t>40</w:t>
            </w:r>
          </w:p>
        </w:tc>
        <w:tc>
          <w:tcPr>
            <w:tcW w:w="2220" w:type="dxa"/>
          </w:tcPr>
          <w:p w14:paraId="0F05B770" w14:textId="77777777" w:rsidR="00D328D1" w:rsidRDefault="00D328D1">
            <w:pPr>
              <w:pStyle w:val="TableParagraph"/>
              <w:rPr>
                <w:sz w:val="18"/>
              </w:rPr>
            </w:pPr>
          </w:p>
          <w:p w14:paraId="695AF7AF" w14:textId="77777777" w:rsidR="00D328D1" w:rsidRDefault="00D328D1">
            <w:pPr>
              <w:pStyle w:val="TableParagraph"/>
              <w:rPr>
                <w:sz w:val="18"/>
              </w:rPr>
            </w:pPr>
          </w:p>
          <w:p w14:paraId="61DCF706" w14:textId="77777777" w:rsidR="00D328D1" w:rsidRDefault="00D328D1">
            <w:pPr>
              <w:pStyle w:val="TableParagraph"/>
              <w:spacing w:before="46"/>
              <w:rPr>
                <w:sz w:val="18"/>
              </w:rPr>
            </w:pPr>
          </w:p>
          <w:p w14:paraId="74FD8415" w14:textId="77777777" w:rsidR="00D328D1" w:rsidRDefault="00E70EC9">
            <w:pPr>
              <w:pStyle w:val="TableParagraph"/>
              <w:spacing w:line="191" w:lineRule="exact"/>
              <w:ind w:left="2"/>
              <w:rPr>
                <w:sz w:val="18"/>
              </w:rPr>
            </w:pPr>
            <w:r>
              <w:rPr>
                <w:spacing w:val="-2"/>
                <w:sz w:val="18"/>
              </w:rPr>
              <w:t>705558</w:t>
            </w:r>
          </w:p>
        </w:tc>
        <w:tc>
          <w:tcPr>
            <w:tcW w:w="2220" w:type="dxa"/>
          </w:tcPr>
          <w:p w14:paraId="3CC110D7" w14:textId="77777777" w:rsidR="00D328D1" w:rsidRDefault="00D328D1">
            <w:pPr>
              <w:pStyle w:val="TableParagraph"/>
              <w:rPr>
                <w:sz w:val="18"/>
              </w:rPr>
            </w:pPr>
          </w:p>
          <w:p w14:paraId="55AFE1A5" w14:textId="77777777" w:rsidR="00D328D1" w:rsidRDefault="00D328D1">
            <w:pPr>
              <w:pStyle w:val="TableParagraph"/>
              <w:spacing w:before="30"/>
              <w:rPr>
                <w:sz w:val="18"/>
              </w:rPr>
            </w:pPr>
          </w:p>
          <w:p w14:paraId="5770531A" w14:textId="77777777" w:rsidR="00D328D1" w:rsidRDefault="00E70EC9">
            <w:pPr>
              <w:pStyle w:val="TableParagraph"/>
              <w:ind w:left="2"/>
              <w:rPr>
                <w:sz w:val="18"/>
              </w:rPr>
            </w:pPr>
            <w:r>
              <w:rPr>
                <w:sz w:val="18"/>
              </w:rPr>
              <w:t>$</w:t>
            </w:r>
            <w:r>
              <w:rPr>
                <w:spacing w:val="51"/>
                <w:sz w:val="18"/>
              </w:rPr>
              <w:t xml:space="preserve"> </w:t>
            </w:r>
            <w:r>
              <w:rPr>
                <w:spacing w:val="-2"/>
                <w:sz w:val="18"/>
              </w:rPr>
              <w:t>18,140.00</w:t>
            </w:r>
          </w:p>
        </w:tc>
      </w:tr>
      <w:tr w:rsidR="00D328D1" w14:paraId="559BE1C9" w14:textId="77777777">
        <w:trPr>
          <w:trHeight w:val="880"/>
        </w:trPr>
        <w:tc>
          <w:tcPr>
            <w:tcW w:w="2203" w:type="dxa"/>
          </w:tcPr>
          <w:p w14:paraId="70667483" w14:textId="77777777" w:rsidR="00D328D1" w:rsidRDefault="00D328D1">
            <w:pPr>
              <w:pStyle w:val="TableParagraph"/>
              <w:rPr>
                <w:sz w:val="18"/>
              </w:rPr>
            </w:pPr>
          </w:p>
          <w:p w14:paraId="2590C5CB" w14:textId="77777777" w:rsidR="00D328D1" w:rsidRDefault="00D328D1">
            <w:pPr>
              <w:pStyle w:val="TableParagraph"/>
              <w:rPr>
                <w:sz w:val="18"/>
              </w:rPr>
            </w:pPr>
          </w:p>
          <w:p w14:paraId="3E00CE7E" w14:textId="77777777" w:rsidR="00D328D1" w:rsidRDefault="00D328D1">
            <w:pPr>
              <w:pStyle w:val="TableParagraph"/>
              <w:spacing w:before="48"/>
              <w:rPr>
                <w:sz w:val="18"/>
              </w:rPr>
            </w:pPr>
          </w:p>
          <w:p w14:paraId="3FFE9822" w14:textId="77777777" w:rsidR="00D328D1" w:rsidRDefault="00E70EC9">
            <w:pPr>
              <w:pStyle w:val="TableParagraph"/>
              <w:spacing w:line="191" w:lineRule="exact"/>
              <w:ind w:left="4"/>
              <w:rPr>
                <w:sz w:val="18"/>
              </w:rPr>
            </w:pPr>
            <w:r>
              <w:rPr>
                <w:spacing w:val="-2"/>
                <w:sz w:val="18"/>
              </w:rPr>
              <w:t>IBOSS-IMPLE-PKG-</w:t>
            </w:r>
            <w:r>
              <w:rPr>
                <w:spacing w:val="-10"/>
                <w:sz w:val="18"/>
              </w:rPr>
              <w:t>4</w:t>
            </w:r>
          </w:p>
        </w:tc>
        <w:tc>
          <w:tcPr>
            <w:tcW w:w="2220" w:type="dxa"/>
          </w:tcPr>
          <w:p w14:paraId="251F1A75" w14:textId="77777777" w:rsidR="00D328D1" w:rsidRDefault="00E70EC9">
            <w:pPr>
              <w:pStyle w:val="TableParagraph"/>
              <w:spacing w:line="205" w:lineRule="exact"/>
              <w:ind w:left="2"/>
              <w:rPr>
                <w:sz w:val="18"/>
              </w:rPr>
            </w:pPr>
            <w:r>
              <w:rPr>
                <w:sz w:val="18"/>
              </w:rPr>
              <w:t>Implementation</w:t>
            </w:r>
            <w:r>
              <w:rPr>
                <w:spacing w:val="-4"/>
                <w:sz w:val="18"/>
              </w:rPr>
              <w:t xml:space="preserve"> </w:t>
            </w:r>
            <w:r>
              <w:rPr>
                <w:sz w:val="18"/>
              </w:rPr>
              <w:t>Package</w:t>
            </w:r>
            <w:r>
              <w:rPr>
                <w:spacing w:val="-5"/>
                <w:sz w:val="18"/>
              </w:rPr>
              <w:t xml:space="preserve"> </w:t>
            </w:r>
            <w:r>
              <w:rPr>
                <w:spacing w:val="-10"/>
                <w:sz w:val="18"/>
              </w:rPr>
              <w:t>4</w:t>
            </w:r>
          </w:p>
          <w:p w14:paraId="3546C6A2" w14:textId="77777777" w:rsidR="00D328D1" w:rsidRDefault="00E70EC9">
            <w:pPr>
              <w:pStyle w:val="TableParagraph"/>
              <w:spacing w:line="220" w:lineRule="atLeast"/>
              <w:ind w:left="2"/>
              <w:rPr>
                <w:sz w:val="18"/>
              </w:rPr>
            </w:pPr>
            <w:r>
              <w:rPr>
                <w:sz w:val="18"/>
              </w:rPr>
              <w:t>-</w:t>
            </w:r>
            <w:r>
              <w:rPr>
                <w:spacing w:val="-7"/>
                <w:sz w:val="18"/>
              </w:rPr>
              <w:t xml:space="preserve"> </w:t>
            </w:r>
            <w:r>
              <w:rPr>
                <w:sz w:val="18"/>
              </w:rPr>
              <w:t>up</w:t>
            </w:r>
            <w:r>
              <w:rPr>
                <w:spacing w:val="-6"/>
                <w:sz w:val="18"/>
              </w:rPr>
              <w:t xml:space="preserve"> </w:t>
            </w:r>
            <w:r>
              <w:rPr>
                <w:sz w:val="18"/>
              </w:rPr>
              <w:t>to</w:t>
            </w:r>
            <w:r>
              <w:rPr>
                <w:spacing w:val="-9"/>
                <w:sz w:val="18"/>
              </w:rPr>
              <w:t xml:space="preserve"> </w:t>
            </w:r>
            <w:r>
              <w:rPr>
                <w:sz w:val="18"/>
              </w:rPr>
              <w:t>20,000</w:t>
            </w:r>
            <w:r>
              <w:rPr>
                <w:spacing w:val="-9"/>
                <w:sz w:val="18"/>
              </w:rPr>
              <w:t xml:space="preserve"> </w:t>
            </w:r>
            <w:r>
              <w:rPr>
                <w:sz w:val="18"/>
              </w:rPr>
              <w:t>users.</w:t>
            </w:r>
            <w:r>
              <w:rPr>
                <w:spacing w:val="-7"/>
                <w:sz w:val="18"/>
              </w:rPr>
              <w:t xml:space="preserve"> </w:t>
            </w:r>
            <w:r>
              <w:rPr>
                <w:sz w:val="18"/>
              </w:rPr>
              <w:t>60 implementation service hours included</w:t>
            </w:r>
          </w:p>
        </w:tc>
        <w:tc>
          <w:tcPr>
            <w:tcW w:w="2220" w:type="dxa"/>
          </w:tcPr>
          <w:p w14:paraId="773EFD4E" w14:textId="77777777" w:rsidR="00D328D1" w:rsidRDefault="00D328D1">
            <w:pPr>
              <w:pStyle w:val="TableParagraph"/>
              <w:rPr>
                <w:sz w:val="18"/>
              </w:rPr>
            </w:pPr>
          </w:p>
          <w:p w14:paraId="46888BFA" w14:textId="77777777" w:rsidR="00D328D1" w:rsidRDefault="00D328D1">
            <w:pPr>
              <w:pStyle w:val="TableParagraph"/>
              <w:rPr>
                <w:sz w:val="18"/>
              </w:rPr>
            </w:pPr>
          </w:p>
          <w:p w14:paraId="7F6ECC5C" w14:textId="77777777" w:rsidR="00D328D1" w:rsidRDefault="00D328D1">
            <w:pPr>
              <w:pStyle w:val="TableParagraph"/>
              <w:spacing w:before="48"/>
              <w:rPr>
                <w:sz w:val="18"/>
              </w:rPr>
            </w:pPr>
          </w:p>
          <w:p w14:paraId="58A2DDC1" w14:textId="77777777" w:rsidR="00D328D1" w:rsidRDefault="00E70EC9">
            <w:pPr>
              <w:pStyle w:val="TableParagraph"/>
              <w:spacing w:line="191" w:lineRule="exact"/>
              <w:ind w:left="2"/>
              <w:rPr>
                <w:sz w:val="18"/>
              </w:rPr>
            </w:pPr>
            <w:r>
              <w:rPr>
                <w:spacing w:val="-5"/>
                <w:sz w:val="18"/>
              </w:rPr>
              <w:t>60</w:t>
            </w:r>
          </w:p>
        </w:tc>
        <w:tc>
          <w:tcPr>
            <w:tcW w:w="2220" w:type="dxa"/>
          </w:tcPr>
          <w:p w14:paraId="7B222A86" w14:textId="77777777" w:rsidR="00D328D1" w:rsidRDefault="00D328D1">
            <w:pPr>
              <w:pStyle w:val="TableParagraph"/>
              <w:rPr>
                <w:sz w:val="18"/>
              </w:rPr>
            </w:pPr>
          </w:p>
          <w:p w14:paraId="68C648B8" w14:textId="77777777" w:rsidR="00D328D1" w:rsidRDefault="00D328D1">
            <w:pPr>
              <w:pStyle w:val="TableParagraph"/>
              <w:rPr>
                <w:sz w:val="18"/>
              </w:rPr>
            </w:pPr>
          </w:p>
          <w:p w14:paraId="19E0A65E" w14:textId="77777777" w:rsidR="00D328D1" w:rsidRDefault="00D328D1">
            <w:pPr>
              <w:pStyle w:val="TableParagraph"/>
              <w:spacing w:before="48"/>
              <w:rPr>
                <w:sz w:val="18"/>
              </w:rPr>
            </w:pPr>
          </w:p>
          <w:p w14:paraId="5A5B30B9" w14:textId="77777777" w:rsidR="00D328D1" w:rsidRDefault="00E70EC9">
            <w:pPr>
              <w:pStyle w:val="TableParagraph"/>
              <w:spacing w:line="191" w:lineRule="exact"/>
              <w:ind w:left="2"/>
              <w:rPr>
                <w:sz w:val="18"/>
              </w:rPr>
            </w:pPr>
            <w:r>
              <w:rPr>
                <w:spacing w:val="-2"/>
                <w:sz w:val="18"/>
              </w:rPr>
              <w:t>705510</w:t>
            </w:r>
          </w:p>
        </w:tc>
        <w:tc>
          <w:tcPr>
            <w:tcW w:w="2220" w:type="dxa"/>
          </w:tcPr>
          <w:p w14:paraId="77691B78" w14:textId="77777777" w:rsidR="00D328D1" w:rsidRDefault="00D328D1">
            <w:pPr>
              <w:pStyle w:val="TableParagraph"/>
              <w:rPr>
                <w:sz w:val="18"/>
              </w:rPr>
            </w:pPr>
          </w:p>
          <w:p w14:paraId="164FCAE0" w14:textId="77777777" w:rsidR="00D328D1" w:rsidRDefault="00D328D1">
            <w:pPr>
              <w:pStyle w:val="TableParagraph"/>
              <w:rPr>
                <w:sz w:val="18"/>
              </w:rPr>
            </w:pPr>
          </w:p>
          <w:p w14:paraId="0E26A5A8" w14:textId="77777777" w:rsidR="00D328D1" w:rsidRDefault="00D328D1">
            <w:pPr>
              <w:pStyle w:val="TableParagraph"/>
              <w:spacing w:before="48"/>
              <w:rPr>
                <w:sz w:val="18"/>
              </w:rPr>
            </w:pPr>
          </w:p>
          <w:p w14:paraId="7BADCCEF" w14:textId="77777777" w:rsidR="00D328D1" w:rsidRDefault="00E70EC9">
            <w:pPr>
              <w:pStyle w:val="TableParagraph"/>
              <w:spacing w:line="191" w:lineRule="exact"/>
              <w:ind w:left="2"/>
              <w:rPr>
                <w:sz w:val="18"/>
              </w:rPr>
            </w:pPr>
            <w:r>
              <w:rPr>
                <w:sz w:val="18"/>
              </w:rPr>
              <w:t>$</w:t>
            </w:r>
            <w:r>
              <w:rPr>
                <w:spacing w:val="51"/>
                <w:sz w:val="18"/>
              </w:rPr>
              <w:t xml:space="preserve"> </w:t>
            </w:r>
            <w:r>
              <w:rPr>
                <w:spacing w:val="-2"/>
                <w:sz w:val="18"/>
              </w:rPr>
              <w:t>27,211.00</w:t>
            </w:r>
          </w:p>
        </w:tc>
      </w:tr>
      <w:tr w:rsidR="00D328D1" w14:paraId="62078904" w14:textId="77777777">
        <w:trPr>
          <w:trHeight w:val="1304"/>
        </w:trPr>
        <w:tc>
          <w:tcPr>
            <w:tcW w:w="2203" w:type="dxa"/>
          </w:tcPr>
          <w:p w14:paraId="5831CAB0" w14:textId="77777777" w:rsidR="00D328D1" w:rsidRDefault="00D328D1">
            <w:pPr>
              <w:pStyle w:val="TableParagraph"/>
              <w:rPr>
                <w:sz w:val="18"/>
              </w:rPr>
            </w:pPr>
          </w:p>
          <w:p w14:paraId="0939A6A5" w14:textId="77777777" w:rsidR="00D328D1" w:rsidRDefault="00D328D1">
            <w:pPr>
              <w:pStyle w:val="TableParagraph"/>
              <w:rPr>
                <w:sz w:val="18"/>
              </w:rPr>
            </w:pPr>
          </w:p>
          <w:p w14:paraId="03BAC037" w14:textId="77777777" w:rsidR="00D328D1" w:rsidRDefault="00D328D1">
            <w:pPr>
              <w:pStyle w:val="TableParagraph"/>
              <w:rPr>
                <w:sz w:val="18"/>
              </w:rPr>
            </w:pPr>
          </w:p>
          <w:p w14:paraId="2E6CC144" w14:textId="77777777" w:rsidR="00D328D1" w:rsidRDefault="00D328D1">
            <w:pPr>
              <w:pStyle w:val="TableParagraph"/>
              <w:rPr>
                <w:sz w:val="18"/>
              </w:rPr>
            </w:pPr>
          </w:p>
          <w:p w14:paraId="1D3F2BE4" w14:textId="77777777" w:rsidR="00D328D1" w:rsidRDefault="00D328D1">
            <w:pPr>
              <w:pStyle w:val="TableParagraph"/>
              <w:spacing w:before="59"/>
              <w:rPr>
                <w:sz w:val="18"/>
              </w:rPr>
            </w:pPr>
          </w:p>
          <w:p w14:paraId="1B8389AB" w14:textId="77777777" w:rsidR="00D328D1" w:rsidRDefault="00E70EC9">
            <w:pPr>
              <w:pStyle w:val="TableParagraph"/>
              <w:spacing w:line="191" w:lineRule="exact"/>
              <w:ind w:left="4"/>
              <w:rPr>
                <w:sz w:val="18"/>
              </w:rPr>
            </w:pPr>
            <w:r>
              <w:rPr>
                <w:spacing w:val="-2"/>
                <w:sz w:val="18"/>
              </w:rPr>
              <w:t>IBOSS-IMPLE-PKG-</w:t>
            </w:r>
            <w:r>
              <w:rPr>
                <w:spacing w:val="-10"/>
                <w:sz w:val="18"/>
              </w:rPr>
              <w:t>5</w:t>
            </w:r>
          </w:p>
        </w:tc>
        <w:tc>
          <w:tcPr>
            <w:tcW w:w="2220" w:type="dxa"/>
          </w:tcPr>
          <w:p w14:paraId="204535AC" w14:textId="77777777" w:rsidR="00D328D1" w:rsidRDefault="00D328D1">
            <w:pPr>
              <w:pStyle w:val="TableParagraph"/>
              <w:rPr>
                <w:sz w:val="18"/>
              </w:rPr>
            </w:pPr>
          </w:p>
          <w:p w14:paraId="1A28C514" w14:textId="77777777" w:rsidR="00D328D1" w:rsidRDefault="00D328D1">
            <w:pPr>
              <w:pStyle w:val="TableParagraph"/>
              <w:spacing w:before="8"/>
              <w:rPr>
                <w:sz w:val="18"/>
              </w:rPr>
            </w:pPr>
          </w:p>
          <w:p w14:paraId="291D4F95" w14:textId="77777777" w:rsidR="00D328D1" w:rsidRDefault="00E70EC9">
            <w:pPr>
              <w:pStyle w:val="TableParagraph"/>
              <w:ind w:left="2"/>
              <w:rPr>
                <w:sz w:val="18"/>
              </w:rPr>
            </w:pPr>
            <w:r>
              <w:rPr>
                <w:sz w:val="18"/>
              </w:rPr>
              <w:t>Implementation</w:t>
            </w:r>
            <w:r>
              <w:rPr>
                <w:spacing w:val="-4"/>
                <w:sz w:val="18"/>
              </w:rPr>
              <w:t xml:space="preserve"> </w:t>
            </w:r>
            <w:r>
              <w:rPr>
                <w:sz w:val="18"/>
              </w:rPr>
              <w:t>Package</w:t>
            </w:r>
            <w:r>
              <w:rPr>
                <w:spacing w:val="-5"/>
                <w:sz w:val="18"/>
              </w:rPr>
              <w:t xml:space="preserve"> </w:t>
            </w:r>
            <w:r>
              <w:rPr>
                <w:spacing w:val="-10"/>
                <w:sz w:val="18"/>
              </w:rPr>
              <w:t>5</w:t>
            </w:r>
          </w:p>
          <w:p w14:paraId="6482CD43" w14:textId="77777777" w:rsidR="00D328D1" w:rsidRDefault="00E70EC9">
            <w:pPr>
              <w:pStyle w:val="TableParagraph"/>
              <w:spacing w:line="220" w:lineRule="atLeast"/>
              <w:ind w:left="2"/>
              <w:rPr>
                <w:sz w:val="18"/>
              </w:rPr>
            </w:pPr>
            <w:r>
              <w:rPr>
                <w:sz w:val="18"/>
              </w:rPr>
              <w:t>-</w:t>
            </w:r>
            <w:r>
              <w:rPr>
                <w:spacing w:val="-6"/>
                <w:sz w:val="18"/>
              </w:rPr>
              <w:t xml:space="preserve"> </w:t>
            </w:r>
            <w:r>
              <w:rPr>
                <w:sz w:val="18"/>
              </w:rPr>
              <w:t>up</w:t>
            </w:r>
            <w:r>
              <w:rPr>
                <w:spacing w:val="-5"/>
                <w:sz w:val="18"/>
              </w:rPr>
              <w:t xml:space="preserve"> </w:t>
            </w:r>
            <w:r>
              <w:rPr>
                <w:sz w:val="18"/>
              </w:rPr>
              <w:t>to</w:t>
            </w:r>
            <w:r>
              <w:rPr>
                <w:spacing w:val="-8"/>
                <w:sz w:val="18"/>
              </w:rPr>
              <w:t xml:space="preserve"> </w:t>
            </w:r>
            <w:r>
              <w:rPr>
                <w:sz w:val="18"/>
              </w:rPr>
              <w:t>100,000</w:t>
            </w:r>
            <w:r>
              <w:rPr>
                <w:spacing w:val="-8"/>
                <w:sz w:val="18"/>
              </w:rPr>
              <w:t xml:space="preserve"> </w:t>
            </w:r>
            <w:r>
              <w:rPr>
                <w:sz w:val="18"/>
              </w:rPr>
              <w:t>users.</w:t>
            </w:r>
            <w:r>
              <w:rPr>
                <w:spacing w:val="-8"/>
                <w:sz w:val="18"/>
              </w:rPr>
              <w:t xml:space="preserve"> </w:t>
            </w:r>
            <w:r>
              <w:rPr>
                <w:sz w:val="18"/>
              </w:rPr>
              <w:t>120 implementation service hours included</w:t>
            </w:r>
          </w:p>
        </w:tc>
        <w:tc>
          <w:tcPr>
            <w:tcW w:w="2220" w:type="dxa"/>
          </w:tcPr>
          <w:p w14:paraId="09095DC8" w14:textId="77777777" w:rsidR="00D328D1" w:rsidRDefault="00D328D1">
            <w:pPr>
              <w:pStyle w:val="TableParagraph"/>
              <w:rPr>
                <w:sz w:val="18"/>
              </w:rPr>
            </w:pPr>
          </w:p>
          <w:p w14:paraId="475F7E59" w14:textId="77777777" w:rsidR="00D328D1" w:rsidRDefault="00D328D1">
            <w:pPr>
              <w:pStyle w:val="TableParagraph"/>
              <w:rPr>
                <w:sz w:val="18"/>
              </w:rPr>
            </w:pPr>
          </w:p>
          <w:p w14:paraId="357EFB1E" w14:textId="77777777" w:rsidR="00D328D1" w:rsidRDefault="00D328D1">
            <w:pPr>
              <w:pStyle w:val="TableParagraph"/>
              <w:rPr>
                <w:sz w:val="18"/>
              </w:rPr>
            </w:pPr>
          </w:p>
          <w:p w14:paraId="63747F1E" w14:textId="77777777" w:rsidR="00D328D1" w:rsidRDefault="00D328D1">
            <w:pPr>
              <w:pStyle w:val="TableParagraph"/>
              <w:rPr>
                <w:sz w:val="18"/>
              </w:rPr>
            </w:pPr>
          </w:p>
          <w:p w14:paraId="073D9E35" w14:textId="77777777" w:rsidR="00D328D1" w:rsidRDefault="00D328D1">
            <w:pPr>
              <w:pStyle w:val="TableParagraph"/>
              <w:spacing w:before="59"/>
              <w:rPr>
                <w:sz w:val="18"/>
              </w:rPr>
            </w:pPr>
          </w:p>
          <w:p w14:paraId="61EB17D7" w14:textId="77777777" w:rsidR="00D328D1" w:rsidRDefault="00E70EC9">
            <w:pPr>
              <w:pStyle w:val="TableParagraph"/>
              <w:spacing w:line="191" w:lineRule="exact"/>
              <w:ind w:left="2"/>
              <w:rPr>
                <w:sz w:val="18"/>
              </w:rPr>
            </w:pPr>
            <w:r>
              <w:rPr>
                <w:spacing w:val="-5"/>
                <w:sz w:val="18"/>
              </w:rPr>
              <w:t>120</w:t>
            </w:r>
          </w:p>
        </w:tc>
        <w:tc>
          <w:tcPr>
            <w:tcW w:w="2220" w:type="dxa"/>
          </w:tcPr>
          <w:p w14:paraId="12FE82FA" w14:textId="77777777" w:rsidR="00D328D1" w:rsidRDefault="00D328D1">
            <w:pPr>
              <w:pStyle w:val="TableParagraph"/>
              <w:rPr>
                <w:sz w:val="18"/>
              </w:rPr>
            </w:pPr>
          </w:p>
          <w:p w14:paraId="48F36B90" w14:textId="77777777" w:rsidR="00D328D1" w:rsidRDefault="00D328D1">
            <w:pPr>
              <w:pStyle w:val="TableParagraph"/>
              <w:rPr>
                <w:sz w:val="18"/>
              </w:rPr>
            </w:pPr>
          </w:p>
          <w:p w14:paraId="3D725CBD" w14:textId="77777777" w:rsidR="00D328D1" w:rsidRDefault="00D328D1">
            <w:pPr>
              <w:pStyle w:val="TableParagraph"/>
              <w:rPr>
                <w:sz w:val="18"/>
              </w:rPr>
            </w:pPr>
          </w:p>
          <w:p w14:paraId="675C87F0" w14:textId="77777777" w:rsidR="00D328D1" w:rsidRDefault="00D328D1">
            <w:pPr>
              <w:pStyle w:val="TableParagraph"/>
              <w:rPr>
                <w:sz w:val="18"/>
              </w:rPr>
            </w:pPr>
          </w:p>
          <w:p w14:paraId="63D7F4C0" w14:textId="77777777" w:rsidR="00D328D1" w:rsidRDefault="00D328D1">
            <w:pPr>
              <w:pStyle w:val="TableParagraph"/>
              <w:spacing w:before="59"/>
              <w:rPr>
                <w:sz w:val="18"/>
              </w:rPr>
            </w:pPr>
          </w:p>
          <w:p w14:paraId="6ED55F89" w14:textId="77777777" w:rsidR="00D328D1" w:rsidRDefault="00E70EC9">
            <w:pPr>
              <w:pStyle w:val="TableParagraph"/>
              <w:spacing w:line="191" w:lineRule="exact"/>
              <w:ind w:left="2"/>
              <w:rPr>
                <w:sz w:val="18"/>
              </w:rPr>
            </w:pPr>
            <w:r>
              <w:rPr>
                <w:spacing w:val="-2"/>
                <w:sz w:val="18"/>
              </w:rPr>
              <w:t>705511</w:t>
            </w:r>
          </w:p>
        </w:tc>
        <w:tc>
          <w:tcPr>
            <w:tcW w:w="2220" w:type="dxa"/>
          </w:tcPr>
          <w:p w14:paraId="0ABEF94B" w14:textId="77777777" w:rsidR="00D328D1" w:rsidRDefault="00D328D1">
            <w:pPr>
              <w:pStyle w:val="TableParagraph"/>
              <w:rPr>
                <w:sz w:val="18"/>
              </w:rPr>
            </w:pPr>
          </w:p>
          <w:p w14:paraId="5B6E62B9" w14:textId="77777777" w:rsidR="00D328D1" w:rsidRDefault="00D328D1">
            <w:pPr>
              <w:pStyle w:val="TableParagraph"/>
              <w:rPr>
                <w:sz w:val="18"/>
              </w:rPr>
            </w:pPr>
          </w:p>
          <w:p w14:paraId="34CE410E" w14:textId="77777777" w:rsidR="00D328D1" w:rsidRDefault="00D328D1">
            <w:pPr>
              <w:pStyle w:val="TableParagraph"/>
              <w:rPr>
                <w:sz w:val="18"/>
              </w:rPr>
            </w:pPr>
          </w:p>
          <w:p w14:paraId="67A27480" w14:textId="77777777" w:rsidR="00D328D1" w:rsidRDefault="00D328D1">
            <w:pPr>
              <w:pStyle w:val="TableParagraph"/>
              <w:rPr>
                <w:sz w:val="18"/>
              </w:rPr>
            </w:pPr>
          </w:p>
          <w:p w14:paraId="5E5C381A" w14:textId="77777777" w:rsidR="00D328D1" w:rsidRDefault="00D328D1">
            <w:pPr>
              <w:pStyle w:val="TableParagraph"/>
              <w:spacing w:before="59"/>
              <w:rPr>
                <w:sz w:val="18"/>
              </w:rPr>
            </w:pPr>
          </w:p>
          <w:p w14:paraId="12E122FA" w14:textId="77777777" w:rsidR="00D328D1" w:rsidRDefault="00E70EC9">
            <w:pPr>
              <w:pStyle w:val="TableParagraph"/>
              <w:spacing w:line="191" w:lineRule="exact"/>
              <w:ind w:left="2"/>
              <w:rPr>
                <w:sz w:val="18"/>
              </w:rPr>
            </w:pPr>
            <w:r>
              <w:rPr>
                <w:sz w:val="18"/>
              </w:rPr>
              <w:t>$</w:t>
            </w:r>
            <w:r>
              <w:rPr>
                <w:spacing w:val="51"/>
                <w:sz w:val="18"/>
              </w:rPr>
              <w:t xml:space="preserve"> </w:t>
            </w:r>
            <w:r>
              <w:rPr>
                <w:spacing w:val="-2"/>
                <w:sz w:val="18"/>
              </w:rPr>
              <w:t>54,422.00</w:t>
            </w:r>
          </w:p>
        </w:tc>
      </w:tr>
      <w:tr w:rsidR="00D328D1" w14:paraId="2585E447" w14:textId="77777777">
        <w:trPr>
          <w:trHeight w:val="1140"/>
        </w:trPr>
        <w:tc>
          <w:tcPr>
            <w:tcW w:w="2203" w:type="dxa"/>
            <w:tcBorders>
              <w:bottom w:val="nil"/>
            </w:tcBorders>
          </w:tcPr>
          <w:p w14:paraId="56204122" w14:textId="77777777" w:rsidR="00D328D1" w:rsidRDefault="00D328D1">
            <w:pPr>
              <w:pStyle w:val="TableParagraph"/>
              <w:rPr>
                <w:sz w:val="18"/>
              </w:rPr>
            </w:pPr>
          </w:p>
          <w:p w14:paraId="2E6F97A9" w14:textId="77777777" w:rsidR="00D328D1" w:rsidRDefault="00D328D1">
            <w:pPr>
              <w:pStyle w:val="TableParagraph"/>
              <w:rPr>
                <w:sz w:val="18"/>
              </w:rPr>
            </w:pPr>
          </w:p>
          <w:p w14:paraId="0A19EDDD" w14:textId="77777777" w:rsidR="00D328D1" w:rsidRDefault="00D328D1">
            <w:pPr>
              <w:pStyle w:val="TableParagraph"/>
              <w:rPr>
                <w:sz w:val="18"/>
              </w:rPr>
            </w:pPr>
          </w:p>
          <w:p w14:paraId="1FC6E4FE" w14:textId="77777777" w:rsidR="00D328D1" w:rsidRDefault="00D328D1">
            <w:pPr>
              <w:pStyle w:val="TableParagraph"/>
              <w:spacing w:before="100"/>
              <w:rPr>
                <w:sz w:val="18"/>
              </w:rPr>
            </w:pPr>
          </w:p>
          <w:p w14:paraId="2C4BB679" w14:textId="77777777" w:rsidR="00D328D1" w:rsidRDefault="00E70EC9">
            <w:pPr>
              <w:pStyle w:val="TableParagraph"/>
              <w:spacing w:before="1" w:line="192" w:lineRule="exact"/>
              <w:ind w:left="4"/>
              <w:rPr>
                <w:sz w:val="18"/>
              </w:rPr>
            </w:pPr>
            <w:r>
              <w:rPr>
                <w:spacing w:val="-2"/>
                <w:sz w:val="18"/>
              </w:rPr>
              <w:t>IBOSS-IMPLE-PKG-</w:t>
            </w:r>
            <w:r>
              <w:rPr>
                <w:spacing w:val="-10"/>
                <w:sz w:val="18"/>
              </w:rPr>
              <w:t>6</w:t>
            </w:r>
          </w:p>
        </w:tc>
        <w:tc>
          <w:tcPr>
            <w:tcW w:w="2220" w:type="dxa"/>
            <w:tcBorders>
              <w:bottom w:val="nil"/>
            </w:tcBorders>
          </w:tcPr>
          <w:p w14:paraId="6FA3FD65" w14:textId="77777777" w:rsidR="00D328D1" w:rsidRDefault="00D328D1">
            <w:pPr>
              <w:pStyle w:val="TableParagraph"/>
              <w:spacing w:before="52"/>
              <w:rPr>
                <w:sz w:val="18"/>
              </w:rPr>
            </w:pPr>
          </w:p>
          <w:p w14:paraId="013D09CD" w14:textId="77777777" w:rsidR="00D328D1" w:rsidRDefault="00E70EC9">
            <w:pPr>
              <w:pStyle w:val="TableParagraph"/>
              <w:ind w:left="2"/>
              <w:rPr>
                <w:sz w:val="18"/>
              </w:rPr>
            </w:pPr>
            <w:r>
              <w:rPr>
                <w:sz w:val="18"/>
              </w:rPr>
              <w:t>Implementation</w:t>
            </w:r>
            <w:r>
              <w:rPr>
                <w:spacing w:val="-4"/>
                <w:sz w:val="18"/>
              </w:rPr>
              <w:t xml:space="preserve"> </w:t>
            </w:r>
            <w:r>
              <w:rPr>
                <w:sz w:val="18"/>
              </w:rPr>
              <w:t>Package</w:t>
            </w:r>
            <w:r>
              <w:rPr>
                <w:spacing w:val="-5"/>
                <w:sz w:val="18"/>
              </w:rPr>
              <w:t xml:space="preserve"> </w:t>
            </w:r>
            <w:r>
              <w:rPr>
                <w:spacing w:val="-10"/>
                <w:sz w:val="18"/>
              </w:rPr>
              <w:t>6</w:t>
            </w:r>
          </w:p>
          <w:p w14:paraId="1DADA590" w14:textId="77777777" w:rsidR="00D328D1" w:rsidRDefault="00E70EC9">
            <w:pPr>
              <w:pStyle w:val="TableParagraph"/>
              <w:spacing w:line="220" w:lineRule="atLeast"/>
              <w:ind w:left="2"/>
              <w:rPr>
                <w:sz w:val="18"/>
              </w:rPr>
            </w:pPr>
            <w:r>
              <w:rPr>
                <w:sz w:val="18"/>
              </w:rPr>
              <w:t>-</w:t>
            </w:r>
            <w:r>
              <w:rPr>
                <w:spacing w:val="-6"/>
                <w:sz w:val="18"/>
              </w:rPr>
              <w:t xml:space="preserve"> </w:t>
            </w:r>
            <w:r>
              <w:rPr>
                <w:sz w:val="18"/>
              </w:rPr>
              <w:t>up</w:t>
            </w:r>
            <w:r>
              <w:rPr>
                <w:spacing w:val="-5"/>
                <w:sz w:val="18"/>
              </w:rPr>
              <w:t xml:space="preserve"> </w:t>
            </w:r>
            <w:r>
              <w:rPr>
                <w:sz w:val="18"/>
              </w:rPr>
              <w:t>to</w:t>
            </w:r>
            <w:r>
              <w:rPr>
                <w:spacing w:val="-8"/>
                <w:sz w:val="18"/>
              </w:rPr>
              <w:t xml:space="preserve"> </w:t>
            </w:r>
            <w:r>
              <w:rPr>
                <w:sz w:val="18"/>
              </w:rPr>
              <w:t>200,000</w:t>
            </w:r>
            <w:r>
              <w:rPr>
                <w:spacing w:val="-8"/>
                <w:sz w:val="18"/>
              </w:rPr>
              <w:t xml:space="preserve"> </w:t>
            </w:r>
            <w:r>
              <w:rPr>
                <w:sz w:val="18"/>
              </w:rPr>
              <w:t>users.</w:t>
            </w:r>
            <w:r>
              <w:rPr>
                <w:spacing w:val="-8"/>
                <w:sz w:val="18"/>
              </w:rPr>
              <w:t xml:space="preserve"> </w:t>
            </w:r>
            <w:r>
              <w:rPr>
                <w:sz w:val="18"/>
              </w:rPr>
              <w:t>200 implementation service hours included</w:t>
            </w:r>
          </w:p>
        </w:tc>
        <w:tc>
          <w:tcPr>
            <w:tcW w:w="2220" w:type="dxa"/>
            <w:tcBorders>
              <w:bottom w:val="nil"/>
            </w:tcBorders>
          </w:tcPr>
          <w:p w14:paraId="29B53F9C" w14:textId="77777777" w:rsidR="00D328D1" w:rsidRDefault="00D328D1">
            <w:pPr>
              <w:pStyle w:val="TableParagraph"/>
              <w:rPr>
                <w:sz w:val="18"/>
              </w:rPr>
            </w:pPr>
          </w:p>
          <w:p w14:paraId="29560ECA" w14:textId="77777777" w:rsidR="00D328D1" w:rsidRDefault="00D328D1">
            <w:pPr>
              <w:pStyle w:val="TableParagraph"/>
              <w:rPr>
                <w:sz w:val="18"/>
              </w:rPr>
            </w:pPr>
          </w:p>
          <w:p w14:paraId="658225AC" w14:textId="77777777" w:rsidR="00D328D1" w:rsidRDefault="00D328D1">
            <w:pPr>
              <w:pStyle w:val="TableParagraph"/>
              <w:spacing w:before="84"/>
              <w:rPr>
                <w:sz w:val="18"/>
              </w:rPr>
            </w:pPr>
          </w:p>
          <w:p w14:paraId="4CEC2837" w14:textId="77777777" w:rsidR="00D328D1" w:rsidRDefault="00E70EC9">
            <w:pPr>
              <w:pStyle w:val="TableParagraph"/>
              <w:ind w:left="2"/>
              <w:rPr>
                <w:sz w:val="18"/>
              </w:rPr>
            </w:pPr>
            <w:r>
              <w:rPr>
                <w:spacing w:val="-5"/>
                <w:sz w:val="18"/>
              </w:rPr>
              <w:t>200</w:t>
            </w:r>
          </w:p>
        </w:tc>
        <w:tc>
          <w:tcPr>
            <w:tcW w:w="2220" w:type="dxa"/>
            <w:tcBorders>
              <w:bottom w:val="nil"/>
            </w:tcBorders>
          </w:tcPr>
          <w:p w14:paraId="1ACF975B" w14:textId="77777777" w:rsidR="00D328D1" w:rsidRDefault="00D328D1">
            <w:pPr>
              <w:pStyle w:val="TableParagraph"/>
              <w:rPr>
                <w:sz w:val="18"/>
              </w:rPr>
            </w:pPr>
          </w:p>
          <w:p w14:paraId="28EE3B94" w14:textId="77777777" w:rsidR="00D328D1" w:rsidRDefault="00D328D1">
            <w:pPr>
              <w:pStyle w:val="TableParagraph"/>
              <w:rPr>
                <w:sz w:val="18"/>
              </w:rPr>
            </w:pPr>
          </w:p>
          <w:p w14:paraId="5670551C" w14:textId="77777777" w:rsidR="00D328D1" w:rsidRDefault="00D328D1">
            <w:pPr>
              <w:pStyle w:val="TableParagraph"/>
              <w:rPr>
                <w:sz w:val="18"/>
              </w:rPr>
            </w:pPr>
          </w:p>
          <w:p w14:paraId="2E7E03CA" w14:textId="77777777" w:rsidR="00D328D1" w:rsidRDefault="00D328D1">
            <w:pPr>
              <w:pStyle w:val="TableParagraph"/>
              <w:spacing w:before="100"/>
              <w:rPr>
                <w:sz w:val="18"/>
              </w:rPr>
            </w:pPr>
          </w:p>
          <w:p w14:paraId="33643673" w14:textId="77777777" w:rsidR="00D328D1" w:rsidRDefault="00E70EC9">
            <w:pPr>
              <w:pStyle w:val="TableParagraph"/>
              <w:spacing w:before="1" w:line="192" w:lineRule="exact"/>
              <w:ind w:left="2"/>
              <w:rPr>
                <w:sz w:val="18"/>
              </w:rPr>
            </w:pPr>
            <w:r>
              <w:rPr>
                <w:spacing w:val="-2"/>
                <w:sz w:val="18"/>
              </w:rPr>
              <w:t>705608</w:t>
            </w:r>
          </w:p>
        </w:tc>
        <w:tc>
          <w:tcPr>
            <w:tcW w:w="2220" w:type="dxa"/>
            <w:tcBorders>
              <w:bottom w:val="nil"/>
            </w:tcBorders>
          </w:tcPr>
          <w:p w14:paraId="268999FE" w14:textId="77777777" w:rsidR="00D328D1" w:rsidRDefault="00D328D1">
            <w:pPr>
              <w:pStyle w:val="TableParagraph"/>
              <w:rPr>
                <w:sz w:val="18"/>
              </w:rPr>
            </w:pPr>
          </w:p>
          <w:p w14:paraId="07E5724E" w14:textId="77777777" w:rsidR="00D328D1" w:rsidRDefault="00D328D1">
            <w:pPr>
              <w:pStyle w:val="TableParagraph"/>
              <w:rPr>
                <w:sz w:val="18"/>
              </w:rPr>
            </w:pPr>
          </w:p>
          <w:p w14:paraId="085EC353" w14:textId="77777777" w:rsidR="00D328D1" w:rsidRDefault="00D328D1">
            <w:pPr>
              <w:pStyle w:val="TableParagraph"/>
              <w:rPr>
                <w:sz w:val="18"/>
              </w:rPr>
            </w:pPr>
          </w:p>
          <w:p w14:paraId="36780857" w14:textId="77777777" w:rsidR="00D328D1" w:rsidRDefault="00D328D1">
            <w:pPr>
              <w:pStyle w:val="TableParagraph"/>
              <w:spacing w:before="100"/>
              <w:rPr>
                <w:sz w:val="18"/>
              </w:rPr>
            </w:pPr>
          </w:p>
          <w:p w14:paraId="35E4CC7F" w14:textId="77777777" w:rsidR="00D328D1" w:rsidRDefault="00E70EC9">
            <w:pPr>
              <w:pStyle w:val="TableParagraph"/>
              <w:spacing w:before="1" w:line="192" w:lineRule="exact"/>
              <w:ind w:left="2"/>
              <w:rPr>
                <w:sz w:val="18"/>
              </w:rPr>
            </w:pPr>
            <w:r>
              <w:rPr>
                <w:sz w:val="18"/>
              </w:rPr>
              <w:t>$</w:t>
            </w:r>
            <w:r>
              <w:rPr>
                <w:spacing w:val="51"/>
                <w:sz w:val="18"/>
              </w:rPr>
              <w:t xml:space="preserve"> </w:t>
            </w:r>
            <w:r>
              <w:rPr>
                <w:spacing w:val="-2"/>
                <w:sz w:val="18"/>
              </w:rPr>
              <w:t>90,704.00</w:t>
            </w:r>
          </w:p>
        </w:tc>
      </w:tr>
    </w:tbl>
    <w:p w14:paraId="1C933DDA" w14:textId="77777777" w:rsidR="00D328D1" w:rsidRDefault="00D328D1">
      <w:pPr>
        <w:spacing w:line="192" w:lineRule="exact"/>
        <w:rPr>
          <w:sz w:val="18"/>
        </w:rPr>
        <w:sectPr w:rsidR="00D328D1">
          <w:pgSz w:w="12240" w:h="15840"/>
          <w:pgMar w:top="720" w:right="100" w:bottom="280" w:left="120" w:header="720" w:footer="720" w:gutter="0"/>
          <w:cols w:space="720"/>
        </w:sectPr>
      </w:pPr>
    </w:p>
    <w:tbl>
      <w:tblPr>
        <w:tblW w:w="0" w:type="auto"/>
        <w:tblInd w:w="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03"/>
        <w:gridCol w:w="2220"/>
        <w:gridCol w:w="2220"/>
        <w:gridCol w:w="2220"/>
        <w:gridCol w:w="2220"/>
      </w:tblGrid>
      <w:tr w:rsidR="00D328D1" w14:paraId="27C20879" w14:textId="77777777">
        <w:trPr>
          <w:trHeight w:val="1865"/>
        </w:trPr>
        <w:tc>
          <w:tcPr>
            <w:tcW w:w="2203" w:type="dxa"/>
            <w:tcBorders>
              <w:top w:val="nil"/>
            </w:tcBorders>
          </w:tcPr>
          <w:p w14:paraId="57B8A7AA" w14:textId="77777777" w:rsidR="00D328D1" w:rsidRDefault="00D328D1">
            <w:pPr>
              <w:pStyle w:val="TableParagraph"/>
              <w:rPr>
                <w:sz w:val="18"/>
              </w:rPr>
            </w:pPr>
          </w:p>
          <w:p w14:paraId="62050BEF" w14:textId="77777777" w:rsidR="00D328D1" w:rsidRDefault="00D328D1">
            <w:pPr>
              <w:pStyle w:val="TableParagraph"/>
              <w:rPr>
                <w:sz w:val="18"/>
              </w:rPr>
            </w:pPr>
          </w:p>
          <w:p w14:paraId="76A7AE3B" w14:textId="77777777" w:rsidR="00D328D1" w:rsidRDefault="00D328D1">
            <w:pPr>
              <w:pStyle w:val="TableParagraph"/>
              <w:rPr>
                <w:sz w:val="18"/>
              </w:rPr>
            </w:pPr>
          </w:p>
          <w:p w14:paraId="19D4088B" w14:textId="77777777" w:rsidR="00D328D1" w:rsidRDefault="00D328D1">
            <w:pPr>
              <w:pStyle w:val="TableParagraph"/>
              <w:rPr>
                <w:sz w:val="18"/>
              </w:rPr>
            </w:pPr>
          </w:p>
          <w:p w14:paraId="765880C1" w14:textId="77777777" w:rsidR="00D328D1" w:rsidRDefault="00D328D1">
            <w:pPr>
              <w:pStyle w:val="TableParagraph"/>
              <w:rPr>
                <w:sz w:val="18"/>
              </w:rPr>
            </w:pPr>
          </w:p>
          <w:p w14:paraId="3C505829" w14:textId="77777777" w:rsidR="00D328D1" w:rsidRDefault="00D328D1">
            <w:pPr>
              <w:pStyle w:val="TableParagraph"/>
              <w:spacing w:before="173"/>
              <w:rPr>
                <w:sz w:val="18"/>
              </w:rPr>
            </w:pPr>
          </w:p>
          <w:p w14:paraId="7152F409" w14:textId="77777777" w:rsidR="00D328D1" w:rsidRDefault="00E70EC9">
            <w:pPr>
              <w:pStyle w:val="TableParagraph"/>
              <w:ind w:left="4"/>
              <w:rPr>
                <w:b/>
                <w:sz w:val="18"/>
              </w:rPr>
            </w:pPr>
            <w:r>
              <w:rPr>
                <w:b/>
                <w:spacing w:val="-2"/>
                <w:sz w:val="18"/>
              </w:rPr>
              <w:t>IBOSS-</w:t>
            </w:r>
            <w:r>
              <w:rPr>
                <w:b/>
                <w:spacing w:val="-5"/>
                <w:sz w:val="18"/>
              </w:rPr>
              <w:t>PS*</w:t>
            </w:r>
          </w:p>
        </w:tc>
        <w:tc>
          <w:tcPr>
            <w:tcW w:w="2220" w:type="dxa"/>
            <w:tcBorders>
              <w:top w:val="nil"/>
            </w:tcBorders>
          </w:tcPr>
          <w:p w14:paraId="1668E0A1" w14:textId="77777777" w:rsidR="00D328D1" w:rsidRDefault="00D328D1">
            <w:pPr>
              <w:pStyle w:val="TableParagraph"/>
              <w:spacing w:before="92"/>
              <w:rPr>
                <w:sz w:val="18"/>
              </w:rPr>
            </w:pPr>
          </w:p>
          <w:p w14:paraId="507E2E92" w14:textId="77777777" w:rsidR="00D328D1" w:rsidRDefault="00E70EC9">
            <w:pPr>
              <w:pStyle w:val="TableParagraph"/>
              <w:spacing w:line="259" w:lineRule="auto"/>
              <w:ind w:left="2" w:right="95"/>
              <w:rPr>
                <w:b/>
                <w:sz w:val="18"/>
              </w:rPr>
            </w:pPr>
            <w:r>
              <w:rPr>
                <w:b/>
                <w:sz w:val="18"/>
              </w:rPr>
              <w:t xml:space="preserve">iboss Professional Services - provides </w:t>
            </w:r>
            <w:r>
              <w:rPr>
                <w:b/>
                <w:spacing w:val="-2"/>
                <w:sz w:val="18"/>
              </w:rPr>
              <w:t xml:space="preserve">additional </w:t>
            </w:r>
            <w:r>
              <w:rPr>
                <w:b/>
                <w:sz w:val="18"/>
              </w:rPr>
              <w:t>implementation</w:t>
            </w:r>
            <w:r>
              <w:rPr>
                <w:b/>
                <w:spacing w:val="-13"/>
                <w:sz w:val="18"/>
              </w:rPr>
              <w:t xml:space="preserve"> </w:t>
            </w:r>
            <w:r>
              <w:rPr>
                <w:b/>
                <w:sz w:val="18"/>
              </w:rPr>
              <w:t xml:space="preserve">support. Requires 2 hours </w:t>
            </w:r>
            <w:r>
              <w:rPr>
                <w:b/>
                <w:spacing w:val="-2"/>
                <w:sz w:val="18"/>
              </w:rPr>
              <w:t>minimum.</w:t>
            </w:r>
          </w:p>
        </w:tc>
        <w:tc>
          <w:tcPr>
            <w:tcW w:w="2220" w:type="dxa"/>
            <w:tcBorders>
              <w:top w:val="nil"/>
            </w:tcBorders>
          </w:tcPr>
          <w:p w14:paraId="13CD65B7" w14:textId="77777777" w:rsidR="00D328D1" w:rsidRDefault="00D328D1">
            <w:pPr>
              <w:pStyle w:val="TableParagraph"/>
              <w:rPr>
                <w:rFonts w:ascii="Times New Roman"/>
                <w:sz w:val="18"/>
              </w:rPr>
            </w:pPr>
          </w:p>
        </w:tc>
        <w:tc>
          <w:tcPr>
            <w:tcW w:w="2220" w:type="dxa"/>
            <w:tcBorders>
              <w:top w:val="nil"/>
            </w:tcBorders>
          </w:tcPr>
          <w:p w14:paraId="49C3ECAE" w14:textId="77777777" w:rsidR="00D328D1" w:rsidRDefault="00D328D1">
            <w:pPr>
              <w:pStyle w:val="TableParagraph"/>
              <w:rPr>
                <w:sz w:val="18"/>
              </w:rPr>
            </w:pPr>
          </w:p>
          <w:p w14:paraId="7C5BA8D2" w14:textId="77777777" w:rsidR="00D328D1" w:rsidRDefault="00D328D1">
            <w:pPr>
              <w:pStyle w:val="TableParagraph"/>
              <w:rPr>
                <w:sz w:val="18"/>
              </w:rPr>
            </w:pPr>
          </w:p>
          <w:p w14:paraId="636889C8" w14:textId="77777777" w:rsidR="00D328D1" w:rsidRDefault="00D328D1">
            <w:pPr>
              <w:pStyle w:val="TableParagraph"/>
              <w:rPr>
                <w:sz w:val="18"/>
              </w:rPr>
            </w:pPr>
          </w:p>
          <w:p w14:paraId="3C7AA37C" w14:textId="77777777" w:rsidR="00D328D1" w:rsidRDefault="00D328D1">
            <w:pPr>
              <w:pStyle w:val="TableParagraph"/>
              <w:rPr>
                <w:sz w:val="18"/>
              </w:rPr>
            </w:pPr>
          </w:p>
          <w:p w14:paraId="47DEA01E" w14:textId="77777777" w:rsidR="00D328D1" w:rsidRDefault="00D328D1">
            <w:pPr>
              <w:pStyle w:val="TableParagraph"/>
              <w:rPr>
                <w:sz w:val="18"/>
              </w:rPr>
            </w:pPr>
          </w:p>
          <w:p w14:paraId="42B17118" w14:textId="77777777" w:rsidR="00D328D1" w:rsidRDefault="00D328D1">
            <w:pPr>
              <w:pStyle w:val="TableParagraph"/>
              <w:spacing w:before="173"/>
              <w:rPr>
                <w:sz w:val="18"/>
              </w:rPr>
            </w:pPr>
          </w:p>
          <w:p w14:paraId="2C4C8986" w14:textId="77777777" w:rsidR="00D328D1" w:rsidRDefault="00E70EC9">
            <w:pPr>
              <w:pStyle w:val="TableParagraph"/>
              <w:ind w:left="2"/>
              <w:rPr>
                <w:b/>
                <w:sz w:val="18"/>
              </w:rPr>
            </w:pPr>
            <w:r>
              <w:rPr>
                <w:b/>
                <w:spacing w:val="-2"/>
                <w:sz w:val="18"/>
              </w:rPr>
              <w:t>736452</w:t>
            </w:r>
          </w:p>
        </w:tc>
        <w:tc>
          <w:tcPr>
            <w:tcW w:w="2220" w:type="dxa"/>
            <w:tcBorders>
              <w:top w:val="nil"/>
            </w:tcBorders>
          </w:tcPr>
          <w:p w14:paraId="0F44B16D" w14:textId="77777777" w:rsidR="00D328D1" w:rsidRDefault="00D328D1">
            <w:pPr>
              <w:pStyle w:val="TableParagraph"/>
              <w:rPr>
                <w:sz w:val="18"/>
              </w:rPr>
            </w:pPr>
          </w:p>
          <w:p w14:paraId="59574A9C" w14:textId="77777777" w:rsidR="00D328D1" w:rsidRDefault="00D328D1">
            <w:pPr>
              <w:pStyle w:val="TableParagraph"/>
              <w:rPr>
                <w:sz w:val="18"/>
              </w:rPr>
            </w:pPr>
          </w:p>
          <w:p w14:paraId="04D61C5D" w14:textId="77777777" w:rsidR="00D328D1" w:rsidRDefault="00D328D1">
            <w:pPr>
              <w:pStyle w:val="TableParagraph"/>
              <w:rPr>
                <w:sz w:val="18"/>
              </w:rPr>
            </w:pPr>
          </w:p>
          <w:p w14:paraId="250ADF86" w14:textId="77777777" w:rsidR="00D328D1" w:rsidRDefault="00D328D1">
            <w:pPr>
              <w:pStyle w:val="TableParagraph"/>
              <w:rPr>
                <w:sz w:val="18"/>
              </w:rPr>
            </w:pPr>
          </w:p>
          <w:p w14:paraId="2D2DD2F3" w14:textId="77777777" w:rsidR="00D328D1" w:rsidRDefault="00D328D1">
            <w:pPr>
              <w:pStyle w:val="TableParagraph"/>
              <w:rPr>
                <w:sz w:val="18"/>
              </w:rPr>
            </w:pPr>
          </w:p>
          <w:p w14:paraId="520281C1" w14:textId="77777777" w:rsidR="00D328D1" w:rsidRDefault="00D328D1">
            <w:pPr>
              <w:pStyle w:val="TableParagraph"/>
              <w:spacing w:before="173"/>
              <w:rPr>
                <w:sz w:val="18"/>
              </w:rPr>
            </w:pPr>
          </w:p>
          <w:p w14:paraId="45389BE9" w14:textId="77777777" w:rsidR="00D328D1" w:rsidRDefault="00E70EC9">
            <w:pPr>
              <w:pStyle w:val="TableParagraph"/>
              <w:ind w:left="2"/>
              <w:rPr>
                <w:b/>
                <w:sz w:val="18"/>
              </w:rPr>
            </w:pPr>
            <w:r>
              <w:rPr>
                <w:b/>
                <w:sz w:val="18"/>
              </w:rPr>
              <w:t>$</w:t>
            </w:r>
            <w:r>
              <w:rPr>
                <w:b/>
                <w:spacing w:val="1"/>
                <w:sz w:val="18"/>
              </w:rPr>
              <w:t xml:space="preserve"> </w:t>
            </w:r>
            <w:r>
              <w:rPr>
                <w:b/>
                <w:spacing w:val="-2"/>
                <w:sz w:val="18"/>
              </w:rPr>
              <w:t>380.00</w:t>
            </w:r>
          </w:p>
        </w:tc>
      </w:tr>
      <w:tr w:rsidR="00D328D1" w14:paraId="59E9836D" w14:textId="77777777">
        <w:trPr>
          <w:trHeight w:val="2310"/>
        </w:trPr>
        <w:tc>
          <w:tcPr>
            <w:tcW w:w="11083" w:type="dxa"/>
            <w:gridSpan w:val="5"/>
          </w:tcPr>
          <w:p w14:paraId="59CBC0BA" w14:textId="77777777" w:rsidR="00D328D1" w:rsidRDefault="00E70EC9">
            <w:pPr>
              <w:pStyle w:val="TableParagraph"/>
              <w:spacing w:before="86" w:line="259" w:lineRule="auto"/>
              <w:ind w:left="100" w:right="139"/>
              <w:rPr>
                <w:sz w:val="18"/>
              </w:rPr>
            </w:pPr>
            <w:r>
              <w:rPr>
                <w:b/>
                <w:sz w:val="18"/>
              </w:rPr>
              <w:t>Notes:</w:t>
            </w:r>
            <w:r>
              <w:rPr>
                <w:b/>
                <w:spacing w:val="-2"/>
                <w:sz w:val="18"/>
              </w:rPr>
              <w:t xml:space="preserve"> </w:t>
            </w:r>
            <w:r>
              <w:rPr>
                <w:sz w:val="18"/>
              </w:rPr>
              <w:t>Implementation</w:t>
            </w:r>
            <w:r>
              <w:rPr>
                <w:spacing w:val="-4"/>
                <w:sz w:val="18"/>
              </w:rPr>
              <w:t xml:space="preserve"> </w:t>
            </w:r>
            <w:r>
              <w:rPr>
                <w:sz w:val="18"/>
              </w:rPr>
              <w:t>services</w:t>
            </w:r>
            <w:r>
              <w:rPr>
                <w:spacing w:val="-1"/>
                <w:sz w:val="18"/>
              </w:rPr>
              <w:t xml:space="preserve"> </w:t>
            </w:r>
            <w:r>
              <w:rPr>
                <w:sz w:val="18"/>
              </w:rPr>
              <w:t>are</w:t>
            </w:r>
            <w:r>
              <w:rPr>
                <w:spacing w:val="-1"/>
                <w:sz w:val="18"/>
              </w:rPr>
              <w:t xml:space="preserve"> </w:t>
            </w:r>
            <w:r>
              <w:rPr>
                <w:sz w:val="18"/>
              </w:rPr>
              <w:t>subject</w:t>
            </w:r>
            <w:r>
              <w:rPr>
                <w:spacing w:val="-2"/>
                <w:sz w:val="18"/>
              </w:rPr>
              <w:t xml:space="preserve"> </w:t>
            </w:r>
            <w:r>
              <w:rPr>
                <w:sz w:val="18"/>
              </w:rPr>
              <w:t>to</w:t>
            </w:r>
            <w:r>
              <w:rPr>
                <w:spacing w:val="-1"/>
                <w:sz w:val="18"/>
              </w:rPr>
              <w:t xml:space="preserve"> </w:t>
            </w:r>
            <w:r>
              <w:rPr>
                <w:sz w:val="18"/>
              </w:rPr>
              <w:t>the</w:t>
            </w:r>
            <w:r>
              <w:rPr>
                <w:spacing w:val="-1"/>
                <w:sz w:val="18"/>
              </w:rPr>
              <w:t xml:space="preserve"> </w:t>
            </w:r>
            <w:r>
              <w:rPr>
                <w:sz w:val="18"/>
              </w:rPr>
              <w:t>maximum</w:t>
            </w:r>
            <w:r>
              <w:rPr>
                <w:spacing w:val="-3"/>
                <w:sz w:val="18"/>
              </w:rPr>
              <w:t xml:space="preserve"> </w:t>
            </w:r>
            <w:r>
              <w:rPr>
                <w:sz w:val="18"/>
              </w:rPr>
              <w:t>service</w:t>
            </w:r>
            <w:r>
              <w:rPr>
                <w:spacing w:val="-1"/>
                <w:sz w:val="18"/>
              </w:rPr>
              <w:t xml:space="preserve"> </w:t>
            </w:r>
            <w:r>
              <w:rPr>
                <w:sz w:val="18"/>
              </w:rPr>
              <w:t>hours</w:t>
            </w:r>
            <w:r>
              <w:rPr>
                <w:spacing w:val="-3"/>
                <w:sz w:val="18"/>
              </w:rPr>
              <w:t xml:space="preserve"> </w:t>
            </w:r>
            <w:r>
              <w:rPr>
                <w:sz w:val="18"/>
              </w:rPr>
              <w:t>allotted</w:t>
            </w:r>
            <w:r>
              <w:rPr>
                <w:spacing w:val="-4"/>
                <w:sz w:val="18"/>
              </w:rPr>
              <w:t xml:space="preserve"> </w:t>
            </w:r>
            <w:r>
              <w:rPr>
                <w:sz w:val="18"/>
              </w:rPr>
              <w:t>for</w:t>
            </w:r>
            <w:r>
              <w:rPr>
                <w:spacing w:val="-2"/>
                <w:sz w:val="18"/>
              </w:rPr>
              <w:t xml:space="preserve"> </w:t>
            </w:r>
            <w:r>
              <w:rPr>
                <w:sz w:val="18"/>
              </w:rPr>
              <w:t>each</w:t>
            </w:r>
            <w:r>
              <w:rPr>
                <w:spacing w:val="-4"/>
                <w:sz w:val="18"/>
              </w:rPr>
              <w:t xml:space="preserve"> </w:t>
            </w:r>
            <w:r>
              <w:rPr>
                <w:sz w:val="18"/>
              </w:rPr>
              <w:t>implementation</w:t>
            </w:r>
            <w:r>
              <w:rPr>
                <w:spacing w:val="-1"/>
                <w:sz w:val="18"/>
              </w:rPr>
              <w:t xml:space="preserve"> </w:t>
            </w:r>
            <w:r>
              <w:rPr>
                <w:sz w:val="18"/>
              </w:rPr>
              <w:t>package</w:t>
            </w:r>
            <w:r>
              <w:rPr>
                <w:spacing w:val="-1"/>
                <w:sz w:val="18"/>
              </w:rPr>
              <w:t xml:space="preserve"> </w:t>
            </w:r>
            <w:r>
              <w:rPr>
                <w:sz w:val="18"/>
              </w:rPr>
              <w:t>SKU</w:t>
            </w:r>
            <w:r>
              <w:rPr>
                <w:spacing w:val="-5"/>
                <w:sz w:val="18"/>
              </w:rPr>
              <w:t xml:space="preserve"> </w:t>
            </w:r>
            <w:r>
              <w:rPr>
                <w:sz w:val="18"/>
              </w:rPr>
              <w:t>(the “Maximum Package Hours”).</w:t>
            </w:r>
            <w:r>
              <w:rPr>
                <w:spacing w:val="40"/>
                <w:sz w:val="18"/>
              </w:rPr>
              <w:t xml:space="preserve"> </w:t>
            </w:r>
            <w:r>
              <w:rPr>
                <w:sz w:val="18"/>
              </w:rPr>
              <w:t>If implementation cannot be completed within the Maximum Package Hours, then additional Implementation Services packages may be purchased.</w:t>
            </w:r>
          </w:p>
          <w:p w14:paraId="78AD974D" w14:textId="77777777" w:rsidR="00D328D1" w:rsidRDefault="00E70EC9">
            <w:pPr>
              <w:pStyle w:val="TableParagraph"/>
              <w:numPr>
                <w:ilvl w:val="0"/>
                <w:numId w:val="15"/>
              </w:numPr>
              <w:tabs>
                <w:tab w:val="left" w:pos="1028"/>
              </w:tabs>
              <w:spacing w:line="206" w:lineRule="exact"/>
              <w:ind w:left="1028" w:hanging="208"/>
              <w:rPr>
                <w:sz w:val="18"/>
              </w:rPr>
            </w:pPr>
            <w:r>
              <w:rPr>
                <w:sz w:val="18"/>
              </w:rPr>
              <w:t>If</w:t>
            </w:r>
            <w:r>
              <w:rPr>
                <w:spacing w:val="-5"/>
                <w:sz w:val="18"/>
              </w:rPr>
              <w:t xml:space="preserve"> </w:t>
            </w:r>
            <w:r>
              <w:rPr>
                <w:sz w:val="18"/>
              </w:rPr>
              <w:t>support</w:t>
            </w:r>
            <w:r>
              <w:rPr>
                <w:spacing w:val="-4"/>
                <w:sz w:val="18"/>
              </w:rPr>
              <w:t xml:space="preserve"> </w:t>
            </w:r>
            <w:r>
              <w:rPr>
                <w:sz w:val="18"/>
              </w:rPr>
              <w:t>is</w:t>
            </w:r>
            <w:r>
              <w:rPr>
                <w:spacing w:val="-3"/>
                <w:sz w:val="18"/>
              </w:rPr>
              <w:t xml:space="preserve"> </w:t>
            </w:r>
            <w:r>
              <w:rPr>
                <w:sz w:val="18"/>
              </w:rPr>
              <w:t>unable</w:t>
            </w:r>
            <w:r>
              <w:rPr>
                <w:spacing w:val="-4"/>
                <w:sz w:val="18"/>
              </w:rPr>
              <w:t xml:space="preserve"> </w:t>
            </w:r>
            <w:r>
              <w:rPr>
                <w:sz w:val="18"/>
              </w:rPr>
              <w:t>to</w:t>
            </w:r>
            <w:r>
              <w:rPr>
                <w:spacing w:val="-4"/>
                <w:sz w:val="18"/>
              </w:rPr>
              <w:t xml:space="preserve"> </w:t>
            </w:r>
            <w:r>
              <w:rPr>
                <w:sz w:val="18"/>
              </w:rPr>
              <w:t>complete</w:t>
            </w:r>
            <w:r>
              <w:rPr>
                <w:spacing w:val="-2"/>
                <w:sz w:val="18"/>
              </w:rPr>
              <w:t xml:space="preserve"> </w:t>
            </w:r>
            <w:r>
              <w:rPr>
                <w:sz w:val="18"/>
              </w:rPr>
              <w:t>the</w:t>
            </w:r>
            <w:r>
              <w:rPr>
                <w:spacing w:val="-1"/>
                <w:sz w:val="18"/>
              </w:rPr>
              <w:t xml:space="preserve"> </w:t>
            </w:r>
            <w:r>
              <w:rPr>
                <w:sz w:val="18"/>
              </w:rPr>
              <w:t>implementation</w:t>
            </w:r>
            <w:r>
              <w:rPr>
                <w:spacing w:val="-4"/>
                <w:sz w:val="18"/>
              </w:rPr>
              <w:t xml:space="preserve"> </w:t>
            </w:r>
            <w:r>
              <w:rPr>
                <w:sz w:val="18"/>
              </w:rPr>
              <w:t>within</w:t>
            </w:r>
            <w:r>
              <w:rPr>
                <w:spacing w:val="-4"/>
                <w:sz w:val="18"/>
              </w:rPr>
              <w:t xml:space="preserve"> </w:t>
            </w:r>
            <w:r>
              <w:rPr>
                <w:sz w:val="18"/>
              </w:rPr>
              <w:t>the</w:t>
            </w:r>
            <w:r>
              <w:rPr>
                <w:spacing w:val="-1"/>
                <w:sz w:val="18"/>
              </w:rPr>
              <w:t xml:space="preserve"> </w:t>
            </w:r>
            <w:r>
              <w:rPr>
                <w:sz w:val="18"/>
              </w:rPr>
              <w:t>maximum</w:t>
            </w:r>
            <w:r>
              <w:rPr>
                <w:spacing w:val="-2"/>
                <w:sz w:val="18"/>
              </w:rPr>
              <w:t xml:space="preserve"> </w:t>
            </w:r>
            <w:r>
              <w:rPr>
                <w:sz w:val="18"/>
              </w:rPr>
              <w:t>package</w:t>
            </w:r>
            <w:r>
              <w:rPr>
                <w:spacing w:val="-4"/>
                <w:sz w:val="18"/>
              </w:rPr>
              <w:t xml:space="preserve"> </w:t>
            </w:r>
            <w:r>
              <w:rPr>
                <w:sz w:val="18"/>
              </w:rPr>
              <w:t>hours</w:t>
            </w:r>
            <w:r>
              <w:rPr>
                <w:spacing w:val="-3"/>
                <w:sz w:val="18"/>
              </w:rPr>
              <w:t xml:space="preserve"> </w:t>
            </w:r>
            <w:r>
              <w:rPr>
                <w:sz w:val="18"/>
              </w:rPr>
              <w:t>purchased</w:t>
            </w:r>
            <w:r>
              <w:rPr>
                <w:spacing w:val="-1"/>
                <w:sz w:val="18"/>
              </w:rPr>
              <w:t xml:space="preserve"> </w:t>
            </w:r>
            <w:r>
              <w:rPr>
                <w:sz w:val="18"/>
              </w:rPr>
              <w:t>for</w:t>
            </w:r>
            <w:r>
              <w:rPr>
                <w:spacing w:val="-4"/>
                <w:sz w:val="18"/>
              </w:rPr>
              <w:t xml:space="preserve"> </w:t>
            </w:r>
            <w:r>
              <w:rPr>
                <w:sz w:val="18"/>
              </w:rPr>
              <w:t>onboarding,</w:t>
            </w:r>
            <w:r>
              <w:rPr>
                <w:spacing w:val="-4"/>
                <w:sz w:val="18"/>
              </w:rPr>
              <w:t xml:space="preserve"> then</w:t>
            </w:r>
          </w:p>
          <w:p w14:paraId="36926F37" w14:textId="77777777" w:rsidR="00D328D1" w:rsidRDefault="00E70EC9">
            <w:pPr>
              <w:pStyle w:val="TableParagraph"/>
              <w:spacing w:before="16"/>
              <w:ind w:left="820"/>
              <w:rPr>
                <w:sz w:val="18"/>
              </w:rPr>
            </w:pPr>
            <w:r>
              <w:rPr>
                <w:sz w:val="18"/>
              </w:rPr>
              <w:t>additional</w:t>
            </w:r>
            <w:r>
              <w:rPr>
                <w:spacing w:val="-3"/>
                <w:sz w:val="18"/>
              </w:rPr>
              <w:t xml:space="preserve"> </w:t>
            </w:r>
            <w:r>
              <w:rPr>
                <w:sz w:val="18"/>
              </w:rPr>
              <w:t>implementation</w:t>
            </w:r>
            <w:r>
              <w:rPr>
                <w:spacing w:val="-5"/>
                <w:sz w:val="18"/>
              </w:rPr>
              <w:t xml:space="preserve"> </w:t>
            </w:r>
            <w:r>
              <w:rPr>
                <w:sz w:val="18"/>
              </w:rPr>
              <w:t>packages</w:t>
            </w:r>
            <w:r>
              <w:rPr>
                <w:spacing w:val="-4"/>
                <w:sz w:val="18"/>
              </w:rPr>
              <w:t xml:space="preserve"> </w:t>
            </w:r>
            <w:r>
              <w:rPr>
                <w:sz w:val="18"/>
              </w:rPr>
              <w:t>may</w:t>
            </w:r>
            <w:r>
              <w:rPr>
                <w:spacing w:val="-4"/>
                <w:sz w:val="18"/>
              </w:rPr>
              <w:t xml:space="preserve"> </w:t>
            </w:r>
            <w:r>
              <w:rPr>
                <w:sz w:val="18"/>
              </w:rPr>
              <w:t>be</w:t>
            </w:r>
            <w:r>
              <w:rPr>
                <w:spacing w:val="-2"/>
                <w:sz w:val="18"/>
              </w:rPr>
              <w:t xml:space="preserve"> purchased.</w:t>
            </w:r>
          </w:p>
          <w:p w14:paraId="2AC16FC4" w14:textId="77777777" w:rsidR="00D328D1" w:rsidRDefault="00E70EC9">
            <w:pPr>
              <w:pStyle w:val="TableParagraph"/>
              <w:numPr>
                <w:ilvl w:val="0"/>
                <w:numId w:val="15"/>
              </w:numPr>
              <w:tabs>
                <w:tab w:val="left" w:pos="1028"/>
              </w:tabs>
              <w:spacing w:before="17" w:line="259" w:lineRule="auto"/>
              <w:ind w:right="742" w:firstLine="0"/>
              <w:rPr>
                <w:b/>
                <w:sz w:val="18"/>
              </w:rPr>
            </w:pPr>
            <w:r>
              <w:rPr>
                <w:b/>
                <w:sz w:val="18"/>
              </w:rPr>
              <w:t>*IBOSS</w:t>
            </w:r>
            <w:r>
              <w:rPr>
                <w:b/>
                <w:spacing w:val="-2"/>
                <w:sz w:val="18"/>
              </w:rPr>
              <w:t xml:space="preserve"> </w:t>
            </w:r>
            <w:r>
              <w:rPr>
                <w:b/>
                <w:sz w:val="18"/>
              </w:rPr>
              <w:t>–PS</w:t>
            </w:r>
            <w:r>
              <w:rPr>
                <w:b/>
                <w:spacing w:val="-2"/>
                <w:sz w:val="18"/>
              </w:rPr>
              <w:t xml:space="preserve"> </w:t>
            </w:r>
            <w:r>
              <w:rPr>
                <w:b/>
                <w:sz w:val="18"/>
              </w:rPr>
              <w:t>SKU</w:t>
            </w:r>
            <w:r>
              <w:rPr>
                <w:b/>
                <w:spacing w:val="-2"/>
                <w:sz w:val="18"/>
              </w:rPr>
              <w:t xml:space="preserve"> </w:t>
            </w:r>
            <w:r>
              <w:rPr>
                <w:b/>
                <w:sz w:val="18"/>
              </w:rPr>
              <w:t>needs</w:t>
            </w:r>
            <w:r>
              <w:rPr>
                <w:b/>
                <w:spacing w:val="-1"/>
                <w:sz w:val="18"/>
              </w:rPr>
              <w:t xml:space="preserve"> </w:t>
            </w:r>
            <w:r>
              <w:rPr>
                <w:b/>
                <w:sz w:val="18"/>
              </w:rPr>
              <w:t>to</w:t>
            </w:r>
            <w:r>
              <w:rPr>
                <w:b/>
                <w:spacing w:val="-4"/>
                <w:sz w:val="18"/>
              </w:rPr>
              <w:t xml:space="preserve"> </w:t>
            </w:r>
            <w:r>
              <w:rPr>
                <w:b/>
                <w:sz w:val="18"/>
              </w:rPr>
              <w:t>have</w:t>
            </w:r>
            <w:r>
              <w:rPr>
                <w:b/>
                <w:spacing w:val="-4"/>
                <w:sz w:val="18"/>
              </w:rPr>
              <w:t xml:space="preserve"> </w:t>
            </w:r>
            <w:r>
              <w:rPr>
                <w:b/>
                <w:sz w:val="18"/>
              </w:rPr>
              <w:t>a</w:t>
            </w:r>
            <w:r>
              <w:rPr>
                <w:b/>
                <w:spacing w:val="-1"/>
                <w:sz w:val="18"/>
              </w:rPr>
              <w:t xml:space="preserve"> </w:t>
            </w:r>
            <w:r>
              <w:rPr>
                <w:b/>
                <w:sz w:val="18"/>
              </w:rPr>
              <w:t>scope</w:t>
            </w:r>
            <w:r>
              <w:rPr>
                <w:b/>
                <w:spacing w:val="-1"/>
                <w:sz w:val="18"/>
              </w:rPr>
              <w:t xml:space="preserve"> </w:t>
            </w:r>
            <w:r>
              <w:rPr>
                <w:b/>
                <w:sz w:val="18"/>
              </w:rPr>
              <w:t>of</w:t>
            </w:r>
            <w:r>
              <w:rPr>
                <w:b/>
                <w:spacing w:val="-4"/>
                <w:sz w:val="18"/>
              </w:rPr>
              <w:t xml:space="preserve"> </w:t>
            </w:r>
            <w:r>
              <w:rPr>
                <w:b/>
                <w:sz w:val="18"/>
              </w:rPr>
              <w:t>work</w:t>
            </w:r>
            <w:r>
              <w:rPr>
                <w:b/>
                <w:spacing w:val="-4"/>
                <w:sz w:val="18"/>
              </w:rPr>
              <w:t xml:space="preserve"> </w:t>
            </w:r>
            <w:r>
              <w:rPr>
                <w:b/>
                <w:sz w:val="18"/>
              </w:rPr>
              <w:t>definition</w:t>
            </w:r>
            <w:r>
              <w:rPr>
                <w:b/>
                <w:spacing w:val="-2"/>
                <w:sz w:val="18"/>
              </w:rPr>
              <w:t xml:space="preserve"> </w:t>
            </w:r>
            <w:r>
              <w:rPr>
                <w:b/>
                <w:sz w:val="18"/>
              </w:rPr>
              <w:t>to</w:t>
            </w:r>
            <w:r>
              <w:rPr>
                <w:b/>
                <w:spacing w:val="-2"/>
                <w:sz w:val="18"/>
              </w:rPr>
              <w:t xml:space="preserve"> </w:t>
            </w:r>
            <w:r>
              <w:rPr>
                <w:b/>
                <w:sz w:val="18"/>
              </w:rPr>
              <w:t>be</w:t>
            </w:r>
            <w:r>
              <w:rPr>
                <w:b/>
                <w:spacing w:val="-1"/>
                <w:sz w:val="18"/>
              </w:rPr>
              <w:t xml:space="preserve"> </w:t>
            </w:r>
            <w:r>
              <w:rPr>
                <w:b/>
                <w:sz w:val="18"/>
              </w:rPr>
              <w:t>sold.</w:t>
            </w:r>
            <w:r>
              <w:rPr>
                <w:b/>
                <w:spacing w:val="-2"/>
                <w:sz w:val="18"/>
              </w:rPr>
              <w:t xml:space="preserve"> </w:t>
            </w:r>
            <w:r>
              <w:rPr>
                <w:b/>
                <w:sz w:val="18"/>
              </w:rPr>
              <w:t>This</w:t>
            </w:r>
            <w:r>
              <w:rPr>
                <w:b/>
                <w:spacing w:val="-1"/>
                <w:sz w:val="18"/>
              </w:rPr>
              <w:t xml:space="preserve"> </w:t>
            </w:r>
            <w:r>
              <w:rPr>
                <w:b/>
                <w:sz w:val="18"/>
              </w:rPr>
              <w:t>Sku</w:t>
            </w:r>
            <w:r>
              <w:rPr>
                <w:b/>
                <w:spacing w:val="-4"/>
                <w:sz w:val="18"/>
              </w:rPr>
              <w:t xml:space="preserve"> </w:t>
            </w:r>
            <w:r>
              <w:rPr>
                <w:b/>
                <w:sz w:val="18"/>
              </w:rPr>
              <w:t>cannot</w:t>
            </w:r>
            <w:r>
              <w:rPr>
                <w:b/>
                <w:spacing w:val="-2"/>
                <w:sz w:val="18"/>
              </w:rPr>
              <w:t xml:space="preserve"> </w:t>
            </w:r>
            <w:r>
              <w:rPr>
                <w:b/>
                <w:sz w:val="18"/>
              </w:rPr>
              <w:t>be</w:t>
            </w:r>
            <w:r>
              <w:rPr>
                <w:b/>
                <w:spacing w:val="-1"/>
                <w:sz w:val="18"/>
              </w:rPr>
              <w:t xml:space="preserve"> </w:t>
            </w:r>
            <w:r>
              <w:rPr>
                <w:b/>
                <w:sz w:val="18"/>
              </w:rPr>
              <w:t>combined</w:t>
            </w:r>
            <w:r>
              <w:rPr>
                <w:b/>
                <w:spacing w:val="-4"/>
                <w:sz w:val="18"/>
              </w:rPr>
              <w:t xml:space="preserve"> </w:t>
            </w:r>
            <w:r>
              <w:rPr>
                <w:b/>
                <w:sz w:val="18"/>
              </w:rPr>
              <w:t>with</w:t>
            </w:r>
            <w:r>
              <w:rPr>
                <w:b/>
                <w:spacing w:val="-4"/>
                <w:sz w:val="18"/>
              </w:rPr>
              <w:t xml:space="preserve"> </w:t>
            </w:r>
            <w:r>
              <w:rPr>
                <w:b/>
                <w:sz w:val="18"/>
              </w:rPr>
              <w:t>any implementation packages.</w:t>
            </w:r>
          </w:p>
        </w:tc>
      </w:tr>
    </w:tbl>
    <w:p w14:paraId="6E63C28A" w14:textId="77777777" w:rsidR="00D328D1" w:rsidRDefault="00D328D1">
      <w:pPr>
        <w:pStyle w:val="BodyText"/>
        <w:spacing w:before="173"/>
      </w:pPr>
    </w:p>
    <w:p w14:paraId="042B0F17" w14:textId="77777777" w:rsidR="00D328D1" w:rsidRDefault="00E70EC9">
      <w:pPr>
        <w:pStyle w:val="BodyText"/>
        <w:ind w:left="139"/>
      </w:pPr>
      <w:r>
        <w:t>Implementation</w:t>
      </w:r>
      <w:r>
        <w:rPr>
          <w:spacing w:val="-13"/>
        </w:rPr>
        <w:t xml:space="preserve"> </w:t>
      </w:r>
      <w:r>
        <w:t>Services</w:t>
      </w:r>
      <w:r>
        <w:rPr>
          <w:spacing w:val="-14"/>
        </w:rPr>
        <w:t xml:space="preserve"> </w:t>
      </w:r>
      <w:r>
        <w:rPr>
          <w:spacing w:val="-2"/>
        </w:rPr>
        <w:t>Include</w:t>
      </w:r>
    </w:p>
    <w:p w14:paraId="02EE88A7" w14:textId="77777777" w:rsidR="00D328D1" w:rsidRDefault="00E70EC9">
      <w:pPr>
        <w:pStyle w:val="ListParagraph"/>
        <w:numPr>
          <w:ilvl w:val="0"/>
          <w:numId w:val="14"/>
        </w:numPr>
        <w:tabs>
          <w:tab w:val="left" w:pos="505"/>
        </w:tabs>
        <w:spacing w:before="176" w:line="265" w:lineRule="exact"/>
        <w:ind w:left="505" w:hanging="359"/>
        <w:rPr>
          <w:sz w:val="20"/>
        </w:rPr>
      </w:pPr>
      <w:r>
        <w:rPr>
          <w:sz w:val="20"/>
        </w:rPr>
        <w:t>Implementation</w:t>
      </w:r>
      <w:r>
        <w:rPr>
          <w:spacing w:val="-13"/>
          <w:sz w:val="20"/>
        </w:rPr>
        <w:t xml:space="preserve"> </w:t>
      </w:r>
      <w:r>
        <w:rPr>
          <w:sz w:val="20"/>
        </w:rPr>
        <w:t>Kickoff</w:t>
      </w:r>
      <w:r>
        <w:rPr>
          <w:spacing w:val="-13"/>
          <w:sz w:val="20"/>
        </w:rPr>
        <w:t xml:space="preserve"> </w:t>
      </w:r>
      <w:r>
        <w:rPr>
          <w:spacing w:val="-4"/>
          <w:sz w:val="20"/>
        </w:rPr>
        <w:t>Call</w:t>
      </w:r>
    </w:p>
    <w:p w14:paraId="13FD10FD" w14:textId="77777777" w:rsidR="00D328D1" w:rsidRDefault="00E70EC9">
      <w:pPr>
        <w:pStyle w:val="ListParagraph"/>
        <w:numPr>
          <w:ilvl w:val="0"/>
          <w:numId w:val="14"/>
        </w:numPr>
        <w:tabs>
          <w:tab w:val="left" w:pos="505"/>
        </w:tabs>
        <w:spacing w:line="265" w:lineRule="exact"/>
        <w:ind w:left="505" w:hanging="359"/>
        <w:rPr>
          <w:sz w:val="20"/>
        </w:rPr>
      </w:pPr>
      <w:r>
        <w:rPr>
          <w:sz w:val="20"/>
        </w:rPr>
        <w:t>Coordination</w:t>
      </w:r>
      <w:r>
        <w:rPr>
          <w:spacing w:val="-9"/>
          <w:sz w:val="20"/>
        </w:rPr>
        <w:t xml:space="preserve"> </w:t>
      </w:r>
      <w:r>
        <w:rPr>
          <w:sz w:val="20"/>
        </w:rPr>
        <w:t>of</w:t>
      </w:r>
      <w:r>
        <w:rPr>
          <w:spacing w:val="-7"/>
          <w:sz w:val="20"/>
        </w:rPr>
        <w:t xml:space="preserve"> </w:t>
      </w:r>
      <w:r>
        <w:rPr>
          <w:sz w:val="20"/>
        </w:rPr>
        <w:t>project</w:t>
      </w:r>
      <w:r>
        <w:rPr>
          <w:spacing w:val="-9"/>
          <w:sz w:val="20"/>
        </w:rPr>
        <w:t xml:space="preserve"> </w:t>
      </w:r>
      <w:r>
        <w:rPr>
          <w:sz w:val="20"/>
        </w:rPr>
        <w:t>and</w:t>
      </w:r>
      <w:r>
        <w:rPr>
          <w:spacing w:val="-7"/>
          <w:sz w:val="20"/>
        </w:rPr>
        <w:t xml:space="preserve"> </w:t>
      </w:r>
      <w:r>
        <w:rPr>
          <w:sz w:val="20"/>
        </w:rPr>
        <w:t>implementation</w:t>
      </w:r>
      <w:r>
        <w:rPr>
          <w:spacing w:val="-7"/>
          <w:sz w:val="20"/>
        </w:rPr>
        <w:t xml:space="preserve"> </w:t>
      </w:r>
      <w:r>
        <w:rPr>
          <w:sz w:val="20"/>
        </w:rPr>
        <w:t>plan</w:t>
      </w:r>
      <w:r>
        <w:rPr>
          <w:spacing w:val="-8"/>
          <w:sz w:val="20"/>
        </w:rPr>
        <w:t xml:space="preserve"> </w:t>
      </w:r>
      <w:r>
        <w:rPr>
          <w:sz w:val="20"/>
        </w:rPr>
        <w:t>with</w:t>
      </w:r>
      <w:r>
        <w:rPr>
          <w:spacing w:val="-7"/>
          <w:sz w:val="20"/>
        </w:rPr>
        <w:t xml:space="preserve"> </w:t>
      </w:r>
      <w:r>
        <w:rPr>
          <w:sz w:val="20"/>
        </w:rPr>
        <w:t>identified</w:t>
      </w:r>
      <w:r>
        <w:rPr>
          <w:spacing w:val="-7"/>
          <w:sz w:val="20"/>
        </w:rPr>
        <w:t xml:space="preserve"> </w:t>
      </w:r>
      <w:r>
        <w:rPr>
          <w:sz w:val="20"/>
        </w:rPr>
        <w:t>milestone</w:t>
      </w:r>
      <w:r>
        <w:rPr>
          <w:spacing w:val="-9"/>
          <w:sz w:val="20"/>
        </w:rPr>
        <w:t xml:space="preserve"> </w:t>
      </w:r>
      <w:r>
        <w:rPr>
          <w:sz w:val="20"/>
        </w:rPr>
        <w:t>and</w:t>
      </w:r>
      <w:r>
        <w:rPr>
          <w:spacing w:val="-8"/>
          <w:sz w:val="20"/>
        </w:rPr>
        <w:t xml:space="preserve"> </w:t>
      </w:r>
      <w:r>
        <w:rPr>
          <w:sz w:val="20"/>
        </w:rPr>
        <w:t>completion</w:t>
      </w:r>
      <w:r>
        <w:rPr>
          <w:spacing w:val="-7"/>
          <w:sz w:val="20"/>
        </w:rPr>
        <w:t xml:space="preserve"> </w:t>
      </w:r>
      <w:r>
        <w:rPr>
          <w:spacing w:val="-2"/>
          <w:sz w:val="20"/>
        </w:rPr>
        <w:t>dates</w:t>
      </w:r>
    </w:p>
    <w:p w14:paraId="6E8174BB" w14:textId="77777777" w:rsidR="00D328D1" w:rsidRDefault="00E70EC9">
      <w:pPr>
        <w:pStyle w:val="ListParagraph"/>
        <w:numPr>
          <w:ilvl w:val="0"/>
          <w:numId w:val="14"/>
        </w:numPr>
        <w:tabs>
          <w:tab w:val="left" w:pos="505"/>
        </w:tabs>
        <w:spacing w:before="1" w:line="265" w:lineRule="exact"/>
        <w:ind w:left="505" w:hanging="359"/>
        <w:rPr>
          <w:sz w:val="20"/>
        </w:rPr>
      </w:pPr>
      <w:r>
        <w:rPr>
          <w:sz w:val="20"/>
        </w:rPr>
        <w:t>Live</w:t>
      </w:r>
      <w:r>
        <w:rPr>
          <w:spacing w:val="-8"/>
          <w:sz w:val="20"/>
        </w:rPr>
        <w:t xml:space="preserve"> </w:t>
      </w:r>
      <w:r>
        <w:rPr>
          <w:sz w:val="20"/>
        </w:rPr>
        <w:t>technical</w:t>
      </w:r>
      <w:r>
        <w:rPr>
          <w:spacing w:val="-8"/>
          <w:sz w:val="20"/>
        </w:rPr>
        <w:t xml:space="preserve"> </w:t>
      </w:r>
      <w:r>
        <w:rPr>
          <w:sz w:val="20"/>
        </w:rPr>
        <w:t>assistance</w:t>
      </w:r>
      <w:r>
        <w:rPr>
          <w:spacing w:val="-7"/>
          <w:sz w:val="20"/>
        </w:rPr>
        <w:t xml:space="preserve"> </w:t>
      </w:r>
      <w:r>
        <w:rPr>
          <w:sz w:val="20"/>
        </w:rPr>
        <w:t>configuring</w:t>
      </w:r>
      <w:r>
        <w:rPr>
          <w:spacing w:val="-7"/>
          <w:sz w:val="20"/>
        </w:rPr>
        <w:t xml:space="preserve"> </w:t>
      </w:r>
      <w:r>
        <w:rPr>
          <w:sz w:val="20"/>
        </w:rPr>
        <w:t>the</w:t>
      </w:r>
      <w:r>
        <w:rPr>
          <w:spacing w:val="-5"/>
          <w:sz w:val="20"/>
        </w:rPr>
        <w:t xml:space="preserve"> </w:t>
      </w:r>
      <w:r>
        <w:rPr>
          <w:sz w:val="20"/>
        </w:rPr>
        <w:t>SCG</w:t>
      </w:r>
      <w:r>
        <w:rPr>
          <w:spacing w:val="-6"/>
          <w:sz w:val="20"/>
        </w:rPr>
        <w:t xml:space="preserve"> </w:t>
      </w:r>
      <w:r>
        <w:rPr>
          <w:sz w:val="20"/>
        </w:rPr>
        <w:t>platform</w:t>
      </w:r>
      <w:r>
        <w:rPr>
          <w:spacing w:val="-7"/>
          <w:sz w:val="20"/>
        </w:rPr>
        <w:t xml:space="preserve"> </w:t>
      </w:r>
      <w:r>
        <w:rPr>
          <w:sz w:val="20"/>
        </w:rPr>
        <w:t>for</w:t>
      </w:r>
      <w:r>
        <w:rPr>
          <w:spacing w:val="-7"/>
          <w:sz w:val="20"/>
        </w:rPr>
        <w:t xml:space="preserve"> </w:t>
      </w:r>
      <w:r>
        <w:rPr>
          <w:sz w:val="20"/>
        </w:rPr>
        <w:t>activities</w:t>
      </w:r>
      <w:r>
        <w:rPr>
          <w:spacing w:val="-6"/>
          <w:sz w:val="20"/>
        </w:rPr>
        <w:t xml:space="preserve"> </w:t>
      </w:r>
      <w:r>
        <w:rPr>
          <w:sz w:val="20"/>
        </w:rPr>
        <w:t>such</w:t>
      </w:r>
      <w:r>
        <w:rPr>
          <w:spacing w:val="-7"/>
          <w:sz w:val="20"/>
        </w:rPr>
        <w:t xml:space="preserve"> </w:t>
      </w:r>
      <w:r>
        <w:rPr>
          <w:spacing w:val="-5"/>
          <w:sz w:val="20"/>
        </w:rPr>
        <w:t>as</w:t>
      </w:r>
    </w:p>
    <w:p w14:paraId="77680AF6" w14:textId="77777777" w:rsidR="00D328D1" w:rsidRDefault="00E70EC9">
      <w:pPr>
        <w:pStyle w:val="ListParagraph"/>
        <w:numPr>
          <w:ilvl w:val="1"/>
          <w:numId w:val="14"/>
        </w:numPr>
        <w:tabs>
          <w:tab w:val="left" w:pos="1225"/>
        </w:tabs>
        <w:spacing w:line="240" w:lineRule="exact"/>
        <w:ind w:left="1225" w:hanging="359"/>
        <w:rPr>
          <w:sz w:val="20"/>
        </w:rPr>
      </w:pPr>
      <w:r>
        <w:rPr>
          <w:sz w:val="20"/>
        </w:rPr>
        <w:t>Assistance</w:t>
      </w:r>
      <w:r>
        <w:rPr>
          <w:spacing w:val="-7"/>
          <w:sz w:val="20"/>
        </w:rPr>
        <w:t xml:space="preserve"> </w:t>
      </w:r>
      <w:r>
        <w:rPr>
          <w:sz w:val="20"/>
        </w:rPr>
        <w:t>creating</w:t>
      </w:r>
      <w:r>
        <w:rPr>
          <w:spacing w:val="-7"/>
          <w:sz w:val="20"/>
        </w:rPr>
        <w:t xml:space="preserve"> </w:t>
      </w:r>
      <w:r>
        <w:rPr>
          <w:sz w:val="20"/>
        </w:rPr>
        <w:t>users</w:t>
      </w:r>
      <w:r>
        <w:rPr>
          <w:spacing w:val="-6"/>
          <w:sz w:val="20"/>
        </w:rPr>
        <w:t xml:space="preserve"> </w:t>
      </w:r>
      <w:r>
        <w:rPr>
          <w:sz w:val="20"/>
        </w:rPr>
        <w:t>in</w:t>
      </w:r>
      <w:r>
        <w:rPr>
          <w:spacing w:val="-7"/>
          <w:sz w:val="20"/>
        </w:rPr>
        <w:t xml:space="preserve"> </w:t>
      </w:r>
      <w:r>
        <w:rPr>
          <w:sz w:val="20"/>
        </w:rPr>
        <w:t>the</w:t>
      </w:r>
      <w:r>
        <w:rPr>
          <w:spacing w:val="-5"/>
          <w:sz w:val="20"/>
        </w:rPr>
        <w:t xml:space="preserve"> </w:t>
      </w:r>
      <w:r>
        <w:rPr>
          <w:spacing w:val="-2"/>
          <w:sz w:val="20"/>
        </w:rPr>
        <w:t>platform</w:t>
      </w:r>
    </w:p>
    <w:p w14:paraId="6D798842" w14:textId="77777777" w:rsidR="00D328D1" w:rsidRDefault="00E70EC9">
      <w:pPr>
        <w:pStyle w:val="ListParagraph"/>
        <w:numPr>
          <w:ilvl w:val="1"/>
          <w:numId w:val="14"/>
        </w:numPr>
        <w:tabs>
          <w:tab w:val="left" w:pos="1225"/>
        </w:tabs>
        <w:spacing w:line="235" w:lineRule="exact"/>
        <w:ind w:left="1225" w:hanging="359"/>
        <w:rPr>
          <w:sz w:val="20"/>
        </w:rPr>
      </w:pPr>
      <w:r>
        <w:rPr>
          <w:sz w:val="20"/>
        </w:rPr>
        <w:t>Assistance</w:t>
      </w:r>
      <w:r>
        <w:rPr>
          <w:spacing w:val="-8"/>
          <w:sz w:val="20"/>
        </w:rPr>
        <w:t xml:space="preserve"> </w:t>
      </w:r>
      <w:r>
        <w:rPr>
          <w:sz w:val="20"/>
        </w:rPr>
        <w:t>enabling</w:t>
      </w:r>
      <w:r>
        <w:rPr>
          <w:spacing w:val="-6"/>
          <w:sz w:val="20"/>
        </w:rPr>
        <w:t xml:space="preserve"> </w:t>
      </w:r>
      <w:r>
        <w:rPr>
          <w:sz w:val="20"/>
        </w:rPr>
        <w:t>MFA</w:t>
      </w:r>
      <w:r>
        <w:rPr>
          <w:spacing w:val="-5"/>
          <w:sz w:val="20"/>
        </w:rPr>
        <w:t xml:space="preserve"> </w:t>
      </w:r>
      <w:r>
        <w:rPr>
          <w:sz w:val="20"/>
        </w:rPr>
        <w:t>for</w:t>
      </w:r>
      <w:r>
        <w:rPr>
          <w:spacing w:val="-7"/>
          <w:sz w:val="20"/>
        </w:rPr>
        <w:t xml:space="preserve"> </w:t>
      </w:r>
      <w:r>
        <w:rPr>
          <w:sz w:val="20"/>
        </w:rPr>
        <w:t>admin</w:t>
      </w:r>
      <w:r>
        <w:rPr>
          <w:spacing w:val="-6"/>
          <w:sz w:val="20"/>
        </w:rPr>
        <w:t xml:space="preserve"> </w:t>
      </w:r>
      <w:r>
        <w:rPr>
          <w:spacing w:val="-4"/>
          <w:sz w:val="20"/>
        </w:rPr>
        <w:t>users</w:t>
      </w:r>
    </w:p>
    <w:p w14:paraId="6A6D46C8" w14:textId="77777777" w:rsidR="00D328D1" w:rsidRDefault="00E70EC9">
      <w:pPr>
        <w:pStyle w:val="ListParagraph"/>
        <w:numPr>
          <w:ilvl w:val="1"/>
          <w:numId w:val="14"/>
        </w:numPr>
        <w:tabs>
          <w:tab w:val="left" w:pos="1225"/>
        </w:tabs>
        <w:spacing w:line="236" w:lineRule="exact"/>
        <w:ind w:left="1225" w:hanging="359"/>
        <w:rPr>
          <w:sz w:val="20"/>
        </w:rPr>
      </w:pPr>
      <w:r>
        <w:rPr>
          <w:sz w:val="20"/>
        </w:rPr>
        <w:t>Time</w:t>
      </w:r>
      <w:r>
        <w:rPr>
          <w:spacing w:val="-6"/>
          <w:sz w:val="20"/>
        </w:rPr>
        <w:t xml:space="preserve"> </w:t>
      </w:r>
      <w:r>
        <w:rPr>
          <w:sz w:val="20"/>
        </w:rPr>
        <w:t>zone</w:t>
      </w:r>
      <w:r>
        <w:rPr>
          <w:spacing w:val="-6"/>
          <w:sz w:val="20"/>
        </w:rPr>
        <w:t xml:space="preserve"> </w:t>
      </w:r>
      <w:r>
        <w:rPr>
          <w:spacing w:val="-2"/>
          <w:sz w:val="20"/>
        </w:rPr>
        <w:t>configuration</w:t>
      </w:r>
    </w:p>
    <w:p w14:paraId="7D415BC4" w14:textId="77777777" w:rsidR="00D328D1" w:rsidRDefault="00E70EC9">
      <w:pPr>
        <w:pStyle w:val="ListParagraph"/>
        <w:numPr>
          <w:ilvl w:val="1"/>
          <w:numId w:val="14"/>
        </w:numPr>
        <w:tabs>
          <w:tab w:val="left" w:pos="1225"/>
        </w:tabs>
        <w:spacing w:line="236" w:lineRule="exact"/>
        <w:ind w:left="1225" w:hanging="359"/>
        <w:rPr>
          <w:sz w:val="20"/>
        </w:rPr>
      </w:pPr>
      <w:r>
        <w:rPr>
          <w:sz w:val="20"/>
        </w:rPr>
        <w:t>Platform</w:t>
      </w:r>
      <w:r>
        <w:rPr>
          <w:spacing w:val="-11"/>
          <w:sz w:val="20"/>
        </w:rPr>
        <w:t xml:space="preserve"> </w:t>
      </w:r>
      <w:r>
        <w:rPr>
          <w:sz w:val="20"/>
        </w:rPr>
        <w:t>maintenance</w:t>
      </w:r>
      <w:r>
        <w:rPr>
          <w:spacing w:val="-12"/>
          <w:sz w:val="20"/>
        </w:rPr>
        <w:t xml:space="preserve"> </w:t>
      </w:r>
      <w:r>
        <w:rPr>
          <w:spacing w:val="-2"/>
          <w:sz w:val="20"/>
        </w:rPr>
        <w:t>scheduling</w:t>
      </w:r>
    </w:p>
    <w:p w14:paraId="4F6A6ABC" w14:textId="77777777" w:rsidR="00D328D1" w:rsidRDefault="00E70EC9">
      <w:pPr>
        <w:pStyle w:val="ListParagraph"/>
        <w:numPr>
          <w:ilvl w:val="1"/>
          <w:numId w:val="14"/>
        </w:numPr>
        <w:tabs>
          <w:tab w:val="left" w:pos="1225"/>
        </w:tabs>
        <w:spacing w:line="235" w:lineRule="exact"/>
        <w:ind w:left="1225" w:hanging="359"/>
        <w:rPr>
          <w:sz w:val="20"/>
        </w:rPr>
      </w:pPr>
      <w:r>
        <w:rPr>
          <w:sz w:val="20"/>
        </w:rPr>
        <w:t>Email</w:t>
      </w:r>
      <w:r>
        <w:rPr>
          <w:spacing w:val="-8"/>
          <w:sz w:val="20"/>
        </w:rPr>
        <w:t xml:space="preserve"> </w:t>
      </w:r>
      <w:r>
        <w:rPr>
          <w:sz w:val="20"/>
        </w:rPr>
        <w:t>setting</w:t>
      </w:r>
      <w:r>
        <w:rPr>
          <w:spacing w:val="-8"/>
          <w:sz w:val="20"/>
        </w:rPr>
        <w:t xml:space="preserve"> </w:t>
      </w:r>
      <w:r>
        <w:rPr>
          <w:spacing w:val="-2"/>
          <w:sz w:val="20"/>
        </w:rPr>
        <w:t>configuration</w:t>
      </w:r>
    </w:p>
    <w:p w14:paraId="408D83F1" w14:textId="77777777" w:rsidR="00D328D1" w:rsidRDefault="00E70EC9">
      <w:pPr>
        <w:pStyle w:val="ListParagraph"/>
        <w:numPr>
          <w:ilvl w:val="1"/>
          <w:numId w:val="14"/>
        </w:numPr>
        <w:tabs>
          <w:tab w:val="left" w:pos="1225"/>
        </w:tabs>
        <w:spacing w:line="236" w:lineRule="exact"/>
        <w:ind w:left="1225" w:hanging="359"/>
        <w:rPr>
          <w:sz w:val="20"/>
        </w:rPr>
      </w:pPr>
      <w:r>
        <w:rPr>
          <w:sz w:val="20"/>
        </w:rPr>
        <w:t>Backup</w:t>
      </w:r>
      <w:r>
        <w:rPr>
          <w:spacing w:val="-9"/>
          <w:sz w:val="20"/>
        </w:rPr>
        <w:t xml:space="preserve"> </w:t>
      </w:r>
      <w:r>
        <w:rPr>
          <w:spacing w:val="-2"/>
          <w:sz w:val="20"/>
        </w:rPr>
        <w:t>configuration</w:t>
      </w:r>
    </w:p>
    <w:p w14:paraId="100B7FA2" w14:textId="77777777" w:rsidR="00D328D1" w:rsidRDefault="00E70EC9">
      <w:pPr>
        <w:pStyle w:val="ListParagraph"/>
        <w:numPr>
          <w:ilvl w:val="1"/>
          <w:numId w:val="14"/>
        </w:numPr>
        <w:tabs>
          <w:tab w:val="left" w:pos="1225"/>
        </w:tabs>
        <w:spacing w:line="236" w:lineRule="exact"/>
        <w:ind w:left="1225" w:hanging="359"/>
        <w:rPr>
          <w:sz w:val="20"/>
        </w:rPr>
      </w:pPr>
      <w:r>
        <w:rPr>
          <w:sz w:val="20"/>
        </w:rPr>
        <w:t>Assistance</w:t>
      </w:r>
      <w:r>
        <w:rPr>
          <w:spacing w:val="-8"/>
          <w:sz w:val="20"/>
        </w:rPr>
        <w:t xml:space="preserve"> </w:t>
      </w:r>
      <w:r>
        <w:rPr>
          <w:sz w:val="20"/>
        </w:rPr>
        <w:t>creating</w:t>
      </w:r>
      <w:r>
        <w:rPr>
          <w:spacing w:val="-8"/>
          <w:sz w:val="20"/>
        </w:rPr>
        <w:t xml:space="preserve"> </w:t>
      </w:r>
      <w:r>
        <w:rPr>
          <w:sz w:val="20"/>
        </w:rPr>
        <w:t>a</w:t>
      </w:r>
      <w:r>
        <w:rPr>
          <w:spacing w:val="-8"/>
          <w:sz w:val="20"/>
        </w:rPr>
        <w:t xml:space="preserve"> </w:t>
      </w:r>
      <w:r>
        <w:rPr>
          <w:sz w:val="20"/>
        </w:rPr>
        <w:t>customized</w:t>
      </w:r>
      <w:r>
        <w:rPr>
          <w:spacing w:val="-7"/>
          <w:sz w:val="20"/>
        </w:rPr>
        <w:t xml:space="preserve"> </w:t>
      </w:r>
      <w:r>
        <w:rPr>
          <w:sz w:val="20"/>
        </w:rPr>
        <w:t>SSL</w:t>
      </w:r>
      <w:r>
        <w:rPr>
          <w:spacing w:val="-8"/>
          <w:sz w:val="20"/>
        </w:rPr>
        <w:t xml:space="preserve"> </w:t>
      </w:r>
      <w:r>
        <w:rPr>
          <w:sz w:val="20"/>
        </w:rPr>
        <w:t>decryption</w:t>
      </w:r>
      <w:r>
        <w:rPr>
          <w:spacing w:val="-8"/>
          <w:sz w:val="20"/>
        </w:rPr>
        <w:t xml:space="preserve"> </w:t>
      </w:r>
      <w:r>
        <w:rPr>
          <w:spacing w:val="-2"/>
          <w:sz w:val="20"/>
        </w:rPr>
        <w:t>certificate</w:t>
      </w:r>
    </w:p>
    <w:p w14:paraId="242C1D7B" w14:textId="77777777" w:rsidR="00D328D1" w:rsidRDefault="00E70EC9">
      <w:pPr>
        <w:pStyle w:val="ListParagraph"/>
        <w:numPr>
          <w:ilvl w:val="1"/>
          <w:numId w:val="14"/>
        </w:numPr>
        <w:tabs>
          <w:tab w:val="left" w:pos="1225"/>
        </w:tabs>
        <w:spacing w:line="235" w:lineRule="exact"/>
        <w:ind w:left="1225" w:hanging="359"/>
        <w:rPr>
          <w:sz w:val="20"/>
        </w:rPr>
      </w:pPr>
      <w:r>
        <w:rPr>
          <w:sz w:val="20"/>
        </w:rPr>
        <w:t>Assistance</w:t>
      </w:r>
      <w:r>
        <w:rPr>
          <w:spacing w:val="-10"/>
          <w:sz w:val="20"/>
        </w:rPr>
        <w:t xml:space="preserve"> </w:t>
      </w:r>
      <w:r>
        <w:rPr>
          <w:sz w:val="20"/>
        </w:rPr>
        <w:t>downloading</w:t>
      </w:r>
      <w:r>
        <w:rPr>
          <w:spacing w:val="-7"/>
          <w:sz w:val="20"/>
        </w:rPr>
        <w:t xml:space="preserve"> </w:t>
      </w:r>
      <w:r>
        <w:rPr>
          <w:sz w:val="20"/>
        </w:rPr>
        <w:t>and</w:t>
      </w:r>
      <w:r>
        <w:rPr>
          <w:spacing w:val="-9"/>
          <w:sz w:val="20"/>
        </w:rPr>
        <w:t xml:space="preserve"> </w:t>
      </w:r>
      <w:r>
        <w:rPr>
          <w:sz w:val="20"/>
        </w:rPr>
        <w:t>configuring</w:t>
      </w:r>
      <w:r>
        <w:rPr>
          <w:spacing w:val="-8"/>
          <w:sz w:val="20"/>
        </w:rPr>
        <w:t xml:space="preserve"> </w:t>
      </w:r>
      <w:r>
        <w:rPr>
          <w:sz w:val="20"/>
        </w:rPr>
        <w:t>iboss</w:t>
      </w:r>
      <w:r>
        <w:rPr>
          <w:spacing w:val="-8"/>
          <w:sz w:val="20"/>
        </w:rPr>
        <w:t xml:space="preserve"> </w:t>
      </w:r>
      <w:r>
        <w:rPr>
          <w:sz w:val="20"/>
        </w:rPr>
        <w:t>cloud</w:t>
      </w:r>
      <w:r>
        <w:rPr>
          <w:spacing w:val="-9"/>
          <w:sz w:val="20"/>
        </w:rPr>
        <w:t xml:space="preserve"> </w:t>
      </w:r>
      <w:r>
        <w:rPr>
          <w:spacing w:val="-2"/>
          <w:sz w:val="20"/>
        </w:rPr>
        <w:t>connectors</w:t>
      </w:r>
    </w:p>
    <w:p w14:paraId="4B73B0EE" w14:textId="77777777" w:rsidR="00D328D1" w:rsidRDefault="00E70EC9">
      <w:pPr>
        <w:pStyle w:val="ListParagraph"/>
        <w:numPr>
          <w:ilvl w:val="1"/>
          <w:numId w:val="14"/>
        </w:numPr>
        <w:tabs>
          <w:tab w:val="left" w:pos="1225"/>
        </w:tabs>
        <w:spacing w:line="236" w:lineRule="exact"/>
        <w:ind w:left="1225" w:hanging="359"/>
        <w:rPr>
          <w:sz w:val="20"/>
        </w:rPr>
      </w:pPr>
      <w:r>
        <w:rPr>
          <w:sz w:val="20"/>
        </w:rPr>
        <w:t>Policy</w:t>
      </w:r>
      <w:r>
        <w:rPr>
          <w:spacing w:val="-11"/>
          <w:sz w:val="20"/>
        </w:rPr>
        <w:t xml:space="preserve"> </w:t>
      </w:r>
      <w:r>
        <w:rPr>
          <w:sz w:val="20"/>
        </w:rPr>
        <w:t>configuration</w:t>
      </w:r>
      <w:r>
        <w:rPr>
          <w:spacing w:val="-11"/>
          <w:sz w:val="20"/>
        </w:rPr>
        <w:t xml:space="preserve"> </w:t>
      </w:r>
      <w:r>
        <w:rPr>
          <w:spacing w:val="-2"/>
          <w:sz w:val="20"/>
        </w:rPr>
        <w:t>guidance</w:t>
      </w:r>
    </w:p>
    <w:p w14:paraId="30576B9C" w14:textId="77777777" w:rsidR="00D328D1" w:rsidRDefault="00E70EC9">
      <w:pPr>
        <w:pStyle w:val="ListParagraph"/>
        <w:numPr>
          <w:ilvl w:val="1"/>
          <w:numId w:val="14"/>
        </w:numPr>
        <w:tabs>
          <w:tab w:val="left" w:pos="1224"/>
        </w:tabs>
        <w:spacing w:line="236" w:lineRule="exact"/>
        <w:ind w:hanging="359"/>
        <w:rPr>
          <w:sz w:val="20"/>
        </w:rPr>
      </w:pPr>
      <w:r>
        <w:rPr>
          <w:sz w:val="20"/>
        </w:rPr>
        <w:t>Creation</w:t>
      </w:r>
      <w:r>
        <w:rPr>
          <w:spacing w:val="-4"/>
          <w:sz w:val="20"/>
        </w:rPr>
        <w:t xml:space="preserve"> </w:t>
      </w:r>
      <w:r>
        <w:rPr>
          <w:sz w:val="20"/>
        </w:rPr>
        <w:t>of</w:t>
      </w:r>
      <w:r>
        <w:rPr>
          <w:spacing w:val="-5"/>
          <w:sz w:val="20"/>
        </w:rPr>
        <w:t xml:space="preserve"> </w:t>
      </w:r>
      <w:r>
        <w:rPr>
          <w:sz w:val="20"/>
        </w:rPr>
        <w:t>IPSEC</w:t>
      </w:r>
      <w:r>
        <w:rPr>
          <w:spacing w:val="-6"/>
          <w:sz w:val="20"/>
        </w:rPr>
        <w:t xml:space="preserve"> </w:t>
      </w:r>
      <w:r>
        <w:rPr>
          <w:sz w:val="20"/>
        </w:rPr>
        <w:t>or</w:t>
      </w:r>
      <w:r>
        <w:rPr>
          <w:spacing w:val="-4"/>
          <w:sz w:val="20"/>
        </w:rPr>
        <w:t xml:space="preserve"> </w:t>
      </w:r>
      <w:r>
        <w:rPr>
          <w:sz w:val="20"/>
        </w:rPr>
        <w:t>GRE</w:t>
      </w:r>
      <w:r>
        <w:rPr>
          <w:spacing w:val="-4"/>
          <w:sz w:val="20"/>
        </w:rPr>
        <w:t xml:space="preserve"> </w:t>
      </w:r>
      <w:r>
        <w:rPr>
          <w:spacing w:val="-2"/>
          <w:sz w:val="20"/>
        </w:rPr>
        <w:t>tunnel</w:t>
      </w:r>
    </w:p>
    <w:p w14:paraId="24C80EA6" w14:textId="77777777" w:rsidR="00D328D1" w:rsidRDefault="00E70EC9">
      <w:pPr>
        <w:pStyle w:val="ListParagraph"/>
        <w:numPr>
          <w:ilvl w:val="1"/>
          <w:numId w:val="14"/>
        </w:numPr>
        <w:tabs>
          <w:tab w:val="left" w:pos="1224"/>
        </w:tabs>
        <w:spacing w:line="235" w:lineRule="exact"/>
        <w:ind w:hanging="359"/>
        <w:rPr>
          <w:sz w:val="20"/>
        </w:rPr>
      </w:pPr>
      <w:r>
        <w:rPr>
          <w:sz w:val="20"/>
        </w:rPr>
        <w:t>Creation</w:t>
      </w:r>
      <w:r>
        <w:rPr>
          <w:spacing w:val="-6"/>
          <w:sz w:val="20"/>
        </w:rPr>
        <w:t xml:space="preserve"> </w:t>
      </w:r>
      <w:r>
        <w:rPr>
          <w:sz w:val="20"/>
        </w:rPr>
        <w:t>of</w:t>
      </w:r>
      <w:r>
        <w:rPr>
          <w:spacing w:val="-7"/>
          <w:sz w:val="20"/>
        </w:rPr>
        <w:t xml:space="preserve"> </w:t>
      </w:r>
      <w:r>
        <w:rPr>
          <w:sz w:val="20"/>
        </w:rPr>
        <w:t>custom</w:t>
      </w:r>
      <w:r>
        <w:rPr>
          <w:spacing w:val="-6"/>
          <w:sz w:val="20"/>
        </w:rPr>
        <w:t xml:space="preserve"> </w:t>
      </w:r>
      <w:r>
        <w:rPr>
          <w:sz w:val="20"/>
        </w:rPr>
        <w:t>branded</w:t>
      </w:r>
      <w:r>
        <w:rPr>
          <w:spacing w:val="-7"/>
          <w:sz w:val="20"/>
        </w:rPr>
        <w:t xml:space="preserve"> </w:t>
      </w:r>
      <w:r>
        <w:rPr>
          <w:sz w:val="20"/>
        </w:rPr>
        <w:t>block</w:t>
      </w:r>
      <w:r>
        <w:rPr>
          <w:spacing w:val="-6"/>
          <w:sz w:val="20"/>
        </w:rPr>
        <w:t xml:space="preserve"> </w:t>
      </w:r>
      <w:r>
        <w:rPr>
          <w:spacing w:val="-4"/>
          <w:sz w:val="20"/>
        </w:rPr>
        <w:t>page</w:t>
      </w:r>
    </w:p>
    <w:p w14:paraId="29E6BB04" w14:textId="77777777" w:rsidR="00D328D1" w:rsidRDefault="00E70EC9">
      <w:pPr>
        <w:pStyle w:val="ListParagraph"/>
        <w:numPr>
          <w:ilvl w:val="1"/>
          <w:numId w:val="14"/>
        </w:numPr>
        <w:tabs>
          <w:tab w:val="left" w:pos="1224"/>
        </w:tabs>
        <w:spacing w:line="236" w:lineRule="exact"/>
        <w:ind w:hanging="359"/>
        <w:rPr>
          <w:sz w:val="20"/>
        </w:rPr>
      </w:pPr>
      <w:r>
        <w:rPr>
          <w:sz w:val="20"/>
        </w:rPr>
        <w:t>Creation</w:t>
      </w:r>
      <w:r>
        <w:rPr>
          <w:spacing w:val="-7"/>
          <w:sz w:val="20"/>
        </w:rPr>
        <w:t xml:space="preserve"> </w:t>
      </w:r>
      <w:r>
        <w:rPr>
          <w:sz w:val="20"/>
        </w:rPr>
        <w:t>of</w:t>
      </w:r>
      <w:r>
        <w:rPr>
          <w:spacing w:val="-8"/>
          <w:sz w:val="20"/>
        </w:rPr>
        <w:t xml:space="preserve"> </w:t>
      </w:r>
      <w:r>
        <w:rPr>
          <w:sz w:val="20"/>
        </w:rPr>
        <w:t>custom</w:t>
      </w:r>
      <w:r>
        <w:rPr>
          <w:spacing w:val="-6"/>
          <w:sz w:val="20"/>
        </w:rPr>
        <w:t xml:space="preserve"> </w:t>
      </w:r>
      <w:r>
        <w:rPr>
          <w:sz w:val="20"/>
        </w:rPr>
        <w:t>report</w:t>
      </w:r>
      <w:r>
        <w:rPr>
          <w:spacing w:val="-8"/>
          <w:sz w:val="20"/>
        </w:rPr>
        <w:t xml:space="preserve"> </w:t>
      </w:r>
      <w:r>
        <w:rPr>
          <w:spacing w:val="-2"/>
          <w:sz w:val="20"/>
        </w:rPr>
        <w:t>schedule</w:t>
      </w:r>
    </w:p>
    <w:p w14:paraId="13A15196" w14:textId="77777777" w:rsidR="00D328D1" w:rsidRDefault="00E70EC9">
      <w:pPr>
        <w:pStyle w:val="ListParagraph"/>
        <w:numPr>
          <w:ilvl w:val="1"/>
          <w:numId w:val="14"/>
        </w:numPr>
        <w:tabs>
          <w:tab w:val="left" w:pos="1224"/>
        </w:tabs>
        <w:spacing w:line="236" w:lineRule="exact"/>
        <w:ind w:hanging="359"/>
        <w:rPr>
          <w:sz w:val="20"/>
        </w:rPr>
      </w:pPr>
      <w:r>
        <w:rPr>
          <w:sz w:val="20"/>
        </w:rPr>
        <w:t>Creation</w:t>
      </w:r>
      <w:r>
        <w:rPr>
          <w:spacing w:val="-7"/>
          <w:sz w:val="20"/>
        </w:rPr>
        <w:t xml:space="preserve"> </w:t>
      </w:r>
      <w:r>
        <w:rPr>
          <w:sz w:val="20"/>
        </w:rPr>
        <w:t>of</w:t>
      </w:r>
      <w:r>
        <w:rPr>
          <w:spacing w:val="-8"/>
          <w:sz w:val="20"/>
        </w:rPr>
        <w:t xml:space="preserve"> </w:t>
      </w:r>
      <w:r>
        <w:rPr>
          <w:sz w:val="20"/>
        </w:rPr>
        <w:t>custom</w:t>
      </w:r>
      <w:r>
        <w:rPr>
          <w:spacing w:val="-6"/>
          <w:sz w:val="20"/>
        </w:rPr>
        <w:t xml:space="preserve"> </w:t>
      </w:r>
      <w:r>
        <w:rPr>
          <w:sz w:val="20"/>
        </w:rPr>
        <w:t>IPS</w:t>
      </w:r>
      <w:r>
        <w:rPr>
          <w:spacing w:val="-9"/>
          <w:sz w:val="20"/>
        </w:rPr>
        <w:t xml:space="preserve"> </w:t>
      </w:r>
      <w:r>
        <w:rPr>
          <w:sz w:val="20"/>
        </w:rPr>
        <w:t>rule</w:t>
      </w:r>
      <w:r>
        <w:rPr>
          <w:spacing w:val="-7"/>
          <w:sz w:val="20"/>
        </w:rPr>
        <w:t xml:space="preserve"> </w:t>
      </w:r>
      <w:r>
        <w:rPr>
          <w:sz w:val="20"/>
        </w:rPr>
        <w:t>(requires</w:t>
      </w:r>
      <w:r>
        <w:rPr>
          <w:spacing w:val="-4"/>
          <w:sz w:val="20"/>
        </w:rPr>
        <w:t xml:space="preserve"> </w:t>
      </w:r>
      <w:r>
        <w:rPr>
          <w:sz w:val="20"/>
        </w:rPr>
        <w:t>malware</w:t>
      </w:r>
      <w:r>
        <w:rPr>
          <w:spacing w:val="-7"/>
          <w:sz w:val="20"/>
        </w:rPr>
        <w:t xml:space="preserve"> </w:t>
      </w:r>
      <w:r>
        <w:rPr>
          <w:sz w:val="20"/>
        </w:rPr>
        <w:t>defense</w:t>
      </w:r>
      <w:r>
        <w:rPr>
          <w:spacing w:val="-6"/>
          <w:sz w:val="20"/>
        </w:rPr>
        <w:t xml:space="preserve"> </w:t>
      </w:r>
      <w:r>
        <w:rPr>
          <w:spacing w:val="-2"/>
          <w:sz w:val="20"/>
        </w:rPr>
        <w:t>package)</w:t>
      </w:r>
    </w:p>
    <w:p w14:paraId="2EC3A5C2" w14:textId="77777777" w:rsidR="00D328D1" w:rsidRDefault="00E70EC9">
      <w:pPr>
        <w:pStyle w:val="ListParagraph"/>
        <w:numPr>
          <w:ilvl w:val="1"/>
          <w:numId w:val="14"/>
        </w:numPr>
        <w:tabs>
          <w:tab w:val="left" w:pos="1224"/>
        </w:tabs>
        <w:spacing w:line="235" w:lineRule="exact"/>
        <w:ind w:hanging="359"/>
        <w:rPr>
          <w:sz w:val="20"/>
        </w:rPr>
      </w:pPr>
      <w:r>
        <w:rPr>
          <w:sz w:val="20"/>
        </w:rPr>
        <w:t>Customization</w:t>
      </w:r>
      <w:r>
        <w:rPr>
          <w:spacing w:val="-7"/>
          <w:sz w:val="20"/>
        </w:rPr>
        <w:t xml:space="preserve"> </w:t>
      </w:r>
      <w:r>
        <w:rPr>
          <w:sz w:val="20"/>
        </w:rPr>
        <w:t>of</w:t>
      </w:r>
      <w:r>
        <w:rPr>
          <w:spacing w:val="-9"/>
          <w:sz w:val="20"/>
        </w:rPr>
        <w:t xml:space="preserve"> </w:t>
      </w:r>
      <w:r>
        <w:rPr>
          <w:sz w:val="20"/>
        </w:rPr>
        <w:t>PAC</w:t>
      </w:r>
      <w:r>
        <w:rPr>
          <w:spacing w:val="-8"/>
          <w:sz w:val="20"/>
        </w:rPr>
        <w:t xml:space="preserve"> </w:t>
      </w:r>
      <w:r>
        <w:rPr>
          <w:spacing w:val="-2"/>
          <w:sz w:val="20"/>
        </w:rPr>
        <w:t>script</w:t>
      </w:r>
    </w:p>
    <w:p w14:paraId="22BADB25" w14:textId="77777777" w:rsidR="00D328D1" w:rsidRDefault="00E70EC9">
      <w:pPr>
        <w:pStyle w:val="ListParagraph"/>
        <w:numPr>
          <w:ilvl w:val="1"/>
          <w:numId w:val="14"/>
        </w:numPr>
        <w:tabs>
          <w:tab w:val="left" w:pos="1224"/>
        </w:tabs>
        <w:spacing w:line="241" w:lineRule="exact"/>
        <w:ind w:hanging="359"/>
        <w:rPr>
          <w:sz w:val="20"/>
        </w:rPr>
      </w:pPr>
      <w:r>
        <w:rPr>
          <w:sz w:val="20"/>
        </w:rPr>
        <w:t>Integration</w:t>
      </w:r>
      <w:r>
        <w:rPr>
          <w:spacing w:val="-8"/>
          <w:sz w:val="20"/>
        </w:rPr>
        <w:t xml:space="preserve"> </w:t>
      </w:r>
      <w:r>
        <w:rPr>
          <w:sz w:val="20"/>
        </w:rPr>
        <w:t>with</w:t>
      </w:r>
      <w:r>
        <w:rPr>
          <w:spacing w:val="-6"/>
          <w:sz w:val="20"/>
        </w:rPr>
        <w:t xml:space="preserve"> </w:t>
      </w:r>
      <w:r>
        <w:rPr>
          <w:sz w:val="20"/>
        </w:rPr>
        <w:t>External</w:t>
      </w:r>
      <w:r>
        <w:rPr>
          <w:spacing w:val="-6"/>
          <w:sz w:val="20"/>
        </w:rPr>
        <w:t xml:space="preserve"> </w:t>
      </w:r>
      <w:r>
        <w:rPr>
          <w:sz w:val="20"/>
        </w:rPr>
        <w:t>SIEM</w:t>
      </w:r>
      <w:r>
        <w:rPr>
          <w:spacing w:val="-8"/>
          <w:sz w:val="20"/>
        </w:rPr>
        <w:t xml:space="preserve"> </w:t>
      </w:r>
      <w:r>
        <w:rPr>
          <w:sz w:val="20"/>
        </w:rPr>
        <w:t>for</w:t>
      </w:r>
      <w:r>
        <w:rPr>
          <w:spacing w:val="-6"/>
          <w:sz w:val="20"/>
        </w:rPr>
        <w:t xml:space="preserve"> </w:t>
      </w:r>
      <w:r>
        <w:rPr>
          <w:spacing w:val="-2"/>
          <w:sz w:val="20"/>
        </w:rPr>
        <w:t>logging</w:t>
      </w:r>
    </w:p>
    <w:p w14:paraId="7575E1D8" w14:textId="77777777" w:rsidR="00D328D1" w:rsidRDefault="00D328D1">
      <w:pPr>
        <w:pStyle w:val="BodyText"/>
        <w:spacing w:before="163"/>
      </w:pPr>
    </w:p>
    <w:p w14:paraId="46661FA4" w14:textId="77777777" w:rsidR="00D328D1" w:rsidRDefault="00E70EC9">
      <w:pPr>
        <w:pStyle w:val="BodyText"/>
        <w:ind w:left="138"/>
      </w:pPr>
      <w:r>
        <w:t>The</w:t>
      </w:r>
      <w:r>
        <w:rPr>
          <w:spacing w:val="-7"/>
        </w:rPr>
        <w:t xml:space="preserve"> </w:t>
      </w:r>
      <w:r>
        <w:t>following</w:t>
      </w:r>
      <w:r>
        <w:rPr>
          <w:spacing w:val="-7"/>
        </w:rPr>
        <w:t xml:space="preserve"> </w:t>
      </w:r>
      <w:r>
        <w:t>services</w:t>
      </w:r>
      <w:r>
        <w:rPr>
          <w:spacing w:val="-6"/>
        </w:rPr>
        <w:t xml:space="preserve"> </w:t>
      </w:r>
      <w:r>
        <w:t>are</w:t>
      </w:r>
      <w:r>
        <w:rPr>
          <w:spacing w:val="-2"/>
        </w:rPr>
        <w:t xml:space="preserve"> </w:t>
      </w:r>
      <w:r>
        <w:t>out</w:t>
      </w:r>
      <w:r>
        <w:rPr>
          <w:spacing w:val="-7"/>
        </w:rPr>
        <w:t xml:space="preserve"> </w:t>
      </w:r>
      <w:r>
        <w:t>of</w:t>
      </w:r>
      <w:r>
        <w:rPr>
          <w:spacing w:val="-7"/>
        </w:rPr>
        <w:t xml:space="preserve"> </w:t>
      </w:r>
      <w:r>
        <w:t>scope</w:t>
      </w:r>
      <w:r>
        <w:rPr>
          <w:spacing w:val="-5"/>
        </w:rPr>
        <w:t xml:space="preserve"> </w:t>
      </w:r>
      <w:r>
        <w:t>and</w:t>
      </w:r>
      <w:r>
        <w:rPr>
          <w:spacing w:val="-5"/>
        </w:rPr>
        <w:t xml:space="preserve"> </w:t>
      </w:r>
      <w:r>
        <w:t>not</w:t>
      </w:r>
      <w:r>
        <w:rPr>
          <w:spacing w:val="-5"/>
        </w:rPr>
        <w:t xml:space="preserve"> </w:t>
      </w:r>
      <w:r>
        <w:t>included</w:t>
      </w:r>
      <w:r>
        <w:rPr>
          <w:spacing w:val="-7"/>
        </w:rPr>
        <w:t xml:space="preserve"> </w:t>
      </w:r>
      <w:r>
        <w:t>in</w:t>
      </w:r>
      <w:r>
        <w:rPr>
          <w:spacing w:val="-7"/>
        </w:rPr>
        <w:t xml:space="preserve"> </w:t>
      </w:r>
      <w:r>
        <w:t>the</w:t>
      </w:r>
      <w:r>
        <w:rPr>
          <w:spacing w:val="-7"/>
        </w:rPr>
        <w:t xml:space="preserve"> </w:t>
      </w:r>
      <w:r>
        <w:t>implementation</w:t>
      </w:r>
      <w:r>
        <w:rPr>
          <w:spacing w:val="-5"/>
        </w:rPr>
        <w:t xml:space="preserve"> </w:t>
      </w:r>
      <w:r>
        <w:t>package</w:t>
      </w:r>
      <w:r>
        <w:rPr>
          <w:spacing w:val="-7"/>
        </w:rPr>
        <w:t xml:space="preserve"> </w:t>
      </w:r>
      <w:r>
        <w:t>SKU</w:t>
      </w:r>
      <w:r>
        <w:rPr>
          <w:spacing w:val="-4"/>
        </w:rPr>
        <w:t xml:space="preserve"> </w:t>
      </w:r>
      <w:r>
        <w:t>Implementation</w:t>
      </w:r>
      <w:r>
        <w:rPr>
          <w:spacing w:val="-7"/>
        </w:rPr>
        <w:t xml:space="preserve"> </w:t>
      </w:r>
      <w:r>
        <w:rPr>
          <w:spacing w:val="-2"/>
        </w:rPr>
        <w:t>Services:</w:t>
      </w:r>
    </w:p>
    <w:p w14:paraId="56D8C04D" w14:textId="77777777" w:rsidR="00D328D1" w:rsidRDefault="00E70EC9">
      <w:pPr>
        <w:pStyle w:val="ListParagraph"/>
        <w:numPr>
          <w:ilvl w:val="1"/>
          <w:numId w:val="14"/>
        </w:numPr>
        <w:tabs>
          <w:tab w:val="left" w:pos="1224"/>
        </w:tabs>
        <w:spacing w:before="178" w:line="241" w:lineRule="exact"/>
        <w:ind w:hanging="359"/>
        <w:rPr>
          <w:sz w:val="20"/>
        </w:rPr>
      </w:pPr>
      <w:r>
        <w:rPr>
          <w:sz w:val="20"/>
        </w:rPr>
        <w:t>Bulk</w:t>
      </w:r>
      <w:r>
        <w:rPr>
          <w:spacing w:val="-5"/>
          <w:sz w:val="20"/>
        </w:rPr>
        <w:t xml:space="preserve"> </w:t>
      </w:r>
      <w:r>
        <w:rPr>
          <w:sz w:val="20"/>
        </w:rPr>
        <w:t>deployment</w:t>
      </w:r>
      <w:r>
        <w:rPr>
          <w:spacing w:val="-5"/>
          <w:sz w:val="20"/>
        </w:rPr>
        <w:t xml:space="preserve"> </w:t>
      </w:r>
      <w:r>
        <w:rPr>
          <w:sz w:val="20"/>
        </w:rPr>
        <w:t>of</w:t>
      </w:r>
      <w:r>
        <w:rPr>
          <w:spacing w:val="-8"/>
          <w:sz w:val="20"/>
        </w:rPr>
        <w:t xml:space="preserve"> </w:t>
      </w:r>
      <w:r>
        <w:rPr>
          <w:sz w:val="20"/>
        </w:rPr>
        <w:t>cloud</w:t>
      </w:r>
      <w:r>
        <w:rPr>
          <w:spacing w:val="-8"/>
          <w:sz w:val="20"/>
        </w:rPr>
        <w:t xml:space="preserve"> </w:t>
      </w:r>
      <w:r>
        <w:rPr>
          <w:sz w:val="20"/>
        </w:rPr>
        <w:t>connectors</w:t>
      </w:r>
      <w:r>
        <w:rPr>
          <w:spacing w:val="-6"/>
          <w:sz w:val="20"/>
        </w:rPr>
        <w:t xml:space="preserve"> </w:t>
      </w:r>
      <w:r>
        <w:rPr>
          <w:sz w:val="20"/>
        </w:rPr>
        <w:t>to</w:t>
      </w:r>
      <w:r>
        <w:rPr>
          <w:spacing w:val="-8"/>
          <w:sz w:val="20"/>
        </w:rPr>
        <w:t xml:space="preserve"> </w:t>
      </w:r>
      <w:r>
        <w:rPr>
          <w:sz w:val="20"/>
        </w:rPr>
        <w:t>customer</w:t>
      </w:r>
      <w:r>
        <w:rPr>
          <w:spacing w:val="-7"/>
          <w:sz w:val="20"/>
        </w:rPr>
        <w:t xml:space="preserve"> </w:t>
      </w:r>
      <w:r>
        <w:rPr>
          <w:spacing w:val="-2"/>
          <w:sz w:val="20"/>
        </w:rPr>
        <w:t>devices</w:t>
      </w:r>
    </w:p>
    <w:p w14:paraId="54562F20" w14:textId="77777777" w:rsidR="00D328D1" w:rsidRDefault="00E70EC9">
      <w:pPr>
        <w:pStyle w:val="ListParagraph"/>
        <w:numPr>
          <w:ilvl w:val="1"/>
          <w:numId w:val="14"/>
        </w:numPr>
        <w:tabs>
          <w:tab w:val="left" w:pos="1224"/>
        </w:tabs>
        <w:spacing w:line="235" w:lineRule="exact"/>
        <w:ind w:hanging="359"/>
        <w:rPr>
          <w:sz w:val="20"/>
        </w:rPr>
      </w:pPr>
      <w:r>
        <w:rPr>
          <w:sz w:val="20"/>
        </w:rPr>
        <w:t>Active</w:t>
      </w:r>
      <w:r>
        <w:rPr>
          <w:spacing w:val="-9"/>
          <w:sz w:val="20"/>
        </w:rPr>
        <w:t xml:space="preserve"> </w:t>
      </w:r>
      <w:r>
        <w:rPr>
          <w:sz w:val="20"/>
        </w:rPr>
        <w:t>Directory,</w:t>
      </w:r>
      <w:r>
        <w:rPr>
          <w:spacing w:val="-9"/>
          <w:sz w:val="20"/>
        </w:rPr>
        <w:t xml:space="preserve"> </w:t>
      </w:r>
      <w:r>
        <w:rPr>
          <w:sz w:val="20"/>
        </w:rPr>
        <w:t>Azure,</w:t>
      </w:r>
      <w:r>
        <w:rPr>
          <w:spacing w:val="-8"/>
          <w:sz w:val="20"/>
        </w:rPr>
        <w:t xml:space="preserve"> </w:t>
      </w:r>
      <w:r>
        <w:rPr>
          <w:sz w:val="20"/>
        </w:rPr>
        <w:t>eDirectory</w:t>
      </w:r>
      <w:r>
        <w:rPr>
          <w:spacing w:val="-8"/>
          <w:sz w:val="20"/>
        </w:rPr>
        <w:t xml:space="preserve"> </w:t>
      </w:r>
      <w:r>
        <w:rPr>
          <w:sz w:val="20"/>
        </w:rPr>
        <w:t>or</w:t>
      </w:r>
      <w:r>
        <w:rPr>
          <w:spacing w:val="-7"/>
          <w:sz w:val="20"/>
        </w:rPr>
        <w:t xml:space="preserve"> </w:t>
      </w:r>
      <w:r>
        <w:rPr>
          <w:sz w:val="20"/>
        </w:rPr>
        <w:t>other</w:t>
      </w:r>
      <w:r>
        <w:rPr>
          <w:spacing w:val="-6"/>
          <w:sz w:val="20"/>
        </w:rPr>
        <w:t xml:space="preserve"> </w:t>
      </w:r>
      <w:r>
        <w:rPr>
          <w:sz w:val="20"/>
        </w:rPr>
        <w:t>directory</w:t>
      </w:r>
      <w:r>
        <w:rPr>
          <w:spacing w:val="-8"/>
          <w:sz w:val="20"/>
        </w:rPr>
        <w:t xml:space="preserve"> </w:t>
      </w:r>
      <w:r>
        <w:rPr>
          <w:sz w:val="20"/>
        </w:rPr>
        <w:t>service</w:t>
      </w:r>
      <w:r>
        <w:rPr>
          <w:spacing w:val="-9"/>
          <w:sz w:val="20"/>
        </w:rPr>
        <w:t xml:space="preserve"> </w:t>
      </w:r>
      <w:r>
        <w:rPr>
          <w:sz w:val="20"/>
        </w:rPr>
        <w:t>configuration</w:t>
      </w:r>
      <w:r>
        <w:rPr>
          <w:spacing w:val="-6"/>
          <w:sz w:val="20"/>
        </w:rPr>
        <w:t xml:space="preserve"> </w:t>
      </w:r>
      <w:r>
        <w:rPr>
          <w:sz w:val="20"/>
        </w:rPr>
        <w:t>or</w:t>
      </w:r>
      <w:r>
        <w:rPr>
          <w:spacing w:val="-8"/>
          <w:sz w:val="20"/>
        </w:rPr>
        <w:t xml:space="preserve"> </w:t>
      </w:r>
      <w:r>
        <w:rPr>
          <w:sz w:val="20"/>
        </w:rPr>
        <w:t>support</w:t>
      </w:r>
      <w:r>
        <w:rPr>
          <w:spacing w:val="-9"/>
          <w:sz w:val="20"/>
        </w:rPr>
        <w:t xml:space="preserve"> </w:t>
      </w:r>
      <w:r>
        <w:rPr>
          <w:spacing w:val="-10"/>
          <w:sz w:val="20"/>
        </w:rPr>
        <w:t>∙</w:t>
      </w:r>
    </w:p>
    <w:p w14:paraId="095AC0B6" w14:textId="77777777" w:rsidR="00D328D1" w:rsidRDefault="00E70EC9">
      <w:pPr>
        <w:pStyle w:val="ListParagraph"/>
        <w:numPr>
          <w:ilvl w:val="1"/>
          <w:numId w:val="14"/>
        </w:numPr>
        <w:tabs>
          <w:tab w:val="left" w:pos="1223"/>
        </w:tabs>
        <w:spacing w:line="235" w:lineRule="exact"/>
        <w:ind w:left="1223" w:hanging="359"/>
        <w:rPr>
          <w:sz w:val="20"/>
        </w:rPr>
      </w:pPr>
      <w:r>
        <w:rPr>
          <w:sz w:val="20"/>
        </w:rPr>
        <w:t>MDM</w:t>
      </w:r>
      <w:r>
        <w:rPr>
          <w:spacing w:val="-11"/>
          <w:sz w:val="20"/>
        </w:rPr>
        <w:t xml:space="preserve"> </w:t>
      </w:r>
      <w:r>
        <w:rPr>
          <w:sz w:val="20"/>
        </w:rPr>
        <w:t>configuration</w:t>
      </w:r>
      <w:r>
        <w:rPr>
          <w:spacing w:val="-6"/>
          <w:sz w:val="20"/>
        </w:rPr>
        <w:t xml:space="preserve"> </w:t>
      </w:r>
      <w:r>
        <w:rPr>
          <w:sz w:val="20"/>
        </w:rPr>
        <w:t>or</w:t>
      </w:r>
      <w:r>
        <w:rPr>
          <w:spacing w:val="-7"/>
          <w:sz w:val="20"/>
        </w:rPr>
        <w:t xml:space="preserve"> </w:t>
      </w:r>
      <w:r>
        <w:rPr>
          <w:spacing w:val="-2"/>
          <w:sz w:val="20"/>
        </w:rPr>
        <w:t>support</w:t>
      </w:r>
    </w:p>
    <w:p w14:paraId="799FB0AC" w14:textId="77777777" w:rsidR="00D328D1" w:rsidRDefault="00E70EC9">
      <w:pPr>
        <w:pStyle w:val="ListParagraph"/>
        <w:numPr>
          <w:ilvl w:val="1"/>
          <w:numId w:val="14"/>
        </w:numPr>
        <w:tabs>
          <w:tab w:val="left" w:pos="1223"/>
        </w:tabs>
        <w:spacing w:line="235" w:lineRule="exact"/>
        <w:ind w:left="1223" w:hanging="359"/>
        <w:rPr>
          <w:sz w:val="20"/>
        </w:rPr>
      </w:pPr>
      <w:r>
        <w:rPr>
          <w:sz w:val="20"/>
        </w:rPr>
        <w:t>Policy</w:t>
      </w:r>
      <w:r>
        <w:rPr>
          <w:spacing w:val="-8"/>
          <w:sz w:val="20"/>
        </w:rPr>
        <w:t xml:space="preserve"> </w:t>
      </w:r>
      <w:r>
        <w:rPr>
          <w:sz w:val="20"/>
        </w:rPr>
        <w:t>migration</w:t>
      </w:r>
      <w:r>
        <w:rPr>
          <w:spacing w:val="-6"/>
          <w:sz w:val="20"/>
        </w:rPr>
        <w:t xml:space="preserve"> </w:t>
      </w:r>
      <w:r>
        <w:rPr>
          <w:sz w:val="20"/>
        </w:rPr>
        <w:t>from</w:t>
      </w:r>
      <w:r>
        <w:rPr>
          <w:spacing w:val="-6"/>
          <w:sz w:val="20"/>
        </w:rPr>
        <w:t xml:space="preserve"> </w:t>
      </w:r>
      <w:r>
        <w:rPr>
          <w:sz w:val="20"/>
        </w:rPr>
        <w:t>legacy</w:t>
      </w:r>
      <w:r>
        <w:rPr>
          <w:spacing w:val="-7"/>
          <w:sz w:val="20"/>
        </w:rPr>
        <w:t xml:space="preserve"> </w:t>
      </w:r>
      <w:r>
        <w:rPr>
          <w:sz w:val="20"/>
        </w:rPr>
        <w:t>secure</w:t>
      </w:r>
      <w:r>
        <w:rPr>
          <w:spacing w:val="-8"/>
          <w:sz w:val="20"/>
        </w:rPr>
        <w:t xml:space="preserve"> </w:t>
      </w:r>
      <w:r>
        <w:rPr>
          <w:sz w:val="20"/>
        </w:rPr>
        <w:t>gateway</w:t>
      </w:r>
      <w:r>
        <w:rPr>
          <w:spacing w:val="-7"/>
          <w:sz w:val="20"/>
        </w:rPr>
        <w:t xml:space="preserve"> </w:t>
      </w:r>
      <w:r>
        <w:rPr>
          <w:sz w:val="20"/>
        </w:rPr>
        <w:t>or</w:t>
      </w:r>
      <w:r>
        <w:rPr>
          <w:spacing w:val="-7"/>
          <w:sz w:val="20"/>
        </w:rPr>
        <w:t xml:space="preserve"> </w:t>
      </w:r>
      <w:r>
        <w:rPr>
          <w:spacing w:val="-2"/>
          <w:sz w:val="20"/>
        </w:rPr>
        <w:t>firewall</w:t>
      </w:r>
    </w:p>
    <w:p w14:paraId="7E49BD47" w14:textId="77777777" w:rsidR="00D328D1" w:rsidRDefault="00E70EC9">
      <w:pPr>
        <w:pStyle w:val="ListParagraph"/>
        <w:numPr>
          <w:ilvl w:val="1"/>
          <w:numId w:val="14"/>
        </w:numPr>
        <w:tabs>
          <w:tab w:val="left" w:pos="1224"/>
        </w:tabs>
        <w:spacing w:before="4" w:line="225" w:lineRule="auto"/>
        <w:ind w:right="3525"/>
        <w:rPr>
          <w:sz w:val="20"/>
        </w:rPr>
      </w:pPr>
      <w:r>
        <w:rPr>
          <w:sz w:val="20"/>
        </w:rPr>
        <w:t>Configuration</w:t>
      </w:r>
      <w:r>
        <w:rPr>
          <w:spacing w:val="-6"/>
          <w:sz w:val="20"/>
        </w:rPr>
        <w:t xml:space="preserve"> </w:t>
      </w:r>
      <w:r>
        <w:rPr>
          <w:sz w:val="20"/>
        </w:rPr>
        <w:t>of</w:t>
      </w:r>
      <w:r>
        <w:rPr>
          <w:spacing w:val="-4"/>
          <w:sz w:val="20"/>
        </w:rPr>
        <w:t xml:space="preserve"> </w:t>
      </w:r>
      <w:r>
        <w:rPr>
          <w:sz w:val="20"/>
        </w:rPr>
        <w:t>customer</w:t>
      </w:r>
      <w:r>
        <w:rPr>
          <w:spacing w:val="-5"/>
          <w:sz w:val="20"/>
        </w:rPr>
        <w:t xml:space="preserve"> </w:t>
      </w:r>
      <w:r>
        <w:rPr>
          <w:sz w:val="20"/>
        </w:rPr>
        <w:t>Firewalls,</w:t>
      </w:r>
      <w:r>
        <w:rPr>
          <w:spacing w:val="-6"/>
          <w:sz w:val="20"/>
        </w:rPr>
        <w:t xml:space="preserve"> </w:t>
      </w:r>
      <w:r>
        <w:rPr>
          <w:sz w:val="20"/>
        </w:rPr>
        <w:t>Routers,</w:t>
      </w:r>
      <w:r>
        <w:rPr>
          <w:spacing w:val="-4"/>
          <w:sz w:val="20"/>
        </w:rPr>
        <w:t xml:space="preserve"> </w:t>
      </w:r>
      <w:r>
        <w:rPr>
          <w:sz w:val="20"/>
        </w:rPr>
        <w:t>Switches,</w:t>
      </w:r>
      <w:r>
        <w:rPr>
          <w:spacing w:val="-6"/>
          <w:sz w:val="20"/>
        </w:rPr>
        <w:t xml:space="preserve"> </w:t>
      </w:r>
      <w:r>
        <w:rPr>
          <w:sz w:val="20"/>
        </w:rPr>
        <w:t>Computers,</w:t>
      </w:r>
      <w:r>
        <w:rPr>
          <w:spacing w:val="-6"/>
          <w:sz w:val="20"/>
        </w:rPr>
        <w:t xml:space="preserve"> </w:t>
      </w:r>
      <w:r>
        <w:rPr>
          <w:sz w:val="20"/>
        </w:rPr>
        <w:t>or</w:t>
      </w:r>
      <w:r>
        <w:rPr>
          <w:spacing w:val="-5"/>
          <w:sz w:val="20"/>
        </w:rPr>
        <w:t xml:space="preserve"> </w:t>
      </w:r>
      <w:r>
        <w:rPr>
          <w:sz w:val="20"/>
        </w:rPr>
        <w:t>Third</w:t>
      </w:r>
      <w:r>
        <w:rPr>
          <w:spacing w:val="-4"/>
          <w:sz w:val="20"/>
        </w:rPr>
        <w:t xml:space="preserve"> </w:t>
      </w:r>
      <w:r>
        <w:rPr>
          <w:sz w:val="20"/>
        </w:rPr>
        <w:t>Party Software</w:t>
      </w:r>
      <w:r>
        <w:rPr>
          <w:spacing w:val="40"/>
          <w:sz w:val="20"/>
        </w:rPr>
        <w:t xml:space="preserve"> </w:t>
      </w:r>
      <w:r>
        <w:rPr>
          <w:sz w:val="20"/>
        </w:rPr>
        <w:t>or Applications</w:t>
      </w:r>
    </w:p>
    <w:p w14:paraId="6DEF444D" w14:textId="77777777" w:rsidR="00D328D1" w:rsidRDefault="00D328D1">
      <w:pPr>
        <w:spacing w:line="225" w:lineRule="auto"/>
        <w:rPr>
          <w:sz w:val="20"/>
        </w:rPr>
        <w:sectPr w:rsidR="00D328D1">
          <w:pgSz w:w="12240" w:h="15840"/>
          <w:pgMar w:top="700" w:right="100" w:bottom="280" w:left="120" w:header="720" w:footer="720" w:gutter="0"/>
          <w:cols w:space="720"/>
        </w:sectPr>
      </w:pPr>
    </w:p>
    <w:tbl>
      <w:tblPr>
        <w:tblW w:w="0" w:type="auto"/>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06"/>
        <w:gridCol w:w="1172"/>
        <w:gridCol w:w="1081"/>
        <w:gridCol w:w="2701"/>
        <w:gridCol w:w="1261"/>
        <w:gridCol w:w="3901"/>
      </w:tblGrid>
      <w:tr w:rsidR="00D328D1" w14:paraId="47EC28B8" w14:textId="77777777">
        <w:trPr>
          <w:trHeight w:val="472"/>
        </w:trPr>
        <w:tc>
          <w:tcPr>
            <w:tcW w:w="11422" w:type="dxa"/>
            <w:gridSpan w:val="6"/>
            <w:tcBorders>
              <w:bottom w:val="nil"/>
            </w:tcBorders>
            <w:shd w:val="clear" w:color="auto" w:fill="000000"/>
          </w:tcPr>
          <w:p w14:paraId="0F1C3363" w14:textId="77777777" w:rsidR="00D328D1" w:rsidRDefault="00E70EC9">
            <w:pPr>
              <w:pStyle w:val="TableParagraph"/>
              <w:spacing w:before="5"/>
              <w:ind w:left="8" w:right="3"/>
              <w:jc w:val="center"/>
              <w:rPr>
                <w:b/>
                <w:sz w:val="24"/>
              </w:rPr>
            </w:pPr>
            <w:r>
              <w:rPr>
                <w:b/>
                <w:color w:val="FFFFFF"/>
                <w:sz w:val="24"/>
              </w:rPr>
              <w:lastRenderedPageBreak/>
              <w:t>IBM®</w:t>
            </w:r>
            <w:r>
              <w:rPr>
                <w:b/>
                <w:color w:val="FFFFFF"/>
                <w:spacing w:val="-5"/>
                <w:sz w:val="24"/>
              </w:rPr>
              <w:t xml:space="preserve"> </w:t>
            </w:r>
            <w:r>
              <w:rPr>
                <w:b/>
                <w:color w:val="FFFFFF"/>
                <w:sz w:val="24"/>
              </w:rPr>
              <w:t>MaaS360®</w:t>
            </w:r>
            <w:r>
              <w:rPr>
                <w:b/>
                <w:color w:val="FFFFFF"/>
                <w:spacing w:val="-5"/>
                <w:sz w:val="24"/>
              </w:rPr>
              <w:t xml:space="preserve"> </w:t>
            </w:r>
            <w:r>
              <w:rPr>
                <w:b/>
                <w:color w:val="FFFFFF"/>
                <w:sz w:val="24"/>
              </w:rPr>
              <w:t>Enterprise</w:t>
            </w:r>
            <w:r>
              <w:rPr>
                <w:b/>
                <w:color w:val="FFFFFF"/>
                <w:spacing w:val="-5"/>
                <w:sz w:val="24"/>
              </w:rPr>
              <w:t xml:space="preserve"> </w:t>
            </w:r>
            <w:r>
              <w:rPr>
                <w:b/>
                <w:color w:val="FFFFFF"/>
                <w:sz w:val="24"/>
              </w:rPr>
              <w:t>Mobility</w:t>
            </w:r>
            <w:r>
              <w:rPr>
                <w:b/>
                <w:color w:val="FFFFFF"/>
                <w:spacing w:val="-2"/>
                <w:sz w:val="24"/>
              </w:rPr>
              <w:t xml:space="preserve"> </w:t>
            </w:r>
            <w:r>
              <w:rPr>
                <w:b/>
                <w:color w:val="FFFFFF"/>
                <w:sz w:val="24"/>
              </w:rPr>
              <w:t>Management</w:t>
            </w:r>
            <w:r>
              <w:rPr>
                <w:b/>
                <w:color w:val="FFFFFF"/>
                <w:spacing w:val="-4"/>
                <w:sz w:val="24"/>
              </w:rPr>
              <w:t xml:space="preserve"> </w:t>
            </w:r>
            <w:r>
              <w:rPr>
                <w:b/>
                <w:color w:val="FFFFFF"/>
                <w:spacing w:val="-2"/>
                <w:sz w:val="24"/>
              </w:rPr>
              <w:t>(EMM)</w:t>
            </w:r>
          </w:p>
        </w:tc>
      </w:tr>
      <w:tr w:rsidR="00D328D1" w14:paraId="20BDE72C" w14:textId="77777777">
        <w:trPr>
          <w:trHeight w:val="222"/>
        </w:trPr>
        <w:tc>
          <w:tcPr>
            <w:tcW w:w="11422" w:type="dxa"/>
            <w:gridSpan w:val="6"/>
            <w:tcBorders>
              <w:top w:val="nil"/>
            </w:tcBorders>
          </w:tcPr>
          <w:p w14:paraId="49E2E6D2" w14:textId="77777777" w:rsidR="00D328D1" w:rsidRDefault="00E70EC9">
            <w:pPr>
              <w:pStyle w:val="TableParagraph"/>
              <w:spacing w:line="203" w:lineRule="exact"/>
              <w:ind w:left="117"/>
              <w:rPr>
                <w:sz w:val="18"/>
              </w:rPr>
            </w:pPr>
            <w:r>
              <w:rPr>
                <w:sz w:val="18"/>
              </w:rPr>
              <w:t>A</w:t>
            </w:r>
            <w:r>
              <w:rPr>
                <w:spacing w:val="-4"/>
                <w:sz w:val="18"/>
              </w:rPr>
              <w:t xml:space="preserve"> </w:t>
            </w:r>
            <w:r>
              <w:rPr>
                <w:sz w:val="18"/>
              </w:rPr>
              <w:t>discount</w:t>
            </w:r>
            <w:r>
              <w:rPr>
                <w:spacing w:val="-2"/>
                <w:sz w:val="18"/>
              </w:rPr>
              <w:t xml:space="preserve"> </w:t>
            </w:r>
            <w:r>
              <w:rPr>
                <w:sz w:val="18"/>
              </w:rPr>
              <w:t>has</w:t>
            </w:r>
            <w:r>
              <w:rPr>
                <w:spacing w:val="-1"/>
                <w:sz w:val="18"/>
              </w:rPr>
              <w:t xml:space="preserve"> </w:t>
            </w:r>
            <w:r>
              <w:rPr>
                <w:sz w:val="18"/>
              </w:rPr>
              <w:t>been</w:t>
            </w:r>
            <w:r>
              <w:rPr>
                <w:spacing w:val="-4"/>
                <w:sz w:val="18"/>
              </w:rPr>
              <w:t xml:space="preserve"> </w:t>
            </w:r>
            <w:r>
              <w:rPr>
                <w:sz w:val="18"/>
              </w:rPr>
              <w:t>applied.</w:t>
            </w:r>
            <w:r>
              <w:rPr>
                <w:spacing w:val="44"/>
                <w:sz w:val="18"/>
              </w:rPr>
              <w:t xml:space="preserve"> </w:t>
            </w:r>
            <w:r>
              <w:rPr>
                <w:sz w:val="18"/>
              </w:rPr>
              <w:t>IBM</w:t>
            </w:r>
            <w:r>
              <w:rPr>
                <w:spacing w:val="-1"/>
                <w:sz w:val="18"/>
              </w:rPr>
              <w:t xml:space="preserve"> </w:t>
            </w:r>
            <w:r>
              <w:rPr>
                <w:sz w:val="18"/>
              </w:rPr>
              <w:t>MaaS360</w:t>
            </w:r>
            <w:r>
              <w:rPr>
                <w:spacing w:val="-1"/>
                <w:sz w:val="18"/>
              </w:rPr>
              <w:t xml:space="preserve"> </w:t>
            </w:r>
            <w:r>
              <w:rPr>
                <w:sz w:val="18"/>
              </w:rPr>
              <w:t>licenses</w:t>
            </w:r>
            <w:r>
              <w:rPr>
                <w:spacing w:val="-1"/>
                <w:sz w:val="18"/>
              </w:rPr>
              <w:t xml:space="preserve"> </w:t>
            </w:r>
            <w:r>
              <w:rPr>
                <w:sz w:val="18"/>
              </w:rPr>
              <w:t>and</w:t>
            </w:r>
            <w:r>
              <w:rPr>
                <w:spacing w:val="-4"/>
                <w:sz w:val="18"/>
              </w:rPr>
              <w:t xml:space="preserve"> </w:t>
            </w:r>
            <w:r>
              <w:rPr>
                <w:sz w:val="18"/>
              </w:rPr>
              <w:t>services</w:t>
            </w:r>
            <w:r>
              <w:rPr>
                <w:spacing w:val="-3"/>
                <w:sz w:val="18"/>
              </w:rPr>
              <w:t xml:space="preserve"> </w:t>
            </w:r>
            <w:r>
              <w:rPr>
                <w:sz w:val="18"/>
              </w:rPr>
              <w:t>are</w:t>
            </w:r>
            <w:r>
              <w:rPr>
                <w:spacing w:val="-1"/>
                <w:sz w:val="18"/>
              </w:rPr>
              <w:t xml:space="preserve"> </w:t>
            </w:r>
            <w:r>
              <w:rPr>
                <w:sz w:val="18"/>
              </w:rPr>
              <w:t>not</w:t>
            </w:r>
            <w:r>
              <w:rPr>
                <w:spacing w:val="-2"/>
                <w:sz w:val="18"/>
              </w:rPr>
              <w:t xml:space="preserve"> </w:t>
            </w:r>
            <w:r>
              <w:rPr>
                <w:sz w:val="18"/>
              </w:rPr>
              <w:t>eligible</w:t>
            </w:r>
            <w:r>
              <w:rPr>
                <w:spacing w:val="-4"/>
                <w:sz w:val="18"/>
              </w:rPr>
              <w:t xml:space="preserve"> </w:t>
            </w:r>
            <w:r>
              <w:rPr>
                <w:sz w:val="18"/>
              </w:rPr>
              <w:t>for</w:t>
            </w:r>
            <w:r>
              <w:rPr>
                <w:spacing w:val="-4"/>
                <w:sz w:val="18"/>
              </w:rPr>
              <w:t xml:space="preserve"> </w:t>
            </w:r>
            <w:r>
              <w:rPr>
                <w:sz w:val="18"/>
              </w:rPr>
              <w:t>any</w:t>
            </w:r>
            <w:r>
              <w:rPr>
                <w:spacing w:val="-3"/>
                <w:sz w:val="18"/>
              </w:rPr>
              <w:t xml:space="preserve"> </w:t>
            </w:r>
            <w:r>
              <w:rPr>
                <w:sz w:val="18"/>
              </w:rPr>
              <w:t>further</w:t>
            </w:r>
            <w:r>
              <w:rPr>
                <w:spacing w:val="-3"/>
                <w:sz w:val="18"/>
              </w:rPr>
              <w:t xml:space="preserve"> </w:t>
            </w:r>
            <w:r>
              <w:rPr>
                <w:spacing w:val="-2"/>
                <w:sz w:val="18"/>
              </w:rPr>
              <w:t>discounts.</w:t>
            </w:r>
          </w:p>
        </w:tc>
      </w:tr>
      <w:tr w:rsidR="00D328D1" w14:paraId="4E34D74E" w14:textId="77777777">
        <w:trPr>
          <w:trHeight w:val="671"/>
        </w:trPr>
        <w:tc>
          <w:tcPr>
            <w:tcW w:w="11422" w:type="dxa"/>
            <w:gridSpan w:val="6"/>
            <w:tcBorders>
              <w:bottom w:val="nil"/>
            </w:tcBorders>
          </w:tcPr>
          <w:p w14:paraId="305A5781" w14:textId="77777777" w:rsidR="00D328D1" w:rsidRDefault="00E70EC9">
            <w:pPr>
              <w:pStyle w:val="TableParagraph"/>
              <w:spacing w:line="259" w:lineRule="auto"/>
              <w:ind w:left="117"/>
              <w:rPr>
                <w:sz w:val="18"/>
              </w:rPr>
            </w:pPr>
            <w:r>
              <w:rPr>
                <w:sz w:val="18"/>
              </w:rPr>
              <w:t>IBM MaaS360 UEM offers a comprehensive, highly secure platform that manages and protects Devices and Things (smartphones, tablets, laptops,</w:t>
            </w:r>
            <w:r>
              <w:rPr>
                <w:spacing w:val="-8"/>
                <w:sz w:val="18"/>
              </w:rPr>
              <w:t xml:space="preserve"> </w:t>
            </w:r>
            <w:r>
              <w:rPr>
                <w:sz w:val="18"/>
              </w:rPr>
              <w:t>desktops,),</w:t>
            </w:r>
            <w:r>
              <w:rPr>
                <w:spacing w:val="-5"/>
                <w:sz w:val="18"/>
              </w:rPr>
              <w:t xml:space="preserve"> </w:t>
            </w:r>
            <w:r>
              <w:rPr>
                <w:sz w:val="18"/>
              </w:rPr>
              <w:t>People</w:t>
            </w:r>
            <w:r>
              <w:rPr>
                <w:spacing w:val="-5"/>
                <w:sz w:val="18"/>
              </w:rPr>
              <w:t xml:space="preserve"> </w:t>
            </w:r>
            <w:r>
              <w:rPr>
                <w:sz w:val="18"/>
              </w:rPr>
              <w:t>and</w:t>
            </w:r>
            <w:r>
              <w:rPr>
                <w:spacing w:val="-5"/>
                <w:sz w:val="18"/>
              </w:rPr>
              <w:t xml:space="preserve"> </w:t>
            </w:r>
            <w:r>
              <w:rPr>
                <w:sz w:val="18"/>
              </w:rPr>
              <w:t>Identity</w:t>
            </w:r>
            <w:r>
              <w:rPr>
                <w:spacing w:val="-4"/>
                <w:sz w:val="18"/>
              </w:rPr>
              <w:t xml:space="preserve"> </w:t>
            </w:r>
            <w:r>
              <w:rPr>
                <w:sz w:val="18"/>
              </w:rPr>
              <w:t>(authentication,</w:t>
            </w:r>
            <w:r>
              <w:rPr>
                <w:spacing w:val="-5"/>
                <w:sz w:val="18"/>
              </w:rPr>
              <w:t xml:space="preserve"> </w:t>
            </w:r>
            <w:r>
              <w:rPr>
                <w:sz w:val="18"/>
              </w:rPr>
              <w:t>authorization,</w:t>
            </w:r>
            <w:r>
              <w:rPr>
                <w:spacing w:val="-5"/>
                <w:sz w:val="18"/>
              </w:rPr>
              <w:t xml:space="preserve"> </w:t>
            </w:r>
            <w:r>
              <w:rPr>
                <w:sz w:val="18"/>
              </w:rPr>
              <w:t>Single</w:t>
            </w:r>
            <w:r>
              <w:rPr>
                <w:spacing w:val="-5"/>
                <w:sz w:val="18"/>
              </w:rPr>
              <w:t xml:space="preserve"> </w:t>
            </w:r>
            <w:r>
              <w:rPr>
                <w:sz w:val="18"/>
              </w:rPr>
              <w:t>Sign</w:t>
            </w:r>
            <w:r>
              <w:rPr>
                <w:spacing w:val="-6"/>
                <w:sz w:val="18"/>
              </w:rPr>
              <w:t xml:space="preserve"> </w:t>
            </w:r>
            <w:r>
              <w:rPr>
                <w:sz w:val="18"/>
              </w:rPr>
              <w:t>On,</w:t>
            </w:r>
            <w:r>
              <w:rPr>
                <w:spacing w:val="-5"/>
                <w:sz w:val="18"/>
              </w:rPr>
              <w:t xml:space="preserve"> </w:t>
            </w:r>
            <w:r>
              <w:rPr>
                <w:sz w:val="18"/>
              </w:rPr>
              <w:t>secure</w:t>
            </w:r>
            <w:r>
              <w:rPr>
                <w:spacing w:val="-5"/>
                <w:sz w:val="18"/>
              </w:rPr>
              <w:t xml:space="preserve"> </w:t>
            </w:r>
            <w:r>
              <w:rPr>
                <w:sz w:val="18"/>
              </w:rPr>
              <w:t>use</w:t>
            </w:r>
            <w:r>
              <w:rPr>
                <w:spacing w:val="-5"/>
                <w:sz w:val="18"/>
              </w:rPr>
              <w:t xml:space="preserve"> </w:t>
            </w:r>
            <w:r>
              <w:rPr>
                <w:sz w:val="18"/>
              </w:rPr>
              <w:t>access),</w:t>
            </w:r>
            <w:r>
              <w:rPr>
                <w:spacing w:val="-5"/>
                <w:sz w:val="18"/>
              </w:rPr>
              <w:t xml:space="preserve"> </w:t>
            </w:r>
            <w:r>
              <w:rPr>
                <w:sz w:val="18"/>
              </w:rPr>
              <w:t>Apps</w:t>
            </w:r>
            <w:r>
              <w:rPr>
                <w:spacing w:val="-4"/>
                <w:sz w:val="18"/>
              </w:rPr>
              <w:t xml:space="preserve"> </w:t>
            </w:r>
            <w:r>
              <w:rPr>
                <w:sz w:val="18"/>
              </w:rPr>
              <w:t>and</w:t>
            </w:r>
            <w:r>
              <w:rPr>
                <w:spacing w:val="-5"/>
                <w:sz w:val="18"/>
              </w:rPr>
              <w:t xml:space="preserve"> </w:t>
            </w:r>
            <w:r>
              <w:rPr>
                <w:sz w:val="18"/>
              </w:rPr>
              <w:t>Content</w:t>
            </w:r>
            <w:r>
              <w:rPr>
                <w:spacing w:val="-5"/>
                <w:sz w:val="18"/>
              </w:rPr>
              <w:t xml:space="preserve"> </w:t>
            </w:r>
            <w:r>
              <w:rPr>
                <w:sz w:val="18"/>
              </w:rPr>
              <w:t>combined</w:t>
            </w:r>
            <w:r>
              <w:rPr>
                <w:spacing w:val="-5"/>
                <w:sz w:val="18"/>
              </w:rPr>
              <w:t xml:space="preserve"> </w:t>
            </w:r>
            <w:r>
              <w:rPr>
                <w:spacing w:val="-4"/>
                <w:sz w:val="18"/>
              </w:rPr>
              <w:t>with</w:t>
            </w:r>
          </w:p>
          <w:p w14:paraId="14DBC582" w14:textId="77777777" w:rsidR="00D328D1" w:rsidRDefault="00E70EC9">
            <w:pPr>
              <w:pStyle w:val="TableParagraph"/>
              <w:spacing w:line="204" w:lineRule="exact"/>
              <w:ind w:left="117"/>
              <w:rPr>
                <w:sz w:val="18"/>
              </w:rPr>
            </w:pPr>
            <w:r>
              <w:rPr>
                <w:sz w:val="18"/>
              </w:rPr>
              <w:t>cognitive</w:t>
            </w:r>
            <w:r>
              <w:rPr>
                <w:spacing w:val="-1"/>
                <w:sz w:val="18"/>
              </w:rPr>
              <w:t xml:space="preserve"> </w:t>
            </w:r>
            <w:r>
              <w:rPr>
                <w:spacing w:val="-2"/>
                <w:sz w:val="18"/>
              </w:rPr>
              <w:t>technology.</w:t>
            </w:r>
          </w:p>
        </w:tc>
      </w:tr>
      <w:tr w:rsidR="00D328D1" w14:paraId="6AB740C2" w14:textId="77777777">
        <w:trPr>
          <w:trHeight w:val="393"/>
        </w:trPr>
        <w:tc>
          <w:tcPr>
            <w:tcW w:w="11422" w:type="dxa"/>
            <w:gridSpan w:val="6"/>
            <w:tcBorders>
              <w:top w:val="nil"/>
              <w:bottom w:val="nil"/>
            </w:tcBorders>
            <w:shd w:val="clear" w:color="auto" w:fill="000000"/>
          </w:tcPr>
          <w:p w14:paraId="5C34A553" w14:textId="77777777" w:rsidR="00D328D1" w:rsidRDefault="00E70EC9">
            <w:pPr>
              <w:pStyle w:val="TableParagraph"/>
              <w:spacing w:before="11"/>
              <w:ind w:left="8"/>
              <w:jc w:val="center"/>
              <w:rPr>
                <w:b/>
                <w:sz w:val="18"/>
              </w:rPr>
            </w:pPr>
            <w:r>
              <w:rPr>
                <w:b/>
                <w:color w:val="FFFFFF"/>
                <w:sz w:val="18"/>
              </w:rPr>
              <w:t>Enterprise</w:t>
            </w:r>
            <w:r>
              <w:rPr>
                <w:b/>
                <w:color w:val="FFFFFF"/>
                <w:spacing w:val="-8"/>
                <w:sz w:val="18"/>
              </w:rPr>
              <w:t xml:space="preserve"> </w:t>
            </w:r>
            <w:r>
              <w:rPr>
                <w:b/>
                <w:color w:val="FFFFFF"/>
                <w:sz w:val="18"/>
              </w:rPr>
              <w:t>Mobility</w:t>
            </w:r>
            <w:r>
              <w:rPr>
                <w:b/>
                <w:color w:val="FFFFFF"/>
                <w:spacing w:val="-2"/>
                <w:sz w:val="18"/>
              </w:rPr>
              <w:t xml:space="preserve"> </w:t>
            </w:r>
            <w:r>
              <w:rPr>
                <w:b/>
                <w:color w:val="FFFFFF"/>
                <w:sz w:val="18"/>
              </w:rPr>
              <w:t>Suites:</w:t>
            </w:r>
            <w:r>
              <w:rPr>
                <w:b/>
                <w:color w:val="FFFFFF"/>
                <w:spacing w:val="-3"/>
                <w:sz w:val="18"/>
              </w:rPr>
              <w:t xml:space="preserve"> </w:t>
            </w:r>
            <w:r>
              <w:rPr>
                <w:b/>
                <w:color w:val="FFFFFF"/>
                <w:sz w:val="18"/>
              </w:rPr>
              <w:t>Core</w:t>
            </w:r>
            <w:r>
              <w:rPr>
                <w:b/>
                <w:color w:val="FFFFFF"/>
                <w:spacing w:val="-2"/>
                <w:sz w:val="18"/>
              </w:rPr>
              <w:t xml:space="preserve"> Products</w:t>
            </w:r>
          </w:p>
        </w:tc>
      </w:tr>
      <w:tr w:rsidR="00D328D1" w14:paraId="66E36952" w14:textId="77777777">
        <w:trPr>
          <w:trHeight w:val="395"/>
        </w:trPr>
        <w:tc>
          <w:tcPr>
            <w:tcW w:w="1306" w:type="dxa"/>
            <w:tcBorders>
              <w:top w:val="nil"/>
              <w:bottom w:val="nil"/>
            </w:tcBorders>
            <w:shd w:val="clear" w:color="auto" w:fill="000000"/>
          </w:tcPr>
          <w:p w14:paraId="133C49FE" w14:textId="77777777" w:rsidR="00D328D1" w:rsidRDefault="00E70EC9">
            <w:pPr>
              <w:pStyle w:val="TableParagraph"/>
              <w:spacing w:before="11"/>
              <w:ind w:left="117"/>
              <w:rPr>
                <w:sz w:val="18"/>
              </w:rPr>
            </w:pPr>
            <w:r>
              <w:rPr>
                <w:color w:val="FFFFFF"/>
                <w:sz w:val="18"/>
              </w:rPr>
              <w:t>License</w:t>
            </w:r>
            <w:r>
              <w:rPr>
                <w:color w:val="FFFFFF"/>
                <w:spacing w:val="-2"/>
                <w:sz w:val="18"/>
              </w:rPr>
              <w:t xml:space="preserve"> </w:t>
            </w:r>
            <w:r>
              <w:rPr>
                <w:color w:val="FFFFFF"/>
                <w:spacing w:val="-4"/>
                <w:sz w:val="18"/>
              </w:rPr>
              <w:t>Type</w:t>
            </w:r>
          </w:p>
        </w:tc>
        <w:tc>
          <w:tcPr>
            <w:tcW w:w="1172" w:type="dxa"/>
            <w:tcBorders>
              <w:top w:val="nil"/>
              <w:bottom w:val="nil"/>
            </w:tcBorders>
            <w:shd w:val="clear" w:color="auto" w:fill="000000"/>
          </w:tcPr>
          <w:p w14:paraId="0AEF3DE3" w14:textId="77777777" w:rsidR="00D328D1" w:rsidRDefault="00E70EC9">
            <w:pPr>
              <w:pStyle w:val="TableParagraph"/>
              <w:spacing w:before="11"/>
              <w:ind w:left="114"/>
              <w:rPr>
                <w:sz w:val="18"/>
              </w:rPr>
            </w:pPr>
            <w:r>
              <w:rPr>
                <w:color w:val="FFFFFF"/>
                <w:spacing w:val="-2"/>
                <w:sz w:val="18"/>
              </w:rPr>
              <w:t>Product</w:t>
            </w:r>
          </w:p>
        </w:tc>
        <w:tc>
          <w:tcPr>
            <w:tcW w:w="1081" w:type="dxa"/>
            <w:tcBorders>
              <w:top w:val="nil"/>
              <w:bottom w:val="nil"/>
            </w:tcBorders>
            <w:shd w:val="clear" w:color="auto" w:fill="000000"/>
          </w:tcPr>
          <w:p w14:paraId="1725F22D" w14:textId="77777777" w:rsidR="00D328D1" w:rsidRDefault="00E70EC9">
            <w:pPr>
              <w:pStyle w:val="TableParagraph"/>
              <w:spacing w:before="11"/>
              <w:ind w:left="113"/>
              <w:rPr>
                <w:sz w:val="18"/>
              </w:rPr>
            </w:pPr>
            <w:r>
              <w:rPr>
                <w:color w:val="FFFFFF"/>
                <w:spacing w:val="-5"/>
                <w:sz w:val="18"/>
              </w:rPr>
              <w:t>SKU</w:t>
            </w:r>
          </w:p>
        </w:tc>
        <w:tc>
          <w:tcPr>
            <w:tcW w:w="2701" w:type="dxa"/>
            <w:tcBorders>
              <w:top w:val="nil"/>
              <w:bottom w:val="nil"/>
            </w:tcBorders>
            <w:shd w:val="clear" w:color="auto" w:fill="000000"/>
          </w:tcPr>
          <w:p w14:paraId="25C8717B" w14:textId="77777777" w:rsidR="00D328D1" w:rsidRDefault="00E70EC9">
            <w:pPr>
              <w:pStyle w:val="TableParagraph"/>
              <w:spacing w:before="11"/>
              <w:ind w:left="112"/>
              <w:rPr>
                <w:sz w:val="18"/>
              </w:rPr>
            </w:pPr>
            <w:r>
              <w:rPr>
                <w:color w:val="FFFFFF"/>
                <w:spacing w:val="-2"/>
                <w:sz w:val="18"/>
              </w:rPr>
              <w:t>Description</w:t>
            </w:r>
          </w:p>
        </w:tc>
        <w:tc>
          <w:tcPr>
            <w:tcW w:w="1261" w:type="dxa"/>
            <w:tcBorders>
              <w:top w:val="nil"/>
              <w:bottom w:val="nil"/>
            </w:tcBorders>
            <w:shd w:val="clear" w:color="auto" w:fill="000000"/>
          </w:tcPr>
          <w:p w14:paraId="15B639F4" w14:textId="77777777" w:rsidR="00D328D1" w:rsidRDefault="00E70EC9">
            <w:pPr>
              <w:pStyle w:val="TableParagraph"/>
              <w:spacing w:before="11"/>
              <w:ind w:left="111"/>
              <w:rPr>
                <w:sz w:val="18"/>
              </w:rPr>
            </w:pPr>
            <w:r>
              <w:rPr>
                <w:color w:val="FFFFFF"/>
                <w:spacing w:val="-2"/>
                <w:sz w:val="18"/>
              </w:rPr>
              <w:t>Monthly</w:t>
            </w:r>
          </w:p>
        </w:tc>
        <w:tc>
          <w:tcPr>
            <w:tcW w:w="3901" w:type="dxa"/>
            <w:tcBorders>
              <w:top w:val="nil"/>
              <w:bottom w:val="nil"/>
            </w:tcBorders>
            <w:shd w:val="clear" w:color="auto" w:fill="000000"/>
          </w:tcPr>
          <w:p w14:paraId="0AD9F6F2" w14:textId="77777777" w:rsidR="00D328D1" w:rsidRDefault="00E70EC9">
            <w:pPr>
              <w:pStyle w:val="TableParagraph"/>
              <w:spacing w:before="11"/>
              <w:ind w:left="110"/>
              <w:rPr>
                <w:sz w:val="18"/>
              </w:rPr>
            </w:pPr>
            <w:r>
              <w:rPr>
                <w:color w:val="FFFFFF"/>
                <w:spacing w:val="-2"/>
                <w:sz w:val="18"/>
              </w:rPr>
              <w:t>Annual</w:t>
            </w:r>
          </w:p>
        </w:tc>
      </w:tr>
      <w:tr w:rsidR="00D328D1" w14:paraId="1480220C" w14:textId="77777777">
        <w:trPr>
          <w:trHeight w:val="200"/>
        </w:trPr>
        <w:tc>
          <w:tcPr>
            <w:tcW w:w="1306" w:type="dxa"/>
            <w:tcBorders>
              <w:bottom w:val="nil"/>
            </w:tcBorders>
          </w:tcPr>
          <w:p w14:paraId="3D4C4C9A" w14:textId="77777777" w:rsidR="00D328D1" w:rsidRDefault="00D328D1">
            <w:pPr>
              <w:pStyle w:val="TableParagraph"/>
              <w:rPr>
                <w:rFonts w:ascii="Times New Roman"/>
                <w:sz w:val="12"/>
              </w:rPr>
            </w:pPr>
          </w:p>
        </w:tc>
        <w:tc>
          <w:tcPr>
            <w:tcW w:w="1172" w:type="dxa"/>
            <w:tcBorders>
              <w:bottom w:val="nil"/>
            </w:tcBorders>
          </w:tcPr>
          <w:p w14:paraId="3323734F" w14:textId="77777777" w:rsidR="00D328D1" w:rsidRDefault="00D328D1">
            <w:pPr>
              <w:pStyle w:val="TableParagraph"/>
              <w:rPr>
                <w:rFonts w:ascii="Times New Roman"/>
                <w:sz w:val="12"/>
              </w:rPr>
            </w:pPr>
          </w:p>
        </w:tc>
        <w:tc>
          <w:tcPr>
            <w:tcW w:w="1081" w:type="dxa"/>
            <w:tcBorders>
              <w:bottom w:val="nil"/>
            </w:tcBorders>
          </w:tcPr>
          <w:p w14:paraId="720B5C7D" w14:textId="77777777" w:rsidR="00D328D1" w:rsidRDefault="00D328D1">
            <w:pPr>
              <w:pStyle w:val="TableParagraph"/>
              <w:rPr>
                <w:rFonts w:ascii="Times New Roman"/>
                <w:sz w:val="12"/>
              </w:rPr>
            </w:pPr>
          </w:p>
        </w:tc>
        <w:tc>
          <w:tcPr>
            <w:tcW w:w="2701" w:type="dxa"/>
            <w:tcBorders>
              <w:bottom w:val="nil"/>
            </w:tcBorders>
          </w:tcPr>
          <w:p w14:paraId="38E8097E" w14:textId="77777777" w:rsidR="00D328D1" w:rsidRDefault="00D328D1">
            <w:pPr>
              <w:pStyle w:val="TableParagraph"/>
              <w:rPr>
                <w:rFonts w:ascii="Times New Roman"/>
                <w:sz w:val="12"/>
              </w:rPr>
            </w:pPr>
          </w:p>
        </w:tc>
        <w:tc>
          <w:tcPr>
            <w:tcW w:w="1261" w:type="dxa"/>
            <w:tcBorders>
              <w:bottom w:val="nil"/>
            </w:tcBorders>
          </w:tcPr>
          <w:p w14:paraId="38C0F7C6" w14:textId="77777777" w:rsidR="00D328D1" w:rsidRDefault="00E70EC9">
            <w:pPr>
              <w:pStyle w:val="TableParagraph"/>
              <w:spacing w:line="180" w:lineRule="exact"/>
              <w:ind w:left="399"/>
              <w:rPr>
                <w:b/>
                <w:sz w:val="18"/>
              </w:rPr>
            </w:pPr>
            <w:r>
              <w:rPr>
                <w:b/>
                <w:spacing w:val="-2"/>
                <w:sz w:val="18"/>
              </w:rPr>
              <w:t>$2.25</w:t>
            </w:r>
          </w:p>
        </w:tc>
        <w:tc>
          <w:tcPr>
            <w:tcW w:w="3901" w:type="dxa"/>
            <w:tcBorders>
              <w:bottom w:val="nil"/>
            </w:tcBorders>
          </w:tcPr>
          <w:p w14:paraId="5DEE27F7" w14:textId="77777777" w:rsidR="00D328D1" w:rsidRDefault="00E70EC9">
            <w:pPr>
              <w:pStyle w:val="TableParagraph"/>
              <w:spacing w:line="180" w:lineRule="exact"/>
              <w:ind w:right="1666"/>
              <w:jc w:val="right"/>
              <w:rPr>
                <w:b/>
                <w:sz w:val="18"/>
              </w:rPr>
            </w:pPr>
            <w:r>
              <w:rPr>
                <w:b/>
                <w:spacing w:val="-2"/>
                <w:sz w:val="18"/>
              </w:rPr>
              <w:t>$27.00</w:t>
            </w:r>
          </w:p>
        </w:tc>
      </w:tr>
      <w:tr w:rsidR="00D328D1" w14:paraId="66E7994F" w14:textId="77777777">
        <w:trPr>
          <w:trHeight w:val="562"/>
        </w:trPr>
        <w:tc>
          <w:tcPr>
            <w:tcW w:w="1306" w:type="dxa"/>
            <w:tcBorders>
              <w:top w:val="nil"/>
              <w:bottom w:val="nil"/>
            </w:tcBorders>
          </w:tcPr>
          <w:p w14:paraId="12A6EEBE" w14:textId="77777777" w:rsidR="00D328D1" w:rsidRDefault="00D328D1">
            <w:pPr>
              <w:pStyle w:val="TableParagraph"/>
              <w:rPr>
                <w:rFonts w:ascii="Times New Roman"/>
                <w:sz w:val="18"/>
              </w:rPr>
            </w:pPr>
          </w:p>
        </w:tc>
        <w:tc>
          <w:tcPr>
            <w:tcW w:w="1172" w:type="dxa"/>
            <w:tcBorders>
              <w:top w:val="nil"/>
            </w:tcBorders>
          </w:tcPr>
          <w:p w14:paraId="2921B455" w14:textId="77777777" w:rsidR="00D328D1" w:rsidRDefault="00E70EC9">
            <w:pPr>
              <w:pStyle w:val="TableParagraph"/>
              <w:spacing w:line="196" w:lineRule="exact"/>
              <w:ind w:left="114"/>
              <w:rPr>
                <w:b/>
                <w:sz w:val="18"/>
              </w:rPr>
            </w:pPr>
            <w:r>
              <w:rPr>
                <w:b/>
                <w:spacing w:val="-2"/>
                <w:sz w:val="18"/>
              </w:rPr>
              <w:t>Essentials</w:t>
            </w:r>
          </w:p>
        </w:tc>
        <w:tc>
          <w:tcPr>
            <w:tcW w:w="1081" w:type="dxa"/>
            <w:tcBorders>
              <w:top w:val="nil"/>
            </w:tcBorders>
          </w:tcPr>
          <w:p w14:paraId="0D0FFB65" w14:textId="77777777" w:rsidR="00D328D1" w:rsidRDefault="00E70EC9">
            <w:pPr>
              <w:pStyle w:val="TableParagraph"/>
              <w:spacing w:line="196" w:lineRule="exact"/>
              <w:ind w:left="113"/>
              <w:rPr>
                <w:sz w:val="18"/>
              </w:rPr>
            </w:pPr>
            <w:r>
              <w:rPr>
                <w:spacing w:val="-2"/>
                <w:sz w:val="18"/>
              </w:rPr>
              <w:t>D1P3GLL</w:t>
            </w:r>
          </w:p>
        </w:tc>
        <w:tc>
          <w:tcPr>
            <w:tcW w:w="2701" w:type="dxa"/>
            <w:tcBorders>
              <w:top w:val="nil"/>
            </w:tcBorders>
          </w:tcPr>
          <w:p w14:paraId="392C155A" w14:textId="77777777" w:rsidR="00D328D1" w:rsidRDefault="00E70EC9">
            <w:pPr>
              <w:pStyle w:val="TableParagraph"/>
              <w:spacing w:line="196" w:lineRule="exact"/>
              <w:ind w:left="112"/>
              <w:rPr>
                <w:b/>
                <w:sz w:val="18"/>
              </w:rPr>
            </w:pPr>
            <w:r>
              <w:rPr>
                <w:sz w:val="18"/>
              </w:rPr>
              <w:t>Essentials</w:t>
            </w:r>
            <w:r>
              <w:rPr>
                <w:spacing w:val="-2"/>
                <w:sz w:val="18"/>
              </w:rPr>
              <w:t xml:space="preserve"> </w:t>
            </w:r>
            <w:r>
              <w:rPr>
                <w:sz w:val="18"/>
              </w:rPr>
              <w:t>Suite</w:t>
            </w:r>
            <w:r>
              <w:rPr>
                <w:spacing w:val="-4"/>
                <w:sz w:val="18"/>
              </w:rPr>
              <w:t xml:space="preserve"> </w:t>
            </w:r>
            <w:r>
              <w:rPr>
                <w:b/>
                <w:sz w:val="18"/>
              </w:rPr>
              <w:t>per</w:t>
            </w:r>
            <w:r>
              <w:rPr>
                <w:b/>
                <w:spacing w:val="-2"/>
                <w:sz w:val="18"/>
              </w:rPr>
              <w:t xml:space="preserve"> Device</w:t>
            </w:r>
          </w:p>
        </w:tc>
        <w:tc>
          <w:tcPr>
            <w:tcW w:w="1261" w:type="dxa"/>
            <w:tcBorders>
              <w:top w:val="nil"/>
            </w:tcBorders>
          </w:tcPr>
          <w:p w14:paraId="6B3BF85B" w14:textId="77777777" w:rsidR="00D328D1" w:rsidRDefault="00E70EC9">
            <w:pPr>
              <w:pStyle w:val="TableParagraph"/>
              <w:spacing w:before="180"/>
              <w:ind w:right="321"/>
              <w:jc w:val="right"/>
              <w:rPr>
                <w:sz w:val="18"/>
              </w:rPr>
            </w:pPr>
            <w:r>
              <w:rPr>
                <w:spacing w:val="-2"/>
                <w:sz w:val="18"/>
              </w:rPr>
              <w:t>598456</w:t>
            </w:r>
          </w:p>
        </w:tc>
        <w:tc>
          <w:tcPr>
            <w:tcW w:w="3901" w:type="dxa"/>
            <w:tcBorders>
              <w:top w:val="nil"/>
            </w:tcBorders>
          </w:tcPr>
          <w:p w14:paraId="76B3B304" w14:textId="77777777" w:rsidR="00D328D1" w:rsidRDefault="00E70EC9">
            <w:pPr>
              <w:pStyle w:val="TableParagraph"/>
              <w:spacing w:before="180"/>
              <w:ind w:right="1642"/>
              <w:jc w:val="right"/>
              <w:rPr>
                <w:sz w:val="18"/>
              </w:rPr>
            </w:pPr>
            <w:r>
              <w:rPr>
                <w:spacing w:val="-2"/>
                <w:sz w:val="18"/>
              </w:rPr>
              <w:t>598455</w:t>
            </w:r>
          </w:p>
        </w:tc>
      </w:tr>
      <w:tr w:rsidR="00D328D1" w14:paraId="13B838FD" w14:textId="77777777">
        <w:trPr>
          <w:trHeight w:val="685"/>
        </w:trPr>
        <w:tc>
          <w:tcPr>
            <w:tcW w:w="1306" w:type="dxa"/>
            <w:tcBorders>
              <w:top w:val="nil"/>
              <w:bottom w:val="nil"/>
            </w:tcBorders>
          </w:tcPr>
          <w:p w14:paraId="5DF16B73" w14:textId="77777777" w:rsidR="00D328D1" w:rsidRDefault="00D328D1">
            <w:pPr>
              <w:pStyle w:val="TableParagraph"/>
              <w:spacing w:before="18"/>
              <w:rPr>
                <w:sz w:val="18"/>
              </w:rPr>
            </w:pPr>
          </w:p>
          <w:p w14:paraId="11B40F5E" w14:textId="77777777" w:rsidR="00D328D1" w:rsidRDefault="00E70EC9">
            <w:pPr>
              <w:pStyle w:val="TableParagraph"/>
              <w:spacing w:line="220" w:lineRule="atLeast"/>
              <w:ind w:left="117" w:right="241"/>
              <w:rPr>
                <w:sz w:val="18"/>
              </w:rPr>
            </w:pPr>
            <w:r>
              <w:rPr>
                <w:sz w:val="18"/>
              </w:rPr>
              <w:t>Per</w:t>
            </w:r>
            <w:r>
              <w:rPr>
                <w:spacing w:val="-13"/>
                <w:sz w:val="18"/>
              </w:rPr>
              <w:t xml:space="preserve"> </w:t>
            </w:r>
            <w:r>
              <w:rPr>
                <w:sz w:val="18"/>
              </w:rPr>
              <w:t>Device: One (1)</w:t>
            </w:r>
          </w:p>
        </w:tc>
        <w:tc>
          <w:tcPr>
            <w:tcW w:w="1172" w:type="dxa"/>
            <w:tcBorders>
              <w:bottom w:val="nil"/>
            </w:tcBorders>
          </w:tcPr>
          <w:p w14:paraId="43BE54E7" w14:textId="77777777" w:rsidR="00D328D1" w:rsidRDefault="00E70EC9">
            <w:pPr>
              <w:pStyle w:val="TableParagraph"/>
              <w:spacing w:before="193"/>
              <w:ind w:left="114"/>
              <w:rPr>
                <w:b/>
                <w:sz w:val="18"/>
              </w:rPr>
            </w:pPr>
            <w:r>
              <w:rPr>
                <w:b/>
                <w:spacing w:val="-2"/>
                <w:sz w:val="18"/>
              </w:rPr>
              <w:t>Deluxe</w:t>
            </w:r>
          </w:p>
        </w:tc>
        <w:tc>
          <w:tcPr>
            <w:tcW w:w="1081" w:type="dxa"/>
            <w:tcBorders>
              <w:bottom w:val="nil"/>
            </w:tcBorders>
          </w:tcPr>
          <w:p w14:paraId="77CBEDE4" w14:textId="77777777" w:rsidR="00D328D1" w:rsidRDefault="00E70EC9">
            <w:pPr>
              <w:pStyle w:val="TableParagraph"/>
              <w:spacing w:before="193"/>
              <w:ind w:left="113"/>
              <w:rPr>
                <w:sz w:val="18"/>
              </w:rPr>
            </w:pPr>
            <w:r>
              <w:rPr>
                <w:spacing w:val="-2"/>
                <w:sz w:val="18"/>
              </w:rPr>
              <w:t>D1P3LLL</w:t>
            </w:r>
          </w:p>
        </w:tc>
        <w:tc>
          <w:tcPr>
            <w:tcW w:w="2701" w:type="dxa"/>
            <w:tcBorders>
              <w:bottom w:val="nil"/>
            </w:tcBorders>
          </w:tcPr>
          <w:p w14:paraId="65724B12" w14:textId="77777777" w:rsidR="00D328D1" w:rsidRDefault="00E70EC9">
            <w:pPr>
              <w:pStyle w:val="TableParagraph"/>
              <w:spacing w:before="193"/>
              <w:ind w:left="112"/>
              <w:rPr>
                <w:b/>
                <w:sz w:val="18"/>
              </w:rPr>
            </w:pPr>
            <w:r>
              <w:rPr>
                <w:sz w:val="18"/>
              </w:rPr>
              <w:t>Deluxe</w:t>
            </w:r>
            <w:r>
              <w:rPr>
                <w:spacing w:val="-2"/>
                <w:sz w:val="18"/>
              </w:rPr>
              <w:t xml:space="preserve"> </w:t>
            </w:r>
            <w:r>
              <w:rPr>
                <w:sz w:val="18"/>
              </w:rPr>
              <w:t>Suite</w:t>
            </w:r>
            <w:r>
              <w:rPr>
                <w:spacing w:val="-1"/>
                <w:sz w:val="18"/>
              </w:rPr>
              <w:t xml:space="preserve"> </w:t>
            </w:r>
            <w:r>
              <w:rPr>
                <w:b/>
                <w:sz w:val="18"/>
              </w:rPr>
              <w:t>per</w:t>
            </w:r>
            <w:r>
              <w:rPr>
                <w:b/>
                <w:spacing w:val="-2"/>
                <w:sz w:val="18"/>
              </w:rPr>
              <w:t xml:space="preserve"> Device</w:t>
            </w:r>
          </w:p>
        </w:tc>
        <w:tc>
          <w:tcPr>
            <w:tcW w:w="1261" w:type="dxa"/>
            <w:tcBorders>
              <w:bottom w:val="nil"/>
            </w:tcBorders>
          </w:tcPr>
          <w:p w14:paraId="6CB6EC7E" w14:textId="77777777" w:rsidR="00D328D1" w:rsidRDefault="00E70EC9">
            <w:pPr>
              <w:pStyle w:val="TableParagraph"/>
              <w:spacing w:before="1"/>
              <w:ind w:left="399"/>
              <w:rPr>
                <w:b/>
                <w:sz w:val="18"/>
              </w:rPr>
            </w:pPr>
            <w:r>
              <w:rPr>
                <w:b/>
                <w:spacing w:val="-2"/>
                <w:sz w:val="18"/>
              </w:rPr>
              <w:t>$3.75</w:t>
            </w:r>
          </w:p>
          <w:p w14:paraId="409BA0C0" w14:textId="77777777" w:rsidR="00D328D1" w:rsidRDefault="00E70EC9">
            <w:pPr>
              <w:pStyle w:val="TableParagraph"/>
              <w:spacing w:before="177"/>
              <w:ind w:left="325"/>
              <w:rPr>
                <w:sz w:val="18"/>
              </w:rPr>
            </w:pPr>
            <w:r>
              <w:rPr>
                <w:spacing w:val="-2"/>
                <w:sz w:val="18"/>
              </w:rPr>
              <w:t>598457</w:t>
            </w:r>
          </w:p>
        </w:tc>
        <w:tc>
          <w:tcPr>
            <w:tcW w:w="3901" w:type="dxa"/>
            <w:tcBorders>
              <w:bottom w:val="nil"/>
            </w:tcBorders>
          </w:tcPr>
          <w:p w14:paraId="2D72ACB5" w14:textId="77777777" w:rsidR="00D328D1" w:rsidRDefault="00E70EC9">
            <w:pPr>
              <w:pStyle w:val="TableParagraph"/>
              <w:spacing w:before="1"/>
              <w:ind w:left="2"/>
              <w:jc w:val="center"/>
              <w:rPr>
                <w:b/>
                <w:sz w:val="18"/>
              </w:rPr>
            </w:pPr>
            <w:r>
              <w:rPr>
                <w:b/>
                <w:spacing w:val="-2"/>
                <w:sz w:val="18"/>
              </w:rPr>
              <w:t>$45.00</w:t>
            </w:r>
          </w:p>
          <w:p w14:paraId="2358761F" w14:textId="77777777" w:rsidR="00D328D1" w:rsidRDefault="00E70EC9">
            <w:pPr>
              <w:pStyle w:val="TableParagraph"/>
              <w:spacing w:before="177"/>
              <w:ind w:left="2" w:right="2"/>
              <w:jc w:val="center"/>
              <w:rPr>
                <w:sz w:val="18"/>
              </w:rPr>
            </w:pPr>
            <w:r>
              <w:rPr>
                <w:spacing w:val="-2"/>
                <w:sz w:val="18"/>
              </w:rPr>
              <w:t>598458</w:t>
            </w:r>
          </w:p>
        </w:tc>
      </w:tr>
      <w:tr w:rsidR="00D328D1" w14:paraId="426ECCCC" w14:textId="77777777">
        <w:trPr>
          <w:trHeight w:val="82"/>
        </w:trPr>
        <w:tc>
          <w:tcPr>
            <w:tcW w:w="1306" w:type="dxa"/>
            <w:vMerge w:val="restart"/>
            <w:tcBorders>
              <w:top w:val="nil"/>
              <w:bottom w:val="nil"/>
            </w:tcBorders>
          </w:tcPr>
          <w:p w14:paraId="1D6EFE74" w14:textId="77777777" w:rsidR="00D328D1" w:rsidRDefault="00E70EC9">
            <w:pPr>
              <w:pStyle w:val="TableParagraph"/>
              <w:spacing w:before="5" w:line="264" w:lineRule="auto"/>
              <w:ind w:left="117" w:right="301"/>
              <w:rPr>
                <w:sz w:val="18"/>
              </w:rPr>
            </w:pPr>
            <w:r>
              <w:rPr>
                <w:sz w:val="18"/>
              </w:rPr>
              <w:t>license</w:t>
            </w:r>
            <w:r>
              <w:rPr>
                <w:spacing w:val="-13"/>
                <w:sz w:val="18"/>
              </w:rPr>
              <w:t xml:space="preserve"> </w:t>
            </w:r>
            <w:r>
              <w:rPr>
                <w:sz w:val="18"/>
                <w:u w:val="single"/>
              </w:rPr>
              <w:t>per</w:t>
            </w:r>
            <w:r>
              <w:rPr>
                <w:sz w:val="18"/>
              </w:rPr>
              <w:t xml:space="preserve"> </w:t>
            </w:r>
            <w:r>
              <w:rPr>
                <w:spacing w:val="-2"/>
                <w:sz w:val="18"/>
                <w:u w:val="single"/>
              </w:rPr>
              <w:t>device</w:t>
            </w:r>
          </w:p>
        </w:tc>
        <w:tc>
          <w:tcPr>
            <w:tcW w:w="1172" w:type="dxa"/>
            <w:tcBorders>
              <w:top w:val="nil"/>
            </w:tcBorders>
          </w:tcPr>
          <w:p w14:paraId="462478FD" w14:textId="77777777" w:rsidR="00D328D1" w:rsidRDefault="00D328D1">
            <w:pPr>
              <w:pStyle w:val="TableParagraph"/>
              <w:rPr>
                <w:rFonts w:ascii="Times New Roman"/>
                <w:sz w:val="2"/>
              </w:rPr>
            </w:pPr>
          </w:p>
        </w:tc>
        <w:tc>
          <w:tcPr>
            <w:tcW w:w="1081" w:type="dxa"/>
            <w:tcBorders>
              <w:top w:val="nil"/>
            </w:tcBorders>
          </w:tcPr>
          <w:p w14:paraId="00425B61" w14:textId="77777777" w:rsidR="00D328D1" w:rsidRDefault="00D328D1">
            <w:pPr>
              <w:pStyle w:val="TableParagraph"/>
              <w:rPr>
                <w:rFonts w:ascii="Times New Roman"/>
                <w:sz w:val="2"/>
              </w:rPr>
            </w:pPr>
          </w:p>
        </w:tc>
        <w:tc>
          <w:tcPr>
            <w:tcW w:w="2701" w:type="dxa"/>
            <w:tcBorders>
              <w:top w:val="nil"/>
            </w:tcBorders>
          </w:tcPr>
          <w:p w14:paraId="0CB84712" w14:textId="77777777" w:rsidR="00D328D1" w:rsidRDefault="00D328D1">
            <w:pPr>
              <w:pStyle w:val="TableParagraph"/>
              <w:rPr>
                <w:rFonts w:ascii="Times New Roman"/>
                <w:sz w:val="2"/>
              </w:rPr>
            </w:pPr>
          </w:p>
        </w:tc>
        <w:tc>
          <w:tcPr>
            <w:tcW w:w="1261" w:type="dxa"/>
            <w:tcBorders>
              <w:top w:val="nil"/>
            </w:tcBorders>
          </w:tcPr>
          <w:p w14:paraId="148B452D" w14:textId="77777777" w:rsidR="00D328D1" w:rsidRDefault="00D328D1">
            <w:pPr>
              <w:pStyle w:val="TableParagraph"/>
              <w:rPr>
                <w:rFonts w:ascii="Times New Roman"/>
                <w:sz w:val="2"/>
              </w:rPr>
            </w:pPr>
          </w:p>
        </w:tc>
        <w:tc>
          <w:tcPr>
            <w:tcW w:w="3901" w:type="dxa"/>
            <w:tcBorders>
              <w:top w:val="nil"/>
            </w:tcBorders>
          </w:tcPr>
          <w:p w14:paraId="3DE983B7" w14:textId="77777777" w:rsidR="00D328D1" w:rsidRDefault="00D328D1">
            <w:pPr>
              <w:pStyle w:val="TableParagraph"/>
              <w:rPr>
                <w:rFonts w:ascii="Times New Roman"/>
                <w:sz w:val="2"/>
              </w:rPr>
            </w:pPr>
          </w:p>
        </w:tc>
      </w:tr>
      <w:tr w:rsidR="00D328D1" w14:paraId="1D0BE9CA" w14:textId="77777777">
        <w:trPr>
          <w:trHeight w:val="765"/>
        </w:trPr>
        <w:tc>
          <w:tcPr>
            <w:tcW w:w="1306" w:type="dxa"/>
            <w:vMerge/>
            <w:tcBorders>
              <w:top w:val="nil"/>
              <w:bottom w:val="nil"/>
            </w:tcBorders>
          </w:tcPr>
          <w:p w14:paraId="2FB39104" w14:textId="77777777" w:rsidR="00D328D1" w:rsidRDefault="00D328D1">
            <w:pPr>
              <w:rPr>
                <w:sz w:val="2"/>
                <w:szCs w:val="2"/>
              </w:rPr>
            </w:pPr>
          </w:p>
        </w:tc>
        <w:tc>
          <w:tcPr>
            <w:tcW w:w="1172" w:type="dxa"/>
          </w:tcPr>
          <w:p w14:paraId="16CF174E" w14:textId="77777777" w:rsidR="00D328D1" w:rsidRDefault="00E70EC9">
            <w:pPr>
              <w:pStyle w:val="TableParagraph"/>
              <w:spacing w:before="193"/>
              <w:ind w:left="114"/>
              <w:rPr>
                <w:b/>
                <w:sz w:val="18"/>
              </w:rPr>
            </w:pPr>
            <w:r>
              <w:rPr>
                <w:b/>
                <w:spacing w:val="-2"/>
                <w:sz w:val="18"/>
              </w:rPr>
              <w:t>Premiere</w:t>
            </w:r>
          </w:p>
        </w:tc>
        <w:tc>
          <w:tcPr>
            <w:tcW w:w="1081" w:type="dxa"/>
          </w:tcPr>
          <w:p w14:paraId="21BDBE70" w14:textId="77777777" w:rsidR="00D328D1" w:rsidRDefault="00E70EC9">
            <w:pPr>
              <w:pStyle w:val="TableParagraph"/>
              <w:spacing w:before="193"/>
              <w:ind w:left="113"/>
              <w:rPr>
                <w:sz w:val="18"/>
              </w:rPr>
            </w:pPr>
            <w:r>
              <w:rPr>
                <w:spacing w:val="-2"/>
                <w:sz w:val="18"/>
              </w:rPr>
              <w:t>D1P3RLL</w:t>
            </w:r>
          </w:p>
        </w:tc>
        <w:tc>
          <w:tcPr>
            <w:tcW w:w="2701" w:type="dxa"/>
          </w:tcPr>
          <w:p w14:paraId="073FA3E2" w14:textId="77777777" w:rsidR="00D328D1" w:rsidRDefault="00E70EC9">
            <w:pPr>
              <w:pStyle w:val="TableParagraph"/>
              <w:spacing w:before="193"/>
              <w:ind w:left="112"/>
              <w:rPr>
                <w:b/>
                <w:sz w:val="18"/>
              </w:rPr>
            </w:pPr>
            <w:r>
              <w:rPr>
                <w:sz w:val="18"/>
              </w:rPr>
              <w:t>Premier</w:t>
            </w:r>
            <w:r>
              <w:rPr>
                <w:spacing w:val="-3"/>
                <w:sz w:val="18"/>
              </w:rPr>
              <w:t xml:space="preserve"> </w:t>
            </w:r>
            <w:r>
              <w:rPr>
                <w:sz w:val="18"/>
              </w:rPr>
              <w:t xml:space="preserve">Suite </w:t>
            </w:r>
            <w:r>
              <w:rPr>
                <w:b/>
                <w:sz w:val="18"/>
              </w:rPr>
              <w:t>per</w:t>
            </w:r>
            <w:r>
              <w:rPr>
                <w:b/>
                <w:spacing w:val="-2"/>
                <w:sz w:val="18"/>
              </w:rPr>
              <w:t xml:space="preserve"> Device</w:t>
            </w:r>
          </w:p>
        </w:tc>
        <w:tc>
          <w:tcPr>
            <w:tcW w:w="1261" w:type="dxa"/>
          </w:tcPr>
          <w:p w14:paraId="2F7EDCBC" w14:textId="77777777" w:rsidR="00D328D1" w:rsidRDefault="00E70EC9">
            <w:pPr>
              <w:pStyle w:val="TableParagraph"/>
              <w:spacing w:before="1"/>
              <w:ind w:left="399"/>
              <w:rPr>
                <w:b/>
                <w:sz w:val="18"/>
              </w:rPr>
            </w:pPr>
            <w:r>
              <w:rPr>
                <w:b/>
                <w:spacing w:val="-2"/>
                <w:sz w:val="18"/>
              </w:rPr>
              <w:t>$4.69</w:t>
            </w:r>
          </w:p>
          <w:p w14:paraId="30E6E4A6" w14:textId="77777777" w:rsidR="00D328D1" w:rsidRDefault="00E70EC9">
            <w:pPr>
              <w:pStyle w:val="TableParagraph"/>
              <w:spacing w:before="177"/>
              <w:ind w:left="325"/>
              <w:rPr>
                <w:sz w:val="18"/>
              </w:rPr>
            </w:pPr>
            <w:r>
              <w:rPr>
                <w:spacing w:val="-2"/>
                <w:sz w:val="18"/>
              </w:rPr>
              <w:t>598459</w:t>
            </w:r>
          </w:p>
        </w:tc>
        <w:tc>
          <w:tcPr>
            <w:tcW w:w="3901" w:type="dxa"/>
          </w:tcPr>
          <w:p w14:paraId="24DE91AB" w14:textId="77777777" w:rsidR="00D328D1" w:rsidRDefault="00E70EC9">
            <w:pPr>
              <w:pStyle w:val="TableParagraph"/>
              <w:spacing w:before="1"/>
              <w:ind w:left="2"/>
              <w:jc w:val="center"/>
              <w:rPr>
                <w:b/>
                <w:sz w:val="18"/>
              </w:rPr>
            </w:pPr>
            <w:r>
              <w:rPr>
                <w:b/>
                <w:spacing w:val="-2"/>
                <w:sz w:val="18"/>
              </w:rPr>
              <w:t>$56.25</w:t>
            </w:r>
          </w:p>
          <w:p w14:paraId="09870D0A" w14:textId="77777777" w:rsidR="00D328D1" w:rsidRDefault="00E70EC9">
            <w:pPr>
              <w:pStyle w:val="TableParagraph"/>
              <w:spacing w:before="177"/>
              <w:ind w:left="2" w:right="2"/>
              <w:jc w:val="center"/>
              <w:rPr>
                <w:sz w:val="18"/>
              </w:rPr>
            </w:pPr>
            <w:r>
              <w:rPr>
                <w:spacing w:val="-2"/>
                <w:sz w:val="18"/>
              </w:rPr>
              <w:t>598460</w:t>
            </w:r>
          </w:p>
        </w:tc>
      </w:tr>
      <w:tr w:rsidR="00D328D1" w14:paraId="6A22EDD2" w14:textId="77777777">
        <w:trPr>
          <w:trHeight w:val="204"/>
        </w:trPr>
        <w:tc>
          <w:tcPr>
            <w:tcW w:w="1306" w:type="dxa"/>
            <w:tcBorders>
              <w:top w:val="nil"/>
              <w:bottom w:val="nil"/>
            </w:tcBorders>
          </w:tcPr>
          <w:p w14:paraId="6D14A3DA" w14:textId="77777777" w:rsidR="00D328D1" w:rsidRDefault="00D328D1">
            <w:pPr>
              <w:pStyle w:val="TableParagraph"/>
              <w:rPr>
                <w:rFonts w:ascii="Times New Roman"/>
                <w:sz w:val="14"/>
              </w:rPr>
            </w:pPr>
          </w:p>
        </w:tc>
        <w:tc>
          <w:tcPr>
            <w:tcW w:w="1172" w:type="dxa"/>
            <w:tcBorders>
              <w:bottom w:val="nil"/>
            </w:tcBorders>
          </w:tcPr>
          <w:p w14:paraId="4BDEC83F" w14:textId="77777777" w:rsidR="00D328D1" w:rsidRDefault="00D328D1">
            <w:pPr>
              <w:pStyle w:val="TableParagraph"/>
              <w:rPr>
                <w:rFonts w:ascii="Times New Roman"/>
                <w:sz w:val="14"/>
              </w:rPr>
            </w:pPr>
          </w:p>
        </w:tc>
        <w:tc>
          <w:tcPr>
            <w:tcW w:w="1081" w:type="dxa"/>
            <w:tcBorders>
              <w:bottom w:val="nil"/>
            </w:tcBorders>
          </w:tcPr>
          <w:p w14:paraId="3CB50203" w14:textId="77777777" w:rsidR="00D328D1" w:rsidRDefault="00D328D1">
            <w:pPr>
              <w:pStyle w:val="TableParagraph"/>
              <w:rPr>
                <w:rFonts w:ascii="Times New Roman"/>
                <w:sz w:val="14"/>
              </w:rPr>
            </w:pPr>
          </w:p>
        </w:tc>
        <w:tc>
          <w:tcPr>
            <w:tcW w:w="2701" w:type="dxa"/>
            <w:tcBorders>
              <w:bottom w:val="nil"/>
            </w:tcBorders>
          </w:tcPr>
          <w:p w14:paraId="071B00DD" w14:textId="77777777" w:rsidR="00D328D1" w:rsidRDefault="00D328D1">
            <w:pPr>
              <w:pStyle w:val="TableParagraph"/>
              <w:rPr>
                <w:rFonts w:ascii="Times New Roman"/>
                <w:sz w:val="14"/>
              </w:rPr>
            </w:pPr>
          </w:p>
        </w:tc>
        <w:tc>
          <w:tcPr>
            <w:tcW w:w="1261" w:type="dxa"/>
            <w:tcBorders>
              <w:bottom w:val="nil"/>
            </w:tcBorders>
          </w:tcPr>
          <w:p w14:paraId="31FCD49C" w14:textId="77777777" w:rsidR="00D328D1" w:rsidRDefault="00E70EC9">
            <w:pPr>
              <w:pStyle w:val="TableParagraph"/>
              <w:spacing w:before="3" w:line="181" w:lineRule="exact"/>
              <w:ind w:left="399"/>
              <w:rPr>
                <w:b/>
                <w:sz w:val="18"/>
              </w:rPr>
            </w:pPr>
            <w:r>
              <w:rPr>
                <w:b/>
                <w:spacing w:val="-2"/>
                <w:sz w:val="18"/>
              </w:rPr>
              <w:t>$6.75</w:t>
            </w:r>
          </w:p>
        </w:tc>
        <w:tc>
          <w:tcPr>
            <w:tcW w:w="3901" w:type="dxa"/>
            <w:tcBorders>
              <w:bottom w:val="nil"/>
            </w:tcBorders>
          </w:tcPr>
          <w:p w14:paraId="4B753299" w14:textId="77777777" w:rsidR="00D328D1" w:rsidRDefault="00E70EC9">
            <w:pPr>
              <w:pStyle w:val="TableParagraph"/>
              <w:spacing w:before="3" w:line="181" w:lineRule="exact"/>
              <w:ind w:right="1666"/>
              <w:jc w:val="right"/>
              <w:rPr>
                <w:b/>
                <w:sz w:val="18"/>
              </w:rPr>
            </w:pPr>
            <w:r>
              <w:rPr>
                <w:b/>
                <w:spacing w:val="-2"/>
                <w:sz w:val="18"/>
              </w:rPr>
              <w:t>$81.00</w:t>
            </w:r>
          </w:p>
        </w:tc>
      </w:tr>
      <w:tr w:rsidR="00D328D1" w14:paraId="465DE2F5" w14:textId="77777777">
        <w:trPr>
          <w:trHeight w:val="562"/>
        </w:trPr>
        <w:tc>
          <w:tcPr>
            <w:tcW w:w="1306" w:type="dxa"/>
            <w:tcBorders>
              <w:top w:val="nil"/>
            </w:tcBorders>
          </w:tcPr>
          <w:p w14:paraId="590A941D" w14:textId="77777777" w:rsidR="00D328D1" w:rsidRDefault="00D328D1">
            <w:pPr>
              <w:pStyle w:val="TableParagraph"/>
              <w:rPr>
                <w:rFonts w:ascii="Times New Roman"/>
                <w:sz w:val="18"/>
              </w:rPr>
            </w:pPr>
          </w:p>
        </w:tc>
        <w:tc>
          <w:tcPr>
            <w:tcW w:w="1172" w:type="dxa"/>
            <w:tcBorders>
              <w:top w:val="nil"/>
            </w:tcBorders>
          </w:tcPr>
          <w:p w14:paraId="05E0FBEC" w14:textId="77777777" w:rsidR="00D328D1" w:rsidRDefault="00E70EC9">
            <w:pPr>
              <w:pStyle w:val="TableParagraph"/>
              <w:spacing w:line="196" w:lineRule="exact"/>
              <w:ind w:left="114"/>
              <w:rPr>
                <w:b/>
                <w:sz w:val="18"/>
              </w:rPr>
            </w:pPr>
            <w:r>
              <w:rPr>
                <w:b/>
                <w:spacing w:val="-2"/>
                <w:sz w:val="18"/>
              </w:rPr>
              <w:t>Enterprise</w:t>
            </w:r>
          </w:p>
        </w:tc>
        <w:tc>
          <w:tcPr>
            <w:tcW w:w="1081" w:type="dxa"/>
            <w:tcBorders>
              <w:top w:val="nil"/>
            </w:tcBorders>
          </w:tcPr>
          <w:p w14:paraId="232D48FB" w14:textId="77777777" w:rsidR="00D328D1" w:rsidRDefault="00E70EC9">
            <w:pPr>
              <w:pStyle w:val="TableParagraph"/>
              <w:spacing w:line="196" w:lineRule="exact"/>
              <w:ind w:left="113"/>
              <w:rPr>
                <w:sz w:val="18"/>
              </w:rPr>
            </w:pPr>
            <w:r>
              <w:rPr>
                <w:spacing w:val="-2"/>
                <w:sz w:val="18"/>
              </w:rPr>
              <w:t>D1P3WLL</w:t>
            </w:r>
          </w:p>
        </w:tc>
        <w:tc>
          <w:tcPr>
            <w:tcW w:w="2701" w:type="dxa"/>
            <w:tcBorders>
              <w:top w:val="nil"/>
            </w:tcBorders>
          </w:tcPr>
          <w:p w14:paraId="1B557A29" w14:textId="77777777" w:rsidR="00D328D1" w:rsidRDefault="00E70EC9">
            <w:pPr>
              <w:pStyle w:val="TableParagraph"/>
              <w:spacing w:line="196" w:lineRule="exact"/>
              <w:ind w:left="112"/>
              <w:rPr>
                <w:b/>
                <w:sz w:val="18"/>
              </w:rPr>
            </w:pPr>
            <w:r>
              <w:rPr>
                <w:sz w:val="18"/>
              </w:rPr>
              <w:t>Enterprise</w:t>
            </w:r>
            <w:r>
              <w:rPr>
                <w:spacing w:val="-1"/>
                <w:sz w:val="18"/>
              </w:rPr>
              <w:t xml:space="preserve"> </w:t>
            </w:r>
            <w:r>
              <w:rPr>
                <w:sz w:val="18"/>
              </w:rPr>
              <w:t>Suite</w:t>
            </w:r>
            <w:r>
              <w:rPr>
                <w:spacing w:val="-4"/>
                <w:sz w:val="18"/>
              </w:rPr>
              <w:t xml:space="preserve"> </w:t>
            </w:r>
            <w:r>
              <w:rPr>
                <w:b/>
                <w:sz w:val="18"/>
              </w:rPr>
              <w:t>per</w:t>
            </w:r>
            <w:r>
              <w:rPr>
                <w:b/>
                <w:spacing w:val="-2"/>
                <w:sz w:val="18"/>
              </w:rPr>
              <w:t xml:space="preserve"> Device</w:t>
            </w:r>
          </w:p>
        </w:tc>
        <w:tc>
          <w:tcPr>
            <w:tcW w:w="1261" w:type="dxa"/>
            <w:tcBorders>
              <w:top w:val="nil"/>
            </w:tcBorders>
          </w:tcPr>
          <w:p w14:paraId="393C3A7B" w14:textId="77777777" w:rsidR="00D328D1" w:rsidRDefault="00E70EC9">
            <w:pPr>
              <w:pStyle w:val="TableParagraph"/>
              <w:spacing w:before="180"/>
              <w:ind w:right="321"/>
              <w:jc w:val="right"/>
              <w:rPr>
                <w:sz w:val="18"/>
              </w:rPr>
            </w:pPr>
            <w:r>
              <w:rPr>
                <w:spacing w:val="-2"/>
                <w:sz w:val="18"/>
              </w:rPr>
              <w:t>598461</w:t>
            </w:r>
          </w:p>
        </w:tc>
        <w:tc>
          <w:tcPr>
            <w:tcW w:w="3901" w:type="dxa"/>
            <w:tcBorders>
              <w:top w:val="nil"/>
            </w:tcBorders>
          </w:tcPr>
          <w:p w14:paraId="569C5461" w14:textId="77777777" w:rsidR="00D328D1" w:rsidRDefault="00E70EC9">
            <w:pPr>
              <w:pStyle w:val="TableParagraph"/>
              <w:spacing w:before="180"/>
              <w:ind w:right="1642"/>
              <w:jc w:val="right"/>
              <w:rPr>
                <w:sz w:val="18"/>
              </w:rPr>
            </w:pPr>
            <w:r>
              <w:rPr>
                <w:spacing w:val="-2"/>
                <w:sz w:val="18"/>
              </w:rPr>
              <w:t>598462</w:t>
            </w:r>
          </w:p>
        </w:tc>
      </w:tr>
      <w:tr w:rsidR="00D328D1" w14:paraId="37952747" w14:textId="77777777">
        <w:trPr>
          <w:trHeight w:val="383"/>
        </w:trPr>
        <w:tc>
          <w:tcPr>
            <w:tcW w:w="1306" w:type="dxa"/>
            <w:shd w:val="clear" w:color="auto" w:fill="D9D9D9"/>
          </w:tcPr>
          <w:p w14:paraId="1AD8A30E" w14:textId="77777777" w:rsidR="00D328D1" w:rsidRDefault="00D328D1">
            <w:pPr>
              <w:pStyle w:val="TableParagraph"/>
              <w:rPr>
                <w:rFonts w:ascii="Times New Roman"/>
                <w:sz w:val="18"/>
              </w:rPr>
            </w:pPr>
          </w:p>
        </w:tc>
        <w:tc>
          <w:tcPr>
            <w:tcW w:w="1172" w:type="dxa"/>
            <w:shd w:val="clear" w:color="auto" w:fill="D9D9D9"/>
          </w:tcPr>
          <w:p w14:paraId="03F3FF98" w14:textId="77777777" w:rsidR="00D328D1" w:rsidRDefault="00D328D1">
            <w:pPr>
              <w:pStyle w:val="TableParagraph"/>
              <w:rPr>
                <w:rFonts w:ascii="Times New Roman"/>
                <w:sz w:val="18"/>
              </w:rPr>
            </w:pPr>
          </w:p>
        </w:tc>
        <w:tc>
          <w:tcPr>
            <w:tcW w:w="1081" w:type="dxa"/>
            <w:shd w:val="clear" w:color="auto" w:fill="D9D9D9"/>
          </w:tcPr>
          <w:p w14:paraId="42A123D7" w14:textId="77777777" w:rsidR="00D328D1" w:rsidRDefault="00D328D1">
            <w:pPr>
              <w:pStyle w:val="TableParagraph"/>
              <w:rPr>
                <w:rFonts w:ascii="Times New Roman"/>
                <w:sz w:val="18"/>
              </w:rPr>
            </w:pPr>
          </w:p>
        </w:tc>
        <w:tc>
          <w:tcPr>
            <w:tcW w:w="2701" w:type="dxa"/>
            <w:shd w:val="clear" w:color="auto" w:fill="D9D9D9"/>
          </w:tcPr>
          <w:p w14:paraId="3AE8BCBB" w14:textId="77777777" w:rsidR="00D328D1" w:rsidRDefault="00D328D1">
            <w:pPr>
              <w:pStyle w:val="TableParagraph"/>
              <w:rPr>
                <w:rFonts w:ascii="Times New Roman"/>
                <w:sz w:val="18"/>
              </w:rPr>
            </w:pPr>
          </w:p>
        </w:tc>
        <w:tc>
          <w:tcPr>
            <w:tcW w:w="1261" w:type="dxa"/>
            <w:shd w:val="clear" w:color="auto" w:fill="D9D9D9"/>
          </w:tcPr>
          <w:p w14:paraId="0D9D32AB" w14:textId="77777777" w:rsidR="00D328D1" w:rsidRDefault="00D328D1">
            <w:pPr>
              <w:pStyle w:val="TableParagraph"/>
              <w:rPr>
                <w:rFonts w:ascii="Times New Roman"/>
                <w:sz w:val="18"/>
              </w:rPr>
            </w:pPr>
          </w:p>
        </w:tc>
        <w:tc>
          <w:tcPr>
            <w:tcW w:w="3901" w:type="dxa"/>
            <w:shd w:val="clear" w:color="auto" w:fill="D9D9D9"/>
          </w:tcPr>
          <w:p w14:paraId="62AD90B4" w14:textId="77777777" w:rsidR="00D328D1" w:rsidRDefault="00D328D1">
            <w:pPr>
              <w:pStyle w:val="TableParagraph"/>
              <w:rPr>
                <w:rFonts w:ascii="Times New Roman"/>
                <w:sz w:val="18"/>
              </w:rPr>
            </w:pPr>
          </w:p>
        </w:tc>
      </w:tr>
      <w:tr w:rsidR="00D328D1" w14:paraId="380A4B31" w14:textId="77777777">
        <w:trPr>
          <w:trHeight w:val="203"/>
        </w:trPr>
        <w:tc>
          <w:tcPr>
            <w:tcW w:w="1306" w:type="dxa"/>
            <w:tcBorders>
              <w:bottom w:val="nil"/>
            </w:tcBorders>
          </w:tcPr>
          <w:p w14:paraId="7010991F" w14:textId="77777777" w:rsidR="00D328D1" w:rsidRDefault="00D328D1">
            <w:pPr>
              <w:pStyle w:val="TableParagraph"/>
              <w:rPr>
                <w:rFonts w:ascii="Times New Roman"/>
                <w:sz w:val="14"/>
              </w:rPr>
            </w:pPr>
          </w:p>
        </w:tc>
        <w:tc>
          <w:tcPr>
            <w:tcW w:w="1172" w:type="dxa"/>
            <w:tcBorders>
              <w:bottom w:val="nil"/>
            </w:tcBorders>
          </w:tcPr>
          <w:p w14:paraId="47CF1B4B" w14:textId="77777777" w:rsidR="00D328D1" w:rsidRDefault="00D328D1">
            <w:pPr>
              <w:pStyle w:val="TableParagraph"/>
              <w:rPr>
                <w:rFonts w:ascii="Times New Roman"/>
                <w:sz w:val="14"/>
              </w:rPr>
            </w:pPr>
          </w:p>
        </w:tc>
        <w:tc>
          <w:tcPr>
            <w:tcW w:w="1081" w:type="dxa"/>
            <w:tcBorders>
              <w:bottom w:val="nil"/>
            </w:tcBorders>
          </w:tcPr>
          <w:p w14:paraId="6F56EEC6" w14:textId="77777777" w:rsidR="00D328D1" w:rsidRDefault="00D328D1">
            <w:pPr>
              <w:pStyle w:val="TableParagraph"/>
              <w:rPr>
                <w:rFonts w:ascii="Times New Roman"/>
                <w:sz w:val="14"/>
              </w:rPr>
            </w:pPr>
          </w:p>
        </w:tc>
        <w:tc>
          <w:tcPr>
            <w:tcW w:w="2701" w:type="dxa"/>
            <w:tcBorders>
              <w:bottom w:val="nil"/>
            </w:tcBorders>
          </w:tcPr>
          <w:p w14:paraId="75131CA9" w14:textId="77777777" w:rsidR="00D328D1" w:rsidRDefault="00D328D1">
            <w:pPr>
              <w:pStyle w:val="TableParagraph"/>
              <w:rPr>
                <w:rFonts w:ascii="Times New Roman"/>
                <w:sz w:val="14"/>
              </w:rPr>
            </w:pPr>
          </w:p>
        </w:tc>
        <w:tc>
          <w:tcPr>
            <w:tcW w:w="1261" w:type="dxa"/>
            <w:tcBorders>
              <w:bottom w:val="nil"/>
            </w:tcBorders>
          </w:tcPr>
          <w:p w14:paraId="793F6D9C" w14:textId="77777777" w:rsidR="00D328D1" w:rsidRDefault="00E70EC9">
            <w:pPr>
              <w:pStyle w:val="TableParagraph"/>
              <w:spacing w:before="1" w:line="182" w:lineRule="exact"/>
              <w:ind w:left="399"/>
              <w:rPr>
                <w:b/>
                <w:sz w:val="18"/>
              </w:rPr>
            </w:pPr>
            <w:r>
              <w:rPr>
                <w:b/>
                <w:spacing w:val="-2"/>
                <w:sz w:val="18"/>
              </w:rPr>
              <w:t>$4.50</w:t>
            </w:r>
          </w:p>
        </w:tc>
        <w:tc>
          <w:tcPr>
            <w:tcW w:w="3901" w:type="dxa"/>
            <w:tcBorders>
              <w:bottom w:val="nil"/>
            </w:tcBorders>
          </w:tcPr>
          <w:p w14:paraId="115D015F" w14:textId="77777777" w:rsidR="00D328D1" w:rsidRDefault="00E70EC9">
            <w:pPr>
              <w:pStyle w:val="TableParagraph"/>
              <w:spacing w:before="1" w:line="182" w:lineRule="exact"/>
              <w:ind w:right="1666"/>
              <w:jc w:val="right"/>
              <w:rPr>
                <w:b/>
                <w:sz w:val="18"/>
              </w:rPr>
            </w:pPr>
            <w:r>
              <w:rPr>
                <w:b/>
                <w:spacing w:val="-2"/>
                <w:sz w:val="18"/>
              </w:rPr>
              <w:t>$54.00</w:t>
            </w:r>
          </w:p>
        </w:tc>
      </w:tr>
      <w:tr w:rsidR="00D328D1" w14:paraId="12C5EC79" w14:textId="77777777">
        <w:trPr>
          <w:trHeight w:val="563"/>
        </w:trPr>
        <w:tc>
          <w:tcPr>
            <w:tcW w:w="1306" w:type="dxa"/>
            <w:tcBorders>
              <w:top w:val="nil"/>
              <w:bottom w:val="nil"/>
            </w:tcBorders>
          </w:tcPr>
          <w:p w14:paraId="7DF35AAF" w14:textId="77777777" w:rsidR="00D328D1" w:rsidRDefault="00D328D1">
            <w:pPr>
              <w:pStyle w:val="TableParagraph"/>
              <w:rPr>
                <w:rFonts w:ascii="Times New Roman"/>
                <w:sz w:val="18"/>
              </w:rPr>
            </w:pPr>
          </w:p>
        </w:tc>
        <w:tc>
          <w:tcPr>
            <w:tcW w:w="1172" w:type="dxa"/>
            <w:tcBorders>
              <w:top w:val="nil"/>
            </w:tcBorders>
          </w:tcPr>
          <w:p w14:paraId="7BEADB24" w14:textId="77777777" w:rsidR="00D328D1" w:rsidRDefault="00E70EC9">
            <w:pPr>
              <w:pStyle w:val="TableParagraph"/>
              <w:spacing w:line="197" w:lineRule="exact"/>
              <w:ind w:left="114"/>
              <w:rPr>
                <w:b/>
                <w:sz w:val="18"/>
              </w:rPr>
            </w:pPr>
            <w:r>
              <w:rPr>
                <w:b/>
                <w:spacing w:val="-2"/>
                <w:sz w:val="18"/>
              </w:rPr>
              <w:t>Essentials</w:t>
            </w:r>
          </w:p>
        </w:tc>
        <w:tc>
          <w:tcPr>
            <w:tcW w:w="1081" w:type="dxa"/>
            <w:tcBorders>
              <w:top w:val="nil"/>
            </w:tcBorders>
          </w:tcPr>
          <w:p w14:paraId="7BE5DFBF" w14:textId="77777777" w:rsidR="00D328D1" w:rsidRDefault="00E70EC9">
            <w:pPr>
              <w:pStyle w:val="TableParagraph"/>
              <w:spacing w:line="197" w:lineRule="exact"/>
              <w:ind w:left="113"/>
              <w:rPr>
                <w:sz w:val="18"/>
              </w:rPr>
            </w:pPr>
            <w:r>
              <w:rPr>
                <w:spacing w:val="-2"/>
                <w:sz w:val="18"/>
              </w:rPr>
              <w:t>D1P3ILL</w:t>
            </w:r>
          </w:p>
        </w:tc>
        <w:tc>
          <w:tcPr>
            <w:tcW w:w="2701" w:type="dxa"/>
            <w:tcBorders>
              <w:top w:val="nil"/>
            </w:tcBorders>
          </w:tcPr>
          <w:p w14:paraId="3CC5A357" w14:textId="77777777" w:rsidR="00D328D1" w:rsidRDefault="00E70EC9">
            <w:pPr>
              <w:pStyle w:val="TableParagraph"/>
              <w:spacing w:line="197" w:lineRule="exact"/>
              <w:ind w:left="112"/>
              <w:rPr>
                <w:b/>
                <w:sz w:val="18"/>
              </w:rPr>
            </w:pPr>
            <w:r>
              <w:rPr>
                <w:sz w:val="18"/>
              </w:rPr>
              <w:t>Essentials</w:t>
            </w:r>
            <w:r>
              <w:rPr>
                <w:spacing w:val="-2"/>
                <w:sz w:val="18"/>
              </w:rPr>
              <w:t xml:space="preserve"> </w:t>
            </w:r>
            <w:r>
              <w:rPr>
                <w:sz w:val="18"/>
              </w:rPr>
              <w:t>Suite</w:t>
            </w:r>
            <w:r>
              <w:rPr>
                <w:spacing w:val="-4"/>
                <w:sz w:val="18"/>
              </w:rPr>
              <w:t xml:space="preserve"> </w:t>
            </w:r>
            <w:r>
              <w:rPr>
                <w:b/>
                <w:sz w:val="18"/>
              </w:rPr>
              <w:t>Per</w:t>
            </w:r>
            <w:r>
              <w:rPr>
                <w:b/>
                <w:spacing w:val="-3"/>
                <w:sz w:val="18"/>
              </w:rPr>
              <w:t xml:space="preserve"> </w:t>
            </w:r>
            <w:r>
              <w:rPr>
                <w:b/>
                <w:spacing w:val="-4"/>
                <w:sz w:val="18"/>
              </w:rPr>
              <w:t>User</w:t>
            </w:r>
          </w:p>
        </w:tc>
        <w:tc>
          <w:tcPr>
            <w:tcW w:w="1261" w:type="dxa"/>
            <w:tcBorders>
              <w:top w:val="nil"/>
            </w:tcBorders>
          </w:tcPr>
          <w:p w14:paraId="05180B50" w14:textId="77777777" w:rsidR="00D328D1" w:rsidRDefault="00E70EC9">
            <w:pPr>
              <w:pStyle w:val="TableParagraph"/>
              <w:spacing w:before="181"/>
              <w:ind w:right="321"/>
              <w:jc w:val="right"/>
              <w:rPr>
                <w:sz w:val="18"/>
              </w:rPr>
            </w:pPr>
            <w:r>
              <w:rPr>
                <w:spacing w:val="-2"/>
                <w:sz w:val="18"/>
              </w:rPr>
              <w:t>598463</w:t>
            </w:r>
          </w:p>
        </w:tc>
        <w:tc>
          <w:tcPr>
            <w:tcW w:w="3901" w:type="dxa"/>
            <w:tcBorders>
              <w:top w:val="nil"/>
            </w:tcBorders>
          </w:tcPr>
          <w:p w14:paraId="0676B337" w14:textId="77777777" w:rsidR="00D328D1" w:rsidRDefault="00E70EC9">
            <w:pPr>
              <w:pStyle w:val="TableParagraph"/>
              <w:spacing w:before="181"/>
              <w:ind w:right="1642"/>
              <w:jc w:val="right"/>
              <w:rPr>
                <w:sz w:val="18"/>
              </w:rPr>
            </w:pPr>
            <w:r>
              <w:rPr>
                <w:spacing w:val="-2"/>
                <w:sz w:val="18"/>
              </w:rPr>
              <w:t>598464</w:t>
            </w:r>
          </w:p>
        </w:tc>
      </w:tr>
      <w:tr w:rsidR="00D328D1" w14:paraId="7AFBBBA0" w14:textId="77777777">
        <w:trPr>
          <w:trHeight w:val="684"/>
        </w:trPr>
        <w:tc>
          <w:tcPr>
            <w:tcW w:w="1306" w:type="dxa"/>
            <w:tcBorders>
              <w:top w:val="nil"/>
              <w:bottom w:val="nil"/>
            </w:tcBorders>
          </w:tcPr>
          <w:p w14:paraId="4E0D86DE" w14:textId="77777777" w:rsidR="00D328D1" w:rsidRDefault="00E70EC9">
            <w:pPr>
              <w:pStyle w:val="TableParagraph"/>
              <w:spacing w:before="5" w:line="220" w:lineRule="atLeast"/>
              <w:ind w:left="117" w:right="301"/>
              <w:rPr>
                <w:sz w:val="18"/>
              </w:rPr>
            </w:pPr>
            <w:r>
              <w:rPr>
                <w:sz w:val="18"/>
              </w:rPr>
              <w:t>Per User: One (1) license</w:t>
            </w:r>
            <w:r>
              <w:rPr>
                <w:spacing w:val="-13"/>
                <w:sz w:val="18"/>
              </w:rPr>
              <w:t xml:space="preserve"> </w:t>
            </w:r>
            <w:r>
              <w:rPr>
                <w:sz w:val="18"/>
                <w:u w:val="single"/>
              </w:rPr>
              <w:t>per</w:t>
            </w:r>
          </w:p>
        </w:tc>
        <w:tc>
          <w:tcPr>
            <w:tcW w:w="1172" w:type="dxa"/>
            <w:tcBorders>
              <w:bottom w:val="nil"/>
            </w:tcBorders>
          </w:tcPr>
          <w:p w14:paraId="77FBD33A" w14:textId="77777777" w:rsidR="00D328D1" w:rsidRDefault="00E70EC9">
            <w:pPr>
              <w:pStyle w:val="TableParagraph"/>
              <w:spacing w:before="193"/>
              <w:ind w:left="114"/>
              <w:rPr>
                <w:b/>
                <w:sz w:val="18"/>
              </w:rPr>
            </w:pPr>
            <w:r>
              <w:rPr>
                <w:b/>
                <w:spacing w:val="-2"/>
                <w:sz w:val="18"/>
              </w:rPr>
              <w:t>Deluxe</w:t>
            </w:r>
          </w:p>
        </w:tc>
        <w:tc>
          <w:tcPr>
            <w:tcW w:w="1081" w:type="dxa"/>
            <w:tcBorders>
              <w:bottom w:val="nil"/>
            </w:tcBorders>
          </w:tcPr>
          <w:p w14:paraId="12E35D72" w14:textId="77777777" w:rsidR="00D328D1" w:rsidRDefault="00E70EC9">
            <w:pPr>
              <w:pStyle w:val="TableParagraph"/>
              <w:spacing w:before="193"/>
              <w:ind w:left="113"/>
              <w:rPr>
                <w:sz w:val="18"/>
              </w:rPr>
            </w:pPr>
            <w:r>
              <w:rPr>
                <w:spacing w:val="-2"/>
                <w:sz w:val="18"/>
              </w:rPr>
              <w:t>D1P3NLL</w:t>
            </w:r>
          </w:p>
        </w:tc>
        <w:tc>
          <w:tcPr>
            <w:tcW w:w="2701" w:type="dxa"/>
            <w:tcBorders>
              <w:bottom w:val="nil"/>
            </w:tcBorders>
          </w:tcPr>
          <w:p w14:paraId="37849E2E" w14:textId="77777777" w:rsidR="00D328D1" w:rsidRDefault="00E70EC9">
            <w:pPr>
              <w:pStyle w:val="TableParagraph"/>
              <w:spacing w:before="193"/>
              <w:ind w:left="112"/>
              <w:rPr>
                <w:b/>
                <w:sz w:val="18"/>
              </w:rPr>
            </w:pPr>
            <w:r>
              <w:rPr>
                <w:sz w:val="18"/>
              </w:rPr>
              <w:t>Deluxe</w:t>
            </w:r>
            <w:r>
              <w:rPr>
                <w:spacing w:val="-4"/>
                <w:sz w:val="18"/>
              </w:rPr>
              <w:t xml:space="preserve"> </w:t>
            </w:r>
            <w:r>
              <w:rPr>
                <w:sz w:val="18"/>
              </w:rPr>
              <w:t>Suite</w:t>
            </w:r>
            <w:r>
              <w:rPr>
                <w:spacing w:val="-1"/>
                <w:sz w:val="18"/>
              </w:rPr>
              <w:t xml:space="preserve"> </w:t>
            </w:r>
            <w:r>
              <w:rPr>
                <w:b/>
                <w:sz w:val="18"/>
              </w:rPr>
              <w:t>per</w:t>
            </w:r>
            <w:r>
              <w:rPr>
                <w:b/>
                <w:spacing w:val="-1"/>
                <w:sz w:val="18"/>
              </w:rPr>
              <w:t xml:space="preserve"> </w:t>
            </w:r>
            <w:r>
              <w:rPr>
                <w:b/>
                <w:spacing w:val="-4"/>
                <w:sz w:val="18"/>
              </w:rPr>
              <w:t>User</w:t>
            </w:r>
          </w:p>
        </w:tc>
        <w:tc>
          <w:tcPr>
            <w:tcW w:w="1261" w:type="dxa"/>
            <w:tcBorders>
              <w:bottom w:val="nil"/>
            </w:tcBorders>
          </w:tcPr>
          <w:p w14:paraId="75B5144A" w14:textId="77777777" w:rsidR="00D328D1" w:rsidRDefault="00E70EC9">
            <w:pPr>
              <w:pStyle w:val="TableParagraph"/>
              <w:spacing w:before="1"/>
              <w:ind w:left="399"/>
              <w:rPr>
                <w:b/>
                <w:sz w:val="18"/>
              </w:rPr>
            </w:pPr>
            <w:r>
              <w:rPr>
                <w:b/>
                <w:spacing w:val="-2"/>
                <w:sz w:val="18"/>
              </w:rPr>
              <w:t>$7.50</w:t>
            </w:r>
          </w:p>
          <w:p w14:paraId="3ED842F5" w14:textId="77777777" w:rsidR="00D328D1" w:rsidRDefault="00E70EC9">
            <w:pPr>
              <w:pStyle w:val="TableParagraph"/>
              <w:spacing w:before="175"/>
              <w:ind w:left="325"/>
              <w:rPr>
                <w:sz w:val="18"/>
              </w:rPr>
            </w:pPr>
            <w:r>
              <w:rPr>
                <w:spacing w:val="-2"/>
                <w:sz w:val="18"/>
              </w:rPr>
              <w:t>598465</w:t>
            </w:r>
          </w:p>
        </w:tc>
        <w:tc>
          <w:tcPr>
            <w:tcW w:w="3901" w:type="dxa"/>
            <w:tcBorders>
              <w:bottom w:val="nil"/>
            </w:tcBorders>
          </w:tcPr>
          <w:p w14:paraId="098D9663" w14:textId="77777777" w:rsidR="00D328D1" w:rsidRDefault="00E70EC9">
            <w:pPr>
              <w:pStyle w:val="TableParagraph"/>
              <w:spacing w:before="1"/>
              <w:ind w:left="2"/>
              <w:jc w:val="center"/>
              <w:rPr>
                <w:b/>
                <w:sz w:val="18"/>
              </w:rPr>
            </w:pPr>
            <w:r>
              <w:rPr>
                <w:b/>
                <w:spacing w:val="-2"/>
                <w:sz w:val="18"/>
              </w:rPr>
              <w:t>$90.00</w:t>
            </w:r>
          </w:p>
          <w:p w14:paraId="17CEFE3A" w14:textId="77777777" w:rsidR="00D328D1" w:rsidRDefault="00E70EC9">
            <w:pPr>
              <w:pStyle w:val="TableParagraph"/>
              <w:spacing w:before="175"/>
              <w:ind w:left="2" w:right="2"/>
              <w:jc w:val="center"/>
              <w:rPr>
                <w:sz w:val="18"/>
              </w:rPr>
            </w:pPr>
            <w:r>
              <w:rPr>
                <w:spacing w:val="-2"/>
                <w:sz w:val="18"/>
              </w:rPr>
              <w:t>598466</w:t>
            </w:r>
          </w:p>
        </w:tc>
      </w:tr>
      <w:tr w:rsidR="00D328D1" w14:paraId="253F5111" w14:textId="77777777">
        <w:trPr>
          <w:trHeight w:val="80"/>
        </w:trPr>
        <w:tc>
          <w:tcPr>
            <w:tcW w:w="1306" w:type="dxa"/>
            <w:vMerge w:val="restart"/>
            <w:tcBorders>
              <w:top w:val="nil"/>
              <w:bottom w:val="nil"/>
            </w:tcBorders>
          </w:tcPr>
          <w:p w14:paraId="2659F10C" w14:textId="77777777" w:rsidR="00D328D1" w:rsidRDefault="00E70EC9">
            <w:pPr>
              <w:pStyle w:val="TableParagraph"/>
              <w:spacing w:before="5" w:line="259" w:lineRule="auto"/>
              <w:ind w:left="117" w:right="181"/>
              <w:rPr>
                <w:sz w:val="18"/>
              </w:rPr>
            </w:pPr>
            <w:r>
              <w:rPr>
                <w:sz w:val="18"/>
                <w:u w:val="single"/>
              </w:rPr>
              <w:t>single user</w:t>
            </w:r>
            <w:r>
              <w:rPr>
                <w:sz w:val="18"/>
              </w:rPr>
              <w:t xml:space="preserve"> with</w:t>
            </w:r>
            <w:r>
              <w:rPr>
                <w:spacing w:val="-13"/>
                <w:sz w:val="18"/>
              </w:rPr>
              <w:t xml:space="preserve"> </w:t>
            </w:r>
            <w:r>
              <w:rPr>
                <w:sz w:val="18"/>
              </w:rPr>
              <w:t xml:space="preserve">multiple </w:t>
            </w:r>
            <w:r>
              <w:rPr>
                <w:spacing w:val="-2"/>
                <w:sz w:val="18"/>
              </w:rPr>
              <w:t>devices</w:t>
            </w:r>
          </w:p>
        </w:tc>
        <w:tc>
          <w:tcPr>
            <w:tcW w:w="1172" w:type="dxa"/>
            <w:tcBorders>
              <w:top w:val="nil"/>
            </w:tcBorders>
          </w:tcPr>
          <w:p w14:paraId="63812004" w14:textId="77777777" w:rsidR="00D328D1" w:rsidRDefault="00D328D1">
            <w:pPr>
              <w:pStyle w:val="TableParagraph"/>
              <w:rPr>
                <w:rFonts w:ascii="Times New Roman"/>
                <w:sz w:val="2"/>
              </w:rPr>
            </w:pPr>
          </w:p>
        </w:tc>
        <w:tc>
          <w:tcPr>
            <w:tcW w:w="1081" w:type="dxa"/>
            <w:tcBorders>
              <w:top w:val="nil"/>
            </w:tcBorders>
          </w:tcPr>
          <w:p w14:paraId="6BB61E4E" w14:textId="77777777" w:rsidR="00D328D1" w:rsidRDefault="00D328D1">
            <w:pPr>
              <w:pStyle w:val="TableParagraph"/>
              <w:rPr>
                <w:rFonts w:ascii="Times New Roman"/>
                <w:sz w:val="2"/>
              </w:rPr>
            </w:pPr>
          </w:p>
        </w:tc>
        <w:tc>
          <w:tcPr>
            <w:tcW w:w="2701" w:type="dxa"/>
            <w:tcBorders>
              <w:top w:val="nil"/>
            </w:tcBorders>
          </w:tcPr>
          <w:p w14:paraId="44B582E8" w14:textId="77777777" w:rsidR="00D328D1" w:rsidRDefault="00D328D1">
            <w:pPr>
              <w:pStyle w:val="TableParagraph"/>
              <w:rPr>
                <w:rFonts w:ascii="Times New Roman"/>
                <w:sz w:val="2"/>
              </w:rPr>
            </w:pPr>
          </w:p>
        </w:tc>
        <w:tc>
          <w:tcPr>
            <w:tcW w:w="1261" w:type="dxa"/>
            <w:tcBorders>
              <w:top w:val="nil"/>
            </w:tcBorders>
          </w:tcPr>
          <w:p w14:paraId="026BDFC4" w14:textId="77777777" w:rsidR="00D328D1" w:rsidRDefault="00D328D1">
            <w:pPr>
              <w:pStyle w:val="TableParagraph"/>
              <w:rPr>
                <w:rFonts w:ascii="Times New Roman"/>
                <w:sz w:val="2"/>
              </w:rPr>
            </w:pPr>
          </w:p>
        </w:tc>
        <w:tc>
          <w:tcPr>
            <w:tcW w:w="3901" w:type="dxa"/>
            <w:tcBorders>
              <w:top w:val="nil"/>
            </w:tcBorders>
          </w:tcPr>
          <w:p w14:paraId="7F7421BD" w14:textId="77777777" w:rsidR="00D328D1" w:rsidRDefault="00D328D1">
            <w:pPr>
              <w:pStyle w:val="TableParagraph"/>
              <w:rPr>
                <w:rFonts w:ascii="Times New Roman"/>
                <w:sz w:val="2"/>
              </w:rPr>
            </w:pPr>
          </w:p>
        </w:tc>
      </w:tr>
      <w:tr w:rsidR="00D328D1" w14:paraId="3247E390" w14:textId="77777777">
        <w:trPr>
          <w:trHeight w:val="767"/>
        </w:trPr>
        <w:tc>
          <w:tcPr>
            <w:tcW w:w="1306" w:type="dxa"/>
            <w:vMerge/>
            <w:tcBorders>
              <w:top w:val="nil"/>
              <w:bottom w:val="nil"/>
            </w:tcBorders>
          </w:tcPr>
          <w:p w14:paraId="0915B7E5" w14:textId="77777777" w:rsidR="00D328D1" w:rsidRDefault="00D328D1">
            <w:pPr>
              <w:rPr>
                <w:sz w:val="2"/>
                <w:szCs w:val="2"/>
              </w:rPr>
            </w:pPr>
          </w:p>
        </w:tc>
        <w:tc>
          <w:tcPr>
            <w:tcW w:w="1172" w:type="dxa"/>
          </w:tcPr>
          <w:p w14:paraId="213C80F1" w14:textId="77777777" w:rsidR="00D328D1" w:rsidRDefault="00E70EC9">
            <w:pPr>
              <w:pStyle w:val="TableParagraph"/>
              <w:spacing w:before="193"/>
              <w:ind w:left="114"/>
              <w:rPr>
                <w:b/>
                <w:sz w:val="18"/>
              </w:rPr>
            </w:pPr>
            <w:r>
              <w:rPr>
                <w:b/>
                <w:spacing w:val="-2"/>
                <w:sz w:val="18"/>
              </w:rPr>
              <w:t>Premiere</w:t>
            </w:r>
          </w:p>
        </w:tc>
        <w:tc>
          <w:tcPr>
            <w:tcW w:w="1081" w:type="dxa"/>
          </w:tcPr>
          <w:p w14:paraId="292B7299" w14:textId="77777777" w:rsidR="00D328D1" w:rsidRDefault="00E70EC9">
            <w:pPr>
              <w:pStyle w:val="TableParagraph"/>
              <w:spacing w:before="193"/>
              <w:ind w:left="113"/>
              <w:rPr>
                <w:sz w:val="18"/>
              </w:rPr>
            </w:pPr>
            <w:r>
              <w:rPr>
                <w:spacing w:val="-2"/>
                <w:sz w:val="18"/>
              </w:rPr>
              <w:t>D1P3TLL</w:t>
            </w:r>
          </w:p>
        </w:tc>
        <w:tc>
          <w:tcPr>
            <w:tcW w:w="2701" w:type="dxa"/>
          </w:tcPr>
          <w:p w14:paraId="02D81148" w14:textId="77777777" w:rsidR="00D328D1" w:rsidRDefault="00E70EC9">
            <w:pPr>
              <w:pStyle w:val="TableParagraph"/>
              <w:spacing w:before="193"/>
              <w:ind w:left="112"/>
              <w:rPr>
                <w:b/>
                <w:sz w:val="18"/>
              </w:rPr>
            </w:pPr>
            <w:r>
              <w:rPr>
                <w:sz w:val="18"/>
              </w:rPr>
              <w:t>Premier</w:t>
            </w:r>
            <w:r>
              <w:rPr>
                <w:spacing w:val="-5"/>
                <w:sz w:val="18"/>
              </w:rPr>
              <w:t xml:space="preserve"> </w:t>
            </w:r>
            <w:r>
              <w:rPr>
                <w:sz w:val="18"/>
              </w:rPr>
              <w:t xml:space="preserve">Suite </w:t>
            </w:r>
            <w:r>
              <w:rPr>
                <w:b/>
                <w:sz w:val="18"/>
              </w:rPr>
              <w:t>per</w:t>
            </w:r>
            <w:r>
              <w:rPr>
                <w:b/>
                <w:spacing w:val="-1"/>
                <w:sz w:val="18"/>
              </w:rPr>
              <w:t xml:space="preserve"> </w:t>
            </w:r>
            <w:r>
              <w:rPr>
                <w:b/>
                <w:spacing w:val="-4"/>
                <w:sz w:val="18"/>
              </w:rPr>
              <w:t>User</w:t>
            </w:r>
          </w:p>
        </w:tc>
        <w:tc>
          <w:tcPr>
            <w:tcW w:w="1261" w:type="dxa"/>
          </w:tcPr>
          <w:p w14:paraId="361BA563" w14:textId="77777777" w:rsidR="00D328D1" w:rsidRDefault="00E70EC9">
            <w:pPr>
              <w:pStyle w:val="TableParagraph"/>
              <w:spacing w:before="1"/>
              <w:ind w:left="399"/>
              <w:rPr>
                <w:b/>
                <w:sz w:val="18"/>
              </w:rPr>
            </w:pPr>
            <w:r>
              <w:rPr>
                <w:b/>
                <w:spacing w:val="-2"/>
                <w:sz w:val="18"/>
              </w:rPr>
              <w:t>$9.38</w:t>
            </w:r>
          </w:p>
          <w:p w14:paraId="5DA4A394" w14:textId="77777777" w:rsidR="00D328D1" w:rsidRDefault="00E70EC9">
            <w:pPr>
              <w:pStyle w:val="TableParagraph"/>
              <w:spacing w:before="177"/>
              <w:ind w:left="325"/>
              <w:rPr>
                <w:sz w:val="18"/>
              </w:rPr>
            </w:pPr>
            <w:r>
              <w:rPr>
                <w:spacing w:val="-2"/>
                <w:sz w:val="18"/>
              </w:rPr>
              <w:t>598467</w:t>
            </w:r>
          </w:p>
        </w:tc>
        <w:tc>
          <w:tcPr>
            <w:tcW w:w="3901" w:type="dxa"/>
          </w:tcPr>
          <w:p w14:paraId="102442BB" w14:textId="77777777" w:rsidR="00D328D1" w:rsidRDefault="00E70EC9">
            <w:pPr>
              <w:pStyle w:val="TableParagraph"/>
              <w:spacing w:before="1"/>
              <w:ind w:left="2"/>
              <w:jc w:val="center"/>
              <w:rPr>
                <w:b/>
                <w:sz w:val="18"/>
              </w:rPr>
            </w:pPr>
            <w:r>
              <w:rPr>
                <w:b/>
                <w:spacing w:val="-2"/>
                <w:sz w:val="18"/>
              </w:rPr>
              <w:t>$112.50</w:t>
            </w:r>
          </w:p>
          <w:p w14:paraId="5A20AADE" w14:textId="77777777" w:rsidR="00D328D1" w:rsidRDefault="00E70EC9">
            <w:pPr>
              <w:pStyle w:val="TableParagraph"/>
              <w:spacing w:before="177"/>
              <w:ind w:left="2" w:right="2"/>
              <w:jc w:val="center"/>
              <w:rPr>
                <w:sz w:val="18"/>
              </w:rPr>
            </w:pPr>
            <w:r>
              <w:rPr>
                <w:spacing w:val="-2"/>
                <w:sz w:val="18"/>
              </w:rPr>
              <w:t>598468</w:t>
            </w:r>
          </w:p>
        </w:tc>
      </w:tr>
      <w:tr w:rsidR="00D328D1" w14:paraId="746B2CB5" w14:textId="77777777">
        <w:trPr>
          <w:trHeight w:val="203"/>
        </w:trPr>
        <w:tc>
          <w:tcPr>
            <w:tcW w:w="1306" w:type="dxa"/>
            <w:tcBorders>
              <w:top w:val="nil"/>
              <w:bottom w:val="nil"/>
            </w:tcBorders>
          </w:tcPr>
          <w:p w14:paraId="0AF1C7C8" w14:textId="77777777" w:rsidR="00D328D1" w:rsidRDefault="00D328D1">
            <w:pPr>
              <w:pStyle w:val="TableParagraph"/>
              <w:rPr>
                <w:rFonts w:ascii="Times New Roman"/>
                <w:sz w:val="14"/>
              </w:rPr>
            </w:pPr>
          </w:p>
        </w:tc>
        <w:tc>
          <w:tcPr>
            <w:tcW w:w="1172" w:type="dxa"/>
            <w:tcBorders>
              <w:bottom w:val="nil"/>
            </w:tcBorders>
          </w:tcPr>
          <w:p w14:paraId="788A0D88" w14:textId="77777777" w:rsidR="00D328D1" w:rsidRDefault="00D328D1">
            <w:pPr>
              <w:pStyle w:val="TableParagraph"/>
              <w:rPr>
                <w:rFonts w:ascii="Times New Roman"/>
                <w:sz w:val="14"/>
              </w:rPr>
            </w:pPr>
          </w:p>
        </w:tc>
        <w:tc>
          <w:tcPr>
            <w:tcW w:w="1081" w:type="dxa"/>
            <w:tcBorders>
              <w:bottom w:val="nil"/>
            </w:tcBorders>
          </w:tcPr>
          <w:p w14:paraId="63361E5A" w14:textId="77777777" w:rsidR="00D328D1" w:rsidRDefault="00D328D1">
            <w:pPr>
              <w:pStyle w:val="TableParagraph"/>
              <w:rPr>
                <w:rFonts w:ascii="Times New Roman"/>
                <w:sz w:val="14"/>
              </w:rPr>
            </w:pPr>
          </w:p>
        </w:tc>
        <w:tc>
          <w:tcPr>
            <w:tcW w:w="2701" w:type="dxa"/>
            <w:tcBorders>
              <w:bottom w:val="nil"/>
            </w:tcBorders>
          </w:tcPr>
          <w:p w14:paraId="2E375DF4" w14:textId="77777777" w:rsidR="00D328D1" w:rsidRDefault="00D328D1">
            <w:pPr>
              <w:pStyle w:val="TableParagraph"/>
              <w:rPr>
                <w:rFonts w:ascii="Times New Roman"/>
                <w:sz w:val="14"/>
              </w:rPr>
            </w:pPr>
          </w:p>
        </w:tc>
        <w:tc>
          <w:tcPr>
            <w:tcW w:w="1261" w:type="dxa"/>
            <w:tcBorders>
              <w:bottom w:val="nil"/>
            </w:tcBorders>
          </w:tcPr>
          <w:p w14:paraId="1D1C2BC4" w14:textId="77777777" w:rsidR="00D328D1" w:rsidRDefault="00E70EC9">
            <w:pPr>
              <w:pStyle w:val="TableParagraph"/>
              <w:spacing w:before="1" w:line="182" w:lineRule="exact"/>
              <w:ind w:right="345"/>
              <w:jc w:val="right"/>
              <w:rPr>
                <w:b/>
                <w:sz w:val="18"/>
              </w:rPr>
            </w:pPr>
            <w:r>
              <w:rPr>
                <w:b/>
                <w:spacing w:val="-2"/>
                <w:sz w:val="18"/>
              </w:rPr>
              <w:t>$13.50</w:t>
            </w:r>
          </w:p>
        </w:tc>
        <w:tc>
          <w:tcPr>
            <w:tcW w:w="3901" w:type="dxa"/>
            <w:tcBorders>
              <w:bottom w:val="nil"/>
            </w:tcBorders>
          </w:tcPr>
          <w:p w14:paraId="5CC7B4AD" w14:textId="77777777" w:rsidR="00D328D1" w:rsidRDefault="00E70EC9">
            <w:pPr>
              <w:pStyle w:val="TableParagraph"/>
              <w:spacing w:before="1" w:line="182" w:lineRule="exact"/>
              <w:ind w:right="1615"/>
              <w:jc w:val="right"/>
              <w:rPr>
                <w:b/>
                <w:sz w:val="18"/>
              </w:rPr>
            </w:pPr>
            <w:r>
              <w:rPr>
                <w:b/>
                <w:spacing w:val="-2"/>
                <w:sz w:val="18"/>
              </w:rPr>
              <w:t>$162.00</w:t>
            </w:r>
          </w:p>
        </w:tc>
      </w:tr>
      <w:tr w:rsidR="00D328D1" w14:paraId="33F47DAD" w14:textId="77777777">
        <w:trPr>
          <w:trHeight w:val="561"/>
        </w:trPr>
        <w:tc>
          <w:tcPr>
            <w:tcW w:w="1306" w:type="dxa"/>
            <w:tcBorders>
              <w:top w:val="nil"/>
            </w:tcBorders>
          </w:tcPr>
          <w:p w14:paraId="4E9F101E" w14:textId="77777777" w:rsidR="00D328D1" w:rsidRDefault="00D328D1">
            <w:pPr>
              <w:pStyle w:val="TableParagraph"/>
              <w:rPr>
                <w:rFonts w:ascii="Times New Roman"/>
                <w:sz w:val="18"/>
              </w:rPr>
            </w:pPr>
          </w:p>
        </w:tc>
        <w:tc>
          <w:tcPr>
            <w:tcW w:w="1172" w:type="dxa"/>
            <w:tcBorders>
              <w:top w:val="nil"/>
            </w:tcBorders>
          </w:tcPr>
          <w:p w14:paraId="473A2C2F" w14:textId="77777777" w:rsidR="00D328D1" w:rsidRDefault="00E70EC9">
            <w:pPr>
              <w:pStyle w:val="TableParagraph"/>
              <w:spacing w:line="197" w:lineRule="exact"/>
              <w:ind w:left="114"/>
              <w:rPr>
                <w:b/>
                <w:sz w:val="18"/>
              </w:rPr>
            </w:pPr>
            <w:r>
              <w:rPr>
                <w:b/>
                <w:spacing w:val="-2"/>
                <w:sz w:val="18"/>
              </w:rPr>
              <w:t>Enterprise</w:t>
            </w:r>
          </w:p>
        </w:tc>
        <w:tc>
          <w:tcPr>
            <w:tcW w:w="1081" w:type="dxa"/>
            <w:tcBorders>
              <w:top w:val="nil"/>
            </w:tcBorders>
          </w:tcPr>
          <w:p w14:paraId="1DBDE663" w14:textId="77777777" w:rsidR="00D328D1" w:rsidRDefault="00E70EC9">
            <w:pPr>
              <w:pStyle w:val="TableParagraph"/>
              <w:spacing w:line="197" w:lineRule="exact"/>
              <w:ind w:left="113"/>
              <w:rPr>
                <w:sz w:val="18"/>
              </w:rPr>
            </w:pPr>
            <w:r>
              <w:rPr>
                <w:spacing w:val="-2"/>
                <w:sz w:val="18"/>
              </w:rPr>
              <w:t>D1P3YLL</w:t>
            </w:r>
          </w:p>
        </w:tc>
        <w:tc>
          <w:tcPr>
            <w:tcW w:w="2701" w:type="dxa"/>
            <w:tcBorders>
              <w:top w:val="nil"/>
            </w:tcBorders>
          </w:tcPr>
          <w:p w14:paraId="193C193E" w14:textId="77777777" w:rsidR="00D328D1" w:rsidRDefault="00E70EC9">
            <w:pPr>
              <w:pStyle w:val="TableParagraph"/>
              <w:spacing w:line="197" w:lineRule="exact"/>
              <w:ind w:left="112"/>
              <w:rPr>
                <w:b/>
                <w:sz w:val="18"/>
              </w:rPr>
            </w:pPr>
            <w:r>
              <w:rPr>
                <w:sz w:val="18"/>
              </w:rPr>
              <w:t>Enterprise</w:t>
            </w:r>
            <w:r>
              <w:rPr>
                <w:spacing w:val="-3"/>
                <w:sz w:val="18"/>
              </w:rPr>
              <w:t xml:space="preserve"> </w:t>
            </w:r>
            <w:r>
              <w:rPr>
                <w:sz w:val="18"/>
              </w:rPr>
              <w:t>Suite</w:t>
            </w:r>
            <w:r>
              <w:rPr>
                <w:spacing w:val="-4"/>
                <w:sz w:val="18"/>
              </w:rPr>
              <w:t xml:space="preserve"> </w:t>
            </w:r>
            <w:r>
              <w:rPr>
                <w:b/>
                <w:sz w:val="18"/>
              </w:rPr>
              <w:t>per</w:t>
            </w:r>
            <w:r>
              <w:rPr>
                <w:b/>
                <w:spacing w:val="-2"/>
                <w:sz w:val="18"/>
              </w:rPr>
              <w:t xml:space="preserve"> </w:t>
            </w:r>
            <w:r>
              <w:rPr>
                <w:b/>
                <w:spacing w:val="-4"/>
                <w:sz w:val="18"/>
              </w:rPr>
              <w:t>User</w:t>
            </w:r>
          </w:p>
        </w:tc>
        <w:tc>
          <w:tcPr>
            <w:tcW w:w="1261" w:type="dxa"/>
            <w:tcBorders>
              <w:top w:val="nil"/>
            </w:tcBorders>
          </w:tcPr>
          <w:p w14:paraId="31A1189F" w14:textId="77777777" w:rsidR="00D328D1" w:rsidRDefault="00E70EC9">
            <w:pPr>
              <w:pStyle w:val="TableParagraph"/>
              <w:spacing w:before="181"/>
              <w:ind w:right="321"/>
              <w:jc w:val="right"/>
              <w:rPr>
                <w:sz w:val="18"/>
              </w:rPr>
            </w:pPr>
            <w:r>
              <w:rPr>
                <w:spacing w:val="-2"/>
                <w:sz w:val="18"/>
              </w:rPr>
              <w:t>598469</w:t>
            </w:r>
          </w:p>
        </w:tc>
        <w:tc>
          <w:tcPr>
            <w:tcW w:w="3901" w:type="dxa"/>
            <w:tcBorders>
              <w:top w:val="nil"/>
            </w:tcBorders>
          </w:tcPr>
          <w:p w14:paraId="0C3A4EFA" w14:textId="77777777" w:rsidR="00D328D1" w:rsidRDefault="00E70EC9">
            <w:pPr>
              <w:pStyle w:val="TableParagraph"/>
              <w:spacing w:before="181"/>
              <w:ind w:right="1642"/>
              <w:jc w:val="right"/>
              <w:rPr>
                <w:sz w:val="18"/>
              </w:rPr>
            </w:pPr>
            <w:r>
              <w:rPr>
                <w:spacing w:val="-2"/>
                <w:sz w:val="18"/>
              </w:rPr>
              <w:t>598470</w:t>
            </w:r>
          </w:p>
        </w:tc>
      </w:tr>
      <w:tr w:rsidR="00D328D1" w14:paraId="4A970A43" w14:textId="77777777">
        <w:trPr>
          <w:trHeight w:val="1758"/>
        </w:trPr>
        <w:tc>
          <w:tcPr>
            <w:tcW w:w="11422" w:type="dxa"/>
            <w:gridSpan w:val="6"/>
          </w:tcPr>
          <w:p w14:paraId="458619CF" w14:textId="77777777" w:rsidR="00D328D1" w:rsidRDefault="00E70EC9">
            <w:pPr>
              <w:pStyle w:val="TableParagraph"/>
              <w:spacing w:before="3"/>
              <w:ind w:left="117"/>
              <w:rPr>
                <w:b/>
                <w:sz w:val="18"/>
              </w:rPr>
            </w:pPr>
            <w:r>
              <w:rPr>
                <w:b/>
                <w:spacing w:val="-2"/>
                <w:sz w:val="18"/>
              </w:rPr>
              <w:t>Notes:</w:t>
            </w:r>
          </w:p>
          <w:p w14:paraId="4498EA5F" w14:textId="77777777" w:rsidR="00D328D1" w:rsidRDefault="00E70EC9">
            <w:pPr>
              <w:pStyle w:val="TableParagraph"/>
              <w:numPr>
                <w:ilvl w:val="0"/>
                <w:numId w:val="13"/>
              </w:numPr>
              <w:tabs>
                <w:tab w:val="left" w:pos="837"/>
              </w:tabs>
              <w:spacing w:before="175"/>
              <w:rPr>
                <w:sz w:val="18"/>
              </w:rPr>
            </w:pPr>
            <w:r>
              <w:rPr>
                <w:color w:val="333333"/>
                <w:sz w:val="18"/>
                <w:u w:val="single" w:color="333333"/>
              </w:rPr>
              <w:t>No</w:t>
            </w:r>
            <w:r>
              <w:rPr>
                <w:color w:val="333333"/>
                <w:spacing w:val="-2"/>
                <w:sz w:val="18"/>
                <w:u w:val="single" w:color="333333"/>
              </w:rPr>
              <w:t xml:space="preserve"> </w:t>
            </w:r>
            <w:r>
              <w:rPr>
                <w:color w:val="333333"/>
                <w:sz w:val="18"/>
                <w:u w:val="single" w:color="333333"/>
              </w:rPr>
              <w:t>setup</w:t>
            </w:r>
            <w:r>
              <w:rPr>
                <w:color w:val="333333"/>
                <w:spacing w:val="-1"/>
                <w:sz w:val="18"/>
                <w:u w:val="single" w:color="333333"/>
              </w:rPr>
              <w:t xml:space="preserve"> </w:t>
            </w:r>
            <w:r>
              <w:rPr>
                <w:color w:val="333333"/>
                <w:sz w:val="18"/>
                <w:u w:val="single" w:color="333333"/>
              </w:rPr>
              <w:t>or</w:t>
            </w:r>
            <w:r>
              <w:rPr>
                <w:color w:val="333333"/>
                <w:spacing w:val="-3"/>
                <w:sz w:val="18"/>
                <w:u w:val="single" w:color="333333"/>
              </w:rPr>
              <w:t xml:space="preserve"> </w:t>
            </w:r>
            <w:r>
              <w:rPr>
                <w:color w:val="333333"/>
                <w:sz w:val="18"/>
                <w:u w:val="single" w:color="333333"/>
              </w:rPr>
              <w:t>deployment</w:t>
            </w:r>
            <w:r>
              <w:rPr>
                <w:color w:val="333333"/>
                <w:spacing w:val="-2"/>
                <w:sz w:val="18"/>
                <w:u w:val="single" w:color="333333"/>
              </w:rPr>
              <w:t xml:space="preserve"> </w:t>
            </w:r>
            <w:r>
              <w:rPr>
                <w:color w:val="333333"/>
                <w:sz w:val="18"/>
                <w:u w:val="single" w:color="333333"/>
              </w:rPr>
              <w:t>fee</w:t>
            </w:r>
            <w:r>
              <w:rPr>
                <w:color w:val="333333"/>
                <w:spacing w:val="-1"/>
                <w:sz w:val="18"/>
                <w:u w:val="single" w:color="333333"/>
              </w:rPr>
              <w:t xml:space="preserve"> </w:t>
            </w:r>
            <w:r>
              <w:rPr>
                <w:color w:val="333333"/>
                <w:sz w:val="18"/>
                <w:u w:val="single" w:color="333333"/>
              </w:rPr>
              <w:t>for</w:t>
            </w:r>
            <w:r>
              <w:rPr>
                <w:color w:val="333333"/>
                <w:spacing w:val="-2"/>
                <w:sz w:val="18"/>
                <w:u w:val="single" w:color="333333"/>
              </w:rPr>
              <w:t xml:space="preserve"> </w:t>
            </w:r>
            <w:r>
              <w:rPr>
                <w:color w:val="333333"/>
                <w:sz w:val="18"/>
                <w:u w:val="single" w:color="333333"/>
              </w:rPr>
              <w:t>50</w:t>
            </w:r>
            <w:r>
              <w:rPr>
                <w:color w:val="333333"/>
                <w:spacing w:val="-1"/>
                <w:sz w:val="18"/>
                <w:u w:val="single" w:color="333333"/>
              </w:rPr>
              <w:t xml:space="preserve"> </w:t>
            </w:r>
            <w:r>
              <w:rPr>
                <w:color w:val="333333"/>
                <w:sz w:val="18"/>
                <w:u w:val="single" w:color="333333"/>
              </w:rPr>
              <w:t>licenses</w:t>
            </w:r>
            <w:r>
              <w:rPr>
                <w:color w:val="333333"/>
                <w:spacing w:val="-1"/>
                <w:sz w:val="18"/>
                <w:u w:val="single" w:color="333333"/>
              </w:rPr>
              <w:t xml:space="preserve"> </w:t>
            </w:r>
            <w:r>
              <w:rPr>
                <w:color w:val="333333"/>
                <w:sz w:val="18"/>
                <w:u w:val="single" w:color="333333"/>
              </w:rPr>
              <w:t>and</w:t>
            </w:r>
            <w:r>
              <w:rPr>
                <w:color w:val="333333"/>
                <w:spacing w:val="-1"/>
                <w:sz w:val="18"/>
                <w:u w:val="single" w:color="333333"/>
              </w:rPr>
              <w:t xml:space="preserve"> </w:t>
            </w:r>
            <w:r>
              <w:rPr>
                <w:color w:val="333333"/>
                <w:spacing w:val="-5"/>
                <w:sz w:val="18"/>
                <w:u w:val="single" w:color="333333"/>
              </w:rPr>
              <w:t>up</w:t>
            </w:r>
            <w:r>
              <w:rPr>
                <w:color w:val="333333"/>
                <w:spacing w:val="-5"/>
                <w:sz w:val="18"/>
              </w:rPr>
              <w:t>.</w:t>
            </w:r>
          </w:p>
          <w:p w14:paraId="396425FD" w14:textId="77777777" w:rsidR="00D328D1" w:rsidRDefault="00E70EC9">
            <w:pPr>
              <w:pStyle w:val="TableParagraph"/>
              <w:numPr>
                <w:ilvl w:val="0"/>
                <w:numId w:val="13"/>
              </w:numPr>
              <w:tabs>
                <w:tab w:val="left" w:pos="837"/>
              </w:tabs>
              <w:spacing w:before="176"/>
              <w:rPr>
                <w:sz w:val="18"/>
              </w:rPr>
            </w:pPr>
            <w:r>
              <w:rPr>
                <w:color w:val="333333"/>
                <w:sz w:val="18"/>
              </w:rPr>
              <w:t>All</w:t>
            </w:r>
            <w:r>
              <w:rPr>
                <w:color w:val="333333"/>
                <w:spacing w:val="-4"/>
                <w:sz w:val="18"/>
              </w:rPr>
              <w:t xml:space="preserve"> </w:t>
            </w:r>
            <w:r>
              <w:rPr>
                <w:color w:val="333333"/>
                <w:sz w:val="18"/>
              </w:rPr>
              <w:t>subscriptions</w:t>
            </w:r>
            <w:r>
              <w:rPr>
                <w:color w:val="333333"/>
                <w:spacing w:val="-3"/>
                <w:sz w:val="18"/>
              </w:rPr>
              <w:t xml:space="preserve"> </w:t>
            </w:r>
            <w:r>
              <w:rPr>
                <w:color w:val="333333"/>
                <w:sz w:val="18"/>
              </w:rPr>
              <w:t>are</w:t>
            </w:r>
            <w:r>
              <w:rPr>
                <w:color w:val="333333"/>
                <w:spacing w:val="-1"/>
                <w:sz w:val="18"/>
              </w:rPr>
              <w:t xml:space="preserve"> </w:t>
            </w:r>
            <w:r>
              <w:rPr>
                <w:color w:val="333333"/>
                <w:sz w:val="18"/>
              </w:rPr>
              <w:t>a</w:t>
            </w:r>
            <w:r>
              <w:rPr>
                <w:color w:val="333333"/>
                <w:spacing w:val="-4"/>
                <w:sz w:val="18"/>
              </w:rPr>
              <w:t xml:space="preserve"> </w:t>
            </w:r>
            <w:r>
              <w:rPr>
                <w:color w:val="333333"/>
                <w:sz w:val="18"/>
              </w:rPr>
              <w:t>1-year</w:t>
            </w:r>
            <w:r>
              <w:rPr>
                <w:color w:val="333333"/>
                <w:spacing w:val="-2"/>
                <w:sz w:val="18"/>
              </w:rPr>
              <w:t xml:space="preserve"> </w:t>
            </w:r>
            <w:r>
              <w:rPr>
                <w:color w:val="333333"/>
                <w:sz w:val="18"/>
              </w:rPr>
              <w:t>term,</w:t>
            </w:r>
            <w:r>
              <w:rPr>
                <w:color w:val="333333"/>
                <w:spacing w:val="-2"/>
                <w:sz w:val="18"/>
              </w:rPr>
              <w:t xml:space="preserve"> </w:t>
            </w:r>
            <w:r>
              <w:rPr>
                <w:color w:val="333333"/>
                <w:sz w:val="18"/>
              </w:rPr>
              <w:t>and</w:t>
            </w:r>
            <w:r>
              <w:rPr>
                <w:color w:val="333333"/>
                <w:spacing w:val="-4"/>
                <w:sz w:val="18"/>
              </w:rPr>
              <w:t xml:space="preserve"> </w:t>
            </w:r>
            <w:r>
              <w:rPr>
                <w:color w:val="333333"/>
                <w:sz w:val="18"/>
              </w:rPr>
              <w:t>customer</w:t>
            </w:r>
            <w:r>
              <w:rPr>
                <w:color w:val="333333"/>
                <w:spacing w:val="-2"/>
                <w:sz w:val="18"/>
              </w:rPr>
              <w:t xml:space="preserve"> </w:t>
            </w:r>
            <w:r>
              <w:rPr>
                <w:color w:val="333333"/>
                <w:sz w:val="18"/>
              </w:rPr>
              <w:t>has</w:t>
            </w:r>
            <w:r>
              <w:rPr>
                <w:color w:val="333333"/>
                <w:spacing w:val="-2"/>
                <w:sz w:val="18"/>
              </w:rPr>
              <w:t xml:space="preserve"> </w:t>
            </w:r>
            <w:r>
              <w:rPr>
                <w:color w:val="333333"/>
                <w:sz w:val="18"/>
              </w:rPr>
              <w:t>the</w:t>
            </w:r>
            <w:r>
              <w:rPr>
                <w:color w:val="333333"/>
                <w:spacing w:val="-1"/>
                <w:sz w:val="18"/>
              </w:rPr>
              <w:t xml:space="preserve"> </w:t>
            </w:r>
            <w:r>
              <w:rPr>
                <w:color w:val="333333"/>
                <w:sz w:val="18"/>
              </w:rPr>
              <w:t>option</w:t>
            </w:r>
            <w:r>
              <w:rPr>
                <w:color w:val="333333"/>
                <w:spacing w:val="-1"/>
                <w:sz w:val="18"/>
              </w:rPr>
              <w:t xml:space="preserve"> </w:t>
            </w:r>
            <w:r>
              <w:rPr>
                <w:color w:val="333333"/>
                <w:sz w:val="18"/>
              </w:rPr>
              <w:t>to</w:t>
            </w:r>
            <w:r>
              <w:rPr>
                <w:color w:val="333333"/>
                <w:spacing w:val="-1"/>
                <w:sz w:val="18"/>
              </w:rPr>
              <w:t xml:space="preserve"> </w:t>
            </w:r>
            <w:r>
              <w:rPr>
                <w:color w:val="333333"/>
                <w:sz w:val="18"/>
              </w:rPr>
              <w:t>pay</w:t>
            </w:r>
            <w:r>
              <w:rPr>
                <w:color w:val="333333"/>
                <w:spacing w:val="-1"/>
                <w:sz w:val="18"/>
              </w:rPr>
              <w:t xml:space="preserve"> </w:t>
            </w:r>
            <w:r>
              <w:rPr>
                <w:color w:val="333333"/>
                <w:sz w:val="18"/>
              </w:rPr>
              <w:t>annually</w:t>
            </w:r>
            <w:r>
              <w:rPr>
                <w:color w:val="333333"/>
                <w:spacing w:val="-3"/>
                <w:sz w:val="18"/>
              </w:rPr>
              <w:t xml:space="preserve"> </w:t>
            </w:r>
            <w:r>
              <w:rPr>
                <w:color w:val="333333"/>
                <w:sz w:val="18"/>
              </w:rPr>
              <w:t>or</w:t>
            </w:r>
            <w:r>
              <w:rPr>
                <w:color w:val="333333"/>
                <w:spacing w:val="-4"/>
                <w:sz w:val="18"/>
              </w:rPr>
              <w:t xml:space="preserve"> </w:t>
            </w:r>
            <w:r>
              <w:rPr>
                <w:color w:val="333333"/>
                <w:spacing w:val="-2"/>
                <w:sz w:val="18"/>
              </w:rPr>
              <w:t>monthly.</w:t>
            </w:r>
          </w:p>
          <w:p w14:paraId="52122ED4" w14:textId="77777777" w:rsidR="00D328D1" w:rsidRDefault="00E70EC9">
            <w:pPr>
              <w:pStyle w:val="TableParagraph"/>
              <w:numPr>
                <w:ilvl w:val="0"/>
                <w:numId w:val="13"/>
              </w:numPr>
              <w:tabs>
                <w:tab w:val="left" w:pos="837"/>
              </w:tabs>
              <w:spacing w:before="177"/>
              <w:rPr>
                <w:sz w:val="18"/>
              </w:rPr>
            </w:pPr>
            <w:r>
              <w:rPr>
                <w:color w:val="333333"/>
                <w:sz w:val="18"/>
              </w:rPr>
              <w:t>Any</w:t>
            </w:r>
            <w:r>
              <w:rPr>
                <w:color w:val="333333"/>
                <w:spacing w:val="-3"/>
                <w:sz w:val="18"/>
              </w:rPr>
              <w:t xml:space="preserve"> </w:t>
            </w:r>
            <w:r>
              <w:rPr>
                <w:color w:val="333333"/>
                <w:sz w:val="18"/>
              </w:rPr>
              <w:t>reduction</w:t>
            </w:r>
            <w:r>
              <w:rPr>
                <w:color w:val="333333"/>
                <w:spacing w:val="-3"/>
                <w:sz w:val="18"/>
              </w:rPr>
              <w:t xml:space="preserve"> </w:t>
            </w:r>
            <w:r>
              <w:rPr>
                <w:color w:val="333333"/>
                <w:sz w:val="18"/>
              </w:rPr>
              <w:t>in</w:t>
            </w:r>
            <w:r>
              <w:rPr>
                <w:color w:val="333333"/>
                <w:spacing w:val="-1"/>
                <w:sz w:val="18"/>
              </w:rPr>
              <w:t xml:space="preserve"> </w:t>
            </w:r>
            <w:r>
              <w:rPr>
                <w:color w:val="333333"/>
                <w:sz w:val="18"/>
              </w:rPr>
              <w:t>the number</w:t>
            </w:r>
            <w:r>
              <w:rPr>
                <w:color w:val="333333"/>
                <w:spacing w:val="-2"/>
                <w:sz w:val="18"/>
              </w:rPr>
              <w:t xml:space="preserve"> </w:t>
            </w:r>
            <w:r>
              <w:rPr>
                <w:color w:val="333333"/>
                <w:sz w:val="18"/>
              </w:rPr>
              <w:t>of</w:t>
            </w:r>
            <w:r>
              <w:rPr>
                <w:color w:val="333333"/>
                <w:spacing w:val="-3"/>
                <w:sz w:val="18"/>
              </w:rPr>
              <w:t xml:space="preserve"> </w:t>
            </w:r>
            <w:r>
              <w:rPr>
                <w:color w:val="333333"/>
                <w:sz w:val="18"/>
              </w:rPr>
              <w:t>licenses</w:t>
            </w:r>
            <w:r>
              <w:rPr>
                <w:color w:val="333333"/>
                <w:spacing w:val="-2"/>
                <w:sz w:val="18"/>
              </w:rPr>
              <w:t xml:space="preserve"> </w:t>
            </w:r>
            <w:r>
              <w:rPr>
                <w:color w:val="333333"/>
                <w:sz w:val="18"/>
              </w:rPr>
              <w:t>can</w:t>
            </w:r>
            <w:r>
              <w:rPr>
                <w:color w:val="333333"/>
                <w:spacing w:val="-4"/>
                <w:sz w:val="18"/>
              </w:rPr>
              <w:t xml:space="preserve"> </w:t>
            </w:r>
            <w:r>
              <w:rPr>
                <w:color w:val="333333"/>
                <w:sz w:val="18"/>
              </w:rPr>
              <w:t>only be</w:t>
            </w:r>
            <w:r>
              <w:rPr>
                <w:color w:val="333333"/>
                <w:spacing w:val="-1"/>
                <w:sz w:val="18"/>
              </w:rPr>
              <w:t xml:space="preserve"> </w:t>
            </w:r>
            <w:r>
              <w:rPr>
                <w:color w:val="333333"/>
                <w:sz w:val="18"/>
              </w:rPr>
              <w:t>made</w:t>
            </w:r>
            <w:r>
              <w:rPr>
                <w:color w:val="333333"/>
                <w:spacing w:val="-3"/>
                <w:sz w:val="18"/>
              </w:rPr>
              <w:t xml:space="preserve"> </w:t>
            </w:r>
            <w:r>
              <w:rPr>
                <w:color w:val="333333"/>
                <w:sz w:val="18"/>
              </w:rPr>
              <w:t>at</w:t>
            </w:r>
            <w:r>
              <w:rPr>
                <w:color w:val="333333"/>
                <w:spacing w:val="-4"/>
                <w:sz w:val="18"/>
              </w:rPr>
              <w:t xml:space="preserve"> </w:t>
            </w:r>
            <w:r>
              <w:rPr>
                <w:color w:val="333333"/>
                <w:sz w:val="18"/>
              </w:rPr>
              <w:t>the time</w:t>
            </w:r>
            <w:r>
              <w:rPr>
                <w:color w:val="333333"/>
                <w:spacing w:val="-3"/>
                <w:sz w:val="18"/>
              </w:rPr>
              <w:t xml:space="preserve"> </w:t>
            </w:r>
            <w:r>
              <w:rPr>
                <w:color w:val="333333"/>
                <w:sz w:val="18"/>
              </w:rPr>
              <w:t>of</w:t>
            </w:r>
            <w:r>
              <w:rPr>
                <w:color w:val="333333"/>
                <w:spacing w:val="-2"/>
                <w:sz w:val="18"/>
              </w:rPr>
              <w:t xml:space="preserve"> </w:t>
            </w:r>
            <w:r>
              <w:rPr>
                <w:color w:val="333333"/>
                <w:sz w:val="18"/>
              </w:rPr>
              <w:t>renewal</w:t>
            </w:r>
            <w:r>
              <w:rPr>
                <w:color w:val="333333"/>
                <w:spacing w:val="-3"/>
                <w:sz w:val="18"/>
              </w:rPr>
              <w:t xml:space="preserve"> </w:t>
            </w:r>
            <w:r>
              <w:rPr>
                <w:color w:val="333333"/>
                <w:sz w:val="18"/>
              </w:rPr>
              <w:t>for</w:t>
            </w:r>
            <w:r>
              <w:rPr>
                <w:color w:val="333333"/>
                <w:spacing w:val="-2"/>
                <w:sz w:val="18"/>
              </w:rPr>
              <w:t xml:space="preserve"> </w:t>
            </w:r>
            <w:r>
              <w:rPr>
                <w:color w:val="333333"/>
                <w:sz w:val="18"/>
              </w:rPr>
              <w:t>both</w:t>
            </w:r>
            <w:r>
              <w:rPr>
                <w:color w:val="333333"/>
                <w:spacing w:val="-3"/>
                <w:sz w:val="18"/>
              </w:rPr>
              <w:t xml:space="preserve"> </w:t>
            </w:r>
            <w:r>
              <w:rPr>
                <w:color w:val="333333"/>
                <w:sz w:val="18"/>
              </w:rPr>
              <w:t>annual</w:t>
            </w:r>
            <w:r>
              <w:rPr>
                <w:color w:val="333333"/>
                <w:spacing w:val="-3"/>
                <w:sz w:val="18"/>
              </w:rPr>
              <w:t xml:space="preserve"> </w:t>
            </w:r>
            <w:r>
              <w:rPr>
                <w:color w:val="333333"/>
                <w:sz w:val="18"/>
              </w:rPr>
              <w:t>and</w:t>
            </w:r>
            <w:r>
              <w:rPr>
                <w:color w:val="333333"/>
                <w:spacing w:val="-4"/>
                <w:sz w:val="18"/>
              </w:rPr>
              <w:t xml:space="preserve"> </w:t>
            </w:r>
            <w:r>
              <w:rPr>
                <w:color w:val="333333"/>
                <w:sz w:val="18"/>
              </w:rPr>
              <w:t>monthly plans.</w:t>
            </w:r>
            <w:r>
              <w:rPr>
                <w:color w:val="333333"/>
                <w:spacing w:val="48"/>
                <w:sz w:val="18"/>
              </w:rPr>
              <w:t xml:space="preserve"> </w:t>
            </w:r>
            <w:r>
              <w:rPr>
                <w:color w:val="333333"/>
                <w:sz w:val="18"/>
              </w:rPr>
              <w:t>No</w:t>
            </w:r>
            <w:r>
              <w:rPr>
                <w:color w:val="333333"/>
                <w:spacing w:val="-3"/>
                <w:sz w:val="18"/>
              </w:rPr>
              <w:t xml:space="preserve"> </w:t>
            </w:r>
            <w:r>
              <w:rPr>
                <w:color w:val="333333"/>
                <w:spacing w:val="-2"/>
                <w:sz w:val="18"/>
              </w:rPr>
              <w:t>proration.</w:t>
            </w:r>
          </w:p>
          <w:p w14:paraId="1E9B65A4" w14:textId="77777777" w:rsidR="00D328D1" w:rsidRDefault="00E70EC9">
            <w:pPr>
              <w:pStyle w:val="TableParagraph"/>
              <w:numPr>
                <w:ilvl w:val="0"/>
                <w:numId w:val="13"/>
              </w:numPr>
              <w:tabs>
                <w:tab w:val="left" w:pos="837"/>
              </w:tabs>
              <w:spacing w:before="173" w:line="204" w:lineRule="exact"/>
              <w:rPr>
                <w:sz w:val="18"/>
              </w:rPr>
            </w:pPr>
            <w:r>
              <w:rPr>
                <w:b/>
                <w:color w:val="333333"/>
                <w:sz w:val="18"/>
              </w:rPr>
              <w:t>IBM</w:t>
            </w:r>
            <w:r>
              <w:rPr>
                <w:b/>
                <w:color w:val="333333"/>
                <w:spacing w:val="-1"/>
                <w:sz w:val="18"/>
              </w:rPr>
              <w:t xml:space="preserve"> </w:t>
            </w:r>
            <w:r>
              <w:rPr>
                <w:b/>
                <w:color w:val="333333"/>
                <w:sz w:val="18"/>
              </w:rPr>
              <w:t>Fast</w:t>
            </w:r>
            <w:r>
              <w:rPr>
                <w:b/>
                <w:color w:val="333333"/>
                <w:spacing w:val="-4"/>
                <w:sz w:val="18"/>
              </w:rPr>
              <w:t xml:space="preserve"> </w:t>
            </w:r>
            <w:r>
              <w:rPr>
                <w:b/>
                <w:color w:val="333333"/>
                <w:sz w:val="18"/>
              </w:rPr>
              <w:t>Start</w:t>
            </w:r>
            <w:r>
              <w:rPr>
                <w:b/>
                <w:color w:val="333333"/>
                <w:spacing w:val="-2"/>
                <w:sz w:val="18"/>
              </w:rPr>
              <w:t xml:space="preserve"> </w:t>
            </w:r>
            <w:r>
              <w:rPr>
                <w:b/>
                <w:color w:val="333333"/>
                <w:sz w:val="18"/>
              </w:rPr>
              <w:t>Customer</w:t>
            </w:r>
            <w:r>
              <w:rPr>
                <w:b/>
                <w:color w:val="333333"/>
                <w:spacing w:val="-3"/>
                <w:sz w:val="18"/>
              </w:rPr>
              <w:t xml:space="preserve"> </w:t>
            </w:r>
            <w:r>
              <w:rPr>
                <w:b/>
                <w:color w:val="333333"/>
                <w:sz w:val="18"/>
              </w:rPr>
              <w:t>Setup</w:t>
            </w:r>
            <w:r>
              <w:rPr>
                <w:b/>
                <w:color w:val="333333"/>
                <w:spacing w:val="-2"/>
                <w:sz w:val="18"/>
              </w:rPr>
              <w:t xml:space="preserve"> </w:t>
            </w:r>
            <w:r>
              <w:rPr>
                <w:color w:val="333333"/>
                <w:sz w:val="18"/>
              </w:rPr>
              <w:t>is</w:t>
            </w:r>
            <w:r>
              <w:rPr>
                <w:color w:val="333333"/>
                <w:spacing w:val="-2"/>
                <w:sz w:val="18"/>
              </w:rPr>
              <w:t xml:space="preserve"> </w:t>
            </w:r>
            <w:r>
              <w:rPr>
                <w:color w:val="333333"/>
                <w:sz w:val="18"/>
                <w:u w:val="single" w:color="333333"/>
              </w:rPr>
              <w:t>required</w:t>
            </w:r>
            <w:r>
              <w:rPr>
                <w:color w:val="333333"/>
                <w:spacing w:val="-4"/>
                <w:sz w:val="18"/>
                <w:u w:val="single" w:color="333333"/>
              </w:rPr>
              <w:t xml:space="preserve"> </w:t>
            </w:r>
            <w:r>
              <w:rPr>
                <w:color w:val="333333"/>
                <w:sz w:val="18"/>
                <w:u w:val="single" w:color="333333"/>
              </w:rPr>
              <w:t>for</w:t>
            </w:r>
            <w:r>
              <w:rPr>
                <w:color w:val="333333"/>
                <w:spacing w:val="-2"/>
                <w:sz w:val="18"/>
                <w:u w:val="single" w:color="333333"/>
              </w:rPr>
              <w:t xml:space="preserve"> </w:t>
            </w:r>
            <w:r>
              <w:rPr>
                <w:color w:val="333333"/>
                <w:sz w:val="18"/>
                <w:u w:val="single" w:color="333333"/>
              </w:rPr>
              <w:t>less</w:t>
            </w:r>
            <w:r>
              <w:rPr>
                <w:color w:val="333333"/>
                <w:spacing w:val="-1"/>
                <w:sz w:val="18"/>
                <w:u w:val="single" w:color="333333"/>
              </w:rPr>
              <w:t xml:space="preserve"> </w:t>
            </w:r>
            <w:r>
              <w:rPr>
                <w:color w:val="333333"/>
                <w:sz w:val="18"/>
                <w:u w:val="single" w:color="333333"/>
              </w:rPr>
              <w:t>than</w:t>
            </w:r>
            <w:r>
              <w:rPr>
                <w:color w:val="333333"/>
                <w:spacing w:val="-1"/>
                <w:sz w:val="18"/>
                <w:u w:val="single" w:color="333333"/>
              </w:rPr>
              <w:t xml:space="preserve"> </w:t>
            </w:r>
            <w:r>
              <w:rPr>
                <w:color w:val="333333"/>
                <w:sz w:val="18"/>
                <w:u w:val="single" w:color="333333"/>
              </w:rPr>
              <w:t>50</w:t>
            </w:r>
            <w:r>
              <w:rPr>
                <w:color w:val="333333"/>
                <w:spacing w:val="-3"/>
                <w:sz w:val="18"/>
                <w:u w:val="single" w:color="333333"/>
              </w:rPr>
              <w:t xml:space="preserve"> </w:t>
            </w:r>
            <w:r>
              <w:rPr>
                <w:color w:val="333333"/>
                <w:spacing w:val="-2"/>
                <w:sz w:val="18"/>
                <w:u w:val="single" w:color="333333"/>
              </w:rPr>
              <w:t>licenses</w:t>
            </w:r>
            <w:r>
              <w:rPr>
                <w:color w:val="333333"/>
                <w:spacing w:val="-2"/>
                <w:sz w:val="18"/>
              </w:rPr>
              <w:t>.</w:t>
            </w:r>
          </w:p>
        </w:tc>
      </w:tr>
    </w:tbl>
    <w:p w14:paraId="1F718355" w14:textId="77777777" w:rsidR="00D328D1" w:rsidRDefault="00D328D1">
      <w:pPr>
        <w:pStyle w:val="BodyText"/>
        <w:spacing w:before="222"/>
      </w:pP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4"/>
        <w:gridCol w:w="1440"/>
        <w:gridCol w:w="1140"/>
        <w:gridCol w:w="2820"/>
        <w:gridCol w:w="1260"/>
        <w:gridCol w:w="3451"/>
      </w:tblGrid>
      <w:tr w:rsidR="00D328D1" w14:paraId="79E52525" w14:textId="77777777">
        <w:trPr>
          <w:trHeight w:val="427"/>
        </w:trPr>
        <w:tc>
          <w:tcPr>
            <w:tcW w:w="11385" w:type="dxa"/>
            <w:gridSpan w:val="6"/>
            <w:tcBorders>
              <w:top w:val="nil"/>
              <w:bottom w:val="nil"/>
            </w:tcBorders>
            <w:shd w:val="clear" w:color="auto" w:fill="000000"/>
          </w:tcPr>
          <w:p w14:paraId="60C8294C" w14:textId="77777777" w:rsidR="00D328D1" w:rsidRDefault="00E70EC9">
            <w:pPr>
              <w:pStyle w:val="TableParagraph"/>
              <w:spacing w:before="9"/>
              <w:ind w:left="8"/>
              <w:jc w:val="center"/>
              <w:rPr>
                <w:b/>
                <w:sz w:val="20"/>
              </w:rPr>
            </w:pPr>
            <w:r>
              <w:rPr>
                <w:b/>
                <w:color w:val="FFFFFF"/>
                <w:sz w:val="20"/>
              </w:rPr>
              <w:t>IBM®</w:t>
            </w:r>
            <w:r>
              <w:rPr>
                <w:b/>
                <w:color w:val="FFFFFF"/>
                <w:spacing w:val="-9"/>
                <w:sz w:val="20"/>
              </w:rPr>
              <w:t xml:space="preserve"> </w:t>
            </w:r>
            <w:r>
              <w:rPr>
                <w:b/>
                <w:color w:val="FFFFFF"/>
                <w:sz w:val="20"/>
              </w:rPr>
              <w:t>MaaS360®</w:t>
            </w:r>
            <w:r>
              <w:rPr>
                <w:b/>
                <w:color w:val="FFFFFF"/>
                <w:spacing w:val="-8"/>
                <w:sz w:val="20"/>
              </w:rPr>
              <w:t xml:space="preserve"> </w:t>
            </w:r>
            <w:r>
              <w:rPr>
                <w:b/>
                <w:color w:val="FFFFFF"/>
                <w:sz w:val="20"/>
              </w:rPr>
              <w:t>Enterprise</w:t>
            </w:r>
            <w:r>
              <w:rPr>
                <w:b/>
                <w:color w:val="FFFFFF"/>
                <w:spacing w:val="-10"/>
                <w:sz w:val="20"/>
              </w:rPr>
              <w:t xml:space="preserve"> </w:t>
            </w:r>
            <w:r>
              <w:rPr>
                <w:b/>
                <w:color w:val="FFFFFF"/>
                <w:sz w:val="20"/>
              </w:rPr>
              <w:t>Mobility</w:t>
            </w:r>
            <w:r>
              <w:rPr>
                <w:b/>
                <w:color w:val="FFFFFF"/>
                <w:spacing w:val="-10"/>
                <w:sz w:val="20"/>
              </w:rPr>
              <w:t xml:space="preserve"> </w:t>
            </w:r>
            <w:r>
              <w:rPr>
                <w:b/>
                <w:color w:val="FFFFFF"/>
                <w:sz w:val="20"/>
              </w:rPr>
              <w:t>Management:</w:t>
            </w:r>
            <w:r>
              <w:rPr>
                <w:b/>
                <w:color w:val="FFFFFF"/>
                <w:spacing w:val="-9"/>
                <w:sz w:val="20"/>
              </w:rPr>
              <w:t xml:space="preserve"> </w:t>
            </w:r>
            <w:r>
              <w:rPr>
                <w:b/>
                <w:color w:val="FFFFFF"/>
                <w:sz w:val="20"/>
              </w:rPr>
              <w:t>Add-On</w:t>
            </w:r>
            <w:r>
              <w:rPr>
                <w:b/>
                <w:color w:val="FFFFFF"/>
                <w:spacing w:val="-9"/>
                <w:sz w:val="20"/>
              </w:rPr>
              <w:t xml:space="preserve"> </w:t>
            </w:r>
            <w:r>
              <w:rPr>
                <w:b/>
                <w:color w:val="FFFFFF"/>
                <w:spacing w:val="-2"/>
                <w:sz w:val="20"/>
              </w:rPr>
              <w:t>Products</w:t>
            </w:r>
          </w:p>
        </w:tc>
      </w:tr>
      <w:tr w:rsidR="00D328D1" w14:paraId="29DF6462" w14:textId="77777777">
        <w:trPr>
          <w:trHeight w:val="383"/>
        </w:trPr>
        <w:tc>
          <w:tcPr>
            <w:tcW w:w="11385" w:type="dxa"/>
            <w:gridSpan w:val="6"/>
            <w:tcBorders>
              <w:top w:val="nil"/>
            </w:tcBorders>
          </w:tcPr>
          <w:p w14:paraId="66CEE2CB" w14:textId="77777777" w:rsidR="00D328D1" w:rsidRDefault="00E70EC9">
            <w:pPr>
              <w:pStyle w:val="TableParagraph"/>
              <w:spacing w:before="4"/>
              <w:ind w:left="115"/>
              <w:rPr>
                <w:sz w:val="18"/>
              </w:rPr>
            </w:pPr>
            <w:r>
              <w:rPr>
                <w:sz w:val="18"/>
              </w:rPr>
              <w:t>A</w:t>
            </w:r>
            <w:r>
              <w:rPr>
                <w:spacing w:val="-4"/>
                <w:sz w:val="18"/>
              </w:rPr>
              <w:t xml:space="preserve"> </w:t>
            </w:r>
            <w:r>
              <w:rPr>
                <w:sz w:val="18"/>
              </w:rPr>
              <w:t>discount</w:t>
            </w:r>
            <w:r>
              <w:rPr>
                <w:spacing w:val="-2"/>
                <w:sz w:val="18"/>
              </w:rPr>
              <w:t xml:space="preserve"> </w:t>
            </w:r>
            <w:r>
              <w:rPr>
                <w:sz w:val="18"/>
              </w:rPr>
              <w:t>has</w:t>
            </w:r>
            <w:r>
              <w:rPr>
                <w:spacing w:val="-1"/>
                <w:sz w:val="18"/>
              </w:rPr>
              <w:t xml:space="preserve"> </w:t>
            </w:r>
            <w:r>
              <w:rPr>
                <w:sz w:val="18"/>
              </w:rPr>
              <w:t>been</w:t>
            </w:r>
            <w:r>
              <w:rPr>
                <w:spacing w:val="-4"/>
                <w:sz w:val="18"/>
              </w:rPr>
              <w:t xml:space="preserve"> </w:t>
            </w:r>
            <w:r>
              <w:rPr>
                <w:sz w:val="18"/>
              </w:rPr>
              <w:t>applied.</w:t>
            </w:r>
            <w:r>
              <w:rPr>
                <w:spacing w:val="44"/>
                <w:sz w:val="18"/>
              </w:rPr>
              <w:t xml:space="preserve"> </w:t>
            </w:r>
            <w:r>
              <w:rPr>
                <w:sz w:val="18"/>
              </w:rPr>
              <w:t>IBM</w:t>
            </w:r>
            <w:r>
              <w:rPr>
                <w:spacing w:val="-1"/>
                <w:sz w:val="18"/>
              </w:rPr>
              <w:t xml:space="preserve"> </w:t>
            </w:r>
            <w:r>
              <w:rPr>
                <w:sz w:val="18"/>
              </w:rPr>
              <w:t>MaaS360</w:t>
            </w:r>
            <w:r>
              <w:rPr>
                <w:spacing w:val="-1"/>
                <w:sz w:val="18"/>
              </w:rPr>
              <w:t xml:space="preserve"> </w:t>
            </w:r>
            <w:r>
              <w:rPr>
                <w:sz w:val="18"/>
              </w:rPr>
              <w:t>licenses</w:t>
            </w:r>
            <w:r>
              <w:rPr>
                <w:spacing w:val="-1"/>
                <w:sz w:val="18"/>
              </w:rPr>
              <w:t xml:space="preserve"> </w:t>
            </w:r>
            <w:r>
              <w:rPr>
                <w:sz w:val="18"/>
              </w:rPr>
              <w:t>and</w:t>
            </w:r>
            <w:r>
              <w:rPr>
                <w:spacing w:val="-4"/>
                <w:sz w:val="18"/>
              </w:rPr>
              <w:t xml:space="preserve"> </w:t>
            </w:r>
            <w:r>
              <w:rPr>
                <w:sz w:val="18"/>
              </w:rPr>
              <w:t>services</w:t>
            </w:r>
            <w:r>
              <w:rPr>
                <w:spacing w:val="-3"/>
                <w:sz w:val="18"/>
              </w:rPr>
              <w:t xml:space="preserve"> </w:t>
            </w:r>
            <w:r>
              <w:rPr>
                <w:sz w:val="18"/>
              </w:rPr>
              <w:t>are</w:t>
            </w:r>
            <w:r>
              <w:rPr>
                <w:spacing w:val="-1"/>
                <w:sz w:val="18"/>
              </w:rPr>
              <w:t xml:space="preserve"> </w:t>
            </w:r>
            <w:r>
              <w:rPr>
                <w:sz w:val="18"/>
              </w:rPr>
              <w:t>not</w:t>
            </w:r>
            <w:r>
              <w:rPr>
                <w:spacing w:val="-2"/>
                <w:sz w:val="18"/>
              </w:rPr>
              <w:t xml:space="preserve"> </w:t>
            </w:r>
            <w:r>
              <w:rPr>
                <w:sz w:val="18"/>
              </w:rPr>
              <w:t>eligible</w:t>
            </w:r>
            <w:r>
              <w:rPr>
                <w:spacing w:val="-4"/>
                <w:sz w:val="18"/>
              </w:rPr>
              <w:t xml:space="preserve"> </w:t>
            </w:r>
            <w:r>
              <w:rPr>
                <w:sz w:val="18"/>
              </w:rPr>
              <w:t>for</w:t>
            </w:r>
            <w:r>
              <w:rPr>
                <w:spacing w:val="-4"/>
                <w:sz w:val="18"/>
              </w:rPr>
              <w:t xml:space="preserve"> </w:t>
            </w:r>
            <w:r>
              <w:rPr>
                <w:sz w:val="18"/>
              </w:rPr>
              <w:t>any</w:t>
            </w:r>
            <w:r>
              <w:rPr>
                <w:spacing w:val="-3"/>
                <w:sz w:val="18"/>
              </w:rPr>
              <w:t xml:space="preserve"> </w:t>
            </w:r>
            <w:r>
              <w:rPr>
                <w:sz w:val="18"/>
              </w:rPr>
              <w:t>further</w:t>
            </w:r>
            <w:r>
              <w:rPr>
                <w:spacing w:val="-3"/>
                <w:sz w:val="18"/>
              </w:rPr>
              <w:t xml:space="preserve"> </w:t>
            </w:r>
            <w:r>
              <w:rPr>
                <w:spacing w:val="-2"/>
                <w:sz w:val="18"/>
              </w:rPr>
              <w:t>discounts.</w:t>
            </w:r>
          </w:p>
        </w:tc>
      </w:tr>
      <w:tr w:rsidR="00D328D1" w14:paraId="4DED5695" w14:textId="77777777">
        <w:trPr>
          <w:trHeight w:val="877"/>
        </w:trPr>
        <w:tc>
          <w:tcPr>
            <w:tcW w:w="11385" w:type="dxa"/>
            <w:gridSpan w:val="6"/>
          </w:tcPr>
          <w:p w14:paraId="7A1AC6E2" w14:textId="77777777" w:rsidR="00D328D1" w:rsidRDefault="00E70EC9">
            <w:pPr>
              <w:pStyle w:val="TableParagraph"/>
              <w:spacing w:before="2"/>
              <w:ind w:left="475"/>
              <w:rPr>
                <w:sz w:val="18"/>
              </w:rPr>
            </w:pPr>
            <w:r>
              <w:rPr>
                <w:rFonts w:ascii="Segoe UI Emoji" w:hAnsi="Segoe UI Emoji"/>
                <w:color w:val="333333"/>
                <w:sz w:val="18"/>
              </w:rPr>
              <w:t>✔</w:t>
            </w:r>
            <w:r>
              <w:rPr>
                <w:rFonts w:ascii="Segoe UI Emoji" w:hAnsi="Segoe UI Emoji"/>
                <w:color w:val="333333"/>
                <w:spacing w:val="56"/>
                <w:sz w:val="18"/>
              </w:rPr>
              <w:t xml:space="preserve"> </w:t>
            </w:r>
            <w:r>
              <w:rPr>
                <w:color w:val="333333"/>
                <w:sz w:val="18"/>
              </w:rPr>
              <w:t>These</w:t>
            </w:r>
            <w:r>
              <w:rPr>
                <w:color w:val="333333"/>
                <w:spacing w:val="-2"/>
                <w:sz w:val="18"/>
              </w:rPr>
              <w:t xml:space="preserve"> </w:t>
            </w:r>
            <w:r>
              <w:rPr>
                <w:color w:val="333333"/>
                <w:sz w:val="18"/>
              </w:rPr>
              <w:t>SKUs</w:t>
            </w:r>
            <w:r>
              <w:rPr>
                <w:color w:val="333333"/>
                <w:spacing w:val="-1"/>
                <w:sz w:val="18"/>
              </w:rPr>
              <w:t xml:space="preserve"> </w:t>
            </w:r>
            <w:r>
              <w:rPr>
                <w:color w:val="333333"/>
                <w:sz w:val="18"/>
              </w:rPr>
              <w:t>require</w:t>
            </w:r>
            <w:r>
              <w:rPr>
                <w:color w:val="333333"/>
                <w:spacing w:val="-1"/>
                <w:sz w:val="18"/>
              </w:rPr>
              <w:t xml:space="preserve"> </w:t>
            </w:r>
            <w:r>
              <w:rPr>
                <w:color w:val="333333"/>
                <w:sz w:val="18"/>
              </w:rPr>
              <w:t>an</w:t>
            </w:r>
            <w:r>
              <w:rPr>
                <w:color w:val="333333"/>
                <w:spacing w:val="-4"/>
                <w:sz w:val="18"/>
              </w:rPr>
              <w:t xml:space="preserve"> </w:t>
            </w:r>
            <w:r>
              <w:rPr>
                <w:color w:val="333333"/>
                <w:sz w:val="18"/>
              </w:rPr>
              <w:t>active</w:t>
            </w:r>
            <w:r>
              <w:rPr>
                <w:color w:val="333333"/>
                <w:spacing w:val="-4"/>
                <w:sz w:val="18"/>
              </w:rPr>
              <w:t xml:space="preserve"> </w:t>
            </w:r>
            <w:r>
              <w:rPr>
                <w:color w:val="333333"/>
                <w:sz w:val="18"/>
              </w:rPr>
              <w:t>subscription</w:t>
            </w:r>
            <w:r>
              <w:rPr>
                <w:color w:val="333333"/>
                <w:spacing w:val="-1"/>
                <w:sz w:val="18"/>
              </w:rPr>
              <w:t xml:space="preserve"> </w:t>
            </w:r>
            <w:r>
              <w:rPr>
                <w:color w:val="333333"/>
                <w:sz w:val="18"/>
              </w:rPr>
              <w:t>from</w:t>
            </w:r>
            <w:r>
              <w:rPr>
                <w:color w:val="333333"/>
                <w:spacing w:val="-2"/>
                <w:sz w:val="18"/>
              </w:rPr>
              <w:t xml:space="preserve"> </w:t>
            </w:r>
            <w:r>
              <w:rPr>
                <w:color w:val="333333"/>
                <w:sz w:val="18"/>
              </w:rPr>
              <w:t>the</w:t>
            </w:r>
            <w:r>
              <w:rPr>
                <w:color w:val="333333"/>
                <w:spacing w:val="-2"/>
                <w:sz w:val="18"/>
              </w:rPr>
              <w:t xml:space="preserve"> </w:t>
            </w:r>
            <w:r>
              <w:rPr>
                <w:b/>
                <w:color w:val="333333"/>
                <w:sz w:val="18"/>
              </w:rPr>
              <w:t>Core</w:t>
            </w:r>
            <w:r>
              <w:rPr>
                <w:b/>
                <w:color w:val="333333"/>
                <w:spacing w:val="-1"/>
                <w:sz w:val="18"/>
              </w:rPr>
              <w:t xml:space="preserve"> </w:t>
            </w:r>
            <w:r>
              <w:rPr>
                <w:b/>
                <w:color w:val="333333"/>
                <w:sz w:val="18"/>
              </w:rPr>
              <w:t>Products</w:t>
            </w:r>
            <w:r>
              <w:rPr>
                <w:b/>
                <w:color w:val="333333"/>
                <w:spacing w:val="-4"/>
                <w:sz w:val="18"/>
              </w:rPr>
              <w:t xml:space="preserve"> </w:t>
            </w:r>
            <w:r>
              <w:rPr>
                <w:color w:val="333333"/>
                <w:sz w:val="18"/>
              </w:rPr>
              <w:t>list</w:t>
            </w:r>
            <w:r>
              <w:rPr>
                <w:color w:val="333333"/>
                <w:spacing w:val="-2"/>
                <w:sz w:val="18"/>
              </w:rPr>
              <w:t xml:space="preserve"> </w:t>
            </w:r>
            <w:r>
              <w:rPr>
                <w:color w:val="333333"/>
                <w:sz w:val="18"/>
              </w:rPr>
              <w:t>(see</w:t>
            </w:r>
            <w:r>
              <w:rPr>
                <w:color w:val="333333"/>
                <w:spacing w:val="-1"/>
                <w:sz w:val="18"/>
              </w:rPr>
              <w:t xml:space="preserve"> </w:t>
            </w:r>
            <w:r>
              <w:rPr>
                <w:color w:val="333333"/>
                <w:spacing w:val="-2"/>
                <w:sz w:val="18"/>
              </w:rPr>
              <w:t>above).</w:t>
            </w:r>
          </w:p>
          <w:p w14:paraId="704CD0A6" w14:textId="77777777" w:rsidR="00D328D1" w:rsidRDefault="00E70EC9">
            <w:pPr>
              <w:pStyle w:val="TableParagraph"/>
              <w:spacing w:before="8" w:line="252" w:lineRule="auto"/>
              <w:ind w:left="835" w:hanging="360"/>
              <w:rPr>
                <w:sz w:val="18"/>
              </w:rPr>
            </w:pPr>
            <w:r>
              <w:rPr>
                <w:rFonts w:ascii="Segoe UI Emoji" w:hAnsi="Segoe UI Emoji"/>
                <w:sz w:val="18"/>
              </w:rPr>
              <w:t>✔</w:t>
            </w:r>
            <w:r>
              <w:rPr>
                <w:rFonts w:ascii="Segoe UI Emoji" w:hAnsi="Segoe UI Emoji"/>
                <w:spacing w:val="40"/>
                <w:sz w:val="18"/>
              </w:rPr>
              <w:t xml:space="preserve"> </w:t>
            </w:r>
            <w:r>
              <w:rPr>
                <w:color w:val="333333"/>
                <w:sz w:val="18"/>
              </w:rPr>
              <w:t>This</w:t>
            </w:r>
            <w:r>
              <w:rPr>
                <w:color w:val="333333"/>
                <w:spacing w:val="23"/>
                <w:sz w:val="18"/>
              </w:rPr>
              <w:t xml:space="preserve"> </w:t>
            </w:r>
            <w:r>
              <w:rPr>
                <w:color w:val="333333"/>
                <w:sz w:val="18"/>
              </w:rPr>
              <w:t>SKU</w:t>
            </w:r>
            <w:r>
              <w:rPr>
                <w:color w:val="333333"/>
                <w:spacing w:val="22"/>
                <w:sz w:val="18"/>
              </w:rPr>
              <w:t xml:space="preserve"> </w:t>
            </w:r>
            <w:r>
              <w:rPr>
                <w:color w:val="333333"/>
                <w:sz w:val="18"/>
              </w:rPr>
              <w:t>must</w:t>
            </w:r>
            <w:r>
              <w:rPr>
                <w:color w:val="333333"/>
                <w:spacing w:val="22"/>
                <w:sz w:val="18"/>
              </w:rPr>
              <w:t xml:space="preserve"> </w:t>
            </w:r>
            <w:r>
              <w:rPr>
                <w:color w:val="333333"/>
                <w:sz w:val="18"/>
              </w:rPr>
              <w:t>match</w:t>
            </w:r>
            <w:r>
              <w:rPr>
                <w:color w:val="333333"/>
                <w:spacing w:val="23"/>
                <w:sz w:val="18"/>
              </w:rPr>
              <w:t xml:space="preserve"> </w:t>
            </w:r>
            <w:r>
              <w:rPr>
                <w:color w:val="333333"/>
                <w:sz w:val="18"/>
              </w:rPr>
              <w:t>the</w:t>
            </w:r>
            <w:r>
              <w:rPr>
                <w:color w:val="333333"/>
                <w:spacing w:val="23"/>
                <w:sz w:val="18"/>
              </w:rPr>
              <w:t xml:space="preserve"> </w:t>
            </w:r>
            <w:r>
              <w:rPr>
                <w:color w:val="333333"/>
                <w:sz w:val="18"/>
              </w:rPr>
              <w:t>core</w:t>
            </w:r>
            <w:r>
              <w:rPr>
                <w:color w:val="333333"/>
                <w:spacing w:val="25"/>
                <w:sz w:val="18"/>
              </w:rPr>
              <w:t xml:space="preserve"> </w:t>
            </w:r>
            <w:r>
              <w:rPr>
                <w:color w:val="333333"/>
                <w:sz w:val="18"/>
              </w:rPr>
              <w:t>product</w:t>
            </w:r>
            <w:r>
              <w:rPr>
                <w:color w:val="333333"/>
                <w:spacing w:val="25"/>
                <w:sz w:val="18"/>
              </w:rPr>
              <w:t xml:space="preserve"> </w:t>
            </w:r>
            <w:r>
              <w:rPr>
                <w:color w:val="333333"/>
                <w:sz w:val="18"/>
              </w:rPr>
              <w:t>exactly</w:t>
            </w:r>
            <w:r>
              <w:rPr>
                <w:color w:val="333333"/>
                <w:spacing w:val="26"/>
                <w:sz w:val="18"/>
              </w:rPr>
              <w:t xml:space="preserve"> </w:t>
            </w:r>
            <w:r>
              <w:rPr>
                <w:color w:val="333333"/>
                <w:sz w:val="18"/>
              </w:rPr>
              <w:t>(i.e.,</w:t>
            </w:r>
            <w:r>
              <w:rPr>
                <w:color w:val="333333"/>
                <w:spacing w:val="22"/>
                <w:sz w:val="18"/>
              </w:rPr>
              <w:t xml:space="preserve"> </w:t>
            </w:r>
            <w:r>
              <w:rPr>
                <w:color w:val="333333"/>
                <w:sz w:val="18"/>
              </w:rPr>
              <w:t>1:1).</w:t>
            </w:r>
            <w:r>
              <w:rPr>
                <w:color w:val="333333"/>
                <w:spacing w:val="22"/>
                <w:sz w:val="18"/>
              </w:rPr>
              <w:t xml:space="preserve"> </w:t>
            </w:r>
            <w:r>
              <w:rPr>
                <w:color w:val="333333"/>
                <w:sz w:val="18"/>
              </w:rPr>
              <w:t>Example:</w:t>
            </w:r>
            <w:r>
              <w:rPr>
                <w:color w:val="333333"/>
                <w:spacing w:val="22"/>
                <w:sz w:val="18"/>
              </w:rPr>
              <w:t xml:space="preserve"> </w:t>
            </w:r>
            <w:r>
              <w:rPr>
                <w:color w:val="333333"/>
                <w:sz w:val="18"/>
              </w:rPr>
              <w:t>If</w:t>
            </w:r>
            <w:r>
              <w:rPr>
                <w:color w:val="333333"/>
                <w:spacing w:val="22"/>
                <w:sz w:val="18"/>
              </w:rPr>
              <w:t xml:space="preserve"> </w:t>
            </w:r>
            <w:r>
              <w:rPr>
                <w:color w:val="333333"/>
                <w:sz w:val="18"/>
              </w:rPr>
              <w:t>the</w:t>
            </w:r>
            <w:r>
              <w:rPr>
                <w:color w:val="333333"/>
                <w:spacing w:val="23"/>
                <w:sz w:val="18"/>
              </w:rPr>
              <w:t xml:space="preserve"> </w:t>
            </w:r>
            <w:r>
              <w:rPr>
                <w:color w:val="333333"/>
                <w:sz w:val="18"/>
              </w:rPr>
              <w:t>customer</w:t>
            </w:r>
            <w:r>
              <w:rPr>
                <w:color w:val="333333"/>
                <w:spacing w:val="24"/>
                <w:sz w:val="18"/>
              </w:rPr>
              <w:t xml:space="preserve"> </w:t>
            </w:r>
            <w:r>
              <w:rPr>
                <w:color w:val="333333"/>
                <w:sz w:val="18"/>
              </w:rPr>
              <w:t>has</w:t>
            </w:r>
            <w:r>
              <w:rPr>
                <w:color w:val="333333"/>
                <w:spacing w:val="23"/>
                <w:sz w:val="18"/>
              </w:rPr>
              <w:t xml:space="preserve"> </w:t>
            </w:r>
            <w:r>
              <w:rPr>
                <w:color w:val="333333"/>
                <w:sz w:val="18"/>
              </w:rPr>
              <w:t>100</w:t>
            </w:r>
            <w:r>
              <w:rPr>
                <w:color w:val="333333"/>
                <w:spacing w:val="23"/>
                <w:sz w:val="18"/>
              </w:rPr>
              <w:t xml:space="preserve"> </w:t>
            </w:r>
            <w:r>
              <w:rPr>
                <w:color w:val="333333"/>
                <w:sz w:val="18"/>
              </w:rPr>
              <w:t>Essential</w:t>
            </w:r>
            <w:r>
              <w:rPr>
                <w:color w:val="333333"/>
                <w:spacing w:val="25"/>
                <w:sz w:val="18"/>
              </w:rPr>
              <w:t xml:space="preserve"> </w:t>
            </w:r>
            <w:r>
              <w:rPr>
                <w:color w:val="333333"/>
                <w:sz w:val="18"/>
              </w:rPr>
              <w:t>Core</w:t>
            </w:r>
            <w:r>
              <w:rPr>
                <w:color w:val="333333"/>
                <w:spacing w:val="25"/>
                <w:sz w:val="18"/>
              </w:rPr>
              <w:t xml:space="preserve"> </w:t>
            </w:r>
            <w:r>
              <w:rPr>
                <w:color w:val="333333"/>
                <w:sz w:val="18"/>
              </w:rPr>
              <w:t>Products</w:t>
            </w:r>
            <w:r>
              <w:rPr>
                <w:color w:val="333333"/>
                <w:spacing w:val="23"/>
                <w:sz w:val="18"/>
              </w:rPr>
              <w:t xml:space="preserve"> </w:t>
            </w:r>
            <w:r>
              <w:rPr>
                <w:color w:val="333333"/>
                <w:sz w:val="18"/>
              </w:rPr>
              <w:t>then</w:t>
            </w:r>
            <w:r>
              <w:rPr>
                <w:color w:val="333333"/>
                <w:spacing w:val="25"/>
                <w:sz w:val="18"/>
              </w:rPr>
              <w:t xml:space="preserve"> </w:t>
            </w:r>
            <w:r>
              <w:rPr>
                <w:color w:val="333333"/>
                <w:sz w:val="18"/>
              </w:rPr>
              <w:t>the customer must order 100 Team Viewer add-ons.</w:t>
            </w:r>
          </w:p>
        </w:tc>
      </w:tr>
      <w:tr w:rsidR="00D328D1" w14:paraId="1F078ED5" w14:textId="77777777">
        <w:trPr>
          <w:trHeight w:val="616"/>
        </w:trPr>
        <w:tc>
          <w:tcPr>
            <w:tcW w:w="1274" w:type="dxa"/>
            <w:tcBorders>
              <w:top w:val="nil"/>
            </w:tcBorders>
            <w:shd w:val="clear" w:color="auto" w:fill="000000"/>
          </w:tcPr>
          <w:p w14:paraId="251F69B9" w14:textId="77777777" w:rsidR="00D328D1" w:rsidRDefault="00E70EC9">
            <w:pPr>
              <w:pStyle w:val="TableParagraph"/>
              <w:spacing w:before="3" w:line="261" w:lineRule="auto"/>
              <w:ind w:left="115" w:right="522"/>
              <w:rPr>
                <w:sz w:val="18"/>
              </w:rPr>
            </w:pPr>
            <w:r>
              <w:rPr>
                <w:color w:val="FFFFFF"/>
                <w:spacing w:val="-2"/>
                <w:sz w:val="18"/>
              </w:rPr>
              <w:t xml:space="preserve">License </w:t>
            </w:r>
            <w:r>
              <w:rPr>
                <w:color w:val="FFFFFF"/>
                <w:spacing w:val="-4"/>
                <w:sz w:val="18"/>
              </w:rPr>
              <w:t>Type</w:t>
            </w:r>
          </w:p>
        </w:tc>
        <w:tc>
          <w:tcPr>
            <w:tcW w:w="1440" w:type="dxa"/>
            <w:tcBorders>
              <w:top w:val="nil"/>
            </w:tcBorders>
            <w:shd w:val="clear" w:color="auto" w:fill="000000"/>
          </w:tcPr>
          <w:p w14:paraId="41279EA5" w14:textId="77777777" w:rsidR="00D328D1" w:rsidRDefault="00E70EC9">
            <w:pPr>
              <w:pStyle w:val="TableParagraph"/>
              <w:spacing w:before="6"/>
              <w:ind w:left="115"/>
              <w:rPr>
                <w:sz w:val="18"/>
              </w:rPr>
            </w:pPr>
            <w:r>
              <w:rPr>
                <w:color w:val="FFFFFF"/>
                <w:spacing w:val="-2"/>
                <w:sz w:val="18"/>
              </w:rPr>
              <w:t>Product</w:t>
            </w:r>
          </w:p>
        </w:tc>
        <w:tc>
          <w:tcPr>
            <w:tcW w:w="1140" w:type="dxa"/>
            <w:tcBorders>
              <w:top w:val="nil"/>
            </w:tcBorders>
            <w:shd w:val="clear" w:color="auto" w:fill="000000"/>
          </w:tcPr>
          <w:p w14:paraId="27FE01E0" w14:textId="77777777" w:rsidR="00D328D1" w:rsidRDefault="00E70EC9">
            <w:pPr>
              <w:pStyle w:val="TableParagraph"/>
              <w:spacing w:before="6"/>
              <w:ind w:left="115"/>
              <w:rPr>
                <w:sz w:val="18"/>
              </w:rPr>
            </w:pPr>
            <w:r>
              <w:rPr>
                <w:color w:val="FFFFFF"/>
                <w:spacing w:val="-5"/>
                <w:sz w:val="18"/>
              </w:rPr>
              <w:t>SKU</w:t>
            </w:r>
          </w:p>
        </w:tc>
        <w:tc>
          <w:tcPr>
            <w:tcW w:w="2820" w:type="dxa"/>
            <w:tcBorders>
              <w:top w:val="nil"/>
            </w:tcBorders>
            <w:shd w:val="clear" w:color="auto" w:fill="000000"/>
          </w:tcPr>
          <w:p w14:paraId="569AB15C" w14:textId="77777777" w:rsidR="00D328D1" w:rsidRDefault="00E70EC9">
            <w:pPr>
              <w:pStyle w:val="TableParagraph"/>
              <w:spacing w:before="6"/>
              <w:ind w:left="115"/>
              <w:rPr>
                <w:sz w:val="18"/>
              </w:rPr>
            </w:pPr>
            <w:r>
              <w:rPr>
                <w:color w:val="FFFFFF"/>
                <w:spacing w:val="-2"/>
                <w:sz w:val="18"/>
              </w:rPr>
              <w:t>Description</w:t>
            </w:r>
          </w:p>
        </w:tc>
        <w:tc>
          <w:tcPr>
            <w:tcW w:w="1260" w:type="dxa"/>
            <w:tcBorders>
              <w:top w:val="nil"/>
            </w:tcBorders>
            <w:shd w:val="clear" w:color="auto" w:fill="000000"/>
          </w:tcPr>
          <w:p w14:paraId="0792FF1A" w14:textId="77777777" w:rsidR="00D328D1" w:rsidRDefault="00E70EC9">
            <w:pPr>
              <w:pStyle w:val="TableParagraph"/>
              <w:spacing w:before="6"/>
              <w:ind w:left="115"/>
              <w:rPr>
                <w:sz w:val="18"/>
              </w:rPr>
            </w:pPr>
            <w:r>
              <w:rPr>
                <w:color w:val="FFFFFF"/>
                <w:spacing w:val="-2"/>
                <w:sz w:val="18"/>
              </w:rPr>
              <w:t>Monthly</w:t>
            </w:r>
          </w:p>
        </w:tc>
        <w:tc>
          <w:tcPr>
            <w:tcW w:w="3451" w:type="dxa"/>
            <w:tcBorders>
              <w:top w:val="nil"/>
            </w:tcBorders>
            <w:shd w:val="clear" w:color="auto" w:fill="000000"/>
          </w:tcPr>
          <w:p w14:paraId="2D513268" w14:textId="77777777" w:rsidR="00D328D1" w:rsidRDefault="00E70EC9">
            <w:pPr>
              <w:pStyle w:val="TableParagraph"/>
              <w:spacing w:before="6"/>
              <w:ind w:left="13" w:right="1"/>
              <w:jc w:val="center"/>
              <w:rPr>
                <w:sz w:val="18"/>
              </w:rPr>
            </w:pPr>
            <w:r>
              <w:rPr>
                <w:color w:val="FFFFFF"/>
                <w:spacing w:val="-2"/>
                <w:sz w:val="18"/>
              </w:rPr>
              <w:t>Annual</w:t>
            </w:r>
          </w:p>
        </w:tc>
      </w:tr>
      <w:tr w:rsidR="00D328D1" w14:paraId="6B85F364" w14:textId="77777777">
        <w:trPr>
          <w:trHeight w:val="625"/>
        </w:trPr>
        <w:tc>
          <w:tcPr>
            <w:tcW w:w="1274" w:type="dxa"/>
          </w:tcPr>
          <w:p w14:paraId="7FFF4D0E" w14:textId="77777777" w:rsidR="00D328D1" w:rsidRDefault="00E70EC9">
            <w:pPr>
              <w:pStyle w:val="TableParagraph"/>
              <w:spacing w:before="85" w:line="259" w:lineRule="auto"/>
              <w:ind w:left="115" w:right="211"/>
              <w:rPr>
                <w:sz w:val="18"/>
              </w:rPr>
            </w:pPr>
            <w:r>
              <w:rPr>
                <w:sz w:val="18"/>
              </w:rPr>
              <w:lastRenderedPageBreak/>
              <w:t>Per</w:t>
            </w:r>
            <w:r>
              <w:rPr>
                <w:spacing w:val="-13"/>
                <w:sz w:val="18"/>
              </w:rPr>
              <w:t xml:space="preserve"> </w:t>
            </w:r>
            <w:r>
              <w:rPr>
                <w:sz w:val="18"/>
              </w:rPr>
              <w:t>Device: One (1)</w:t>
            </w:r>
          </w:p>
        </w:tc>
        <w:tc>
          <w:tcPr>
            <w:tcW w:w="1440" w:type="dxa"/>
          </w:tcPr>
          <w:p w14:paraId="003BFD76" w14:textId="77777777" w:rsidR="00D328D1" w:rsidRDefault="00E70EC9">
            <w:pPr>
              <w:pStyle w:val="TableParagraph"/>
              <w:spacing w:before="6" w:line="261" w:lineRule="auto"/>
              <w:ind w:left="115" w:right="137"/>
              <w:rPr>
                <w:b/>
                <w:sz w:val="18"/>
              </w:rPr>
            </w:pPr>
            <w:r>
              <w:rPr>
                <w:b/>
                <w:sz w:val="18"/>
              </w:rPr>
              <w:t>Mobile</w:t>
            </w:r>
            <w:r>
              <w:rPr>
                <w:b/>
                <w:spacing w:val="-13"/>
                <w:sz w:val="18"/>
              </w:rPr>
              <w:t xml:space="preserve"> </w:t>
            </w:r>
            <w:r>
              <w:rPr>
                <w:b/>
                <w:sz w:val="18"/>
              </w:rPr>
              <w:t xml:space="preserve">Threat </w:t>
            </w:r>
            <w:r>
              <w:rPr>
                <w:b/>
                <w:spacing w:val="-2"/>
                <w:sz w:val="18"/>
              </w:rPr>
              <w:t>Management</w:t>
            </w:r>
          </w:p>
        </w:tc>
        <w:tc>
          <w:tcPr>
            <w:tcW w:w="1140" w:type="dxa"/>
          </w:tcPr>
          <w:p w14:paraId="18775696" w14:textId="77777777" w:rsidR="00D328D1" w:rsidRDefault="00E70EC9">
            <w:pPr>
              <w:pStyle w:val="TableParagraph"/>
              <w:spacing w:before="121"/>
              <w:ind w:left="115"/>
              <w:rPr>
                <w:sz w:val="18"/>
              </w:rPr>
            </w:pPr>
            <w:r>
              <w:rPr>
                <w:spacing w:val="-2"/>
                <w:sz w:val="18"/>
              </w:rPr>
              <w:t>D1AJPLL</w:t>
            </w:r>
          </w:p>
        </w:tc>
        <w:tc>
          <w:tcPr>
            <w:tcW w:w="2820" w:type="dxa"/>
          </w:tcPr>
          <w:p w14:paraId="35416D3F" w14:textId="77777777" w:rsidR="00D328D1" w:rsidRDefault="00E70EC9">
            <w:pPr>
              <w:pStyle w:val="TableParagraph"/>
              <w:spacing w:before="121"/>
              <w:ind w:left="115"/>
              <w:rPr>
                <w:sz w:val="18"/>
              </w:rPr>
            </w:pPr>
            <w:r>
              <w:rPr>
                <w:sz w:val="18"/>
              </w:rPr>
              <w:t>Mobile</w:t>
            </w:r>
            <w:r>
              <w:rPr>
                <w:spacing w:val="-3"/>
                <w:sz w:val="18"/>
              </w:rPr>
              <w:t xml:space="preserve"> </w:t>
            </w:r>
            <w:r>
              <w:rPr>
                <w:sz w:val="18"/>
              </w:rPr>
              <w:t>Threat</w:t>
            </w:r>
            <w:r>
              <w:rPr>
                <w:spacing w:val="-3"/>
                <w:sz w:val="18"/>
              </w:rPr>
              <w:t xml:space="preserve"> </w:t>
            </w:r>
            <w:r>
              <w:rPr>
                <w:spacing w:val="-4"/>
                <w:sz w:val="18"/>
              </w:rPr>
              <w:t>Mgmt</w:t>
            </w:r>
          </w:p>
        </w:tc>
        <w:tc>
          <w:tcPr>
            <w:tcW w:w="1260" w:type="dxa"/>
          </w:tcPr>
          <w:p w14:paraId="2A08C6F0" w14:textId="77777777" w:rsidR="00D328D1" w:rsidRDefault="00E70EC9">
            <w:pPr>
              <w:pStyle w:val="TableParagraph"/>
              <w:spacing w:before="121"/>
              <w:ind w:left="403"/>
              <w:rPr>
                <w:b/>
                <w:sz w:val="18"/>
              </w:rPr>
            </w:pPr>
            <w:r>
              <w:rPr>
                <w:b/>
                <w:spacing w:val="-2"/>
                <w:sz w:val="18"/>
              </w:rPr>
              <w:t>$0.75</w:t>
            </w:r>
          </w:p>
        </w:tc>
        <w:tc>
          <w:tcPr>
            <w:tcW w:w="3451" w:type="dxa"/>
          </w:tcPr>
          <w:p w14:paraId="2DC4A1F5" w14:textId="77777777" w:rsidR="00D328D1" w:rsidRDefault="00E70EC9">
            <w:pPr>
              <w:pStyle w:val="TableParagraph"/>
              <w:spacing w:before="121"/>
              <w:ind w:left="13"/>
              <w:jc w:val="center"/>
              <w:rPr>
                <w:b/>
                <w:sz w:val="18"/>
              </w:rPr>
            </w:pPr>
            <w:r>
              <w:rPr>
                <w:b/>
                <w:spacing w:val="-2"/>
                <w:sz w:val="18"/>
              </w:rPr>
              <w:t>$9.00</w:t>
            </w:r>
          </w:p>
        </w:tc>
      </w:tr>
    </w:tbl>
    <w:p w14:paraId="0CD736CC" w14:textId="77777777" w:rsidR="00D328D1" w:rsidRDefault="00D328D1">
      <w:pPr>
        <w:jc w:val="center"/>
        <w:rPr>
          <w:sz w:val="18"/>
        </w:rPr>
        <w:sectPr w:rsidR="00D328D1">
          <w:pgSz w:w="12240" w:h="15840"/>
          <w:pgMar w:top="1000" w:right="100" w:bottom="558" w:left="120" w:header="720" w:footer="720" w:gutter="0"/>
          <w:cols w:space="720"/>
        </w:sectPr>
      </w:pPr>
    </w:p>
    <w:tbl>
      <w:tblPr>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4"/>
        <w:gridCol w:w="991"/>
        <w:gridCol w:w="449"/>
        <w:gridCol w:w="720"/>
        <w:gridCol w:w="420"/>
        <w:gridCol w:w="1651"/>
        <w:gridCol w:w="1169"/>
        <w:gridCol w:w="1260"/>
        <w:gridCol w:w="3451"/>
      </w:tblGrid>
      <w:tr w:rsidR="00D328D1" w14:paraId="041B9ACB" w14:textId="77777777">
        <w:trPr>
          <w:trHeight w:val="633"/>
        </w:trPr>
        <w:tc>
          <w:tcPr>
            <w:tcW w:w="1274" w:type="dxa"/>
            <w:vMerge w:val="restart"/>
          </w:tcPr>
          <w:p w14:paraId="375DE024" w14:textId="77777777" w:rsidR="00D328D1" w:rsidRDefault="00E70EC9">
            <w:pPr>
              <w:pStyle w:val="TableParagraph"/>
              <w:spacing w:line="261" w:lineRule="auto"/>
              <w:ind w:left="115" w:right="271"/>
              <w:rPr>
                <w:sz w:val="18"/>
              </w:rPr>
            </w:pPr>
            <w:r>
              <w:rPr>
                <w:sz w:val="18"/>
              </w:rPr>
              <w:t>license</w:t>
            </w:r>
            <w:r>
              <w:rPr>
                <w:spacing w:val="-13"/>
                <w:sz w:val="18"/>
              </w:rPr>
              <w:t xml:space="preserve"> </w:t>
            </w:r>
            <w:r>
              <w:rPr>
                <w:sz w:val="18"/>
                <w:u w:val="single"/>
              </w:rPr>
              <w:t>per</w:t>
            </w:r>
            <w:r>
              <w:rPr>
                <w:sz w:val="18"/>
              </w:rPr>
              <w:t xml:space="preserve"> </w:t>
            </w:r>
            <w:r>
              <w:rPr>
                <w:spacing w:val="-2"/>
                <w:sz w:val="18"/>
                <w:u w:val="single"/>
              </w:rPr>
              <w:t>device</w:t>
            </w:r>
          </w:p>
        </w:tc>
        <w:tc>
          <w:tcPr>
            <w:tcW w:w="1440" w:type="dxa"/>
            <w:gridSpan w:val="2"/>
          </w:tcPr>
          <w:p w14:paraId="276C891D" w14:textId="77777777" w:rsidR="00D328D1" w:rsidRDefault="00D328D1">
            <w:pPr>
              <w:pStyle w:val="TableParagraph"/>
              <w:rPr>
                <w:rFonts w:ascii="Times New Roman"/>
                <w:sz w:val="18"/>
              </w:rPr>
            </w:pPr>
          </w:p>
        </w:tc>
        <w:tc>
          <w:tcPr>
            <w:tcW w:w="1140" w:type="dxa"/>
            <w:gridSpan w:val="2"/>
          </w:tcPr>
          <w:p w14:paraId="09D4F4AE" w14:textId="77777777" w:rsidR="00D328D1" w:rsidRDefault="00D328D1">
            <w:pPr>
              <w:pStyle w:val="TableParagraph"/>
              <w:rPr>
                <w:rFonts w:ascii="Times New Roman"/>
                <w:sz w:val="18"/>
              </w:rPr>
            </w:pPr>
          </w:p>
        </w:tc>
        <w:tc>
          <w:tcPr>
            <w:tcW w:w="2820" w:type="dxa"/>
            <w:gridSpan w:val="2"/>
          </w:tcPr>
          <w:p w14:paraId="49BB7434" w14:textId="77777777" w:rsidR="00D328D1" w:rsidRDefault="00E70EC9">
            <w:pPr>
              <w:pStyle w:val="TableParagraph"/>
              <w:spacing w:before="1"/>
              <w:ind w:left="115"/>
              <w:rPr>
                <w:b/>
                <w:sz w:val="18"/>
              </w:rPr>
            </w:pPr>
            <w:r>
              <w:rPr>
                <w:b/>
                <w:sz w:val="18"/>
              </w:rPr>
              <w:t>per</w:t>
            </w:r>
            <w:r>
              <w:rPr>
                <w:b/>
                <w:spacing w:val="-1"/>
                <w:sz w:val="18"/>
              </w:rPr>
              <w:t xml:space="preserve"> </w:t>
            </w:r>
            <w:r>
              <w:rPr>
                <w:b/>
                <w:spacing w:val="-2"/>
                <w:sz w:val="18"/>
              </w:rPr>
              <w:t>Device</w:t>
            </w:r>
          </w:p>
        </w:tc>
        <w:tc>
          <w:tcPr>
            <w:tcW w:w="1260" w:type="dxa"/>
          </w:tcPr>
          <w:p w14:paraId="3765C330" w14:textId="77777777" w:rsidR="00D328D1" w:rsidRDefault="00E70EC9">
            <w:pPr>
              <w:pStyle w:val="TableParagraph"/>
              <w:spacing w:before="1"/>
              <w:ind w:left="329"/>
              <w:rPr>
                <w:sz w:val="18"/>
              </w:rPr>
            </w:pPr>
            <w:r>
              <w:rPr>
                <w:spacing w:val="-2"/>
                <w:sz w:val="18"/>
              </w:rPr>
              <w:t>598473</w:t>
            </w:r>
          </w:p>
        </w:tc>
        <w:tc>
          <w:tcPr>
            <w:tcW w:w="3451" w:type="dxa"/>
          </w:tcPr>
          <w:p w14:paraId="55FDC92D" w14:textId="77777777" w:rsidR="00D328D1" w:rsidRDefault="00E70EC9">
            <w:pPr>
              <w:pStyle w:val="TableParagraph"/>
              <w:spacing w:before="1"/>
              <w:ind w:left="13" w:right="1"/>
              <w:jc w:val="center"/>
              <w:rPr>
                <w:sz w:val="18"/>
              </w:rPr>
            </w:pPr>
            <w:r>
              <w:rPr>
                <w:spacing w:val="-2"/>
                <w:sz w:val="18"/>
              </w:rPr>
              <w:t>598474</w:t>
            </w:r>
          </w:p>
        </w:tc>
      </w:tr>
      <w:tr w:rsidR="00D328D1" w14:paraId="7F74C2C1" w14:textId="77777777">
        <w:trPr>
          <w:trHeight w:val="830"/>
        </w:trPr>
        <w:tc>
          <w:tcPr>
            <w:tcW w:w="1274" w:type="dxa"/>
            <w:vMerge/>
            <w:tcBorders>
              <w:top w:val="nil"/>
            </w:tcBorders>
          </w:tcPr>
          <w:p w14:paraId="320E1040" w14:textId="77777777" w:rsidR="00D328D1" w:rsidRDefault="00D328D1">
            <w:pPr>
              <w:rPr>
                <w:sz w:val="2"/>
                <w:szCs w:val="2"/>
              </w:rPr>
            </w:pPr>
          </w:p>
        </w:tc>
        <w:tc>
          <w:tcPr>
            <w:tcW w:w="1440" w:type="dxa"/>
            <w:gridSpan w:val="2"/>
          </w:tcPr>
          <w:p w14:paraId="60922B0F" w14:textId="77777777" w:rsidR="00D328D1" w:rsidRDefault="00E70EC9">
            <w:pPr>
              <w:pStyle w:val="TableParagraph"/>
              <w:spacing w:line="259" w:lineRule="auto"/>
              <w:ind w:left="115" w:right="588"/>
              <w:rPr>
                <w:b/>
                <w:sz w:val="18"/>
              </w:rPr>
            </w:pPr>
            <w:r>
              <w:rPr>
                <w:b/>
                <w:spacing w:val="-2"/>
                <w:sz w:val="18"/>
              </w:rPr>
              <w:t>Secure Mobile Browser</w:t>
            </w:r>
          </w:p>
        </w:tc>
        <w:tc>
          <w:tcPr>
            <w:tcW w:w="1140" w:type="dxa"/>
            <w:gridSpan w:val="2"/>
          </w:tcPr>
          <w:p w14:paraId="628AC70C" w14:textId="77777777" w:rsidR="00D328D1" w:rsidRDefault="00D328D1">
            <w:pPr>
              <w:pStyle w:val="TableParagraph"/>
              <w:spacing w:before="17"/>
              <w:rPr>
                <w:sz w:val="18"/>
              </w:rPr>
            </w:pPr>
          </w:p>
          <w:p w14:paraId="01030715" w14:textId="77777777" w:rsidR="00D328D1" w:rsidRDefault="00E70EC9">
            <w:pPr>
              <w:pStyle w:val="TableParagraph"/>
              <w:ind w:left="115"/>
              <w:rPr>
                <w:sz w:val="18"/>
              </w:rPr>
            </w:pPr>
            <w:r>
              <w:rPr>
                <w:spacing w:val="-2"/>
                <w:sz w:val="18"/>
              </w:rPr>
              <w:t>D1AGWLL</w:t>
            </w:r>
          </w:p>
        </w:tc>
        <w:tc>
          <w:tcPr>
            <w:tcW w:w="2820" w:type="dxa"/>
            <w:gridSpan w:val="2"/>
          </w:tcPr>
          <w:p w14:paraId="6C335D6F" w14:textId="77777777" w:rsidR="00D328D1" w:rsidRDefault="00E70EC9">
            <w:pPr>
              <w:pStyle w:val="TableParagraph"/>
              <w:spacing w:before="109" w:line="261" w:lineRule="auto"/>
              <w:ind w:left="115"/>
              <w:rPr>
                <w:b/>
                <w:sz w:val="18"/>
              </w:rPr>
            </w:pPr>
            <w:r>
              <w:rPr>
                <w:sz w:val="18"/>
              </w:rPr>
              <w:t>Secure</w:t>
            </w:r>
            <w:r>
              <w:rPr>
                <w:spacing w:val="-10"/>
                <w:sz w:val="18"/>
              </w:rPr>
              <w:t xml:space="preserve"> </w:t>
            </w:r>
            <w:r>
              <w:rPr>
                <w:sz w:val="18"/>
              </w:rPr>
              <w:t>Mobile</w:t>
            </w:r>
            <w:r>
              <w:rPr>
                <w:spacing w:val="-8"/>
                <w:sz w:val="18"/>
              </w:rPr>
              <w:t xml:space="preserve"> </w:t>
            </w:r>
            <w:r>
              <w:rPr>
                <w:sz w:val="18"/>
              </w:rPr>
              <w:t>Browser</w:t>
            </w:r>
            <w:r>
              <w:rPr>
                <w:spacing w:val="33"/>
                <w:sz w:val="18"/>
              </w:rPr>
              <w:t xml:space="preserve"> </w:t>
            </w:r>
            <w:r>
              <w:rPr>
                <w:b/>
                <w:sz w:val="18"/>
              </w:rPr>
              <w:t xml:space="preserve">per </w:t>
            </w:r>
            <w:r>
              <w:rPr>
                <w:b/>
                <w:spacing w:val="-2"/>
                <w:sz w:val="18"/>
              </w:rPr>
              <w:t>Device</w:t>
            </w:r>
          </w:p>
        </w:tc>
        <w:tc>
          <w:tcPr>
            <w:tcW w:w="1260" w:type="dxa"/>
          </w:tcPr>
          <w:p w14:paraId="09945CFF" w14:textId="77777777" w:rsidR="00D328D1" w:rsidRDefault="00E70EC9">
            <w:pPr>
              <w:pStyle w:val="TableParagraph"/>
              <w:spacing w:before="32"/>
              <w:ind w:left="403"/>
              <w:rPr>
                <w:b/>
                <w:sz w:val="18"/>
              </w:rPr>
            </w:pPr>
            <w:r>
              <w:rPr>
                <w:b/>
                <w:spacing w:val="-2"/>
                <w:sz w:val="18"/>
              </w:rPr>
              <w:t>$0.75</w:t>
            </w:r>
          </w:p>
          <w:p w14:paraId="1BC0506C" w14:textId="77777777" w:rsidR="00D328D1" w:rsidRDefault="00E70EC9">
            <w:pPr>
              <w:pStyle w:val="TableParagraph"/>
              <w:spacing w:before="177"/>
              <w:ind w:left="329"/>
              <w:rPr>
                <w:sz w:val="18"/>
              </w:rPr>
            </w:pPr>
            <w:r>
              <w:rPr>
                <w:spacing w:val="-2"/>
                <w:sz w:val="18"/>
              </w:rPr>
              <w:t>598953</w:t>
            </w:r>
          </w:p>
        </w:tc>
        <w:tc>
          <w:tcPr>
            <w:tcW w:w="3451" w:type="dxa"/>
          </w:tcPr>
          <w:p w14:paraId="3BD9F209" w14:textId="77777777" w:rsidR="00D328D1" w:rsidRDefault="00E70EC9">
            <w:pPr>
              <w:pStyle w:val="TableParagraph"/>
              <w:spacing w:before="32"/>
              <w:ind w:left="13"/>
              <w:jc w:val="center"/>
              <w:rPr>
                <w:b/>
                <w:sz w:val="18"/>
              </w:rPr>
            </w:pPr>
            <w:r>
              <w:rPr>
                <w:b/>
                <w:spacing w:val="-2"/>
                <w:sz w:val="18"/>
              </w:rPr>
              <w:t>$9.00</w:t>
            </w:r>
          </w:p>
          <w:p w14:paraId="332722F4" w14:textId="77777777" w:rsidR="00D328D1" w:rsidRDefault="00E70EC9">
            <w:pPr>
              <w:pStyle w:val="TableParagraph"/>
              <w:spacing w:before="177"/>
              <w:ind w:left="13" w:right="1"/>
              <w:jc w:val="center"/>
              <w:rPr>
                <w:sz w:val="18"/>
              </w:rPr>
            </w:pPr>
            <w:r>
              <w:rPr>
                <w:spacing w:val="-2"/>
                <w:sz w:val="18"/>
              </w:rPr>
              <w:t>598954</w:t>
            </w:r>
          </w:p>
        </w:tc>
      </w:tr>
      <w:tr w:rsidR="00D328D1" w14:paraId="30372876" w14:textId="77777777">
        <w:trPr>
          <w:trHeight w:val="830"/>
        </w:trPr>
        <w:tc>
          <w:tcPr>
            <w:tcW w:w="1274" w:type="dxa"/>
            <w:vMerge/>
            <w:tcBorders>
              <w:top w:val="nil"/>
            </w:tcBorders>
          </w:tcPr>
          <w:p w14:paraId="3D605755" w14:textId="77777777" w:rsidR="00D328D1" w:rsidRDefault="00D328D1">
            <w:pPr>
              <w:rPr>
                <w:sz w:val="2"/>
                <w:szCs w:val="2"/>
              </w:rPr>
            </w:pPr>
          </w:p>
        </w:tc>
        <w:tc>
          <w:tcPr>
            <w:tcW w:w="1440" w:type="dxa"/>
            <w:gridSpan w:val="2"/>
          </w:tcPr>
          <w:p w14:paraId="34031D0A" w14:textId="77777777" w:rsidR="00D328D1" w:rsidRDefault="00D328D1">
            <w:pPr>
              <w:pStyle w:val="TableParagraph"/>
              <w:spacing w:before="17"/>
              <w:rPr>
                <w:sz w:val="18"/>
              </w:rPr>
            </w:pPr>
          </w:p>
          <w:p w14:paraId="767DD535" w14:textId="77777777" w:rsidR="00D328D1" w:rsidRDefault="00E70EC9">
            <w:pPr>
              <w:pStyle w:val="TableParagraph"/>
              <w:ind w:left="115"/>
              <w:rPr>
                <w:b/>
                <w:sz w:val="18"/>
              </w:rPr>
            </w:pPr>
            <w:r>
              <w:rPr>
                <w:b/>
                <w:spacing w:val="-2"/>
                <w:sz w:val="18"/>
              </w:rPr>
              <w:t>TeamViewer</w:t>
            </w:r>
          </w:p>
        </w:tc>
        <w:tc>
          <w:tcPr>
            <w:tcW w:w="1140" w:type="dxa"/>
            <w:gridSpan w:val="2"/>
          </w:tcPr>
          <w:p w14:paraId="54694485" w14:textId="77777777" w:rsidR="00D328D1" w:rsidRDefault="00D328D1">
            <w:pPr>
              <w:pStyle w:val="TableParagraph"/>
              <w:spacing w:before="17"/>
              <w:rPr>
                <w:sz w:val="18"/>
              </w:rPr>
            </w:pPr>
          </w:p>
          <w:p w14:paraId="65767C4E" w14:textId="77777777" w:rsidR="00D328D1" w:rsidRDefault="00E70EC9">
            <w:pPr>
              <w:pStyle w:val="TableParagraph"/>
              <w:ind w:left="115"/>
              <w:rPr>
                <w:sz w:val="18"/>
              </w:rPr>
            </w:pPr>
            <w:r>
              <w:rPr>
                <w:spacing w:val="-2"/>
                <w:sz w:val="18"/>
              </w:rPr>
              <w:t>D0048ZX</w:t>
            </w:r>
          </w:p>
        </w:tc>
        <w:tc>
          <w:tcPr>
            <w:tcW w:w="2820" w:type="dxa"/>
            <w:gridSpan w:val="2"/>
          </w:tcPr>
          <w:p w14:paraId="0D8B9BF3" w14:textId="77777777" w:rsidR="00D328D1" w:rsidRDefault="00E70EC9">
            <w:pPr>
              <w:pStyle w:val="TableParagraph"/>
              <w:spacing w:line="259" w:lineRule="auto"/>
              <w:ind w:left="115"/>
              <w:rPr>
                <w:b/>
                <w:sz w:val="18"/>
              </w:rPr>
            </w:pPr>
            <w:r>
              <w:rPr>
                <w:sz w:val="18"/>
              </w:rPr>
              <w:t>TeamViewer</w:t>
            </w:r>
            <w:r>
              <w:rPr>
                <w:spacing w:val="-15"/>
                <w:sz w:val="18"/>
              </w:rPr>
              <w:t xml:space="preserve"> </w:t>
            </w:r>
            <w:r>
              <w:rPr>
                <w:sz w:val="18"/>
              </w:rPr>
              <w:t>Remote</w:t>
            </w:r>
            <w:r>
              <w:rPr>
                <w:spacing w:val="-12"/>
                <w:sz w:val="18"/>
              </w:rPr>
              <w:t xml:space="preserve"> </w:t>
            </w:r>
            <w:r>
              <w:rPr>
                <w:sz w:val="18"/>
              </w:rPr>
              <w:t xml:space="preserve">Support SaaS for IBM MaaS360 </w:t>
            </w:r>
            <w:r>
              <w:rPr>
                <w:b/>
                <w:sz w:val="18"/>
              </w:rPr>
              <w:t xml:space="preserve">per </w:t>
            </w:r>
            <w:r>
              <w:rPr>
                <w:b/>
                <w:spacing w:val="-2"/>
                <w:sz w:val="18"/>
              </w:rPr>
              <w:t>Device</w:t>
            </w:r>
          </w:p>
        </w:tc>
        <w:tc>
          <w:tcPr>
            <w:tcW w:w="1260" w:type="dxa"/>
          </w:tcPr>
          <w:p w14:paraId="3FEA6410" w14:textId="77777777" w:rsidR="00D328D1" w:rsidRDefault="00E70EC9">
            <w:pPr>
              <w:pStyle w:val="TableParagraph"/>
              <w:spacing w:before="32"/>
              <w:ind w:left="403"/>
              <w:rPr>
                <w:b/>
                <w:sz w:val="18"/>
              </w:rPr>
            </w:pPr>
            <w:r>
              <w:rPr>
                <w:b/>
                <w:spacing w:val="-2"/>
                <w:sz w:val="18"/>
              </w:rPr>
              <w:t>$0.75</w:t>
            </w:r>
          </w:p>
          <w:p w14:paraId="1E0D88CA" w14:textId="77777777" w:rsidR="00D328D1" w:rsidRDefault="00E70EC9">
            <w:pPr>
              <w:pStyle w:val="TableParagraph"/>
              <w:spacing w:before="177"/>
              <w:ind w:left="329"/>
              <w:rPr>
                <w:sz w:val="18"/>
              </w:rPr>
            </w:pPr>
            <w:r>
              <w:rPr>
                <w:spacing w:val="-2"/>
                <w:sz w:val="18"/>
              </w:rPr>
              <w:t>625453</w:t>
            </w:r>
          </w:p>
        </w:tc>
        <w:tc>
          <w:tcPr>
            <w:tcW w:w="3451" w:type="dxa"/>
          </w:tcPr>
          <w:p w14:paraId="08457219" w14:textId="77777777" w:rsidR="00D328D1" w:rsidRDefault="00E70EC9">
            <w:pPr>
              <w:pStyle w:val="TableParagraph"/>
              <w:spacing w:before="32"/>
              <w:ind w:left="13"/>
              <w:jc w:val="center"/>
              <w:rPr>
                <w:b/>
                <w:sz w:val="18"/>
              </w:rPr>
            </w:pPr>
            <w:r>
              <w:rPr>
                <w:b/>
                <w:spacing w:val="-2"/>
                <w:sz w:val="18"/>
              </w:rPr>
              <w:t>$9.00</w:t>
            </w:r>
          </w:p>
          <w:p w14:paraId="6B36CBD9" w14:textId="77777777" w:rsidR="00D328D1" w:rsidRDefault="00E70EC9">
            <w:pPr>
              <w:pStyle w:val="TableParagraph"/>
              <w:spacing w:before="177"/>
              <w:ind w:left="13" w:right="1"/>
              <w:jc w:val="center"/>
              <w:rPr>
                <w:sz w:val="18"/>
              </w:rPr>
            </w:pPr>
            <w:r>
              <w:rPr>
                <w:spacing w:val="-2"/>
                <w:sz w:val="18"/>
              </w:rPr>
              <w:t>714502</w:t>
            </w:r>
          </w:p>
        </w:tc>
      </w:tr>
      <w:tr w:rsidR="00D328D1" w14:paraId="6683B598" w14:textId="77777777">
        <w:trPr>
          <w:trHeight w:val="381"/>
        </w:trPr>
        <w:tc>
          <w:tcPr>
            <w:tcW w:w="1274" w:type="dxa"/>
            <w:shd w:val="clear" w:color="auto" w:fill="D9D9D9"/>
          </w:tcPr>
          <w:p w14:paraId="4F180E9C" w14:textId="77777777" w:rsidR="00D328D1" w:rsidRDefault="00D328D1">
            <w:pPr>
              <w:pStyle w:val="TableParagraph"/>
              <w:rPr>
                <w:rFonts w:ascii="Times New Roman"/>
                <w:sz w:val="18"/>
              </w:rPr>
            </w:pPr>
          </w:p>
        </w:tc>
        <w:tc>
          <w:tcPr>
            <w:tcW w:w="1440" w:type="dxa"/>
            <w:gridSpan w:val="2"/>
            <w:shd w:val="clear" w:color="auto" w:fill="D9D9D9"/>
          </w:tcPr>
          <w:p w14:paraId="68F5450B" w14:textId="77777777" w:rsidR="00D328D1" w:rsidRDefault="00D328D1">
            <w:pPr>
              <w:pStyle w:val="TableParagraph"/>
              <w:rPr>
                <w:rFonts w:ascii="Times New Roman"/>
                <w:sz w:val="18"/>
              </w:rPr>
            </w:pPr>
          </w:p>
        </w:tc>
        <w:tc>
          <w:tcPr>
            <w:tcW w:w="1140" w:type="dxa"/>
            <w:gridSpan w:val="2"/>
            <w:shd w:val="clear" w:color="auto" w:fill="D9D9D9"/>
          </w:tcPr>
          <w:p w14:paraId="2466B70D" w14:textId="77777777" w:rsidR="00D328D1" w:rsidRDefault="00D328D1">
            <w:pPr>
              <w:pStyle w:val="TableParagraph"/>
              <w:rPr>
                <w:rFonts w:ascii="Times New Roman"/>
                <w:sz w:val="18"/>
              </w:rPr>
            </w:pPr>
          </w:p>
        </w:tc>
        <w:tc>
          <w:tcPr>
            <w:tcW w:w="2820" w:type="dxa"/>
            <w:gridSpan w:val="2"/>
            <w:shd w:val="clear" w:color="auto" w:fill="D9D9D9"/>
          </w:tcPr>
          <w:p w14:paraId="13893176" w14:textId="77777777" w:rsidR="00D328D1" w:rsidRDefault="00D328D1">
            <w:pPr>
              <w:pStyle w:val="TableParagraph"/>
              <w:rPr>
                <w:rFonts w:ascii="Times New Roman"/>
                <w:sz w:val="18"/>
              </w:rPr>
            </w:pPr>
          </w:p>
        </w:tc>
        <w:tc>
          <w:tcPr>
            <w:tcW w:w="1260" w:type="dxa"/>
            <w:shd w:val="clear" w:color="auto" w:fill="D9D9D9"/>
          </w:tcPr>
          <w:p w14:paraId="113B3723" w14:textId="77777777" w:rsidR="00D328D1" w:rsidRDefault="00D328D1">
            <w:pPr>
              <w:pStyle w:val="TableParagraph"/>
              <w:rPr>
                <w:rFonts w:ascii="Times New Roman"/>
                <w:sz w:val="18"/>
              </w:rPr>
            </w:pPr>
          </w:p>
        </w:tc>
        <w:tc>
          <w:tcPr>
            <w:tcW w:w="3451" w:type="dxa"/>
            <w:shd w:val="clear" w:color="auto" w:fill="D9D9D9"/>
          </w:tcPr>
          <w:p w14:paraId="27BF0731" w14:textId="77777777" w:rsidR="00D328D1" w:rsidRDefault="00D328D1">
            <w:pPr>
              <w:pStyle w:val="TableParagraph"/>
              <w:rPr>
                <w:rFonts w:ascii="Times New Roman"/>
                <w:sz w:val="18"/>
              </w:rPr>
            </w:pPr>
          </w:p>
        </w:tc>
      </w:tr>
      <w:tr w:rsidR="00D328D1" w14:paraId="5AD3AD86" w14:textId="77777777">
        <w:trPr>
          <w:trHeight w:val="767"/>
        </w:trPr>
        <w:tc>
          <w:tcPr>
            <w:tcW w:w="1274" w:type="dxa"/>
            <w:vMerge w:val="restart"/>
          </w:tcPr>
          <w:p w14:paraId="65DA7D68" w14:textId="77777777" w:rsidR="00D328D1" w:rsidRDefault="00D328D1">
            <w:pPr>
              <w:pStyle w:val="TableParagraph"/>
              <w:rPr>
                <w:sz w:val="18"/>
              </w:rPr>
            </w:pPr>
          </w:p>
          <w:p w14:paraId="0A09DBEC" w14:textId="77777777" w:rsidR="00D328D1" w:rsidRDefault="00D328D1">
            <w:pPr>
              <w:pStyle w:val="TableParagraph"/>
              <w:spacing w:before="60"/>
              <w:rPr>
                <w:sz w:val="18"/>
              </w:rPr>
            </w:pPr>
          </w:p>
          <w:p w14:paraId="374697BE" w14:textId="77777777" w:rsidR="00D328D1" w:rsidRDefault="00E70EC9">
            <w:pPr>
              <w:pStyle w:val="TableParagraph"/>
              <w:spacing w:line="259" w:lineRule="auto"/>
              <w:ind w:left="115" w:right="151"/>
              <w:rPr>
                <w:sz w:val="18"/>
              </w:rPr>
            </w:pPr>
            <w:r>
              <w:rPr>
                <w:sz w:val="18"/>
              </w:rPr>
              <w:t xml:space="preserve">Per User: One (1) license </w:t>
            </w:r>
            <w:r>
              <w:rPr>
                <w:sz w:val="18"/>
                <w:u w:val="single"/>
              </w:rPr>
              <w:t>per</w:t>
            </w:r>
            <w:r>
              <w:rPr>
                <w:sz w:val="18"/>
              </w:rPr>
              <w:t xml:space="preserve"> </w:t>
            </w:r>
            <w:r>
              <w:rPr>
                <w:sz w:val="18"/>
                <w:u w:val="single"/>
              </w:rPr>
              <w:t>single user</w:t>
            </w:r>
            <w:r>
              <w:rPr>
                <w:sz w:val="18"/>
              </w:rPr>
              <w:t xml:space="preserve"> with</w:t>
            </w:r>
            <w:r>
              <w:rPr>
                <w:spacing w:val="-13"/>
                <w:sz w:val="18"/>
              </w:rPr>
              <w:t xml:space="preserve"> </w:t>
            </w:r>
            <w:r>
              <w:rPr>
                <w:sz w:val="18"/>
              </w:rPr>
              <w:t xml:space="preserve">multiple </w:t>
            </w:r>
            <w:r>
              <w:rPr>
                <w:spacing w:val="-2"/>
                <w:sz w:val="18"/>
              </w:rPr>
              <w:t>devices</w:t>
            </w:r>
          </w:p>
        </w:tc>
        <w:tc>
          <w:tcPr>
            <w:tcW w:w="1440" w:type="dxa"/>
            <w:gridSpan w:val="2"/>
          </w:tcPr>
          <w:p w14:paraId="2A3837E8" w14:textId="77777777" w:rsidR="00D328D1" w:rsidRDefault="00E70EC9">
            <w:pPr>
              <w:pStyle w:val="TableParagraph"/>
              <w:spacing w:before="80" w:line="261" w:lineRule="auto"/>
              <w:ind w:left="115" w:right="137"/>
              <w:rPr>
                <w:b/>
                <w:sz w:val="18"/>
              </w:rPr>
            </w:pPr>
            <w:r>
              <w:rPr>
                <w:b/>
                <w:sz w:val="18"/>
              </w:rPr>
              <w:t>Mobile</w:t>
            </w:r>
            <w:r>
              <w:rPr>
                <w:b/>
                <w:spacing w:val="-13"/>
                <w:sz w:val="18"/>
              </w:rPr>
              <w:t xml:space="preserve"> </w:t>
            </w:r>
            <w:r>
              <w:rPr>
                <w:b/>
                <w:sz w:val="18"/>
              </w:rPr>
              <w:t xml:space="preserve">Threat </w:t>
            </w:r>
            <w:r>
              <w:rPr>
                <w:b/>
                <w:spacing w:val="-2"/>
                <w:sz w:val="18"/>
              </w:rPr>
              <w:t>Management</w:t>
            </w:r>
          </w:p>
        </w:tc>
        <w:tc>
          <w:tcPr>
            <w:tcW w:w="1140" w:type="dxa"/>
            <w:gridSpan w:val="2"/>
          </w:tcPr>
          <w:p w14:paraId="49C577A1" w14:textId="77777777" w:rsidR="00D328D1" w:rsidRDefault="00E70EC9">
            <w:pPr>
              <w:pStyle w:val="TableParagraph"/>
              <w:spacing w:before="195"/>
              <w:ind w:left="115"/>
              <w:rPr>
                <w:sz w:val="18"/>
              </w:rPr>
            </w:pPr>
            <w:r>
              <w:rPr>
                <w:spacing w:val="-2"/>
                <w:sz w:val="18"/>
              </w:rPr>
              <w:t>D1AJSLL</w:t>
            </w:r>
          </w:p>
        </w:tc>
        <w:tc>
          <w:tcPr>
            <w:tcW w:w="2820" w:type="dxa"/>
            <w:gridSpan w:val="2"/>
          </w:tcPr>
          <w:p w14:paraId="378B25BE" w14:textId="77777777" w:rsidR="00D328D1" w:rsidRDefault="00E70EC9">
            <w:pPr>
              <w:pStyle w:val="TableParagraph"/>
              <w:spacing w:before="3"/>
              <w:ind w:left="115"/>
              <w:rPr>
                <w:sz w:val="18"/>
              </w:rPr>
            </w:pPr>
            <w:r>
              <w:rPr>
                <w:sz w:val="18"/>
              </w:rPr>
              <w:t>Mobile</w:t>
            </w:r>
            <w:r>
              <w:rPr>
                <w:spacing w:val="-3"/>
                <w:sz w:val="18"/>
              </w:rPr>
              <w:t xml:space="preserve"> </w:t>
            </w:r>
            <w:r>
              <w:rPr>
                <w:sz w:val="18"/>
              </w:rPr>
              <w:t>Threat</w:t>
            </w:r>
            <w:r>
              <w:rPr>
                <w:spacing w:val="-3"/>
                <w:sz w:val="18"/>
              </w:rPr>
              <w:t xml:space="preserve"> </w:t>
            </w:r>
            <w:r>
              <w:rPr>
                <w:spacing w:val="-4"/>
                <w:sz w:val="18"/>
              </w:rPr>
              <w:t>Mgmt</w:t>
            </w:r>
          </w:p>
          <w:p w14:paraId="7033C416" w14:textId="77777777" w:rsidR="00D328D1" w:rsidRDefault="00E70EC9">
            <w:pPr>
              <w:pStyle w:val="TableParagraph"/>
              <w:spacing w:before="175"/>
              <w:ind w:left="115"/>
              <w:rPr>
                <w:b/>
                <w:sz w:val="18"/>
              </w:rPr>
            </w:pPr>
            <w:r>
              <w:rPr>
                <w:b/>
                <w:sz w:val="18"/>
              </w:rPr>
              <w:t>per</w:t>
            </w:r>
            <w:r>
              <w:rPr>
                <w:b/>
                <w:spacing w:val="-1"/>
                <w:sz w:val="18"/>
              </w:rPr>
              <w:t xml:space="preserve"> </w:t>
            </w:r>
            <w:r>
              <w:rPr>
                <w:b/>
                <w:spacing w:val="-4"/>
                <w:sz w:val="18"/>
              </w:rPr>
              <w:t>User</w:t>
            </w:r>
          </w:p>
        </w:tc>
        <w:tc>
          <w:tcPr>
            <w:tcW w:w="1260" w:type="dxa"/>
          </w:tcPr>
          <w:p w14:paraId="0CF66693" w14:textId="77777777" w:rsidR="00D328D1" w:rsidRDefault="00E70EC9">
            <w:pPr>
              <w:pStyle w:val="TableParagraph"/>
              <w:spacing w:before="3"/>
              <w:ind w:left="403"/>
              <w:rPr>
                <w:b/>
                <w:sz w:val="18"/>
              </w:rPr>
            </w:pPr>
            <w:r>
              <w:rPr>
                <w:b/>
                <w:spacing w:val="-2"/>
                <w:sz w:val="18"/>
              </w:rPr>
              <w:t>$1.88</w:t>
            </w:r>
          </w:p>
          <w:p w14:paraId="63C9BC23" w14:textId="77777777" w:rsidR="00D328D1" w:rsidRDefault="00E70EC9">
            <w:pPr>
              <w:pStyle w:val="TableParagraph"/>
              <w:spacing w:before="175"/>
              <w:ind w:left="329"/>
              <w:rPr>
                <w:sz w:val="18"/>
              </w:rPr>
            </w:pPr>
            <w:r>
              <w:rPr>
                <w:spacing w:val="-2"/>
                <w:sz w:val="18"/>
              </w:rPr>
              <w:t>599454</w:t>
            </w:r>
          </w:p>
        </w:tc>
        <w:tc>
          <w:tcPr>
            <w:tcW w:w="3451" w:type="dxa"/>
          </w:tcPr>
          <w:p w14:paraId="4D438765" w14:textId="77777777" w:rsidR="00D328D1" w:rsidRDefault="00E70EC9">
            <w:pPr>
              <w:pStyle w:val="TableParagraph"/>
              <w:spacing w:before="3"/>
              <w:ind w:left="13" w:right="3"/>
              <w:jc w:val="center"/>
              <w:rPr>
                <w:b/>
                <w:sz w:val="18"/>
              </w:rPr>
            </w:pPr>
            <w:r>
              <w:rPr>
                <w:b/>
                <w:spacing w:val="-2"/>
                <w:sz w:val="18"/>
              </w:rPr>
              <w:t>$22.50</w:t>
            </w:r>
          </w:p>
          <w:p w14:paraId="32AE111F" w14:textId="77777777" w:rsidR="00D328D1" w:rsidRDefault="00E70EC9">
            <w:pPr>
              <w:pStyle w:val="TableParagraph"/>
              <w:spacing w:before="175"/>
              <w:ind w:left="13" w:right="1"/>
              <w:jc w:val="center"/>
              <w:rPr>
                <w:sz w:val="18"/>
              </w:rPr>
            </w:pPr>
            <w:r>
              <w:rPr>
                <w:spacing w:val="-2"/>
                <w:sz w:val="18"/>
              </w:rPr>
              <w:t>599455</w:t>
            </w:r>
          </w:p>
        </w:tc>
      </w:tr>
      <w:tr w:rsidR="00D328D1" w14:paraId="3EB201FD" w14:textId="77777777">
        <w:trPr>
          <w:trHeight w:val="830"/>
        </w:trPr>
        <w:tc>
          <w:tcPr>
            <w:tcW w:w="1274" w:type="dxa"/>
            <w:vMerge/>
            <w:tcBorders>
              <w:top w:val="nil"/>
            </w:tcBorders>
          </w:tcPr>
          <w:p w14:paraId="05B4D0AA" w14:textId="77777777" w:rsidR="00D328D1" w:rsidRDefault="00D328D1">
            <w:pPr>
              <w:rPr>
                <w:sz w:val="2"/>
                <w:szCs w:val="2"/>
              </w:rPr>
            </w:pPr>
          </w:p>
        </w:tc>
        <w:tc>
          <w:tcPr>
            <w:tcW w:w="1440" w:type="dxa"/>
            <w:gridSpan w:val="2"/>
          </w:tcPr>
          <w:p w14:paraId="04B5BB37" w14:textId="77777777" w:rsidR="00D328D1" w:rsidRDefault="00E70EC9">
            <w:pPr>
              <w:pStyle w:val="TableParagraph"/>
              <w:spacing w:line="259" w:lineRule="auto"/>
              <w:ind w:left="115" w:right="588"/>
              <w:rPr>
                <w:b/>
                <w:sz w:val="18"/>
              </w:rPr>
            </w:pPr>
            <w:r>
              <w:rPr>
                <w:b/>
                <w:spacing w:val="-2"/>
                <w:sz w:val="18"/>
              </w:rPr>
              <w:t>Secure Mobile Browser</w:t>
            </w:r>
          </w:p>
        </w:tc>
        <w:tc>
          <w:tcPr>
            <w:tcW w:w="1140" w:type="dxa"/>
            <w:gridSpan w:val="2"/>
          </w:tcPr>
          <w:p w14:paraId="4ADBDBF6" w14:textId="77777777" w:rsidR="00D328D1" w:rsidRDefault="00D328D1">
            <w:pPr>
              <w:pStyle w:val="TableParagraph"/>
              <w:spacing w:before="17"/>
              <w:rPr>
                <w:sz w:val="18"/>
              </w:rPr>
            </w:pPr>
          </w:p>
          <w:p w14:paraId="6F9241EF" w14:textId="77777777" w:rsidR="00D328D1" w:rsidRDefault="00E70EC9">
            <w:pPr>
              <w:pStyle w:val="TableParagraph"/>
              <w:ind w:left="115"/>
              <w:rPr>
                <w:sz w:val="18"/>
              </w:rPr>
            </w:pPr>
            <w:r>
              <w:rPr>
                <w:spacing w:val="-2"/>
                <w:sz w:val="18"/>
              </w:rPr>
              <w:t>D1AGZLL</w:t>
            </w:r>
          </w:p>
        </w:tc>
        <w:tc>
          <w:tcPr>
            <w:tcW w:w="2820" w:type="dxa"/>
            <w:gridSpan w:val="2"/>
          </w:tcPr>
          <w:p w14:paraId="58F8584C" w14:textId="77777777" w:rsidR="00D328D1" w:rsidRDefault="00E70EC9">
            <w:pPr>
              <w:pStyle w:val="TableParagraph"/>
              <w:spacing w:before="111" w:line="261" w:lineRule="auto"/>
              <w:ind w:left="115" w:right="124"/>
              <w:rPr>
                <w:b/>
                <w:sz w:val="18"/>
              </w:rPr>
            </w:pPr>
            <w:r>
              <w:rPr>
                <w:sz w:val="18"/>
              </w:rPr>
              <w:t>Secure</w:t>
            </w:r>
            <w:r>
              <w:rPr>
                <w:spacing w:val="-10"/>
                <w:sz w:val="18"/>
              </w:rPr>
              <w:t xml:space="preserve"> </w:t>
            </w:r>
            <w:r>
              <w:rPr>
                <w:sz w:val="18"/>
              </w:rPr>
              <w:t>Mobile</w:t>
            </w:r>
            <w:r>
              <w:rPr>
                <w:spacing w:val="-8"/>
                <w:sz w:val="18"/>
              </w:rPr>
              <w:t xml:space="preserve"> </w:t>
            </w:r>
            <w:r>
              <w:rPr>
                <w:sz w:val="18"/>
              </w:rPr>
              <w:t>Browser</w:t>
            </w:r>
            <w:r>
              <w:rPr>
                <w:spacing w:val="33"/>
                <w:sz w:val="18"/>
              </w:rPr>
              <w:t xml:space="preserve"> </w:t>
            </w:r>
            <w:r>
              <w:rPr>
                <w:b/>
                <w:sz w:val="18"/>
              </w:rPr>
              <w:t xml:space="preserve">per </w:t>
            </w:r>
            <w:r>
              <w:rPr>
                <w:b/>
                <w:spacing w:val="-4"/>
                <w:sz w:val="18"/>
              </w:rPr>
              <w:t>User</w:t>
            </w:r>
          </w:p>
        </w:tc>
        <w:tc>
          <w:tcPr>
            <w:tcW w:w="1260" w:type="dxa"/>
          </w:tcPr>
          <w:p w14:paraId="4A6039CB" w14:textId="77777777" w:rsidR="00D328D1" w:rsidRDefault="00E70EC9">
            <w:pPr>
              <w:pStyle w:val="TableParagraph"/>
              <w:spacing w:before="35"/>
              <w:ind w:left="403"/>
              <w:rPr>
                <w:b/>
                <w:sz w:val="18"/>
              </w:rPr>
            </w:pPr>
            <w:r>
              <w:rPr>
                <w:b/>
                <w:spacing w:val="-2"/>
                <w:sz w:val="18"/>
              </w:rPr>
              <w:t>$1.88</w:t>
            </w:r>
          </w:p>
          <w:p w14:paraId="689606F2" w14:textId="77777777" w:rsidR="00D328D1" w:rsidRDefault="00E70EC9">
            <w:pPr>
              <w:pStyle w:val="TableParagraph"/>
              <w:spacing w:before="174"/>
              <w:ind w:left="329"/>
              <w:rPr>
                <w:sz w:val="18"/>
              </w:rPr>
            </w:pPr>
            <w:r>
              <w:rPr>
                <w:spacing w:val="-2"/>
                <w:sz w:val="18"/>
              </w:rPr>
              <w:t>598955</w:t>
            </w:r>
          </w:p>
        </w:tc>
        <w:tc>
          <w:tcPr>
            <w:tcW w:w="3451" w:type="dxa"/>
          </w:tcPr>
          <w:p w14:paraId="5E9568D3" w14:textId="77777777" w:rsidR="00D328D1" w:rsidRDefault="00E70EC9">
            <w:pPr>
              <w:pStyle w:val="TableParagraph"/>
              <w:spacing w:before="35"/>
              <w:ind w:left="13" w:right="3"/>
              <w:jc w:val="center"/>
              <w:rPr>
                <w:b/>
                <w:sz w:val="18"/>
              </w:rPr>
            </w:pPr>
            <w:r>
              <w:rPr>
                <w:b/>
                <w:spacing w:val="-2"/>
                <w:sz w:val="18"/>
              </w:rPr>
              <w:t>$22.50</w:t>
            </w:r>
          </w:p>
          <w:p w14:paraId="24E34A9C" w14:textId="77777777" w:rsidR="00D328D1" w:rsidRDefault="00E70EC9">
            <w:pPr>
              <w:pStyle w:val="TableParagraph"/>
              <w:spacing w:before="174"/>
              <w:ind w:left="13" w:right="1"/>
              <w:jc w:val="center"/>
              <w:rPr>
                <w:sz w:val="18"/>
              </w:rPr>
            </w:pPr>
            <w:r>
              <w:rPr>
                <w:spacing w:val="-2"/>
                <w:sz w:val="18"/>
              </w:rPr>
              <w:t>598956</w:t>
            </w:r>
          </w:p>
        </w:tc>
      </w:tr>
      <w:tr w:rsidR="00D328D1" w14:paraId="404188F9" w14:textId="77777777">
        <w:trPr>
          <w:trHeight w:val="825"/>
        </w:trPr>
        <w:tc>
          <w:tcPr>
            <w:tcW w:w="1274" w:type="dxa"/>
            <w:vMerge/>
            <w:tcBorders>
              <w:top w:val="nil"/>
            </w:tcBorders>
          </w:tcPr>
          <w:p w14:paraId="4E030D0B" w14:textId="77777777" w:rsidR="00D328D1" w:rsidRDefault="00D328D1">
            <w:pPr>
              <w:rPr>
                <w:sz w:val="2"/>
                <w:szCs w:val="2"/>
              </w:rPr>
            </w:pPr>
          </w:p>
        </w:tc>
        <w:tc>
          <w:tcPr>
            <w:tcW w:w="1440" w:type="dxa"/>
            <w:gridSpan w:val="2"/>
          </w:tcPr>
          <w:p w14:paraId="6618396F" w14:textId="77777777" w:rsidR="00D328D1" w:rsidRDefault="00D328D1">
            <w:pPr>
              <w:pStyle w:val="TableParagraph"/>
              <w:spacing w:before="17"/>
              <w:rPr>
                <w:sz w:val="18"/>
              </w:rPr>
            </w:pPr>
          </w:p>
          <w:p w14:paraId="4A603A61" w14:textId="77777777" w:rsidR="00D328D1" w:rsidRDefault="00E70EC9">
            <w:pPr>
              <w:pStyle w:val="TableParagraph"/>
              <w:ind w:left="115"/>
              <w:rPr>
                <w:b/>
                <w:sz w:val="18"/>
              </w:rPr>
            </w:pPr>
            <w:r>
              <w:rPr>
                <w:b/>
                <w:spacing w:val="-2"/>
                <w:sz w:val="18"/>
              </w:rPr>
              <w:t>TeamViewer</w:t>
            </w:r>
          </w:p>
        </w:tc>
        <w:tc>
          <w:tcPr>
            <w:tcW w:w="1140" w:type="dxa"/>
            <w:gridSpan w:val="2"/>
          </w:tcPr>
          <w:p w14:paraId="68AC7A05" w14:textId="77777777" w:rsidR="00D328D1" w:rsidRDefault="00D328D1">
            <w:pPr>
              <w:pStyle w:val="TableParagraph"/>
              <w:spacing w:before="17"/>
              <w:rPr>
                <w:sz w:val="18"/>
              </w:rPr>
            </w:pPr>
          </w:p>
          <w:p w14:paraId="3BD20967" w14:textId="77777777" w:rsidR="00D328D1" w:rsidRDefault="00E70EC9">
            <w:pPr>
              <w:pStyle w:val="TableParagraph"/>
              <w:ind w:left="115"/>
              <w:rPr>
                <w:sz w:val="18"/>
              </w:rPr>
            </w:pPr>
            <w:r>
              <w:rPr>
                <w:spacing w:val="-2"/>
                <w:sz w:val="18"/>
              </w:rPr>
              <w:t>D0047ZX</w:t>
            </w:r>
          </w:p>
        </w:tc>
        <w:tc>
          <w:tcPr>
            <w:tcW w:w="2820" w:type="dxa"/>
            <w:gridSpan w:val="2"/>
          </w:tcPr>
          <w:p w14:paraId="03BF8A5D" w14:textId="77777777" w:rsidR="00D328D1" w:rsidRDefault="00E70EC9">
            <w:pPr>
              <w:pStyle w:val="TableParagraph"/>
              <w:spacing w:line="259" w:lineRule="auto"/>
              <w:ind w:left="115" w:right="124"/>
              <w:rPr>
                <w:b/>
                <w:sz w:val="18"/>
              </w:rPr>
            </w:pPr>
            <w:r>
              <w:rPr>
                <w:sz w:val="18"/>
              </w:rPr>
              <w:t>TeamViewer</w:t>
            </w:r>
            <w:r>
              <w:rPr>
                <w:spacing w:val="-15"/>
                <w:sz w:val="18"/>
              </w:rPr>
              <w:t xml:space="preserve"> </w:t>
            </w:r>
            <w:r>
              <w:rPr>
                <w:sz w:val="18"/>
              </w:rPr>
              <w:t>Remote</w:t>
            </w:r>
            <w:r>
              <w:rPr>
                <w:spacing w:val="-12"/>
                <w:sz w:val="18"/>
              </w:rPr>
              <w:t xml:space="preserve"> </w:t>
            </w:r>
            <w:r>
              <w:rPr>
                <w:sz w:val="18"/>
              </w:rPr>
              <w:t xml:space="preserve">Support SaaS for IBM MaaS360 </w:t>
            </w:r>
            <w:r>
              <w:rPr>
                <w:b/>
                <w:sz w:val="18"/>
              </w:rPr>
              <w:t xml:space="preserve">per </w:t>
            </w:r>
            <w:r>
              <w:rPr>
                <w:b/>
                <w:spacing w:val="-4"/>
                <w:sz w:val="18"/>
              </w:rPr>
              <w:t>User</w:t>
            </w:r>
          </w:p>
        </w:tc>
        <w:tc>
          <w:tcPr>
            <w:tcW w:w="1260" w:type="dxa"/>
          </w:tcPr>
          <w:p w14:paraId="662BD25F" w14:textId="77777777" w:rsidR="00D328D1" w:rsidRDefault="00E70EC9">
            <w:pPr>
              <w:pStyle w:val="TableParagraph"/>
              <w:spacing w:before="35"/>
              <w:ind w:left="403"/>
              <w:rPr>
                <w:b/>
                <w:sz w:val="18"/>
              </w:rPr>
            </w:pPr>
            <w:r>
              <w:rPr>
                <w:b/>
                <w:spacing w:val="-2"/>
                <w:sz w:val="18"/>
              </w:rPr>
              <w:t>$1.50</w:t>
            </w:r>
          </w:p>
          <w:p w14:paraId="3A327661" w14:textId="77777777" w:rsidR="00D328D1" w:rsidRDefault="00E70EC9">
            <w:pPr>
              <w:pStyle w:val="TableParagraph"/>
              <w:spacing w:before="174"/>
              <w:ind w:left="329"/>
              <w:rPr>
                <w:sz w:val="18"/>
              </w:rPr>
            </w:pPr>
            <w:r>
              <w:rPr>
                <w:spacing w:val="-2"/>
                <w:sz w:val="18"/>
              </w:rPr>
              <w:t>625454</w:t>
            </w:r>
          </w:p>
        </w:tc>
        <w:tc>
          <w:tcPr>
            <w:tcW w:w="3451" w:type="dxa"/>
          </w:tcPr>
          <w:p w14:paraId="3CF44859" w14:textId="77777777" w:rsidR="00D328D1" w:rsidRDefault="00E70EC9">
            <w:pPr>
              <w:pStyle w:val="TableParagraph"/>
              <w:spacing w:before="35"/>
              <w:ind w:left="13" w:right="3"/>
              <w:jc w:val="center"/>
              <w:rPr>
                <w:b/>
                <w:sz w:val="18"/>
              </w:rPr>
            </w:pPr>
            <w:r>
              <w:rPr>
                <w:b/>
                <w:spacing w:val="-2"/>
                <w:sz w:val="18"/>
              </w:rPr>
              <w:t>$18.00</w:t>
            </w:r>
          </w:p>
          <w:p w14:paraId="02884166" w14:textId="77777777" w:rsidR="00D328D1" w:rsidRDefault="00E70EC9">
            <w:pPr>
              <w:pStyle w:val="TableParagraph"/>
              <w:spacing w:before="174"/>
              <w:ind w:left="13" w:right="1"/>
              <w:jc w:val="center"/>
              <w:rPr>
                <w:sz w:val="18"/>
              </w:rPr>
            </w:pPr>
            <w:r>
              <w:rPr>
                <w:spacing w:val="-2"/>
                <w:sz w:val="18"/>
              </w:rPr>
              <w:t>714452</w:t>
            </w:r>
          </w:p>
        </w:tc>
      </w:tr>
      <w:tr w:rsidR="00D328D1" w14:paraId="5E131BB9" w14:textId="77777777">
        <w:trPr>
          <w:trHeight w:val="393"/>
        </w:trPr>
        <w:tc>
          <w:tcPr>
            <w:tcW w:w="2265" w:type="dxa"/>
            <w:gridSpan w:val="2"/>
            <w:tcBorders>
              <w:top w:val="nil"/>
              <w:bottom w:val="nil"/>
            </w:tcBorders>
            <w:shd w:val="clear" w:color="auto" w:fill="000000"/>
          </w:tcPr>
          <w:p w14:paraId="2D3084AA" w14:textId="77777777" w:rsidR="00D328D1" w:rsidRDefault="00E70EC9">
            <w:pPr>
              <w:pStyle w:val="TableParagraph"/>
              <w:spacing w:before="6"/>
              <w:ind w:left="115"/>
              <w:rPr>
                <w:sz w:val="18"/>
              </w:rPr>
            </w:pPr>
            <w:r>
              <w:rPr>
                <w:color w:val="FFFFFF"/>
                <w:spacing w:val="-2"/>
                <w:sz w:val="18"/>
              </w:rPr>
              <w:t>Product</w:t>
            </w:r>
          </w:p>
        </w:tc>
        <w:tc>
          <w:tcPr>
            <w:tcW w:w="1169" w:type="dxa"/>
            <w:gridSpan w:val="2"/>
            <w:tcBorders>
              <w:top w:val="nil"/>
              <w:bottom w:val="nil"/>
            </w:tcBorders>
            <w:shd w:val="clear" w:color="auto" w:fill="000000"/>
          </w:tcPr>
          <w:p w14:paraId="395E2DD2" w14:textId="77777777" w:rsidR="00D328D1" w:rsidRDefault="00E70EC9">
            <w:pPr>
              <w:pStyle w:val="TableParagraph"/>
              <w:spacing w:before="6"/>
              <w:ind w:left="115"/>
              <w:rPr>
                <w:sz w:val="18"/>
              </w:rPr>
            </w:pPr>
            <w:r>
              <w:rPr>
                <w:color w:val="FFFFFF"/>
                <w:spacing w:val="-5"/>
                <w:sz w:val="18"/>
              </w:rPr>
              <w:t>SKU</w:t>
            </w:r>
          </w:p>
        </w:tc>
        <w:tc>
          <w:tcPr>
            <w:tcW w:w="2071" w:type="dxa"/>
            <w:gridSpan w:val="2"/>
            <w:tcBorders>
              <w:top w:val="nil"/>
              <w:bottom w:val="nil"/>
            </w:tcBorders>
            <w:shd w:val="clear" w:color="auto" w:fill="000000"/>
          </w:tcPr>
          <w:p w14:paraId="6D10B6BD" w14:textId="77777777" w:rsidR="00D328D1" w:rsidRDefault="00E70EC9">
            <w:pPr>
              <w:pStyle w:val="TableParagraph"/>
              <w:spacing w:before="6"/>
              <w:ind w:left="115"/>
              <w:rPr>
                <w:sz w:val="18"/>
              </w:rPr>
            </w:pPr>
            <w:r>
              <w:rPr>
                <w:color w:val="FFFFFF"/>
                <w:spacing w:val="-2"/>
                <w:sz w:val="18"/>
              </w:rPr>
              <w:t>Description</w:t>
            </w:r>
          </w:p>
        </w:tc>
        <w:tc>
          <w:tcPr>
            <w:tcW w:w="1169" w:type="dxa"/>
            <w:tcBorders>
              <w:top w:val="nil"/>
              <w:bottom w:val="nil"/>
            </w:tcBorders>
            <w:shd w:val="clear" w:color="auto" w:fill="000000"/>
          </w:tcPr>
          <w:p w14:paraId="353F6E9E" w14:textId="77777777" w:rsidR="00D328D1" w:rsidRDefault="00E70EC9">
            <w:pPr>
              <w:pStyle w:val="TableParagraph"/>
              <w:spacing w:before="6"/>
              <w:ind w:left="115"/>
              <w:rPr>
                <w:sz w:val="18"/>
              </w:rPr>
            </w:pPr>
            <w:r>
              <w:rPr>
                <w:color w:val="FFFFFF"/>
                <w:sz w:val="18"/>
              </w:rPr>
              <w:t xml:space="preserve">Plan </w:t>
            </w:r>
            <w:r>
              <w:rPr>
                <w:color w:val="FFFFFF"/>
                <w:spacing w:val="-5"/>
                <w:sz w:val="18"/>
              </w:rPr>
              <w:t>ID</w:t>
            </w:r>
          </w:p>
        </w:tc>
        <w:tc>
          <w:tcPr>
            <w:tcW w:w="1260" w:type="dxa"/>
            <w:tcBorders>
              <w:top w:val="nil"/>
              <w:bottom w:val="nil"/>
            </w:tcBorders>
            <w:shd w:val="clear" w:color="auto" w:fill="000000"/>
          </w:tcPr>
          <w:p w14:paraId="5D8363E9" w14:textId="77777777" w:rsidR="00D328D1" w:rsidRDefault="00E70EC9">
            <w:pPr>
              <w:pStyle w:val="TableParagraph"/>
              <w:spacing w:before="6"/>
              <w:ind w:left="115"/>
              <w:rPr>
                <w:sz w:val="18"/>
              </w:rPr>
            </w:pPr>
            <w:r>
              <w:rPr>
                <w:color w:val="FFFFFF"/>
                <w:spacing w:val="-2"/>
                <w:sz w:val="18"/>
              </w:rPr>
              <w:t>Monthly</w:t>
            </w:r>
          </w:p>
        </w:tc>
        <w:tc>
          <w:tcPr>
            <w:tcW w:w="3451" w:type="dxa"/>
            <w:tcBorders>
              <w:top w:val="nil"/>
              <w:bottom w:val="nil"/>
            </w:tcBorders>
            <w:shd w:val="clear" w:color="auto" w:fill="000000"/>
          </w:tcPr>
          <w:p w14:paraId="149CCA8C" w14:textId="77777777" w:rsidR="00D328D1" w:rsidRDefault="00E70EC9">
            <w:pPr>
              <w:pStyle w:val="TableParagraph"/>
              <w:spacing w:before="6"/>
              <w:ind w:left="115"/>
              <w:rPr>
                <w:sz w:val="18"/>
              </w:rPr>
            </w:pPr>
            <w:r>
              <w:rPr>
                <w:color w:val="FFFFFF"/>
                <w:spacing w:val="-2"/>
                <w:sz w:val="18"/>
              </w:rPr>
              <w:t>Annual</w:t>
            </w:r>
          </w:p>
        </w:tc>
      </w:tr>
      <w:tr w:rsidR="00D328D1" w14:paraId="75D9BAC5" w14:textId="77777777">
        <w:trPr>
          <w:trHeight w:val="378"/>
        </w:trPr>
        <w:tc>
          <w:tcPr>
            <w:tcW w:w="2265" w:type="dxa"/>
            <w:gridSpan w:val="2"/>
            <w:vMerge w:val="restart"/>
          </w:tcPr>
          <w:p w14:paraId="1E1B7142" w14:textId="77777777" w:rsidR="00D328D1" w:rsidRDefault="00E70EC9">
            <w:pPr>
              <w:pStyle w:val="TableParagraph"/>
              <w:spacing w:before="193"/>
              <w:ind w:left="115"/>
              <w:rPr>
                <w:b/>
                <w:sz w:val="18"/>
              </w:rPr>
            </w:pPr>
            <w:r>
              <w:rPr>
                <w:b/>
                <w:sz w:val="18"/>
              </w:rPr>
              <w:t xml:space="preserve">Laptop </w:t>
            </w:r>
            <w:r>
              <w:rPr>
                <w:b/>
                <w:spacing w:val="-2"/>
                <w:sz w:val="18"/>
              </w:rPr>
              <w:t>Location</w:t>
            </w:r>
          </w:p>
        </w:tc>
        <w:tc>
          <w:tcPr>
            <w:tcW w:w="1169" w:type="dxa"/>
            <w:gridSpan w:val="2"/>
            <w:vMerge w:val="restart"/>
          </w:tcPr>
          <w:p w14:paraId="1DD4BDC8" w14:textId="77777777" w:rsidR="00D328D1" w:rsidRDefault="00E70EC9">
            <w:pPr>
              <w:pStyle w:val="TableParagraph"/>
              <w:spacing w:before="193"/>
              <w:ind w:left="115"/>
              <w:rPr>
                <w:sz w:val="18"/>
              </w:rPr>
            </w:pPr>
            <w:r>
              <w:rPr>
                <w:spacing w:val="-2"/>
                <w:sz w:val="18"/>
              </w:rPr>
              <w:t>D1AM8LL</w:t>
            </w:r>
          </w:p>
        </w:tc>
        <w:tc>
          <w:tcPr>
            <w:tcW w:w="2071" w:type="dxa"/>
            <w:gridSpan w:val="2"/>
            <w:vMerge w:val="restart"/>
          </w:tcPr>
          <w:p w14:paraId="05815C1B" w14:textId="77777777" w:rsidR="00D328D1" w:rsidRDefault="00E70EC9">
            <w:pPr>
              <w:pStyle w:val="TableParagraph"/>
              <w:spacing w:before="193"/>
              <w:ind w:left="115"/>
              <w:rPr>
                <w:sz w:val="18"/>
              </w:rPr>
            </w:pPr>
            <w:r>
              <w:rPr>
                <w:sz w:val="18"/>
              </w:rPr>
              <w:t>Laptop</w:t>
            </w:r>
            <w:r>
              <w:rPr>
                <w:spacing w:val="-3"/>
                <w:sz w:val="18"/>
              </w:rPr>
              <w:t xml:space="preserve"> </w:t>
            </w:r>
            <w:r>
              <w:rPr>
                <w:spacing w:val="-2"/>
                <w:sz w:val="18"/>
              </w:rPr>
              <w:t>Location</w:t>
            </w:r>
          </w:p>
        </w:tc>
        <w:tc>
          <w:tcPr>
            <w:tcW w:w="1169" w:type="dxa"/>
          </w:tcPr>
          <w:p w14:paraId="4EB71EFF" w14:textId="77777777" w:rsidR="00D328D1" w:rsidRDefault="00E70EC9">
            <w:pPr>
              <w:pStyle w:val="TableParagraph"/>
              <w:spacing w:line="204" w:lineRule="exact"/>
              <w:ind w:left="115"/>
              <w:rPr>
                <w:sz w:val="18"/>
              </w:rPr>
            </w:pPr>
            <w:r>
              <w:rPr>
                <w:spacing w:val="-2"/>
                <w:sz w:val="18"/>
              </w:rPr>
              <w:t>598471</w:t>
            </w:r>
          </w:p>
        </w:tc>
        <w:tc>
          <w:tcPr>
            <w:tcW w:w="1260" w:type="dxa"/>
          </w:tcPr>
          <w:p w14:paraId="622CF666" w14:textId="77777777" w:rsidR="00D328D1" w:rsidRDefault="00E70EC9">
            <w:pPr>
              <w:pStyle w:val="TableParagraph"/>
              <w:spacing w:line="204" w:lineRule="exact"/>
              <w:ind w:left="115"/>
              <w:rPr>
                <w:sz w:val="18"/>
              </w:rPr>
            </w:pPr>
            <w:r>
              <w:rPr>
                <w:spacing w:val="-2"/>
                <w:sz w:val="18"/>
              </w:rPr>
              <w:t>$0.38</w:t>
            </w:r>
          </w:p>
        </w:tc>
        <w:tc>
          <w:tcPr>
            <w:tcW w:w="3451" w:type="dxa"/>
            <w:shd w:val="clear" w:color="auto" w:fill="808080"/>
          </w:tcPr>
          <w:p w14:paraId="71F5981E" w14:textId="77777777" w:rsidR="00D328D1" w:rsidRDefault="00D328D1">
            <w:pPr>
              <w:pStyle w:val="TableParagraph"/>
              <w:rPr>
                <w:rFonts w:ascii="Times New Roman"/>
                <w:sz w:val="18"/>
              </w:rPr>
            </w:pPr>
          </w:p>
        </w:tc>
      </w:tr>
      <w:tr w:rsidR="00D328D1" w14:paraId="7FFA1591" w14:textId="77777777">
        <w:trPr>
          <w:trHeight w:val="383"/>
        </w:trPr>
        <w:tc>
          <w:tcPr>
            <w:tcW w:w="2265" w:type="dxa"/>
            <w:gridSpan w:val="2"/>
            <w:vMerge/>
            <w:tcBorders>
              <w:top w:val="nil"/>
            </w:tcBorders>
          </w:tcPr>
          <w:p w14:paraId="3CDF0BC8" w14:textId="77777777" w:rsidR="00D328D1" w:rsidRDefault="00D328D1">
            <w:pPr>
              <w:rPr>
                <w:sz w:val="2"/>
                <w:szCs w:val="2"/>
              </w:rPr>
            </w:pPr>
          </w:p>
        </w:tc>
        <w:tc>
          <w:tcPr>
            <w:tcW w:w="1169" w:type="dxa"/>
            <w:gridSpan w:val="2"/>
            <w:vMerge/>
            <w:tcBorders>
              <w:top w:val="nil"/>
            </w:tcBorders>
          </w:tcPr>
          <w:p w14:paraId="53D3C701" w14:textId="77777777" w:rsidR="00D328D1" w:rsidRDefault="00D328D1">
            <w:pPr>
              <w:rPr>
                <w:sz w:val="2"/>
                <w:szCs w:val="2"/>
              </w:rPr>
            </w:pPr>
          </w:p>
        </w:tc>
        <w:tc>
          <w:tcPr>
            <w:tcW w:w="2071" w:type="dxa"/>
            <w:gridSpan w:val="2"/>
            <w:vMerge/>
            <w:tcBorders>
              <w:top w:val="nil"/>
            </w:tcBorders>
          </w:tcPr>
          <w:p w14:paraId="7E8658E9" w14:textId="77777777" w:rsidR="00D328D1" w:rsidRDefault="00D328D1">
            <w:pPr>
              <w:rPr>
                <w:sz w:val="2"/>
                <w:szCs w:val="2"/>
              </w:rPr>
            </w:pPr>
          </w:p>
        </w:tc>
        <w:tc>
          <w:tcPr>
            <w:tcW w:w="1169" w:type="dxa"/>
          </w:tcPr>
          <w:p w14:paraId="030DE3E6" w14:textId="77777777" w:rsidR="00D328D1" w:rsidRDefault="00E70EC9">
            <w:pPr>
              <w:pStyle w:val="TableParagraph"/>
              <w:spacing w:before="1"/>
              <w:ind w:left="115"/>
              <w:rPr>
                <w:sz w:val="18"/>
              </w:rPr>
            </w:pPr>
            <w:r>
              <w:rPr>
                <w:spacing w:val="-2"/>
                <w:sz w:val="18"/>
              </w:rPr>
              <w:t>598472</w:t>
            </w:r>
          </w:p>
        </w:tc>
        <w:tc>
          <w:tcPr>
            <w:tcW w:w="1260" w:type="dxa"/>
            <w:shd w:val="clear" w:color="auto" w:fill="808080"/>
          </w:tcPr>
          <w:p w14:paraId="46ECAEC5" w14:textId="77777777" w:rsidR="00D328D1" w:rsidRDefault="00D328D1">
            <w:pPr>
              <w:pStyle w:val="TableParagraph"/>
              <w:rPr>
                <w:rFonts w:ascii="Times New Roman"/>
                <w:sz w:val="18"/>
              </w:rPr>
            </w:pPr>
          </w:p>
        </w:tc>
        <w:tc>
          <w:tcPr>
            <w:tcW w:w="3451" w:type="dxa"/>
          </w:tcPr>
          <w:p w14:paraId="00F98899" w14:textId="77777777" w:rsidR="00D328D1" w:rsidRDefault="00E70EC9">
            <w:pPr>
              <w:pStyle w:val="TableParagraph"/>
              <w:spacing w:before="1"/>
              <w:ind w:left="115"/>
              <w:rPr>
                <w:sz w:val="18"/>
              </w:rPr>
            </w:pPr>
            <w:r>
              <w:rPr>
                <w:spacing w:val="-2"/>
                <w:sz w:val="18"/>
              </w:rPr>
              <w:t>$4.50</w:t>
            </w:r>
          </w:p>
        </w:tc>
      </w:tr>
    </w:tbl>
    <w:p w14:paraId="381A6087" w14:textId="77777777" w:rsidR="00D328D1" w:rsidRDefault="00D328D1">
      <w:pPr>
        <w:pStyle w:val="BodyText"/>
      </w:pPr>
    </w:p>
    <w:p w14:paraId="66F5DC01" w14:textId="77777777" w:rsidR="00D328D1" w:rsidRDefault="00D328D1">
      <w:pPr>
        <w:pStyle w:val="BodyText"/>
      </w:pPr>
    </w:p>
    <w:p w14:paraId="0105FEB7" w14:textId="77777777" w:rsidR="00D328D1" w:rsidRDefault="00D328D1">
      <w:pPr>
        <w:pStyle w:val="BodyText"/>
        <w:spacing w:before="18" w:after="1"/>
      </w:pPr>
    </w:p>
    <w:tbl>
      <w:tblPr>
        <w:tblW w:w="0" w:type="auto"/>
        <w:tblInd w:w="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1169"/>
        <w:gridCol w:w="991"/>
        <w:gridCol w:w="3240"/>
        <w:gridCol w:w="3883"/>
      </w:tblGrid>
      <w:tr w:rsidR="00D328D1" w14:paraId="279990B3" w14:textId="77777777">
        <w:trPr>
          <w:trHeight w:val="400"/>
        </w:trPr>
        <w:tc>
          <w:tcPr>
            <w:tcW w:w="11340" w:type="dxa"/>
            <w:gridSpan w:val="5"/>
            <w:tcBorders>
              <w:top w:val="nil"/>
              <w:bottom w:val="nil"/>
            </w:tcBorders>
            <w:shd w:val="clear" w:color="auto" w:fill="000000"/>
          </w:tcPr>
          <w:p w14:paraId="5E09589E" w14:textId="77777777" w:rsidR="00D328D1" w:rsidRDefault="00E70EC9">
            <w:pPr>
              <w:pStyle w:val="TableParagraph"/>
              <w:spacing w:before="11"/>
              <w:ind w:left="17"/>
              <w:jc w:val="center"/>
              <w:rPr>
                <w:b/>
                <w:sz w:val="18"/>
              </w:rPr>
            </w:pPr>
            <w:r>
              <w:rPr>
                <w:b/>
                <w:color w:val="FFFFFF"/>
                <w:sz w:val="18"/>
              </w:rPr>
              <w:t>IBM®</w:t>
            </w:r>
            <w:r>
              <w:rPr>
                <w:b/>
                <w:color w:val="FFFFFF"/>
                <w:spacing w:val="-7"/>
                <w:sz w:val="18"/>
              </w:rPr>
              <w:t xml:space="preserve"> </w:t>
            </w:r>
            <w:r>
              <w:rPr>
                <w:b/>
                <w:color w:val="FFFFFF"/>
                <w:sz w:val="18"/>
              </w:rPr>
              <w:t>MaaS360®Enterprise</w:t>
            </w:r>
            <w:r>
              <w:rPr>
                <w:b/>
                <w:color w:val="FFFFFF"/>
                <w:spacing w:val="-6"/>
                <w:sz w:val="18"/>
              </w:rPr>
              <w:t xml:space="preserve"> </w:t>
            </w:r>
            <w:r>
              <w:rPr>
                <w:b/>
                <w:color w:val="FFFFFF"/>
                <w:sz w:val="18"/>
              </w:rPr>
              <w:t>Mobility</w:t>
            </w:r>
            <w:r>
              <w:rPr>
                <w:b/>
                <w:color w:val="FFFFFF"/>
                <w:spacing w:val="-3"/>
                <w:sz w:val="18"/>
              </w:rPr>
              <w:t xml:space="preserve"> </w:t>
            </w:r>
            <w:r>
              <w:rPr>
                <w:b/>
                <w:color w:val="FFFFFF"/>
                <w:sz w:val="18"/>
              </w:rPr>
              <w:t>Management</w:t>
            </w:r>
            <w:r>
              <w:rPr>
                <w:b/>
                <w:color w:val="FFFFFF"/>
                <w:spacing w:val="-6"/>
                <w:sz w:val="18"/>
              </w:rPr>
              <w:t xml:space="preserve"> </w:t>
            </w:r>
            <w:r>
              <w:rPr>
                <w:b/>
                <w:color w:val="FFFFFF"/>
                <w:sz w:val="18"/>
              </w:rPr>
              <w:t>Professional</w:t>
            </w:r>
            <w:r>
              <w:rPr>
                <w:b/>
                <w:color w:val="FFFFFF"/>
                <w:spacing w:val="-3"/>
                <w:sz w:val="18"/>
              </w:rPr>
              <w:t xml:space="preserve"> </w:t>
            </w:r>
            <w:r>
              <w:rPr>
                <w:b/>
                <w:color w:val="FFFFFF"/>
                <w:spacing w:val="-2"/>
                <w:sz w:val="18"/>
              </w:rPr>
              <w:t>Services</w:t>
            </w:r>
          </w:p>
        </w:tc>
      </w:tr>
      <w:tr w:rsidR="00D328D1" w14:paraId="3F9AA982" w14:textId="77777777">
        <w:trPr>
          <w:trHeight w:val="378"/>
        </w:trPr>
        <w:tc>
          <w:tcPr>
            <w:tcW w:w="11340" w:type="dxa"/>
            <w:gridSpan w:val="5"/>
            <w:tcBorders>
              <w:top w:val="nil"/>
            </w:tcBorders>
          </w:tcPr>
          <w:p w14:paraId="4950E62A" w14:textId="77777777" w:rsidR="00D328D1" w:rsidRDefault="00E70EC9">
            <w:pPr>
              <w:pStyle w:val="TableParagraph"/>
              <w:spacing w:before="4"/>
              <w:ind w:left="17" w:right="1"/>
              <w:jc w:val="center"/>
              <w:rPr>
                <w:sz w:val="18"/>
              </w:rPr>
            </w:pPr>
            <w:r>
              <w:rPr>
                <w:sz w:val="18"/>
              </w:rPr>
              <w:t>IBM</w:t>
            </w:r>
            <w:r>
              <w:rPr>
                <w:spacing w:val="-2"/>
                <w:sz w:val="18"/>
              </w:rPr>
              <w:t xml:space="preserve"> </w:t>
            </w:r>
            <w:r>
              <w:rPr>
                <w:sz w:val="18"/>
              </w:rPr>
              <w:t>MaaS360</w:t>
            </w:r>
            <w:r>
              <w:rPr>
                <w:spacing w:val="-2"/>
                <w:sz w:val="18"/>
              </w:rPr>
              <w:t xml:space="preserve"> </w:t>
            </w:r>
            <w:r>
              <w:rPr>
                <w:sz w:val="18"/>
              </w:rPr>
              <w:t>EEM</w:t>
            </w:r>
            <w:r>
              <w:rPr>
                <w:spacing w:val="-4"/>
                <w:sz w:val="18"/>
              </w:rPr>
              <w:t xml:space="preserve"> </w:t>
            </w:r>
            <w:r>
              <w:rPr>
                <w:sz w:val="18"/>
              </w:rPr>
              <w:t>Professional</w:t>
            </w:r>
            <w:r>
              <w:rPr>
                <w:spacing w:val="-1"/>
                <w:sz w:val="18"/>
              </w:rPr>
              <w:t xml:space="preserve"> </w:t>
            </w:r>
            <w:r>
              <w:rPr>
                <w:sz w:val="18"/>
              </w:rPr>
              <w:t>Services</w:t>
            </w:r>
            <w:r>
              <w:rPr>
                <w:spacing w:val="-4"/>
                <w:sz w:val="18"/>
              </w:rPr>
              <w:t xml:space="preserve"> </w:t>
            </w:r>
            <w:r>
              <w:rPr>
                <w:sz w:val="18"/>
              </w:rPr>
              <w:t>are</w:t>
            </w:r>
            <w:r>
              <w:rPr>
                <w:spacing w:val="-5"/>
                <w:sz w:val="18"/>
              </w:rPr>
              <w:t xml:space="preserve"> </w:t>
            </w:r>
            <w:r>
              <w:rPr>
                <w:sz w:val="18"/>
              </w:rPr>
              <w:t>not</w:t>
            </w:r>
            <w:r>
              <w:rPr>
                <w:spacing w:val="-4"/>
                <w:sz w:val="18"/>
              </w:rPr>
              <w:t xml:space="preserve"> </w:t>
            </w:r>
            <w:r>
              <w:rPr>
                <w:sz w:val="18"/>
              </w:rPr>
              <w:t>eligible</w:t>
            </w:r>
            <w:r>
              <w:rPr>
                <w:spacing w:val="-2"/>
                <w:sz w:val="18"/>
              </w:rPr>
              <w:t xml:space="preserve"> </w:t>
            </w:r>
            <w:r>
              <w:rPr>
                <w:sz w:val="18"/>
              </w:rPr>
              <w:t>for</w:t>
            </w:r>
            <w:r>
              <w:rPr>
                <w:spacing w:val="-2"/>
                <w:sz w:val="18"/>
              </w:rPr>
              <w:t xml:space="preserve"> discounts.</w:t>
            </w:r>
          </w:p>
        </w:tc>
      </w:tr>
      <w:tr w:rsidR="00D328D1" w14:paraId="010FC1EC" w14:textId="77777777">
        <w:trPr>
          <w:trHeight w:val="393"/>
        </w:trPr>
        <w:tc>
          <w:tcPr>
            <w:tcW w:w="2057" w:type="dxa"/>
            <w:tcBorders>
              <w:top w:val="nil"/>
              <w:bottom w:val="nil"/>
            </w:tcBorders>
            <w:shd w:val="clear" w:color="auto" w:fill="000000"/>
          </w:tcPr>
          <w:p w14:paraId="2B65A84F" w14:textId="77777777" w:rsidR="00D328D1" w:rsidRDefault="00E70EC9">
            <w:pPr>
              <w:pStyle w:val="TableParagraph"/>
              <w:spacing w:before="8"/>
              <w:ind w:left="117"/>
              <w:rPr>
                <w:sz w:val="18"/>
              </w:rPr>
            </w:pPr>
            <w:r>
              <w:rPr>
                <w:color w:val="FFFFFF"/>
                <w:spacing w:val="-2"/>
                <w:sz w:val="18"/>
              </w:rPr>
              <w:t>Product</w:t>
            </w:r>
          </w:p>
        </w:tc>
        <w:tc>
          <w:tcPr>
            <w:tcW w:w="1169" w:type="dxa"/>
            <w:tcBorders>
              <w:top w:val="nil"/>
              <w:bottom w:val="nil"/>
            </w:tcBorders>
            <w:shd w:val="clear" w:color="auto" w:fill="000000"/>
          </w:tcPr>
          <w:p w14:paraId="75F6AE7F" w14:textId="77777777" w:rsidR="00D328D1" w:rsidRDefault="00E70EC9">
            <w:pPr>
              <w:pStyle w:val="TableParagraph"/>
              <w:spacing w:before="8"/>
              <w:ind w:left="114"/>
              <w:rPr>
                <w:sz w:val="18"/>
              </w:rPr>
            </w:pPr>
            <w:r>
              <w:rPr>
                <w:color w:val="FFFFFF"/>
                <w:spacing w:val="-5"/>
                <w:sz w:val="18"/>
              </w:rPr>
              <w:t>SKU</w:t>
            </w:r>
          </w:p>
        </w:tc>
        <w:tc>
          <w:tcPr>
            <w:tcW w:w="991" w:type="dxa"/>
            <w:tcBorders>
              <w:top w:val="nil"/>
              <w:bottom w:val="nil"/>
            </w:tcBorders>
            <w:shd w:val="clear" w:color="auto" w:fill="000000"/>
          </w:tcPr>
          <w:p w14:paraId="13912923" w14:textId="77777777" w:rsidR="00D328D1" w:rsidRDefault="00E70EC9">
            <w:pPr>
              <w:pStyle w:val="TableParagraph"/>
              <w:spacing w:before="8"/>
              <w:ind w:left="114"/>
              <w:rPr>
                <w:sz w:val="18"/>
              </w:rPr>
            </w:pPr>
            <w:r>
              <w:rPr>
                <w:color w:val="FFFFFF"/>
                <w:sz w:val="18"/>
              </w:rPr>
              <w:t xml:space="preserve">Plan </w:t>
            </w:r>
            <w:r>
              <w:rPr>
                <w:color w:val="FFFFFF"/>
                <w:spacing w:val="-5"/>
                <w:sz w:val="18"/>
              </w:rPr>
              <w:t>ID</w:t>
            </w:r>
          </w:p>
        </w:tc>
        <w:tc>
          <w:tcPr>
            <w:tcW w:w="3240" w:type="dxa"/>
            <w:tcBorders>
              <w:top w:val="nil"/>
              <w:bottom w:val="nil"/>
            </w:tcBorders>
            <w:shd w:val="clear" w:color="auto" w:fill="000000"/>
          </w:tcPr>
          <w:p w14:paraId="42E3E5E0" w14:textId="77777777" w:rsidR="00D328D1" w:rsidRDefault="00E70EC9">
            <w:pPr>
              <w:pStyle w:val="TableParagraph"/>
              <w:spacing w:before="8"/>
              <w:ind w:left="114"/>
              <w:rPr>
                <w:sz w:val="18"/>
              </w:rPr>
            </w:pPr>
            <w:r>
              <w:rPr>
                <w:color w:val="FFFFFF"/>
                <w:spacing w:val="-2"/>
                <w:sz w:val="18"/>
              </w:rPr>
              <w:t>Description</w:t>
            </w:r>
          </w:p>
        </w:tc>
        <w:tc>
          <w:tcPr>
            <w:tcW w:w="3883" w:type="dxa"/>
            <w:tcBorders>
              <w:top w:val="nil"/>
              <w:bottom w:val="nil"/>
            </w:tcBorders>
            <w:shd w:val="clear" w:color="auto" w:fill="000000"/>
          </w:tcPr>
          <w:p w14:paraId="3BF6AB20" w14:textId="77777777" w:rsidR="00D328D1" w:rsidRDefault="00E70EC9">
            <w:pPr>
              <w:pStyle w:val="TableParagraph"/>
              <w:spacing w:before="8"/>
              <w:ind w:left="114"/>
              <w:rPr>
                <w:sz w:val="18"/>
              </w:rPr>
            </w:pPr>
            <w:r>
              <w:rPr>
                <w:color w:val="FFFFFF"/>
                <w:sz w:val="18"/>
              </w:rPr>
              <w:t>One-time</w:t>
            </w:r>
            <w:r>
              <w:rPr>
                <w:color w:val="FFFFFF"/>
                <w:spacing w:val="-4"/>
                <w:sz w:val="18"/>
              </w:rPr>
              <w:t xml:space="preserve"> Cost</w:t>
            </w:r>
          </w:p>
        </w:tc>
      </w:tr>
      <w:tr w:rsidR="00D328D1" w14:paraId="55668568" w14:textId="77777777">
        <w:trPr>
          <w:trHeight w:val="4398"/>
        </w:trPr>
        <w:tc>
          <w:tcPr>
            <w:tcW w:w="2057" w:type="dxa"/>
          </w:tcPr>
          <w:p w14:paraId="548F1F4C" w14:textId="77777777" w:rsidR="00D328D1" w:rsidRDefault="00D328D1">
            <w:pPr>
              <w:pStyle w:val="TableParagraph"/>
              <w:rPr>
                <w:sz w:val="18"/>
              </w:rPr>
            </w:pPr>
          </w:p>
          <w:p w14:paraId="11B09907" w14:textId="77777777" w:rsidR="00D328D1" w:rsidRDefault="00D328D1">
            <w:pPr>
              <w:pStyle w:val="TableParagraph"/>
              <w:rPr>
                <w:sz w:val="18"/>
              </w:rPr>
            </w:pPr>
          </w:p>
          <w:p w14:paraId="3EEB6E7F" w14:textId="77777777" w:rsidR="00D328D1" w:rsidRDefault="00D328D1">
            <w:pPr>
              <w:pStyle w:val="TableParagraph"/>
              <w:rPr>
                <w:sz w:val="18"/>
              </w:rPr>
            </w:pPr>
          </w:p>
          <w:p w14:paraId="68FAC684" w14:textId="77777777" w:rsidR="00D328D1" w:rsidRDefault="00D328D1">
            <w:pPr>
              <w:pStyle w:val="TableParagraph"/>
              <w:rPr>
                <w:sz w:val="18"/>
              </w:rPr>
            </w:pPr>
          </w:p>
          <w:p w14:paraId="779EA19F" w14:textId="77777777" w:rsidR="00D328D1" w:rsidRDefault="00D328D1">
            <w:pPr>
              <w:pStyle w:val="TableParagraph"/>
              <w:rPr>
                <w:sz w:val="18"/>
              </w:rPr>
            </w:pPr>
          </w:p>
          <w:p w14:paraId="1BAB51A4" w14:textId="77777777" w:rsidR="00D328D1" w:rsidRDefault="00D328D1">
            <w:pPr>
              <w:pStyle w:val="TableParagraph"/>
              <w:rPr>
                <w:sz w:val="18"/>
              </w:rPr>
            </w:pPr>
          </w:p>
          <w:p w14:paraId="1667C43E" w14:textId="77777777" w:rsidR="00D328D1" w:rsidRDefault="00D328D1">
            <w:pPr>
              <w:pStyle w:val="TableParagraph"/>
              <w:spacing w:before="184"/>
              <w:rPr>
                <w:sz w:val="18"/>
              </w:rPr>
            </w:pPr>
          </w:p>
          <w:p w14:paraId="25E032D3" w14:textId="77777777" w:rsidR="00D328D1" w:rsidRDefault="00E70EC9">
            <w:pPr>
              <w:pStyle w:val="TableParagraph"/>
              <w:spacing w:line="259" w:lineRule="auto"/>
              <w:ind w:left="117" w:right="116"/>
              <w:rPr>
                <w:b/>
                <w:sz w:val="18"/>
              </w:rPr>
            </w:pPr>
            <w:r>
              <w:rPr>
                <w:b/>
                <w:sz w:val="18"/>
              </w:rPr>
              <w:t>IBM</w:t>
            </w:r>
            <w:r>
              <w:rPr>
                <w:b/>
                <w:spacing w:val="-12"/>
                <w:sz w:val="18"/>
              </w:rPr>
              <w:t xml:space="preserve"> </w:t>
            </w:r>
            <w:r>
              <w:rPr>
                <w:b/>
                <w:sz w:val="18"/>
              </w:rPr>
              <w:t>Email</w:t>
            </w:r>
            <w:r>
              <w:rPr>
                <w:b/>
                <w:spacing w:val="-12"/>
                <w:sz w:val="18"/>
              </w:rPr>
              <w:t xml:space="preserve"> </w:t>
            </w:r>
            <w:r>
              <w:rPr>
                <w:b/>
                <w:sz w:val="18"/>
              </w:rPr>
              <w:t>Setup</w:t>
            </w:r>
            <w:r>
              <w:rPr>
                <w:b/>
                <w:spacing w:val="-13"/>
                <w:sz w:val="18"/>
              </w:rPr>
              <w:t xml:space="preserve"> </w:t>
            </w:r>
            <w:r>
              <w:rPr>
                <w:b/>
                <w:sz w:val="18"/>
              </w:rPr>
              <w:t>- One</w:t>
            </w:r>
            <w:r>
              <w:rPr>
                <w:b/>
                <w:spacing w:val="-2"/>
                <w:sz w:val="18"/>
              </w:rPr>
              <w:t xml:space="preserve"> </w:t>
            </w:r>
            <w:r>
              <w:rPr>
                <w:b/>
                <w:sz w:val="18"/>
              </w:rPr>
              <w:t>Time</w:t>
            </w:r>
            <w:r>
              <w:rPr>
                <w:b/>
                <w:spacing w:val="1"/>
                <w:sz w:val="18"/>
              </w:rPr>
              <w:t xml:space="preserve"> </w:t>
            </w:r>
            <w:r>
              <w:rPr>
                <w:b/>
                <w:spacing w:val="-2"/>
                <w:sz w:val="18"/>
              </w:rPr>
              <w:t>Charge</w:t>
            </w:r>
          </w:p>
        </w:tc>
        <w:tc>
          <w:tcPr>
            <w:tcW w:w="1169" w:type="dxa"/>
          </w:tcPr>
          <w:p w14:paraId="250A9A40" w14:textId="77777777" w:rsidR="00D328D1" w:rsidRDefault="00D328D1">
            <w:pPr>
              <w:pStyle w:val="TableParagraph"/>
              <w:rPr>
                <w:sz w:val="18"/>
              </w:rPr>
            </w:pPr>
          </w:p>
          <w:p w14:paraId="22CC5BAC" w14:textId="77777777" w:rsidR="00D328D1" w:rsidRDefault="00D328D1">
            <w:pPr>
              <w:pStyle w:val="TableParagraph"/>
              <w:rPr>
                <w:sz w:val="18"/>
              </w:rPr>
            </w:pPr>
          </w:p>
          <w:p w14:paraId="14E5A7D5" w14:textId="77777777" w:rsidR="00D328D1" w:rsidRDefault="00D328D1">
            <w:pPr>
              <w:pStyle w:val="TableParagraph"/>
              <w:rPr>
                <w:sz w:val="18"/>
              </w:rPr>
            </w:pPr>
          </w:p>
          <w:p w14:paraId="496461C2" w14:textId="77777777" w:rsidR="00D328D1" w:rsidRDefault="00D328D1">
            <w:pPr>
              <w:pStyle w:val="TableParagraph"/>
              <w:rPr>
                <w:sz w:val="18"/>
              </w:rPr>
            </w:pPr>
          </w:p>
          <w:p w14:paraId="2B071EFA" w14:textId="77777777" w:rsidR="00D328D1" w:rsidRDefault="00D328D1">
            <w:pPr>
              <w:pStyle w:val="TableParagraph"/>
              <w:rPr>
                <w:sz w:val="18"/>
              </w:rPr>
            </w:pPr>
          </w:p>
          <w:p w14:paraId="4B3C2BF2" w14:textId="77777777" w:rsidR="00D328D1" w:rsidRDefault="00D328D1">
            <w:pPr>
              <w:pStyle w:val="TableParagraph"/>
              <w:rPr>
                <w:sz w:val="18"/>
              </w:rPr>
            </w:pPr>
          </w:p>
          <w:p w14:paraId="5E6EB58F" w14:textId="77777777" w:rsidR="00D328D1" w:rsidRDefault="00D328D1">
            <w:pPr>
              <w:pStyle w:val="TableParagraph"/>
              <w:rPr>
                <w:sz w:val="18"/>
              </w:rPr>
            </w:pPr>
          </w:p>
          <w:p w14:paraId="58381633" w14:textId="77777777" w:rsidR="00D328D1" w:rsidRDefault="00D328D1">
            <w:pPr>
              <w:pStyle w:val="TableParagraph"/>
              <w:rPr>
                <w:sz w:val="18"/>
              </w:rPr>
            </w:pPr>
          </w:p>
          <w:p w14:paraId="7AB887E7" w14:textId="77777777" w:rsidR="00D328D1" w:rsidRDefault="00D328D1">
            <w:pPr>
              <w:pStyle w:val="TableParagraph"/>
              <w:spacing w:before="144"/>
              <w:rPr>
                <w:sz w:val="18"/>
              </w:rPr>
            </w:pPr>
          </w:p>
          <w:p w14:paraId="14429FE8" w14:textId="77777777" w:rsidR="00D328D1" w:rsidRDefault="00E70EC9">
            <w:pPr>
              <w:pStyle w:val="TableParagraph"/>
              <w:spacing w:before="1"/>
              <w:ind w:left="114"/>
              <w:rPr>
                <w:sz w:val="18"/>
              </w:rPr>
            </w:pPr>
            <w:r>
              <w:rPr>
                <w:spacing w:val="-2"/>
                <w:sz w:val="18"/>
              </w:rPr>
              <w:t>D01XLZX</w:t>
            </w:r>
          </w:p>
        </w:tc>
        <w:tc>
          <w:tcPr>
            <w:tcW w:w="991" w:type="dxa"/>
          </w:tcPr>
          <w:p w14:paraId="5AFD4BD7" w14:textId="77777777" w:rsidR="00D328D1" w:rsidRDefault="00D328D1">
            <w:pPr>
              <w:pStyle w:val="TableParagraph"/>
              <w:rPr>
                <w:sz w:val="18"/>
              </w:rPr>
            </w:pPr>
          </w:p>
          <w:p w14:paraId="425358AA" w14:textId="77777777" w:rsidR="00D328D1" w:rsidRDefault="00D328D1">
            <w:pPr>
              <w:pStyle w:val="TableParagraph"/>
              <w:rPr>
                <w:sz w:val="18"/>
              </w:rPr>
            </w:pPr>
          </w:p>
          <w:p w14:paraId="127D3845" w14:textId="77777777" w:rsidR="00D328D1" w:rsidRDefault="00D328D1">
            <w:pPr>
              <w:pStyle w:val="TableParagraph"/>
              <w:rPr>
                <w:sz w:val="18"/>
              </w:rPr>
            </w:pPr>
          </w:p>
          <w:p w14:paraId="68E45F9E" w14:textId="77777777" w:rsidR="00D328D1" w:rsidRDefault="00D328D1">
            <w:pPr>
              <w:pStyle w:val="TableParagraph"/>
              <w:rPr>
                <w:sz w:val="18"/>
              </w:rPr>
            </w:pPr>
          </w:p>
          <w:p w14:paraId="1C352537" w14:textId="77777777" w:rsidR="00D328D1" w:rsidRDefault="00D328D1">
            <w:pPr>
              <w:pStyle w:val="TableParagraph"/>
              <w:rPr>
                <w:sz w:val="18"/>
              </w:rPr>
            </w:pPr>
          </w:p>
          <w:p w14:paraId="3DE16946" w14:textId="77777777" w:rsidR="00D328D1" w:rsidRDefault="00D328D1">
            <w:pPr>
              <w:pStyle w:val="TableParagraph"/>
              <w:rPr>
                <w:sz w:val="18"/>
              </w:rPr>
            </w:pPr>
          </w:p>
          <w:p w14:paraId="0B908869" w14:textId="77777777" w:rsidR="00D328D1" w:rsidRDefault="00D328D1">
            <w:pPr>
              <w:pStyle w:val="TableParagraph"/>
              <w:rPr>
                <w:sz w:val="18"/>
              </w:rPr>
            </w:pPr>
          </w:p>
          <w:p w14:paraId="42CDDFCA" w14:textId="77777777" w:rsidR="00D328D1" w:rsidRDefault="00D328D1">
            <w:pPr>
              <w:pStyle w:val="TableParagraph"/>
              <w:rPr>
                <w:sz w:val="18"/>
              </w:rPr>
            </w:pPr>
          </w:p>
          <w:p w14:paraId="6F0F1256" w14:textId="77777777" w:rsidR="00D328D1" w:rsidRDefault="00D328D1">
            <w:pPr>
              <w:pStyle w:val="TableParagraph"/>
              <w:spacing w:before="144"/>
              <w:rPr>
                <w:sz w:val="18"/>
              </w:rPr>
            </w:pPr>
          </w:p>
          <w:p w14:paraId="303F51CC" w14:textId="77777777" w:rsidR="00D328D1" w:rsidRDefault="00E70EC9">
            <w:pPr>
              <w:pStyle w:val="TableParagraph"/>
              <w:spacing w:before="1"/>
              <w:ind w:left="114"/>
              <w:rPr>
                <w:sz w:val="18"/>
              </w:rPr>
            </w:pPr>
            <w:r>
              <w:rPr>
                <w:spacing w:val="-2"/>
                <w:sz w:val="18"/>
              </w:rPr>
              <w:t>741452</w:t>
            </w:r>
          </w:p>
        </w:tc>
        <w:tc>
          <w:tcPr>
            <w:tcW w:w="3240" w:type="dxa"/>
          </w:tcPr>
          <w:p w14:paraId="0831CFF6" w14:textId="77777777" w:rsidR="00D328D1" w:rsidRDefault="00E70EC9">
            <w:pPr>
              <w:pStyle w:val="TableParagraph"/>
              <w:spacing w:line="259" w:lineRule="auto"/>
              <w:ind w:left="114" w:right="107"/>
              <w:rPr>
                <w:sz w:val="18"/>
              </w:rPr>
            </w:pPr>
            <w:r>
              <w:rPr>
                <w:sz w:val="18"/>
              </w:rPr>
              <w:t>Provides</w:t>
            </w:r>
            <w:r>
              <w:rPr>
                <w:spacing w:val="-11"/>
                <w:sz w:val="18"/>
              </w:rPr>
              <w:t xml:space="preserve"> </w:t>
            </w:r>
            <w:r>
              <w:rPr>
                <w:sz w:val="18"/>
              </w:rPr>
              <w:t>remotely</w:t>
            </w:r>
            <w:r>
              <w:rPr>
                <w:spacing w:val="-11"/>
                <w:sz w:val="18"/>
              </w:rPr>
              <w:t xml:space="preserve"> </w:t>
            </w:r>
            <w:r>
              <w:rPr>
                <w:sz w:val="18"/>
              </w:rPr>
              <w:t>delivered</w:t>
            </w:r>
            <w:r>
              <w:rPr>
                <w:spacing w:val="-11"/>
                <w:sz w:val="18"/>
              </w:rPr>
              <w:t xml:space="preserve"> </w:t>
            </w:r>
            <w:r>
              <w:rPr>
                <w:sz w:val="18"/>
              </w:rPr>
              <w:t>expertise and guidance in setting up and configuring the MaaS360 Email Access</w:t>
            </w:r>
            <w:r>
              <w:rPr>
                <w:spacing w:val="-5"/>
                <w:sz w:val="18"/>
              </w:rPr>
              <w:t xml:space="preserve"> </w:t>
            </w:r>
            <w:r>
              <w:rPr>
                <w:sz w:val="18"/>
              </w:rPr>
              <w:t>Gateway.</w:t>
            </w:r>
            <w:r>
              <w:rPr>
                <w:spacing w:val="-6"/>
                <w:sz w:val="18"/>
              </w:rPr>
              <w:t xml:space="preserve"> </w:t>
            </w:r>
            <w:r>
              <w:rPr>
                <w:sz w:val="18"/>
              </w:rPr>
              <w:t>The</w:t>
            </w:r>
            <w:r>
              <w:rPr>
                <w:spacing w:val="-7"/>
                <w:sz w:val="18"/>
              </w:rPr>
              <w:t xml:space="preserve"> </w:t>
            </w:r>
            <w:r>
              <w:rPr>
                <w:sz w:val="18"/>
              </w:rPr>
              <w:t>IBM</w:t>
            </w:r>
            <w:r>
              <w:rPr>
                <w:spacing w:val="-7"/>
                <w:sz w:val="18"/>
              </w:rPr>
              <w:t xml:space="preserve"> </w:t>
            </w:r>
            <w:r>
              <w:rPr>
                <w:sz w:val="18"/>
              </w:rPr>
              <w:t>consultant will participate in the discussions and setup remotely via WebEx. Through the</w:t>
            </w:r>
            <w:r>
              <w:rPr>
                <w:spacing w:val="-7"/>
                <w:sz w:val="18"/>
              </w:rPr>
              <w:t xml:space="preserve"> </w:t>
            </w:r>
            <w:r>
              <w:rPr>
                <w:sz w:val="18"/>
              </w:rPr>
              <w:t>initial</w:t>
            </w:r>
            <w:r>
              <w:rPr>
                <w:spacing w:val="-10"/>
                <w:sz w:val="18"/>
              </w:rPr>
              <w:t xml:space="preserve"> </w:t>
            </w:r>
            <w:r>
              <w:rPr>
                <w:sz w:val="18"/>
              </w:rPr>
              <w:t>conversation,</w:t>
            </w:r>
            <w:r>
              <w:rPr>
                <w:spacing w:val="-8"/>
                <w:sz w:val="18"/>
              </w:rPr>
              <w:t xml:space="preserve"> </w:t>
            </w:r>
            <w:r>
              <w:rPr>
                <w:sz w:val="18"/>
              </w:rPr>
              <w:t>the</w:t>
            </w:r>
            <w:r>
              <w:rPr>
                <w:spacing w:val="-10"/>
                <w:sz w:val="18"/>
              </w:rPr>
              <w:t xml:space="preserve"> </w:t>
            </w:r>
            <w:r>
              <w:rPr>
                <w:sz w:val="18"/>
              </w:rPr>
              <w:t>consultant will recommend the appropriate scenario to leverage, and also</w:t>
            </w:r>
            <w:r>
              <w:rPr>
                <w:spacing w:val="40"/>
                <w:sz w:val="18"/>
              </w:rPr>
              <w:t xml:space="preserve"> </w:t>
            </w:r>
            <w:r>
              <w:rPr>
                <w:sz w:val="18"/>
              </w:rPr>
              <w:t>provide recommendations for redundancy and load balancing as needed.</w:t>
            </w:r>
            <w:r>
              <w:rPr>
                <w:spacing w:val="40"/>
                <w:sz w:val="18"/>
              </w:rPr>
              <w:t xml:space="preserve"> </w:t>
            </w:r>
            <w:r>
              <w:rPr>
                <w:sz w:val="18"/>
              </w:rPr>
              <w:t>The consultant will assist in deploying any of the following scenarios:</w:t>
            </w:r>
            <w:r>
              <w:rPr>
                <w:spacing w:val="40"/>
                <w:sz w:val="18"/>
              </w:rPr>
              <w:t xml:space="preserve"> </w:t>
            </w:r>
            <w:r>
              <w:rPr>
                <w:sz w:val="18"/>
              </w:rPr>
              <w:t>(1) Email</w:t>
            </w:r>
            <w:r>
              <w:rPr>
                <w:spacing w:val="-1"/>
                <w:sz w:val="18"/>
              </w:rPr>
              <w:t xml:space="preserve"> </w:t>
            </w:r>
            <w:r>
              <w:rPr>
                <w:sz w:val="18"/>
              </w:rPr>
              <w:t>gateway for any access, (2) Email gateway to allow only MaaS360 Secure Mail clients,</w:t>
            </w:r>
          </w:p>
          <w:p w14:paraId="7A03C377" w14:textId="77777777" w:rsidR="00D328D1" w:rsidRDefault="00E70EC9">
            <w:pPr>
              <w:pStyle w:val="TableParagraph"/>
              <w:spacing w:line="259" w:lineRule="auto"/>
              <w:ind w:left="114"/>
              <w:rPr>
                <w:sz w:val="18"/>
              </w:rPr>
            </w:pPr>
            <w:r>
              <w:rPr>
                <w:sz w:val="18"/>
              </w:rPr>
              <w:t>(3) Email gateway with client authentication</w:t>
            </w:r>
            <w:r>
              <w:rPr>
                <w:spacing w:val="-15"/>
                <w:sz w:val="18"/>
              </w:rPr>
              <w:t xml:space="preserve"> </w:t>
            </w:r>
            <w:r>
              <w:rPr>
                <w:sz w:val="18"/>
              </w:rPr>
              <w:t>using</w:t>
            </w:r>
            <w:r>
              <w:rPr>
                <w:spacing w:val="-12"/>
                <w:sz w:val="18"/>
              </w:rPr>
              <w:t xml:space="preserve"> </w:t>
            </w:r>
            <w:r>
              <w:rPr>
                <w:sz w:val="18"/>
              </w:rPr>
              <w:t xml:space="preserve">corporate </w:t>
            </w:r>
            <w:r>
              <w:rPr>
                <w:spacing w:val="-2"/>
                <w:sz w:val="18"/>
              </w:rPr>
              <w:t>credentials.</w:t>
            </w:r>
          </w:p>
        </w:tc>
        <w:tc>
          <w:tcPr>
            <w:tcW w:w="3883" w:type="dxa"/>
          </w:tcPr>
          <w:p w14:paraId="7D6EA7C9" w14:textId="77777777" w:rsidR="00D328D1" w:rsidRDefault="00D328D1">
            <w:pPr>
              <w:pStyle w:val="TableParagraph"/>
              <w:rPr>
                <w:sz w:val="18"/>
              </w:rPr>
            </w:pPr>
          </w:p>
          <w:p w14:paraId="1927B818" w14:textId="77777777" w:rsidR="00D328D1" w:rsidRDefault="00D328D1">
            <w:pPr>
              <w:pStyle w:val="TableParagraph"/>
              <w:rPr>
                <w:sz w:val="18"/>
              </w:rPr>
            </w:pPr>
          </w:p>
          <w:p w14:paraId="23CE1DC1" w14:textId="77777777" w:rsidR="00D328D1" w:rsidRDefault="00D328D1">
            <w:pPr>
              <w:pStyle w:val="TableParagraph"/>
              <w:rPr>
                <w:sz w:val="18"/>
              </w:rPr>
            </w:pPr>
          </w:p>
          <w:p w14:paraId="35582EF5" w14:textId="77777777" w:rsidR="00D328D1" w:rsidRDefault="00D328D1">
            <w:pPr>
              <w:pStyle w:val="TableParagraph"/>
              <w:rPr>
                <w:sz w:val="18"/>
              </w:rPr>
            </w:pPr>
          </w:p>
          <w:p w14:paraId="130E4F8A" w14:textId="77777777" w:rsidR="00D328D1" w:rsidRDefault="00D328D1">
            <w:pPr>
              <w:pStyle w:val="TableParagraph"/>
              <w:rPr>
                <w:sz w:val="18"/>
              </w:rPr>
            </w:pPr>
          </w:p>
          <w:p w14:paraId="270E0F24" w14:textId="77777777" w:rsidR="00D328D1" w:rsidRDefault="00D328D1">
            <w:pPr>
              <w:pStyle w:val="TableParagraph"/>
              <w:rPr>
                <w:sz w:val="18"/>
              </w:rPr>
            </w:pPr>
          </w:p>
          <w:p w14:paraId="61679FC8" w14:textId="77777777" w:rsidR="00D328D1" w:rsidRDefault="00D328D1">
            <w:pPr>
              <w:pStyle w:val="TableParagraph"/>
              <w:rPr>
                <w:sz w:val="18"/>
              </w:rPr>
            </w:pPr>
          </w:p>
          <w:p w14:paraId="5F69B557" w14:textId="77777777" w:rsidR="00D328D1" w:rsidRDefault="00D328D1">
            <w:pPr>
              <w:pStyle w:val="TableParagraph"/>
              <w:rPr>
                <w:sz w:val="18"/>
              </w:rPr>
            </w:pPr>
          </w:p>
          <w:p w14:paraId="755EA3D8" w14:textId="77777777" w:rsidR="00D328D1" w:rsidRDefault="00D328D1">
            <w:pPr>
              <w:pStyle w:val="TableParagraph"/>
              <w:spacing w:before="144"/>
              <w:rPr>
                <w:sz w:val="18"/>
              </w:rPr>
            </w:pPr>
          </w:p>
          <w:p w14:paraId="4AC07C1F" w14:textId="77777777" w:rsidR="00D328D1" w:rsidRDefault="00E70EC9">
            <w:pPr>
              <w:pStyle w:val="TableParagraph"/>
              <w:spacing w:before="1"/>
              <w:ind w:left="132" w:right="118"/>
              <w:jc w:val="center"/>
              <w:rPr>
                <w:sz w:val="18"/>
              </w:rPr>
            </w:pPr>
            <w:r>
              <w:rPr>
                <w:spacing w:val="-2"/>
                <w:sz w:val="18"/>
              </w:rPr>
              <w:t>$730.00</w:t>
            </w:r>
          </w:p>
        </w:tc>
      </w:tr>
      <w:tr w:rsidR="00D328D1" w14:paraId="025E7F27" w14:textId="77777777">
        <w:trPr>
          <w:trHeight w:val="1118"/>
        </w:trPr>
        <w:tc>
          <w:tcPr>
            <w:tcW w:w="2057" w:type="dxa"/>
          </w:tcPr>
          <w:p w14:paraId="5918BFF2" w14:textId="77777777" w:rsidR="00D328D1" w:rsidRDefault="00D328D1">
            <w:pPr>
              <w:pStyle w:val="TableParagraph"/>
              <w:spacing w:before="48"/>
              <w:rPr>
                <w:sz w:val="18"/>
              </w:rPr>
            </w:pPr>
          </w:p>
          <w:p w14:paraId="25888699" w14:textId="77777777" w:rsidR="00D328D1" w:rsidRDefault="00E70EC9">
            <w:pPr>
              <w:pStyle w:val="TableParagraph"/>
              <w:spacing w:line="261" w:lineRule="auto"/>
              <w:ind w:left="117" w:right="501"/>
              <w:rPr>
                <w:b/>
                <w:sz w:val="18"/>
              </w:rPr>
            </w:pPr>
            <w:r>
              <w:rPr>
                <w:b/>
                <w:sz w:val="18"/>
              </w:rPr>
              <w:t>Health Check Success</w:t>
            </w:r>
            <w:r>
              <w:rPr>
                <w:b/>
                <w:spacing w:val="-13"/>
                <w:sz w:val="18"/>
              </w:rPr>
              <w:t xml:space="preserve"> </w:t>
            </w:r>
            <w:r>
              <w:rPr>
                <w:b/>
                <w:sz w:val="18"/>
              </w:rPr>
              <w:t>Service</w:t>
            </w:r>
          </w:p>
        </w:tc>
        <w:tc>
          <w:tcPr>
            <w:tcW w:w="1169" w:type="dxa"/>
          </w:tcPr>
          <w:p w14:paraId="01A073B4" w14:textId="77777777" w:rsidR="00D328D1" w:rsidRDefault="00D328D1">
            <w:pPr>
              <w:pStyle w:val="TableParagraph"/>
              <w:spacing w:before="161"/>
              <w:rPr>
                <w:sz w:val="18"/>
              </w:rPr>
            </w:pPr>
          </w:p>
          <w:p w14:paraId="038364E2" w14:textId="77777777" w:rsidR="00D328D1" w:rsidRDefault="00E70EC9">
            <w:pPr>
              <w:pStyle w:val="TableParagraph"/>
              <w:ind w:left="114"/>
              <w:rPr>
                <w:sz w:val="18"/>
              </w:rPr>
            </w:pPr>
            <w:r>
              <w:rPr>
                <w:spacing w:val="-2"/>
                <w:sz w:val="18"/>
              </w:rPr>
              <w:t>D1RTALL</w:t>
            </w:r>
          </w:p>
        </w:tc>
        <w:tc>
          <w:tcPr>
            <w:tcW w:w="991" w:type="dxa"/>
          </w:tcPr>
          <w:p w14:paraId="62C1F72F" w14:textId="77777777" w:rsidR="00D328D1" w:rsidRDefault="00D328D1">
            <w:pPr>
              <w:pStyle w:val="TableParagraph"/>
              <w:spacing w:before="161"/>
              <w:rPr>
                <w:sz w:val="18"/>
              </w:rPr>
            </w:pPr>
          </w:p>
          <w:p w14:paraId="4634BD8B" w14:textId="77777777" w:rsidR="00D328D1" w:rsidRDefault="00E70EC9">
            <w:pPr>
              <w:pStyle w:val="TableParagraph"/>
              <w:ind w:left="114"/>
              <w:rPr>
                <w:sz w:val="18"/>
              </w:rPr>
            </w:pPr>
            <w:r>
              <w:rPr>
                <w:spacing w:val="-2"/>
                <w:sz w:val="18"/>
              </w:rPr>
              <w:t>644452</w:t>
            </w:r>
          </w:p>
        </w:tc>
        <w:tc>
          <w:tcPr>
            <w:tcW w:w="3240" w:type="dxa"/>
          </w:tcPr>
          <w:p w14:paraId="7058548F" w14:textId="77777777" w:rsidR="00D328D1" w:rsidRDefault="00E70EC9">
            <w:pPr>
              <w:pStyle w:val="TableParagraph"/>
              <w:spacing w:before="1" w:line="259" w:lineRule="auto"/>
              <w:ind w:left="114" w:right="64"/>
              <w:rPr>
                <w:sz w:val="18"/>
              </w:rPr>
            </w:pPr>
            <w:r>
              <w:rPr>
                <w:sz w:val="18"/>
              </w:rPr>
              <w:t>IBM will assess your current deployment against your use cases, future goals, and industry best practices</w:t>
            </w:r>
            <w:r>
              <w:rPr>
                <w:spacing w:val="-6"/>
                <w:sz w:val="18"/>
              </w:rPr>
              <w:t xml:space="preserve"> </w:t>
            </w:r>
            <w:r>
              <w:rPr>
                <w:sz w:val="18"/>
              </w:rPr>
              <w:t>in</w:t>
            </w:r>
            <w:r>
              <w:rPr>
                <w:spacing w:val="-6"/>
                <w:sz w:val="18"/>
              </w:rPr>
              <w:t xml:space="preserve"> </w:t>
            </w:r>
            <w:r>
              <w:rPr>
                <w:sz w:val="18"/>
              </w:rPr>
              <w:t>a</w:t>
            </w:r>
            <w:r>
              <w:rPr>
                <w:spacing w:val="-8"/>
                <w:sz w:val="18"/>
              </w:rPr>
              <w:t xml:space="preserve"> </w:t>
            </w:r>
            <w:r>
              <w:rPr>
                <w:sz w:val="18"/>
              </w:rPr>
              <w:t>1</w:t>
            </w:r>
            <w:r>
              <w:rPr>
                <w:spacing w:val="-6"/>
                <w:sz w:val="18"/>
              </w:rPr>
              <w:t xml:space="preserve"> </w:t>
            </w:r>
            <w:r>
              <w:rPr>
                <w:sz w:val="18"/>
              </w:rPr>
              <w:t>day</w:t>
            </w:r>
            <w:r>
              <w:rPr>
                <w:spacing w:val="-6"/>
                <w:sz w:val="18"/>
              </w:rPr>
              <w:t xml:space="preserve"> </w:t>
            </w:r>
            <w:r>
              <w:rPr>
                <w:sz w:val="18"/>
              </w:rPr>
              <w:t>session.</w:t>
            </w:r>
            <w:r>
              <w:rPr>
                <w:spacing w:val="-7"/>
                <w:sz w:val="18"/>
              </w:rPr>
              <w:t xml:space="preserve"> </w:t>
            </w:r>
            <w:r>
              <w:rPr>
                <w:sz w:val="18"/>
              </w:rPr>
              <w:t>Receive</w:t>
            </w:r>
          </w:p>
          <w:p w14:paraId="07B0F4B4" w14:textId="77777777" w:rsidR="00D328D1" w:rsidRDefault="00E70EC9">
            <w:pPr>
              <w:pStyle w:val="TableParagraph"/>
              <w:spacing w:line="202" w:lineRule="exact"/>
              <w:ind w:left="114"/>
              <w:rPr>
                <w:sz w:val="18"/>
              </w:rPr>
            </w:pPr>
            <w:r>
              <w:rPr>
                <w:sz w:val="18"/>
              </w:rPr>
              <w:t>a</w:t>
            </w:r>
            <w:r>
              <w:rPr>
                <w:spacing w:val="-1"/>
                <w:sz w:val="18"/>
              </w:rPr>
              <w:t xml:space="preserve"> </w:t>
            </w:r>
            <w:r>
              <w:rPr>
                <w:sz w:val="18"/>
              </w:rPr>
              <w:t>report</w:t>
            </w:r>
            <w:r>
              <w:rPr>
                <w:spacing w:val="-1"/>
                <w:sz w:val="18"/>
              </w:rPr>
              <w:t xml:space="preserve"> </w:t>
            </w:r>
            <w:r>
              <w:rPr>
                <w:sz w:val="18"/>
              </w:rPr>
              <w:t>with</w:t>
            </w:r>
            <w:r>
              <w:rPr>
                <w:spacing w:val="-2"/>
                <w:sz w:val="18"/>
              </w:rPr>
              <w:t xml:space="preserve"> </w:t>
            </w:r>
            <w:r>
              <w:rPr>
                <w:sz w:val="18"/>
              </w:rPr>
              <w:t>a</w:t>
            </w:r>
            <w:r>
              <w:rPr>
                <w:spacing w:val="-1"/>
                <w:sz w:val="18"/>
              </w:rPr>
              <w:t xml:space="preserve"> </w:t>
            </w:r>
            <w:r>
              <w:rPr>
                <w:sz w:val="18"/>
              </w:rPr>
              <w:t>score</w:t>
            </w:r>
            <w:r>
              <w:rPr>
                <w:spacing w:val="-2"/>
                <w:sz w:val="18"/>
              </w:rPr>
              <w:t xml:space="preserve"> </w:t>
            </w:r>
            <w:r>
              <w:rPr>
                <w:spacing w:val="-5"/>
                <w:sz w:val="18"/>
              </w:rPr>
              <w:t>and</w:t>
            </w:r>
          </w:p>
        </w:tc>
        <w:tc>
          <w:tcPr>
            <w:tcW w:w="3883" w:type="dxa"/>
          </w:tcPr>
          <w:p w14:paraId="2AA84F85" w14:textId="77777777" w:rsidR="00D328D1" w:rsidRDefault="00D328D1">
            <w:pPr>
              <w:pStyle w:val="TableParagraph"/>
              <w:spacing w:before="161"/>
              <w:rPr>
                <w:sz w:val="18"/>
              </w:rPr>
            </w:pPr>
          </w:p>
          <w:p w14:paraId="15FF68A7" w14:textId="77777777" w:rsidR="00D328D1" w:rsidRDefault="00E70EC9">
            <w:pPr>
              <w:pStyle w:val="TableParagraph"/>
              <w:ind w:left="131" w:right="120"/>
              <w:jc w:val="center"/>
              <w:rPr>
                <w:sz w:val="18"/>
              </w:rPr>
            </w:pPr>
            <w:r>
              <w:rPr>
                <w:spacing w:val="-2"/>
                <w:sz w:val="18"/>
              </w:rPr>
              <w:t>$2,800.00</w:t>
            </w:r>
          </w:p>
        </w:tc>
      </w:tr>
    </w:tbl>
    <w:p w14:paraId="7E409C48" w14:textId="77777777" w:rsidR="00D328D1" w:rsidRDefault="00D328D1">
      <w:pPr>
        <w:jc w:val="center"/>
        <w:rPr>
          <w:sz w:val="18"/>
        </w:rPr>
        <w:sectPr w:rsidR="00D328D1">
          <w:type w:val="continuous"/>
          <w:pgSz w:w="12240" w:h="15840"/>
          <w:pgMar w:top="700" w:right="100" w:bottom="1041" w:left="120" w:header="720" w:footer="720" w:gutter="0"/>
          <w:cols w:space="720"/>
        </w:sectPr>
      </w:pPr>
    </w:p>
    <w:tbl>
      <w:tblPr>
        <w:tblW w:w="0" w:type="auto"/>
        <w:tblInd w:w="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1169"/>
        <w:gridCol w:w="991"/>
        <w:gridCol w:w="3240"/>
        <w:gridCol w:w="3883"/>
      </w:tblGrid>
      <w:tr w:rsidR="00D328D1" w14:paraId="6DC986CC" w14:textId="77777777">
        <w:trPr>
          <w:trHeight w:val="606"/>
        </w:trPr>
        <w:tc>
          <w:tcPr>
            <w:tcW w:w="2057" w:type="dxa"/>
          </w:tcPr>
          <w:p w14:paraId="0FB8814E" w14:textId="77777777" w:rsidR="00D328D1" w:rsidRDefault="00D328D1">
            <w:pPr>
              <w:pStyle w:val="TableParagraph"/>
              <w:rPr>
                <w:rFonts w:ascii="Times New Roman"/>
                <w:sz w:val="18"/>
              </w:rPr>
            </w:pPr>
          </w:p>
        </w:tc>
        <w:tc>
          <w:tcPr>
            <w:tcW w:w="1169" w:type="dxa"/>
          </w:tcPr>
          <w:p w14:paraId="34453D37" w14:textId="77777777" w:rsidR="00D328D1" w:rsidRDefault="00D328D1">
            <w:pPr>
              <w:pStyle w:val="TableParagraph"/>
              <w:rPr>
                <w:rFonts w:ascii="Times New Roman"/>
                <w:sz w:val="18"/>
              </w:rPr>
            </w:pPr>
          </w:p>
        </w:tc>
        <w:tc>
          <w:tcPr>
            <w:tcW w:w="991" w:type="dxa"/>
          </w:tcPr>
          <w:p w14:paraId="5F4A4371" w14:textId="77777777" w:rsidR="00D328D1" w:rsidRDefault="00D328D1">
            <w:pPr>
              <w:pStyle w:val="TableParagraph"/>
              <w:rPr>
                <w:rFonts w:ascii="Times New Roman"/>
                <w:sz w:val="18"/>
              </w:rPr>
            </w:pPr>
          </w:p>
        </w:tc>
        <w:tc>
          <w:tcPr>
            <w:tcW w:w="3240" w:type="dxa"/>
          </w:tcPr>
          <w:p w14:paraId="3F0A256F" w14:textId="77777777" w:rsidR="00D328D1" w:rsidRDefault="00E70EC9">
            <w:pPr>
              <w:pStyle w:val="TableParagraph"/>
              <w:spacing w:line="261" w:lineRule="auto"/>
              <w:ind w:left="114"/>
              <w:rPr>
                <w:sz w:val="18"/>
              </w:rPr>
            </w:pPr>
            <w:r>
              <w:rPr>
                <w:sz w:val="18"/>
              </w:rPr>
              <w:t>recommendations</w:t>
            </w:r>
            <w:r>
              <w:rPr>
                <w:spacing w:val="-9"/>
                <w:sz w:val="18"/>
              </w:rPr>
              <w:t xml:space="preserve"> </w:t>
            </w:r>
            <w:r>
              <w:rPr>
                <w:sz w:val="18"/>
              </w:rPr>
              <w:t>on</w:t>
            </w:r>
            <w:r>
              <w:rPr>
                <w:spacing w:val="-9"/>
                <w:sz w:val="18"/>
              </w:rPr>
              <w:t xml:space="preserve"> </w:t>
            </w:r>
            <w:r>
              <w:rPr>
                <w:sz w:val="18"/>
              </w:rPr>
              <w:t>how</w:t>
            </w:r>
            <w:r>
              <w:rPr>
                <w:spacing w:val="-10"/>
                <w:sz w:val="18"/>
              </w:rPr>
              <w:t xml:space="preserve"> </w:t>
            </w:r>
            <w:r>
              <w:rPr>
                <w:sz w:val="18"/>
              </w:rPr>
              <w:t>to</w:t>
            </w:r>
            <w:r>
              <w:rPr>
                <w:spacing w:val="-9"/>
                <w:sz w:val="18"/>
              </w:rPr>
              <w:t xml:space="preserve"> </w:t>
            </w:r>
            <w:r>
              <w:rPr>
                <w:sz w:val="18"/>
              </w:rPr>
              <w:t>utilize MaaS360 to its full potential.</w:t>
            </w:r>
          </w:p>
        </w:tc>
        <w:tc>
          <w:tcPr>
            <w:tcW w:w="3883" w:type="dxa"/>
          </w:tcPr>
          <w:p w14:paraId="034AF5EF" w14:textId="77777777" w:rsidR="00D328D1" w:rsidRDefault="00D328D1">
            <w:pPr>
              <w:pStyle w:val="TableParagraph"/>
              <w:rPr>
                <w:rFonts w:ascii="Times New Roman"/>
                <w:sz w:val="18"/>
              </w:rPr>
            </w:pPr>
          </w:p>
        </w:tc>
      </w:tr>
      <w:tr w:rsidR="00D328D1" w14:paraId="17C0041F" w14:textId="77777777">
        <w:trPr>
          <w:trHeight w:val="1276"/>
        </w:trPr>
        <w:tc>
          <w:tcPr>
            <w:tcW w:w="2057" w:type="dxa"/>
          </w:tcPr>
          <w:p w14:paraId="67452A0F" w14:textId="77777777" w:rsidR="00D328D1" w:rsidRDefault="00D328D1">
            <w:pPr>
              <w:pStyle w:val="TableParagraph"/>
              <w:spacing w:before="15"/>
              <w:rPr>
                <w:sz w:val="18"/>
              </w:rPr>
            </w:pPr>
          </w:p>
          <w:p w14:paraId="636B6C38" w14:textId="77777777" w:rsidR="00D328D1" w:rsidRDefault="00E70EC9">
            <w:pPr>
              <w:pStyle w:val="TableParagraph"/>
              <w:spacing w:line="259" w:lineRule="auto"/>
              <w:ind w:left="117" w:right="532"/>
              <w:rPr>
                <w:b/>
                <w:sz w:val="18"/>
              </w:rPr>
            </w:pPr>
            <w:r>
              <w:rPr>
                <w:b/>
                <w:sz w:val="18"/>
              </w:rPr>
              <w:t>IBM Fast Start Customer</w:t>
            </w:r>
            <w:r>
              <w:rPr>
                <w:b/>
                <w:spacing w:val="-13"/>
                <w:sz w:val="18"/>
              </w:rPr>
              <w:t xml:space="preserve"> </w:t>
            </w:r>
            <w:r>
              <w:rPr>
                <w:b/>
                <w:sz w:val="18"/>
              </w:rPr>
              <w:t xml:space="preserve">Setup </w:t>
            </w:r>
            <w:r>
              <w:rPr>
                <w:b/>
                <w:spacing w:val="-2"/>
                <w:sz w:val="18"/>
              </w:rPr>
              <w:t>Service</w:t>
            </w:r>
          </w:p>
        </w:tc>
        <w:tc>
          <w:tcPr>
            <w:tcW w:w="1169" w:type="dxa"/>
          </w:tcPr>
          <w:p w14:paraId="2B239A54" w14:textId="77777777" w:rsidR="00D328D1" w:rsidRDefault="00D328D1">
            <w:pPr>
              <w:pStyle w:val="TableParagraph"/>
              <w:rPr>
                <w:sz w:val="18"/>
              </w:rPr>
            </w:pPr>
          </w:p>
          <w:p w14:paraId="0FE45745" w14:textId="77777777" w:rsidR="00D328D1" w:rsidRDefault="00D328D1">
            <w:pPr>
              <w:pStyle w:val="TableParagraph"/>
              <w:spacing w:before="33"/>
              <w:rPr>
                <w:sz w:val="18"/>
              </w:rPr>
            </w:pPr>
          </w:p>
          <w:p w14:paraId="45F4A1DF" w14:textId="77777777" w:rsidR="00D328D1" w:rsidRDefault="00E70EC9">
            <w:pPr>
              <w:pStyle w:val="TableParagraph"/>
              <w:ind w:right="154"/>
              <w:jc w:val="center"/>
              <w:rPr>
                <w:sz w:val="18"/>
              </w:rPr>
            </w:pPr>
            <w:r>
              <w:rPr>
                <w:spacing w:val="-2"/>
                <w:sz w:val="18"/>
              </w:rPr>
              <w:t>D1X6SLL</w:t>
            </w:r>
          </w:p>
        </w:tc>
        <w:tc>
          <w:tcPr>
            <w:tcW w:w="991" w:type="dxa"/>
          </w:tcPr>
          <w:p w14:paraId="54F2BD81" w14:textId="77777777" w:rsidR="00D328D1" w:rsidRDefault="00D328D1">
            <w:pPr>
              <w:pStyle w:val="TableParagraph"/>
              <w:rPr>
                <w:sz w:val="18"/>
              </w:rPr>
            </w:pPr>
          </w:p>
          <w:p w14:paraId="7F5CE15D" w14:textId="77777777" w:rsidR="00D328D1" w:rsidRDefault="00D328D1">
            <w:pPr>
              <w:pStyle w:val="TableParagraph"/>
              <w:spacing w:before="33"/>
              <w:rPr>
                <w:sz w:val="18"/>
              </w:rPr>
            </w:pPr>
          </w:p>
          <w:p w14:paraId="293EB562" w14:textId="77777777" w:rsidR="00D328D1" w:rsidRDefault="00E70EC9">
            <w:pPr>
              <w:pStyle w:val="TableParagraph"/>
              <w:ind w:left="114"/>
              <w:rPr>
                <w:sz w:val="18"/>
              </w:rPr>
            </w:pPr>
            <w:r>
              <w:rPr>
                <w:spacing w:val="-2"/>
                <w:sz w:val="18"/>
              </w:rPr>
              <w:t>636958</w:t>
            </w:r>
          </w:p>
        </w:tc>
        <w:tc>
          <w:tcPr>
            <w:tcW w:w="3240" w:type="dxa"/>
          </w:tcPr>
          <w:p w14:paraId="65C1292C" w14:textId="77777777" w:rsidR="00D328D1" w:rsidRDefault="00E70EC9">
            <w:pPr>
              <w:pStyle w:val="TableParagraph"/>
              <w:spacing w:line="259" w:lineRule="auto"/>
              <w:ind w:left="114" w:right="269"/>
              <w:rPr>
                <w:sz w:val="18"/>
              </w:rPr>
            </w:pPr>
            <w:r>
              <w:rPr>
                <w:sz w:val="18"/>
              </w:rPr>
              <w:t xml:space="preserve">Fast Start is </w:t>
            </w:r>
            <w:r>
              <w:rPr>
                <w:sz w:val="18"/>
                <w:u w:val="single"/>
              </w:rPr>
              <w:t>required for accounts</w:t>
            </w:r>
            <w:r>
              <w:rPr>
                <w:sz w:val="18"/>
              </w:rPr>
              <w:t xml:space="preserve"> </w:t>
            </w:r>
            <w:r>
              <w:rPr>
                <w:sz w:val="18"/>
                <w:u w:val="single"/>
              </w:rPr>
              <w:t>activating less than 50 licenses</w:t>
            </w:r>
            <w:r>
              <w:rPr>
                <w:sz w:val="18"/>
              </w:rPr>
              <w:t>. Provides</w:t>
            </w:r>
            <w:r>
              <w:rPr>
                <w:spacing w:val="-8"/>
                <w:sz w:val="18"/>
              </w:rPr>
              <w:t xml:space="preserve"> </w:t>
            </w:r>
            <w:r>
              <w:rPr>
                <w:sz w:val="18"/>
              </w:rPr>
              <w:t>set</w:t>
            </w:r>
            <w:r>
              <w:rPr>
                <w:spacing w:val="-9"/>
                <w:sz w:val="18"/>
              </w:rPr>
              <w:t xml:space="preserve"> </w:t>
            </w:r>
            <w:r>
              <w:rPr>
                <w:sz w:val="18"/>
              </w:rPr>
              <w:t>up</w:t>
            </w:r>
            <w:r>
              <w:rPr>
                <w:spacing w:val="-7"/>
                <w:sz w:val="18"/>
              </w:rPr>
              <w:t xml:space="preserve"> </w:t>
            </w:r>
            <w:r>
              <w:rPr>
                <w:sz w:val="18"/>
              </w:rPr>
              <w:t>assistance</w:t>
            </w:r>
            <w:r>
              <w:rPr>
                <w:spacing w:val="-7"/>
                <w:sz w:val="18"/>
              </w:rPr>
              <w:t xml:space="preserve"> </w:t>
            </w:r>
            <w:r>
              <w:rPr>
                <w:sz w:val="18"/>
              </w:rPr>
              <w:t>during</w:t>
            </w:r>
            <w:r>
              <w:rPr>
                <w:spacing w:val="-7"/>
                <w:sz w:val="18"/>
              </w:rPr>
              <w:t xml:space="preserve"> </w:t>
            </w:r>
            <w:r>
              <w:rPr>
                <w:sz w:val="18"/>
              </w:rPr>
              <w:t xml:space="preserve">a 2-hour phone call with a MaaS360 </w:t>
            </w:r>
            <w:r>
              <w:rPr>
                <w:spacing w:val="-2"/>
                <w:sz w:val="18"/>
              </w:rPr>
              <w:t>expert</w:t>
            </w:r>
          </w:p>
        </w:tc>
        <w:tc>
          <w:tcPr>
            <w:tcW w:w="3883" w:type="dxa"/>
          </w:tcPr>
          <w:p w14:paraId="3E555C25" w14:textId="77777777" w:rsidR="00D328D1" w:rsidRDefault="00D328D1">
            <w:pPr>
              <w:pStyle w:val="TableParagraph"/>
              <w:rPr>
                <w:sz w:val="18"/>
              </w:rPr>
            </w:pPr>
          </w:p>
          <w:p w14:paraId="6BBCC524" w14:textId="77777777" w:rsidR="00D328D1" w:rsidRDefault="00D328D1">
            <w:pPr>
              <w:pStyle w:val="TableParagraph"/>
              <w:spacing w:before="33"/>
              <w:rPr>
                <w:sz w:val="18"/>
              </w:rPr>
            </w:pPr>
          </w:p>
          <w:p w14:paraId="43E3DDC7" w14:textId="77777777" w:rsidR="00D328D1" w:rsidRDefault="00E70EC9">
            <w:pPr>
              <w:pStyle w:val="TableParagraph"/>
              <w:ind w:left="132" w:right="118"/>
              <w:jc w:val="center"/>
              <w:rPr>
                <w:sz w:val="18"/>
              </w:rPr>
            </w:pPr>
            <w:r>
              <w:rPr>
                <w:spacing w:val="-2"/>
                <w:sz w:val="18"/>
              </w:rPr>
              <w:t>$500.00</w:t>
            </w:r>
          </w:p>
        </w:tc>
      </w:tr>
      <w:tr w:rsidR="00D328D1" w14:paraId="6EBDE98F" w14:textId="77777777">
        <w:trPr>
          <w:trHeight w:val="2776"/>
        </w:trPr>
        <w:tc>
          <w:tcPr>
            <w:tcW w:w="2057" w:type="dxa"/>
          </w:tcPr>
          <w:p w14:paraId="3C6AD129" w14:textId="77777777" w:rsidR="00D328D1" w:rsidRDefault="00D328D1">
            <w:pPr>
              <w:pStyle w:val="TableParagraph"/>
              <w:rPr>
                <w:sz w:val="18"/>
              </w:rPr>
            </w:pPr>
          </w:p>
          <w:p w14:paraId="68E6D8B3" w14:textId="77777777" w:rsidR="00D328D1" w:rsidRDefault="00D328D1">
            <w:pPr>
              <w:pStyle w:val="TableParagraph"/>
              <w:rPr>
                <w:sz w:val="18"/>
              </w:rPr>
            </w:pPr>
          </w:p>
          <w:p w14:paraId="7B143DD0" w14:textId="77777777" w:rsidR="00D328D1" w:rsidRDefault="00D328D1">
            <w:pPr>
              <w:pStyle w:val="TableParagraph"/>
              <w:rPr>
                <w:sz w:val="18"/>
              </w:rPr>
            </w:pPr>
          </w:p>
          <w:p w14:paraId="52945F41" w14:textId="77777777" w:rsidR="00D328D1" w:rsidRDefault="00D328D1">
            <w:pPr>
              <w:pStyle w:val="TableParagraph"/>
              <w:rPr>
                <w:sz w:val="18"/>
              </w:rPr>
            </w:pPr>
          </w:p>
          <w:p w14:paraId="211722D9" w14:textId="77777777" w:rsidR="00D328D1" w:rsidRDefault="00D328D1">
            <w:pPr>
              <w:pStyle w:val="TableParagraph"/>
              <w:spacing w:before="164"/>
              <w:rPr>
                <w:sz w:val="18"/>
              </w:rPr>
            </w:pPr>
          </w:p>
          <w:p w14:paraId="0FA09755" w14:textId="77777777" w:rsidR="00D328D1" w:rsidRDefault="00E70EC9">
            <w:pPr>
              <w:pStyle w:val="TableParagraph"/>
              <w:ind w:left="117"/>
              <w:rPr>
                <w:b/>
                <w:sz w:val="18"/>
              </w:rPr>
            </w:pPr>
            <w:r>
              <w:rPr>
                <w:b/>
                <w:sz w:val="18"/>
              </w:rPr>
              <w:t>EMM</w:t>
            </w:r>
            <w:r>
              <w:rPr>
                <w:b/>
                <w:spacing w:val="-1"/>
                <w:sz w:val="18"/>
              </w:rPr>
              <w:t xml:space="preserve"> </w:t>
            </w:r>
            <w:r>
              <w:rPr>
                <w:b/>
                <w:sz w:val="18"/>
              </w:rPr>
              <w:t>30-Day</w:t>
            </w:r>
            <w:r>
              <w:rPr>
                <w:b/>
                <w:spacing w:val="-3"/>
                <w:sz w:val="18"/>
              </w:rPr>
              <w:t xml:space="preserve"> </w:t>
            </w:r>
            <w:r>
              <w:rPr>
                <w:b/>
                <w:spacing w:val="-2"/>
                <w:sz w:val="18"/>
              </w:rPr>
              <w:t>Trial</w:t>
            </w:r>
          </w:p>
        </w:tc>
        <w:tc>
          <w:tcPr>
            <w:tcW w:w="1169" w:type="dxa"/>
          </w:tcPr>
          <w:p w14:paraId="1EDA49B5" w14:textId="77777777" w:rsidR="00D328D1" w:rsidRDefault="00D328D1">
            <w:pPr>
              <w:pStyle w:val="TableParagraph"/>
              <w:rPr>
                <w:sz w:val="18"/>
              </w:rPr>
            </w:pPr>
          </w:p>
          <w:p w14:paraId="374A7694" w14:textId="77777777" w:rsidR="00D328D1" w:rsidRDefault="00D328D1">
            <w:pPr>
              <w:pStyle w:val="TableParagraph"/>
              <w:rPr>
                <w:sz w:val="18"/>
              </w:rPr>
            </w:pPr>
          </w:p>
          <w:p w14:paraId="3EB3CCBB" w14:textId="77777777" w:rsidR="00D328D1" w:rsidRDefault="00D328D1">
            <w:pPr>
              <w:pStyle w:val="TableParagraph"/>
              <w:rPr>
                <w:sz w:val="18"/>
              </w:rPr>
            </w:pPr>
          </w:p>
          <w:p w14:paraId="12C1E7EB" w14:textId="77777777" w:rsidR="00D328D1" w:rsidRDefault="00D328D1">
            <w:pPr>
              <w:pStyle w:val="TableParagraph"/>
              <w:rPr>
                <w:sz w:val="18"/>
              </w:rPr>
            </w:pPr>
          </w:p>
          <w:p w14:paraId="33EAEEE0" w14:textId="77777777" w:rsidR="00D328D1" w:rsidRDefault="00D328D1">
            <w:pPr>
              <w:pStyle w:val="TableParagraph"/>
              <w:spacing w:before="164"/>
              <w:rPr>
                <w:sz w:val="18"/>
              </w:rPr>
            </w:pPr>
          </w:p>
          <w:p w14:paraId="56DACC4F" w14:textId="77777777" w:rsidR="00D328D1" w:rsidRDefault="00E70EC9">
            <w:pPr>
              <w:pStyle w:val="TableParagraph"/>
              <w:ind w:left="18" w:right="154"/>
              <w:jc w:val="center"/>
              <w:rPr>
                <w:sz w:val="18"/>
              </w:rPr>
            </w:pPr>
            <w:r>
              <w:rPr>
                <w:spacing w:val="-2"/>
                <w:sz w:val="18"/>
              </w:rPr>
              <w:t>D1P3TRL</w:t>
            </w:r>
          </w:p>
        </w:tc>
        <w:tc>
          <w:tcPr>
            <w:tcW w:w="991" w:type="dxa"/>
          </w:tcPr>
          <w:p w14:paraId="22DCD0BD" w14:textId="77777777" w:rsidR="00D328D1" w:rsidRDefault="00D328D1">
            <w:pPr>
              <w:pStyle w:val="TableParagraph"/>
              <w:rPr>
                <w:sz w:val="18"/>
              </w:rPr>
            </w:pPr>
          </w:p>
          <w:p w14:paraId="0C409491" w14:textId="77777777" w:rsidR="00D328D1" w:rsidRDefault="00D328D1">
            <w:pPr>
              <w:pStyle w:val="TableParagraph"/>
              <w:rPr>
                <w:sz w:val="18"/>
              </w:rPr>
            </w:pPr>
          </w:p>
          <w:p w14:paraId="2490311B" w14:textId="77777777" w:rsidR="00D328D1" w:rsidRDefault="00D328D1">
            <w:pPr>
              <w:pStyle w:val="TableParagraph"/>
              <w:rPr>
                <w:sz w:val="18"/>
              </w:rPr>
            </w:pPr>
          </w:p>
          <w:p w14:paraId="4AB895A6" w14:textId="77777777" w:rsidR="00D328D1" w:rsidRDefault="00D328D1">
            <w:pPr>
              <w:pStyle w:val="TableParagraph"/>
              <w:rPr>
                <w:sz w:val="18"/>
              </w:rPr>
            </w:pPr>
          </w:p>
          <w:p w14:paraId="2651EE07" w14:textId="77777777" w:rsidR="00D328D1" w:rsidRDefault="00D328D1">
            <w:pPr>
              <w:pStyle w:val="TableParagraph"/>
              <w:spacing w:before="164"/>
              <w:rPr>
                <w:sz w:val="18"/>
              </w:rPr>
            </w:pPr>
          </w:p>
          <w:p w14:paraId="30254B86" w14:textId="77777777" w:rsidR="00D328D1" w:rsidRDefault="00E70EC9">
            <w:pPr>
              <w:pStyle w:val="TableParagraph"/>
              <w:ind w:left="114"/>
              <w:rPr>
                <w:sz w:val="18"/>
              </w:rPr>
            </w:pPr>
            <w:r>
              <w:rPr>
                <w:spacing w:val="-2"/>
                <w:sz w:val="18"/>
              </w:rPr>
              <w:t>598957</w:t>
            </w:r>
          </w:p>
        </w:tc>
        <w:tc>
          <w:tcPr>
            <w:tcW w:w="3240" w:type="dxa"/>
          </w:tcPr>
          <w:p w14:paraId="21CF2A60" w14:textId="77777777" w:rsidR="00D328D1" w:rsidRDefault="00E70EC9">
            <w:pPr>
              <w:pStyle w:val="TableParagraph"/>
              <w:spacing w:before="1"/>
              <w:ind w:left="114"/>
              <w:rPr>
                <w:b/>
                <w:sz w:val="18"/>
              </w:rPr>
            </w:pPr>
            <w:r>
              <w:rPr>
                <w:b/>
                <w:sz w:val="18"/>
              </w:rPr>
              <w:t>One-Time</w:t>
            </w:r>
            <w:r>
              <w:rPr>
                <w:b/>
                <w:spacing w:val="-1"/>
                <w:sz w:val="18"/>
              </w:rPr>
              <w:t xml:space="preserve"> </w:t>
            </w:r>
            <w:r>
              <w:rPr>
                <w:b/>
                <w:sz w:val="18"/>
              </w:rPr>
              <w:t>EMM</w:t>
            </w:r>
            <w:r>
              <w:rPr>
                <w:b/>
                <w:spacing w:val="-2"/>
                <w:sz w:val="18"/>
              </w:rPr>
              <w:t xml:space="preserve"> </w:t>
            </w:r>
            <w:r>
              <w:rPr>
                <w:b/>
                <w:sz w:val="18"/>
              </w:rPr>
              <w:t>30-Day</w:t>
            </w:r>
            <w:r>
              <w:rPr>
                <w:b/>
                <w:spacing w:val="-3"/>
                <w:sz w:val="18"/>
              </w:rPr>
              <w:t xml:space="preserve"> </w:t>
            </w:r>
            <w:r>
              <w:rPr>
                <w:b/>
                <w:spacing w:val="-2"/>
                <w:sz w:val="18"/>
              </w:rPr>
              <w:t>Trial.</w:t>
            </w:r>
          </w:p>
          <w:p w14:paraId="23995E6C" w14:textId="77777777" w:rsidR="00D328D1" w:rsidRDefault="00E70EC9">
            <w:pPr>
              <w:pStyle w:val="TableParagraph"/>
              <w:spacing w:before="175" w:line="259" w:lineRule="auto"/>
              <w:ind w:left="114" w:right="161"/>
              <w:rPr>
                <w:sz w:val="18"/>
              </w:rPr>
            </w:pPr>
            <w:r>
              <w:rPr>
                <w:sz w:val="18"/>
              </w:rPr>
              <w:t>Customer can trial MaaS360 for 30 days. At the conclusion of the trial (but before the 30 day period ends), customer</w:t>
            </w:r>
            <w:r>
              <w:rPr>
                <w:spacing w:val="-7"/>
                <w:sz w:val="18"/>
              </w:rPr>
              <w:t xml:space="preserve"> </w:t>
            </w:r>
            <w:r>
              <w:rPr>
                <w:sz w:val="18"/>
              </w:rPr>
              <w:t>may</w:t>
            </w:r>
            <w:r>
              <w:rPr>
                <w:spacing w:val="-8"/>
                <w:sz w:val="18"/>
              </w:rPr>
              <w:t xml:space="preserve"> </w:t>
            </w:r>
            <w:r>
              <w:rPr>
                <w:sz w:val="18"/>
              </w:rPr>
              <w:t>convert</w:t>
            </w:r>
            <w:r>
              <w:rPr>
                <w:spacing w:val="-9"/>
                <w:sz w:val="18"/>
              </w:rPr>
              <w:t xml:space="preserve"> </w:t>
            </w:r>
            <w:r>
              <w:rPr>
                <w:sz w:val="18"/>
              </w:rPr>
              <w:t>the</w:t>
            </w:r>
            <w:r>
              <w:rPr>
                <w:spacing w:val="-9"/>
                <w:sz w:val="18"/>
              </w:rPr>
              <w:t xml:space="preserve"> </w:t>
            </w:r>
            <w:r>
              <w:rPr>
                <w:sz w:val="18"/>
              </w:rPr>
              <w:t>account</w:t>
            </w:r>
            <w:r>
              <w:rPr>
                <w:spacing w:val="-7"/>
                <w:sz w:val="18"/>
              </w:rPr>
              <w:t xml:space="preserve"> </w:t>
            </w:r>
            <w:r>
              <w:rPr>
                <w:sz w:val="18"/>
              </w:rPr>
              <w:t>to a paid subscription.</w:t>
            </w:r>
            <w:r>
              <w:rPr>
                <w:spacing w:val="40"/>
                <w:sz w:val="18"/>
              </w:rPr>
              <w:t xml:space="preserve"> </w:t>
            </w:r>
            <w:r>
              <w:rPr>
                <w:sz w:val="18"/>
              </w:rPr>
              <w:t>Once the order is processed, the number of paid licenses can be provisioned to the account. Note.</w:t>
            </w:r>
            <w:r>
              <w:rPr>
                <w:spacing w:val="40"/>
                <w:sz w:val="18"/>
              </w:rPr>
              <w:t xml:space="preserve"> </w:t>
            </w:r>
            <w:r>
              <w:rPr>
                <w:sz w:val="18"/>
              </w:rPr>
              <w:t>If the trial expires past the 30 day period customer must contact Verizon.</w:t>
            </w:r>
          </w:p>
        </w:tc>
        <w:tc>
          <w:tcPr>
            <w:tcW w:w="3883" w:type="dxa"/>
          </w:tcPr>
          <w:p w14:paraId="4DC81BE4" w14:textId="77777777" w:rsidR="00D328D1" w:rsidRDefault="00D328D1">
            <w:pPr>
              <w:pStyle w:val="TableParagraph"/>
              <w:rPr>
                <w:sz w:val="18"/>
              </w:rPr>
            </w:pPr>
          </w:p>
          <w:p w14:paraId="10E2DEAF" w14:textId="77777777" w:rsidR="00D328D1" w:rsidRDefault="00D328D1">
            <w:pPr>
              <w:pStyle w:val="TableParagraph"/>
              <w:rPr>
                <w:sz w:val="18"/>
              </w:rPr>
            </w:pPr>
          </w:p>
          <w:p w14:paraId="6A85A5C8" w14:textId="77777777" w:rsidR="00D328D1" w:rsidRDefault="00D328D1">
            <w:pPr>
              <w:pStyle w:val="TableParagraph"/>
              <w:rPr>
                <w:sz w:val="18"/>
              </w:rPr>
            </w:pPr>
          </w:p>
          <w:p w14:paraId="2435CB11" w14:textId="77777777" w:rsidR="00D328D1" w:rsidRDefault="00D328D1">
            <w:pPr>
              <w:pStyle w:val="TableParagraph"/>
              <w:rPr>
                <w:sz w:val="18"/>
              </w:rPr>
            </w:pPr>
          </w:p>
          <w:p w14:paraId="3EBC03BF" w14:textId="77777777" w:rsidR="00D328D1" w:rsidRDefault="00D328D1">
            <w:pPr>
              <w:pStyle w:val="TableParagraph"/>
              <w:spacing w:before="164"/>
              <w:rPr>
                <w:sz w:val="18"/>
              </w:rPr>
            </w:pPr>
          </w:p>
          <w:p w14:paraId="4DE8958C" w14:textId="77777777" w:rsidR="00D328D1" w:rsidRDefault="00E70EC9">
            <w:pPr>
              <w:pStyle w:val="TableParagraph"/>
              <w:ind w:left="131" w:right="120"/>
              <w:jc w:val="center"/>
              <w:rPr>
                <w:sz w:val="18"/>
              </w:rPr>
            </w:pPr>
            <w:r>
              <w:rPr>
                <w:spacing w:val="-2"/>
                <w:sz w:val="18"/>
              </w:rPr>
              <w:t>$0.00</w:t>
            </w:r>
          </w:p>
        </w:tc>
      </w:tr>
      <w:tr w:rsidR="00D328D1" w14:paraId="2D9277B8" w14:textId="77777777">
        <w:trPr>
          <w:trHeight w:val="1725"/>
        </w:trPr>
        <w:tc>
          <w:tcPr>
            <w:tcW w:w="2057" w:type="dxa"/>
          </w:tcPr>
          <w:p w14:paraId="06B5FAA7" w14:textId="77777777" w:rsidR="00D328D1" w:rsidRDefault="00D328D1">
            <w:pPr>
              <w:pStyle w:val="TableParagraph"/>
              <w:rPr>
                <w:sz w:val="18"/>
              </w:rPr>
            </w:pPr>
          </w:p>
          <w:p w14:paraId="0E5D9B22" w14:textId="77777777" w:rsidR="00D328D1" w:rsidRDefault="00D328D1">
            <w:pPr>
              <w:pStyle w:val="TableParagraph"/>
              <w:spacing w:before="144"/>
              <w:rPr>
                <w:sz w:val="18"/>
              </w:rPr>
            </w:pPr>
          </w:p>
          <w:p w14:paraId="38151F40" w14:textId="77777777" w:rsidR="00D328D1" w:rsidRDefault="00E70EC9">
            <w:pPr>
              <w:pStyle w:val="TableParagraph"/>
              <w:spacing w:line="261" w:lineRule="auto"/>
              <w:ind w:left="117" w:right="483"/>
              <w:rPr>
                <w:b/>
                <w:sz w:val="18"/>
              </w:rPr>
            </w:pPr>
            <w:r>
              <w:rPr>
                <w:b/>
                <w:sz w:val="18"/>
              </w:rPr>
              <w:t>Mobility</w:t>
            </w:r>
            <w:r>
              <w:rPr>
                <w:b/>
                <w:spacing w:val="-13"/>
                <w:sz w:val="18"/>
              </w:rPr>
              <w:t xml:space="preserve"> </w:t>
            </w:r>
            <w:r>
              <w:rPr>
                <w:b/>
                <w:sz w:val="18"/>
              </w:rPr>
              <w:t>Training Success</w:t>
            </w:r>
            <w:r>
              <w:rPr>
                <w:b/>
                <w:spacing w:val="-4"/>
                <w:sz w:val="18"/>
              </w:rPr>
              <w:t xml:space="preserve"> </w:t>
            </w:r>
            <w:r>
              <w:rPr>
                <w:b/>
                <w:spacing w:val="-2"/>
                <w:sz w:val="18"/>
              </w:rPr>
              <w:t>Service</w:t>
            </w:r>
          </w:p>
        </w:tc>
        <w:tc>
          <w:tcPr>
            <w:tcW w:w="1169" w:type="dxa"/>
          </w:tcPr>
          <w:p w14:paraId="1D5CA10F" w14:textId="77777777" w:rsidR="00D328D1" w:rsidRDefault="00D328D1">
            <w:pPr>
              <w:pStyle w:val="TableParagraph"/>
              <w:rPr>
                <w:sz w:val="18"/>
              </w:rPr>
            </w:pPr>
          </w:p>
          <w:p w14:paraId="059B88E1" w14:textId="77777777" w:rsidR="00D328D1" w:rsidRDefault="00D328D1">
            <w:pPr>
              <w:pStyle w:val="TableParagraph"/>
              <w:rPr>
                <w:sz w:val="18"/>
              </w:rPr>
            </w:pPr>
          </w:p>
          <w:p w14:paraId="3ADEDDB4" w14:textId="77777777" w:rsidR="00D328D1" w:rsidRDefault="00D328D1">
            <w:pPr>
              <w:pStyle w:val="TableParagraph"/>
              <w:spacing w:before="52"/>
              <w:rPr>
                <w:sz w:val="18"/>
              </w:rPr>
            </w:pPr>
          </w:p>
          <w:p w14:paraId="12EC248D" w14:textId="77777777" w:rsidR="00D328D1" w:rsidRDefault="00E70EC9">
            <w:pPr>
              <w:pStyle w:val="TableParagraph"/>
              <w:ind w:left="18" w:right="154"/>
              <w:jc w:val="center"/>
              <w:rPr>
                <w:sz w:val="18"/>
              </w:rPr>
            </w:pPr>
            <w:r>
              <w:rPr>
                <w:spacing w:val="-2"/>
                <w:sz w:val="18"/>
              </w:rPr>
              <w:t>D1RTBLL</w:t>
            </w:r>
          </w:p>
        </w:tc>
        <w:tc>
          <w:tcPr>
            <w:tcW w:w="991" w:type="dxa"/>
          </w:tcPr>
          <w:p w14:paraId="0842E6C1" w14:textId="77777777" w:rsidR="00D328D1" w:rsidRDefault="00D328D1">
            <w:pPr>
              <w:pStyle w:val="TableParagraph"/>
              <w:rPr>
                <w:sz w:val="18"/>
              </w:rPr>
            </w:pPr>
          </w:p>
          <w:p w14:paraId="099B3011" w14:textId="77777777" w:rsidR="00D328D1" w:rsidRDefault="00D328D1">
            <w:pPr>
              <w:pStyle w:val="TableParagraph"/>
              <w:rPr>
                <w:sz w:val="18"/>
              </w:rPr>
            </w:pPr>
          </w:p>
          <w:p w14:paraId="218FA743" w14:textId="77777777" w:rsidR="00D328D1" w:rsidRDefault="00D328D1">
            <w:pPr>
              <w:pStyle w:val="TableParagraph"/>
              <w:spacing w:before="52"/>
              <w:rPr>
                <w:sz w:val="18"/>
              </w:rPr>
            </w:pPr>
          </w:p>
          <w:p w14:paraId="1F1079D4" w14:textId="77777777" w:rsidR="00D328D1" w:rsidRDefault="00E70EC9">
            <w:pPr>
              <w:pStyle w:val="TableParagraph"/>
              <w:ind w:left="114"/>
              <w:rPr>
                <w:sz w:val="18"/>
              </w:rPr>
            </w:pPr>
            <w:r>
              <w:rPr>
                <w:spacing w:val="-2"/>
                <w:sz w:val="18"/>
              </w:rPr>
              <w:t>644453</w:t>
            </w:r>
          </w:p>
        </w:tc>
        <w:tc>
          <w:tcPr>
            <w:tcW w:w="3240" w:type="dxa"/>
          </w:tcPr>
          <w:p w14:paraId="561E6E3D" w14:textId="77777777" w:rsidR="00D328D1" w:rsidRDefault="00E70EC9">
            <w:pPr>
              <w:pStyle w:val="TableParagraph"/>
              <w:spacing w:before="1" w:line="259" w:lineRule="auto"/>
              <w:ind w:left="114" w:right="64"/>
              <w:rPr>
                <w:sz w:val="18"/>
              </w:rPr>
            </w:pPr>
            <w:r>
              <w:rPr>
                <w:sz w:val="18"/>
              </w:rPr>
              <w:t>A 2 day, curriculum based training workshop to skill up your helpdesk, operations team, and administrators on enterprise mobility and IBM MaaS360. Get hands-on with the product</w:t>
            </w:r>
            <w:r>
              <w:rPr>
                <w:spacing w:val="-6"/>
                <w:sz w:val="18"/>
              </w:rPr>
              <w:t xml:space="preserve"> </w:t>
            </w:r>
            <w:r>
              <w:rPr>
                <w:sz w:val="18"/>
              </w:rPr>
              <w:t>in</w:t>
            </w:r>
            <w:r>
              <w:rPr>
                <w:spacing w:val="-6"/>
                <w:sz w:val="18"/>
              </w:rPr>
              <w:t xml:space="preserve"> </w:t>
            </w:r>
            <w:r>
              <w:rPr>
                <w:sz w:val="18"/>
              </w:rPr>
              <w:t>this</w:t>
            </w:r>
            <w:r>
              <w:rPr>
                <w:spacing w:val="-7"/>
                <w:sz w:val="18"/>
              </w:rPr>
              <w:t xml:space="preserve"> </w:t>
            </w:r>
            <w:r>
              <w:rPr>
                <w:sz w:val="18"/>
              </w:rPr>
              <w:t>course</w:t>
            </w:r>
            <w:r>
              <w:rPr>
                <w:spacing w:val="-6"/>
                <w:sz w:val="18"/>
              </w:rPr>
              <w:t xml:space="preserve"> </w:t>
            </w:r>
            <w:r>
              <w:rPr>
                <w:sz w:val="18"/>
              </w:rPr>
              <w:t>with</w:t>
            </w:r>
            <w:r>
              <w:rPr>
                <w:spacing w:val="-6"/>
                <w:sz w:val="18"/>
              </w:rPr>
              <w:t xml:space="preserve"> </w:t>
            </w:r>
            <w:r>
              <w:rPr>
                <w:sz w:val="18"/>
              </w:rPr>
              <w:t>real</w:t>
            </w:r>
            <w:r>
              <w:rPr>
                <w:spacing w:val="-8"/>
                <w:sz w:val="18"/>
              </w:rPr>
              <w:t xml:space="preserve"> </w:t>
            </w:r>
            <w:r>
              <w:rPr>
                <w:sz w:val="18"/>
              </w:rPr>
              <w:t>world scenarios and demos.</w:t>
            </w:r>
          </w:p>
        </w:tc>
        <w:tc>
          <w:tcPr>
            <w:tcW w:w="3883" w:type="dxa"/>
          </w:tcPr>
          <w:p w14:paraId="68780B26" w14:textId="77777777" w:rsidR="00D328D1" w:rsidRDefault="00D328D1">
            <w:pPr>
              <w:pStyle w:val="TableParagraph"/>
              <w:rPr>
                <w:sz w:val="18"/>
              </w:rPr>
            </w:pPr>
          </w:p>
          <w:p w14:paraId="6050ADB5" w14:textId="77777777" w:rsidR="00D328D1" w:rsidRDefault="00D328D1">
            <w:pPr>
              <w:pStyle w:val="TableParagraph"/>
              <w:rPr>
                <w:sz w:val="18"/>
              </w:rPr>
            </w:pPr>
          </w:p>
          <w:p w14:paraId="1224F118" w14:textId="77777777" w:rsidR="00D328D1" w:rsidRDefault="00D328D1">
            <w:pPr>
              <w:pStyle w:val="TableParagraph"/>
              <w:spacing w:before="52"/>
              <w:rPr>
                <w:sz w:val="18"/>
              </w:rPr>
            </w:pPr>
          </w:p>
          <w:p w14:paraId="2E41CE42" w14:textId="77777777" w:rsidR="00D328D1" w:rsidRDefault="00E70EC9">
            <w:pPr>
              <w:pStyle w:val="TableParagraph"/>
              <w:ind w:left="131" w:right="120"/>
              <w:jc w:val="center"/>
              <w:rPr>
                <w:sz w:val="18"/>
              </w:rPr>
            </w:pPr>
            <w:r>
              <w:rPr>
                <w:spacing w:val="-2"/>
                <w:sz w:val="18"/>
              </w:rPr>
              <w:t>$5,700.00</w:t>
            </w:r>
          </w:p>
        </w:tc>
      </w:tr>
      <w:tr w:rsidR="00D328D1" w14:paraId="086340FE" w14:textId="77777777">
        <w:trPr>
          <w:trHeight w:val="1276"/>
        </w:trPr>
        <w:tc>
          <w:tcPr>
            <w:tcW w:w="2057" w:type="dxa"/>
          </w:tcPr>
          <w:p w14:paraId="67079B18" w14:textId="77777777" w:rsidR="00D328D1" w:rsidRDefault="00D328D1">
            <w:pPr>
              <w:pStyle w:val="TableParagraph"/>
              <w:spacing w:before="127"/>
              <w:rPr>
                <w:sz w:val="18"/>
              </w:rPr>
            </w:pPr>
          </w:p>
          <w:p w14:paraId="29D5CBF9" w14:textId="77777777" w:rsidR="00D328D1" w:rsidRDefault="00E70EC9">
            <w:pPr>
              <w:pStyle w:val="TableParagraph"/>
              <w:spacing w:before="1" w:line="261" w:lineRule="auto"/>
              <w:ind w:left="117"/>
              <w:rPr>
                <w:b/>
                <w:sz w:val="18"/>
              </w:rPr>
            </w:pPr>
            <w:r>
              <w:rPr>
                <w:b/>
                <w:sz w:val="18"/>
              </w:rPr>
              <w:t>Quick</w:t>
            </w:r>
            <w:r>
              <w:rPr>
                <w:b/>
                <w:spacing w:val="-15"/>
                <w:sz w:val="18"/>
              </w:rPr>
              <w:t xml:space="preserve"> </w:t>
            </w:r>
            <w:r>
              <w:rPr>
                <w:b/>
                <w:sz w:val="18"/>
              </w:rPr>
              <w:t>Start</w:t>
            </w:r>
            <w:r>
              <w:rPr>
                <w:b/>
                <w:spacing w:val="-12"/>
                <w:sz w:val="18"/>
              </w:rPr>
              <w:t xml:space="preserve"> </w:t>
            </w:r>
            <w:r>
              <w:rPr>
                <w:b/>
                <w:sz w:val="18"/>
              </w:rPr>
              <w:t xml:space="preserve">Success </w:t>
            </w:r>
            <w:r>
              <w:rPr>
                <w:b/>
                <w:spacing w:val="-2"/>
                <w:sz w:val="18"/>
              </w:rPr>
              <w:t>Service</w:t>
            </w:r>
          </w:p>
        </w:tc>
        <w:tc>
          <w:tcPr>
            <w:tcW w:w="1169" w:type="dxa"/>
          </w:tcPr>
          <w:p w14:paraId="09FEEAA6" w14:textId="77777777" w:rsidR="00D328D1" w:rsidRDefault="00D328D1">
            <w:pPr>
              <w:pStyle w:val="TableParagraph"/>
              <w:rPr>
                <w:sz w:val="18"/>
              </w:rPr>
            </w:pPr>
          </w:p>
          <w:p w14:paraId="137C97F5" w14:textId="77777777" w:rsidR="00D328D1" w:rsidRDefault="00D328D1">
            <w:pPr>
              <w:pStyle w:val="TableParagraph"/>
              <w:spacing w:before="33"/>
              <w:rPr>
                <w:sz w:val="18"/>
              </w:rPr>
            </w:pPr>
          </w:p>
          <w:p w14:paraId="2DDE4794" w14:textId="77777777" w:rsidR="00D328D1" w:rsidRDefault="00E70EC9">
            <w:pPr>
              <w:pStyle w:val="TableParagraph"/>
              <w:spacing w:before="1"/>
              <w:ind w:right="154"/>
              <w:jc w:val="center"/>
              <w:rPr>
                <w:sz w:val="18"/>
              </w:rPr>
            </w:pPr>
            <w:r>
              <w:rPr>
                <w:spacing w:val="-2"/>
                <w:sz w:val="18"/>
              </w:rPr>
              <w:t>D1RT9LL</w:t>
            </w:r>
          </w:p>
        </w:tc>
        <w:tc>
          <w:tcPr>
            <w:tcW w:w="991" w:type="dxa"/>
          </w:tcPr>
          <w:p w14:paraId="436CCDBC" w14:textId="77777777" w:rsidR="00D328D1" w:rsidRDefault="00D328D1">
            <w:pPr>
              <w:pStyle w:val="TableParagraph"/>
              <w:rPr>
                <w:sz w:val="18"/>
              </w:rPr>
            </w:pPr>
          </w:p>
          <w:p w14:paraId="401D7E63" w14:textId="77777777" w:rsidR="00D328D1" w:rsidRDefault="00D328D1">
            <w:pPr>
              <w:pStyle w:val="TableParagraph"/>
              <w:spacing w:before="33"/>
              <w:rPr>
                <w:sz w:val="18"/>
              </w:rPr>
            </w:pPr>
          </w:p>
          <w:p w14:paraId="468674AE" w14:textId="77777777" w:rsidR="00D328D1" w:rsidRDefault="00E70EC9">
            <w:pPr>
              <w:pStyle w:val="TableParagraph"/>
              <w:spacing w:before="1"/>
              <w:ind w:left="114"/>
              <w:rPr>
                <w:sz w:val="18"/>
              </w:rPr>
            </w:pPr>
            <w:r>
              <w:rPr>
                <w:spacing w:val="-2"/>
                <w:sz w:val="18"/>
              </w:rPr>
              <w:t>644454</w:t>
            </w:r>
          </w:p>
        </w:tc>
        <w:tc>
          <w:tcPr>
            <w:tcW w:w="3240" w:type="dxa"/>
          </w:tcPr>
          <w:p w14:paraId="2F371373" w14:textId="77777777" w:rsidR="00D328D1" w:rsidRDefault="00E70EC9">
            <w:pPr>
              <w:pStyle w:val="TableParagraph"/>
              <w:spacing w:line="259" w:lineRule="auto"/>
              <w:ind w:left="114" w:right="174"/>
              <w:rPr>
                <w:sz w:val="18"/>
              </w:rPr>
            </w:pPr>
            <w:r>
              <w:rPr>
                <w:sz w:val="18"/>
              </w:rPr>
              <w:t>Quick</w:t>
            </w:r>
            <w:r>
              <w:rPr>
                <w:spacing w:val="-7"/>
                <w:sz w:val="18"/>
              </w:rPr>
              <w:t xml:space="preserve"> </w:t>
            </w:r>
            <w:r>
              <w:rPr>
                <w:sz w:val="18"/>
              </w:rPr>
              <w:t>Start</w:t>
            </w:r>
            <w:r>
              <w:rPr>
                <w:spacing w:val="-8"/>
                <w:sz w:val="18"/>
              </w:rPr>
              <w:t xml:space="preserve"> </w:t>
            </w:r>
            <w:r>
              <w:rPr>
                <w:sz w:val="18"/>
              </w:rPr>
              <w:t>Services</w:t>
            </w:r>
            <w:r>
              <w:rPr>
                <w:spacing w:val="-7"/>
                <w:sz w:val="18"/>
              </w:rPr>
              <w:t xml:space="preserve"> </w:t>
            </w:r>
            <w:r>
              <w:rPr>
                <w:sz w:val="18"/>
              </w:rPr>
              <w:t>deliver</w:t>
            </w:r>
            <w:r>
              <w:rPr>
                <w:spacing w:val="-8"/>
                <w:sz w:val="18"/>
              </w:rPr>
              <w:t xml:space="preserve"> </w:t>
            </w:r>
            <w:r>
              <w:rPr>
                <w:sz w:val="18"/>
              </w:rPr>
              <w:t>fast</w:t>
            </w:r>
            <w:r>
              <w:rPr>
                <w:spacing w:val="-8"/>
                <w:sz w:val="18"/>
              </w:rPr>
              <w:t xml:space="preserve"> </w:t>
            </w:r>
            <w:r>
              <w:rPr>
                <w:sz w:val="18"/>
              </w:rPr>
              <w:t>and exceptional enterprise mobility implementation guidance to maximize your investment in less than a week.</w:t>
            </w:r>
          </w:p>
        </w:tc>
        <w:tc>
          <w:tcPr>
            <w:tcW w:w="3883" w:type="dxa"/>
          </w:tcPr>
          <w:p w14:paraId="6EF1ED41" w14:textId="77777777" w:rsidR="00D328D1" w:rsidRDefault="00D328D1">
            <w:pPr>
              <w:pStyle w:val="TableParagraph"/>
              <w:rPr>
                <w:sz w:val="18"/>
              </w:rPr>
            </w:pPr>
          </w:p>
          <w:p w14:paraId="5227C595" w14:textId="77777777" w:rsidR="00D328D1" w:rsidRDefault="00D328D1">
            <w:pPr>
              <w:pStyle w:val="TableParagraph"/>
              <w:spacing w:before="33"/>
              <w:rPr>
                <w:sz w:val="18"/>
              </w:rPr>
            </w:pPr>
          </w:p>
          <w:p w14:paraId="5AD3BF6B" w14:textId="77777777" w:rsidR="00D328D1" w:rsidRDefault="00E70EC9">
            <w:pPr>
              <w:pStyle w:val="TableParagraph"/>
              <w:spacing w:before="1"/>
              <w:ind w:left="131" w:right="118"/>
              <w:jc w:val="center"/>
              <w:rPr>
                <w:sz w:val="18"/>
              </w:rPr>
            </w:pPr>
            <w:r>
              <w:rPr>
                <w:spacing w:val="-2"/>
                <w:sz w:val="18"/>
              </w:rPr>
              <w:t>$14,000.00</w:t>
            </w:r>
          </w:p>
        </w:tc>
      </w:tr>
    </w:tbl>
    <w:p w14:paraId="62C110EF" w14:textId="77777777" w:rsidR="00D328D1" w:rsidRDefault="00D328D1">
      <w:pPr>
        <w:pStyle w:val="BodyText"/>
        <w:spacing w:before="171"/>
      </w:pPr>
    </w:p>
    <w:tbl>
      <w:tblPr>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4740"/>
        <w:gridCol w:w="1020"/>
        <w:gridCol w:w="826"/>
        <w:gridCol w:w="915"/>
        <w:gridCol w:w="1515"/>
      </w:tblGrid>
      <w:tr w:rsidR="00D328D1" w14:paraId="3BCE0B62" w14:textId="77777777">
        <w:trPr>
          <w:trHeight w:val="427"/>
        </w:trPr>
        <w:tc>
          <w:tcPr>
            <w:tcW w:w="11356" w:type="dxa"/>
            <w:gridSpan w:val="6"/>
            <w:tcBorders>
              <w:top w:val="nil"/>
              <w:bottom w:val="nil"/>
            </w:tcBorders>
            <w:shd w:val="clear" w:color="auto" w:fill="000000"/>
          </w:tcPr>
          <w:p w14:paraId="23B397AA" w14:textId="77777777" w:rsidR="00D328D1" w:rsidRDefault="00E70EC9">
            <w:pPr>
              <w:pStyle w:val="TableParagraph"/>
              <w:spacing w:before="9"/>
              <w:ind w:left="4557"/>
              <w:rPr>
                <w:sz w:val="20"/>
              </w:rPr>
            </w:pPr>
            <w:r>
              <w:rPr>
                <w:color w:val="FFFFFF"/>
                <w:sz w:val="20"/>
              </w:rPr>
              <w:t>IBM</w:t>
            </w:r>
            <w:r>
              <w:rPr>
                <w:color w:val="FFFFFF"/>
                <w:spacing w:val="-5"/>
                <w:sz w:val="20"/>
              </w:rPr>
              <w:t xml:space="preserve"> </w:t>
            </w:r>
            <w:r>
              <w:rPr>
                <w:color w:val="FFFFFF"/>
                <w:sz w:val="20"/>
              </w:rPr>
              <w:t>MaaS360</w:t>
            </w:r>
            <w:r>
              <w:rPr>
                <w:color w:val="FFFFFF"/>
                <w:spacing w:val="-5"/>
                <w:sz w:val="20"/>
              </w:rPr>
              <w:t xml:space="preserve"> </w:t>
            </w:r>
            <w:r>
              <w:rPr>
                <w:color w:val="FFFFFF"/>
                <w:sz w:val="20"/>
              </w:rPr>
              <w:t>EMM</w:t>
            </w:r>
            <w:r>
              <w:rPr>
                <w:color w:val="FFFFFF"/>
                <w:spacing w:val="-7"/>
                <w:sz w:val="20"/>
              </w:rPr>
              <w:t xml:space="preserve"> </w:t>
            </w:r>
            <w:r>
              <w:rPr>
                <w:color w:val="FFFFFF"/>
                <w:sz w:val="20"/>
              </w:rPr>
              <w:t>Core</w:t>
            </w:r>
            <w:r>
              <w:rPr>
                <w:color w:val="FFFFFF"/>
                <w:spacing w:val="-2"/>
                <w:sz w:val="20"/>
              </w:rPr>
              <w:t xml:space="preserve"> Products</w:t>
            </w:r>
          </w:p>
        </w:tc>
      </w:tr>
      <w:tr w:rsidR="00D328D1" w14:paraId="4EFEAF64" w14:textId="77777777">
        <w:trPr>
          <w:trHeight w:val="388"/>
        </w:trPr>
        <w:tc>
          <w:tcPr>
            <w:tcW w:w="11356" w:type="dxa"/>
            <w:gridSpan w:val="6"/>
            <w:tcBorders>
              <w:top w:val="nil"/>
            </w:tcBorders>
          </w:tcPr>
          <w:p w14:paraId="6A977209" w14:textId="77777777" w:rsidR="00D328D1" w:rsidRDefault="00E70EC9">
            <w:pPr>
              <w:pStyle w:val="TableParagraph"/>
              <w:spacing w:before="1"/>
              <w:ind w:left="10"/>
              <w:jc w:val="center"/>
              <w:rPr>
                <w:sz w:val="18"/>
              </w:rPr>
            </w:pPr>
            <w:r>
              <w:rPr>
                <w:sz w:val="18"/>
              </w:rPr>
              <w:t>Included</w:t>
            </w:r>
            <w:r>
              <w:rPr>
                <w:spacing w:val="-5"/>
                <w:sz w:val="18"/>
              </w:rPr>
              <w:t xml:space="preserve"> </w:t>
            </w:r>
            <w:r>
              <w:rPr>
                <w:sz w:val="18"/>
              </w:rPr>
              <w:t>features</w:t>
            </w:r>
            <w:r>
              <w:rPr>
                <w:spacing w:val="-1"/>
                <w:sz w:val="18"/>
              </w:rPr>
              <w:t xml:space="preserve"> </w:t>
            </w:r>
            <w:r>
              <w:rPr>
                <w:sz w:val="18"/>
              </w:rPr>
              <w:t>are</w:t>
            </w:r>
            <w:r>
              <w:rPr>
                <w:spacing w:val="-4"/>
                <w:sz w:val="18"/>
              </w:rPr>
              <w:t xml:space="preserve"> </w:t>
            </w:r>
            <w:r>
              <w:rPr>
                <w:sz w:val="18"/>
              </w:rPr>
              <w:t>determined</w:t>
            </w:r>
            <w:r>
              <w:rPr>
                <w:spacing w:val="-1"/>
                <w:sz w:val="18"/>
              </w:rPr>
              <w:t xml:space="preserve"> </w:t>
            </w:r>
            <w:r>
              <w:rPr>
                <w:sz w:val="18"/>
              </w:rPr>
              <w:t>by</w:t>
            </w:r>
            <w:r>
              <w:rPr>
                <w:spacing w:val="-2"/>
                <w:sz w:val="18"/>
              </w:rPr>
              <w:t xml:space="preserve"> </w:t>
            </w:r>
            <w:r>
              <w:rPr>
                <w:sz w:val="18"/>
              </w:rPr>
              <w:t>IBM</w:t>
            </w:r>
            <w:r>
              <w:rPr>
                <w:spacing w:val="-3"/>
                <w:sz w:val="18"/>
              </w:rPr>
              <w:t xml:space="preserve"> </w:t>
            </w:r>
            <w:r>
              <w:rPr>
                <w:sz w:val="18"/>
              </w:rPr>
              <w:t>MaaS360</w:t>
            </w:r>
            <w:r>
              <w:rPr>
                <w:spacing w:val="-4"/>
                <w:sz w:val="18"/>
              </w:rPr>
              <w:t xml:space="preserve"> </w:t>
            </w:r>
            <w:r>
              <w:rPr>
                <w:sz w:val="18"/>
              </w:rPr>
              <w:t>UEM</w:t>
            </w:r>
            <w:r>
              <w:rPr>
                <w:spacing w:val="-1"/>
                <w:sz w:val="18"/>
              </w:rPr>
              <w:t xml:space="preserve"> </w:t>
            </w:r>
            <w:r>
              <w:rPr>
                <w:sz w:val="18"/>
              </w:rPr>
              <w:t>License</w:t>
            </w:r>
            <w:r>
              <w:rPr>
                <w:spacing w:val="-4"/>
                <w:sz w:val="18"/>
              </w:rPr>
              <w:t xml:space="preserve"> Type</w:t>
            </w:r>
          </w:p>
        </w:tc>
      </w:tr>
      <w:tr w:rsidR="00D328D1" w14:paraId="32361C98" w14:textId="77777777">
        <w:trPr>
          <w:trHeight w:val="388"/>
        </w:trPr>
        <w:tc>
          <w:tcPr>
            <w:tcW w:w="2340" w:type="dxa"/>
            <w:vMerge w:val="restart"/>
            <w:tcBorders>
              <w:top w:val="nil"/>
              <w:bottom w:val="nil"/>
            </w:tcBorders>
            <w:shd w:val="clear" w:color="auto" w:fill="000000"/>
          </w:tcPr>
          <w:p w14:paraId="1B9B6D4A" w14:textId="77777777" w:rsidR="00D328D1" w:rsidRDefault="00E70EC9">
            <w:pPr>
              <w:pStyle w:val="TableParagraph"/>
              <w:spacing w:before="6"/>
              <w:ind w:left="11"/>
              <w:jc w:val="center"/>
              <w:rPr>
                <w:b/>
                <w:sz w:val="18"/>
              </w:rPr>
            </w:pPr>
            <w:r>
              <w:rPr>
                <w:b/>
                <w:color w:val="FFFFFF"/>
                <w:spacing w:val="-2"/>
                <w:sz w:val="18"/>
              </w:rPr>
              <w:t>Feature</w:t>
            </w:r>
          </w:p>
        </w:tc>
        <w:tc>
          <w:tcPr>
            <w:tcW w:w="4740" w:type="dxa"/>
            <w:vMerge w:val="restart"/>
            <w:tcBorders>
              <w:top w:val="nil"/>
              <w:bottom w:val="nil"/>
            </w:tcBorders>
            <w:shd w:val="clear" w:color="auto" w:fill="000000"/>
          </w:tcPr>
          <w:p w14:paraId="34BC812E" w14:textId="77777777" w:rsidR="00D328D1" w:rsidRDefault="00E70EC9">
            <w:pPr>
              <w:pStyle w:val="TableParagraph"/>
              <w:spacing w:before="6"/>
              <w:ind w:left="12" w:right="1"/>
              <w:jc w:val="center"/>
              <w:rPr>
                <w:b/>
                <w:sz w:val="18"/>
              </w:rPr>
            </w:pPr>
            <w:r>
              <w:rPr>
                <w:b/>
                <w:color w:val="FFFFFF"/>
                <w:spacing w:val="-2"/>
                <w:sz w:val="18"/>
              </w:rPr>
              <w:t>Functionality</w:t>
            </w:r>
          </w:p>
        </w:tc>
        <w:tc>
          <w:tcPr>
            <w:tcW w:w="4276" w:type="dxa"/>
            <w:gridSpan w:val="4"/>
            <w:tcBorders>
              <w:top w:val="nil"/>
              <w:bottom w:val="nil"/>
            </w:tcBorders>
            <w:shd w:val="clear" w:color="auto" w:fill="000000"/>
          </w:tcPr>
          <w:p w14:paraId="3EB49E9F" w14:textId="77777777" w:rsidR="00D328D1" w:rsidRDefault="00E70EC9">
            <w:pPr>
              <w:pStyle w:val="TableParagraph"/>
              <w:spacing w:before="6"/>
              <w:ind w:left="875"/>
              <w:rPr>
                <w:b/>
                <w:sz w:val="18"/>
              </w:rPr>
            </w:pPr>
            <w:r>
              <w:rPr>
                <w:b/>
                <w:color w:val="FFFFFF"/>
                <w:sz w:val="18"/>
              </w:rPr>
              <w:t>Included</w:t>
            </w:r>
            <w:r>
              <w:rPr>
                <w:b/>
                <w:color w:val="FFFFFF"/>
                <w:spacing w:val="-3"/>
                <w:sz w:val="18"/>
              </w:rPr>
              <w:t xml:space="preserve"> </w:t>
            </w:r>
            <w:r>
              <w:rPr>
                <w:b/>
                <w:color w:val="FFFFFF"/>
                <w:sz w:val="18"/>
              </w:rPr>
              <w:t>Features</w:t>
            </w:r>
            <w:r>
              <w:rPr>
                <w:b/>
                <w:color w:val="FFFFFF"/>
                <w:spacing w:val="-1"/>
                <w:sz w:val="18"/>
              </w:rPr>
              <w:t xml:space="preserve"> </w:t>
            </w:r>
            <w:r>
              <w:rPr>
                <w:b/>
                <w:color w:val="FFFFFF"/>
                <w:sz w:val="18"/>
              </w:rPr>
              <w:t>by</w:t>
            </w:r>
            <w:r>
              <w:rPr>
                <w:b/>
                <w:color w:val="FFFFFF"/>
                <w:spacing w:val="-1"/>
                <w:sz w:val="18"/>
              </w:rPr>
              <w:t xml:space="preserve"> </w:t>
            </w:r>
            <w:r>
              <w:rPr>
                <w:b/>
                <w:color w:val="FFFFFF"/>
                <w:spacing w:val="-2"/>
                <w:sz w:val="18"/>
              </w:rPr>
              <w:t>License</w:t>
            </w:r>
          </w:p>
        </w:tc>
      </w:tr>
      <w:tr w:rsidR="00D328D1" w14:paraId="6E06EC9E" w14:textId="77777777">
        <w:trPr>
          <w:trHeight w:val="844"/>
        </w:trPr>
        <w:tc>
          <w:tcPr>
            <w:tcW w:w="2340" w:type="dxa"/>
            <w:vMerge/>
            <w:tcBorders>
              <w:top w:val="nil"/>
              <w:bottom w:val="nil"/>
            </w:tcBorders>
            <w:shd w:val="clear" w:color="auto" w:fill="000000"/>
          </w:tcPr>
          <w:p w14:paraId="60F3BD19" w14:textId="77777777" w:rsidR="00D328D1" w:rsidRDefault="00D328D1">
            <w:pPr>
              <w:rPr>
                <w:sz w:val="2"/>
                <w:szCs w:val="2"/>
              </w:rPr>
            </w:pPr>
          </w:p>
        </w:tc>
        <w:tc>
          <w:tcPr>
            <w:tcW w:w="4740" w:type="dxa"/>
            <w:vMerge/>
            <w:tcBorders>
              <w:top w:val="nil"/>
              <w:bottom w:val="nil"/>
            </w:tcBorders>
            <w:shd w:val="clear" w:color="auto" w:fill="000000"/>
          </w:tcPr>
          <w:p w14:paraId="01AA45AC" w14:textId="77777777" w:rsidR="00D328D1" w:rsidRDefault="00D328D1">
            <w:pPr>
              <w:rPr>
                <w:sz w:val="2"/>
                <w:szCs w:val="2"/>
              </w:rPr>
            </w:pPr>
          </w:p>
        </w:tc>
        <w:tc>
          <w:tcPr>
            <w:tcW w:w="1020" w:type="dxa"/>
            <w:tcBorders>
              <w:top w:val="nil"/>
              <w:bottom w:val="nil"/>
            </w:tcBorders>
            <w:shd w:val="clear" w:color="auto" w:fill="000000"/>
          </w:tcPr>
          <w:p w14:paraId="7C3F85F0" w14:textId="77777777" w:rsidR="00D328D1" w:rsidRDefault="00E70EC9">
            <w:pPr>
              <w:pStyle w:val="TableParagraph"/>
              <w:spacing w:before="8"/>
              <w:ind w:left="7"/>
              <w:jc w:val="center"/>
              <w:rPr>
                <w:b/>
                <w:sz w:val="18"/>
              </w:rPr>
            </w:pPr>
            <w:r>
              <w:rPr>
                <w:b/>
                <w:color w:val="FFFFFF"/>
                <w:spacing w:val="-5"/>
                <w:sz w:val="18"/>
              </w:rPr>
              <w:t>EMM</w:t>
            </w:r>
          </w:p>
          <w:p w14:paraId="2C0239B5" w14:textId="77777777" w:rsidR="00D328D1" w:rsidRDefault="00E70EC9">
            <w:pPr>
              <w:pStyle w:val="TableParagraph"/>
              <w:spacing w:before="17" w:line="261" w:lineRule="auto"/>
              <w:ind w:left="139" w:right="125"/>
              <w:jc w:val="center"/>
              <w:rPr>
                <w:b/>
                <w:sz w:val="18"/>
              </w:rPr>
            </w:pPr>
            <w:r>
              <w:rPr>
                <w:b/>
                <w:color w:val="FFFFFF"/>
                <w:spacing w:val="-2"/>
                <w:sz w:val="18"/>
              </w:rPr>
              <w:t xml:space="preserve">Essentia </w:t>
            </w:r>
            <w:r>
              <w:rPr>
                <w:b/>
                <w:color w:val="FFFFFF"/>
                <w:spacing w:val="-10"/>
                <w:sz w:val="18"/>
              </w:rPr>
              <w:t>l</w:t>
            </w:r>
          </w:p>
        </w:tc>
        <w:tc>
          <w:tcPr>
            <w:tcW w:w="826" w:type="dxa"/>
            <w:tcBorders>
              <w:top w:val="nil"/>
              <w:bottom w:val="nil"/>
            </w:tcBorders>
            <w:shd w:val="clear" w:color="auto" w:fill="000000"/>
          </w:tcPr>
          <w:p w14:paraId="6C6C9AF6" w14:textId="77777777" w:rsidR="00D328D1" w:rsidRDefault="00E70EC9">
            <w:pPr>
              <w:pStyle w:val="TableParagraph"/>
              <w:spacing w:before="8"/>
              <w:ind w:left="201"/>
              <w:rPr>
                <w:b/>
                <w:sz w:val="18"/>
              </w:rPr>
            </w:pPr>
            <w:r>
              <w:rPr>
                <w:b/>
                <w:color w:val="FFFFFF"/>
                <w:spacing w:val="-5"/>
                <w:sz w:val="18"/>
              </w:rPr>
              <w:t>EMM</w:t>
            </w:r>
          </w:p>
          <w:p w14:paraId="1D81B0C7" w14:textId="77777777" w:rsidR="00D328D1" w:rsidRDefault="00E70EC9">
            <w:pPr>
              <w:pStyle w:val="TableParagraph"/>
              <w:spacing w:before="19"/>
              <w:ind w:left="117"/>
              <w:rPr>
                <w:b/>
                <w:sz w:val="18"/>
              </w:rPr>
            </w:pPr>
            <w:r>
              <w:rPr>
                <w:b/>
                <w:color w:val="FFFFFF"/>
                <w:spacing w:val="-2"/>
                <w:sz w:val="18"/>
              </w:rPr>
              <w:t>Deluxe</w:t>
            </w:r>
          </w:p>
        </w:tc>
        <w:tc>
          <w:tcPr>
            <w:tcW w:w="915" w:type="dxa"/>
            <w:tcBorders>
              <w:top w:val="nil"/>
              <w:bottom w:val="nil"/>
            </w:tcBorders>
            <w:shd w:val="clear" w:color="auto" w:fill="000000"/>
          </w:tcPr>
          <w:p w14:paraId="13677ADE" w14:textId="77777777" w:rsidR="00D328D1" w:rsidRDefault="00E70EC9">
            <w:pPr>
              <w:pStyle w:val="TableParagraph"/>
              <w:spacing w:before="8"/>
              <w:ind w:left="11" w:right="6"/>
              <w:jc w:val="center"/>
              <w:rPr>
                <w:b/>
                <w:sz w:val="18"/>
              </w:rPr>
            </w:pPr>
            <w:r>
              <w:rPr>
                <w:b/>
                <w:color w:val="FFFFFF"/>
                <w:spacing w:val="-5"/>
                <w:sz w:val="18"/>
              </w:rPr>
              <w:t>EMM</w:t>
            </w:r>
          </w:p>
          <w:p w14:paraId="03E14F73" w14:textId="77777777" w:rsidR="00D328D1" w:rsidRDefault="00E70EC9">
            <w:pPr>
              <w:pStyle w:val="TableParagraph"/>
              <w:spacing w:before="19"/>
              <w:ind w:left="11"/>
              <w:jc w:val="center"/>
              <w:rPr>
                <w:b/>
                <w:sz w:val="18"/>
              </w:rPr>
            </w:pPr>
            <w:r>
              <w:rPr>
                <w:b/>
                <w:color w:val="FFFFFF"/>
                <w:spacing w:val="-2"/>
                <w:sz w:val="18"/>
              </w:rPr>
              <w:t>Premier</w:t>
            </w:r>
          </w:p>
        </w:tc>
        <w:tc>
          <w:tcPr>
            <w:tcW w:w="1515" w:type="dxa"/>
            <w:tcBorders>
              <w:top w:val="nil"/>
              <w:bottom w:val="nil"/>
            </w:tcBorders>
            <w:shd w:val="clear" w:color="auto" w:fill="000000"/>
          </w:tcPr>
          <w:p w14:paraId="75B1961D" w14:textId="77777777" w:rsidR="00D328D1" w:rsidRDefault="00E70EC9">
            <w:pPr>
              <w:pStyle w:val="TableParagraph"/>
              <w:spacing w:before="11"/>
              <w:ind w:left="8"/>
              <w:jc w:val="center"/>
              <w:rPr>
                <w:b/>
                <w:sz w:val="18"/>
              </w:rPr>
            </w:pPr>
            <w:r>
              <w:rPr>
                <w:b/>
                <w:color w:val="FFFFFF"/>
                <w:spacing w:val="-5"/>
                <w:sz w:val="18"/>
              </w:rPr>
              <w:t>EMM</w:t>
            </w:r>
          </w:p>
          <w:p w14:paraId="38D8BE3D" w14:textId="77777777" w:rsidR="00D328D1" w:rsidRDefault="00E70EC9">
            <w:pPr>
              <w:pStyle w:val="TableParagraph"/>
              <w:spacing w:before="177"/>
              <w:ind w:left="8"/>
              <w:jc w:val="center"/>
              <w:rPr>
                <w:b/>
                <w:sz w:val="18"/>
              </w:rPr>
            </w:pPr>
            <w:r>
              <w:rPr>
                <w:b/>
                <w:color w:val="FFFFFF"/>
                <w:spacing w:val="-2"/>
                <w:sz w:val="18"/>
              </w:rPr>
              <w:t>Enterprise</w:t>
            </w:r>
          </w:p>
        </w:tc>
      </w:tr>
      <w:tr w:rsidR="00D328D1" w14:paraId="4207668D" w14:textId="77777777">
        <w:trPr>
          <w:trHeight w:val="825"/>
        </w:trPr>
        <w:tc>
          <w:tcPr>
            <w:tcW w:w="2340" w:type="dxa"/>
          </w:tcPr>
          <w:p w14:paraId="1AB06E06" w14:textId="77777777" w:rsidR="00D328D1" w:rsidRDefault="00D328D1">
            <w:pPr>
              <w:pStyle w:val="TableParagraph"/>
              <w:spacing w:before="12"/>
              <w:rPr>
                <w:sz w:val="18"/>
              </w:rPr>
            </w:pPr>
          </w:p>
          <w:p w14:paraId="7D79A322" w14:textId="77777777" w:rsidR="00D328D1" w:rsidRDefault="00E70EC9">
            <w:pPr>
              <w:pStyle w:val="TableParagraph"/>
              <w:ind w:left="115"/>
              <w:rPr>
                <w:sz w:val="18"/>
              </w:rPr>
            </w:pPr>
            <w:r>
              <w:rPr>
                <w:sz w:val="18"/>
              </w:rPr>
              <w:t>Device</w:t>
            </w:r>
            <w:r>
              <w:rPr>
                <w:spacing w:val="-1"/>
                <w:sz w:val="18"/>
              </w:rPr>
              <w:t xml:space="preserve"> </w:t>
            </w:r>
            <w:r>
              <w:rPr>
                <w:spacing w:val="-2"/>
                <w:sz w:val="18"/>
              </w:rPr>
              <w:t>Management</w:t>
            </w:r>
          </w:p>
        </w:tc>
        <w:tc>
          <w:tcPr>
            <w:tcW w:w="4740" w:type="dxa"/>
          </w:tcPr>
          <w:p w14:paraId="3E745014" w14:textId="77777777" w:rsidR="00D328D1" w:rsidRDefault="00E70EC9">
            <w:pPr>
              <w:pStyle w:val="TableParagraph"/>
              <w:spacing w:line="259" w:lineRule="auto"/>
              <w:ind w:left="115" w:right="268"/>
              <w:jc w:val="both"/>
              <w:rPr>
                <w:sz w:val="18"/>
              </w:rPr>
            </w:pPr>
            <w:r>
              <w:rPr>
                <w:sz w:val="18"/>
              </w:rPr>
              <w:t>Manage</w:t>
            </w:r>
            <w:r>
              <w:rPr>
                <w:spacing w:val="-5"/>
                <w:sz w:val="18"/>
              </w:rPr>
              <w:t xml:space="preserve"> </w:t>
            </w:r>
            <w:r>
              <w:rPr>
                <w:sz w:val="18"/>
              </w:rPr>
              <w:t>smartphones,</w:t>
            </w:r>
            <w:r>
              <w:rPr>
                <w:spacing w:val="-3"/>
                <w:sz w:val="18"/>
              </w:rPr>
              <w:t xml:space="preserve"> </w:t>
            </w:r>
            <w:r>
              <w:rPr>
                <w:sz w:val="18"/>
              </w:rPr>
              <w:t>tablets</w:t>
            </w:r>
            <w:r>
              <w:rPr>
                <w:spacing w:val="-4"/>
                <w:sz w:val="18"/>
              </w:rPr>
              <w:t xml:space="preserve"> </w:t>
            </w:r>
            <w:r>
              <w:rPr>
                <w:sz w:val="18"/>
              </w:rPr>
              <w:t>&amp;</w:t>
            </w:r>
            <w:r>
              <w:rPr>
                <w:spacing w:val="-3"/>
                <w:sz w:val="18"/>
              </w:rPr>
              <w:t xml:space="preserve"> </w:t>
            </w:r>
            <w:r>
              <w:rPr>
                <w:sz w:val="18"/>
              </w:rPr>
              <w:t>laptops</w:t>
            </w:r>
            <w:r>
              <w:rPr>
                <w:spacing w:val="-4"/>
                <w:sz w:val="18"/>
              </w:rPr>
              <w:t xml:space="preserve"> </w:t>
            </w:r>
            <w:r>
              <w:rPr>
                <w:sz w:val="18"/>
              </w:rPr>
              <w:t>featuring</w:t>
            </w:r>
            <w:r>
              <w:rPr>
                <w:spacing w:val="-2"/>
                <w:sz w:val="18"/>
              </w:rPr>
              <w:t xml:space="preserve"> </w:t>
            </w:r>
            <w:r>
              <w:rPr>
                <w:sz w:val="18"/>
              </w:rPr>
              <w:t>iOS, Android,</w:t>
            </w:r>
            <w:r>
              <w:rPr>
                <w:spacing w:val="-5"/>
                <w:sz w:val="18"/>
              </w:rPr>
              <w:t xml:space="preserve"> </w:t>
            </w:r>
            <w:r>
              <w:rPr>
                <w:sz w:val="18"/>
              </w:rPr>
              <w:t>Windows</w:t>
            </w:r>
            <w:r>
              <w:rPr>
                <w:spacing w:val="-4"/>
                <w:sz w:val="18"/>
              </w:rPr>
              <w:t xml:space="preserve"> </w:t>
            </w:r>
            <w:r>
              <w:rPr>
                <w:sz w:val="18"/>
              </w:rPr>
              <w:t>10</w:t>
            </w:r>
            <w:r>
              <w:rPr>
                <w:spacing w:val="-7"/>
                <w:sz w:val="18"/>
              </w:rPr>
              <w:t xml:space="preserve"> </w:t>
            </w:r>
            <w:r>
              <w:rPr>
                <w:sz w:val="18"/>
              </w:rPr>
              <w:t>Mobile,</w:t>
            </w:r>
            <w:r>
              <w:rPr>
                <w:spacing w:val="-7"/>
                <w:sz w:val="18"/>
              </w:rPr>
              <w:t xml:space="preserve"> </w:t>
            </w:r>
            <w:r>
              <w:rPr>
                <w:sz w:val="18"/>
              </w:rPr>
              <w:t>Windows</w:t>
            </w:r>
            <w:r>
              <w:rPr>
                <w:spacing w:val="-4"/>
                <w:sz w:val="18"/>
              </w:rPr>
              <w:t xml:space="preserve"> </w:t>
            </w:r>
            <w:r>
              <w:rPr>
                <w:sz w:val="18"/>
              </w:rPr>
              <w:t>7,</w:t>
            </w:r>
            <w:r>
              <w:rPr>
                <w:spacing w:val="-7"/>
                <w:sz w:val="18"/>
              </w:rPr>
              <w:t xml:space="preserve"> </w:t>
            </w:r>
            <w:r>
              <w:rPr>
                <w:sz w:val="18"/>
              </w:rPr>
              <w:t>Windows</w:t>
            </w:r>
            <w:r>
              <w:rPr>
                <w:spacing w:val="-6"/>
                <w:sz w:val="18"/>
              </w:rPr>
              <w:t xml:space="preserve"> </w:t>
            </w:r>
            <w:r>
              <w:rPr>
                <w:sz w:val="18"/>
              </w:rPr>
              <w:t>10 &amp; macOS</w:t>
            </w:r>
          </w:p>
        </w:tc>
        <w:tc>
          <w:tcPr>
            <w:tcW w:w="1020" w:type="dxa"/>
          </w:tcPr>
          <w:p w14:paraId="0F30EB81" w14:textId="77777777" w:rsidR="00D328D1" w:rsidRDefault="00E70EC9">
            <w:pPr>
              <w:pStyle w:val="TableParagraph"/>
              <w:spacing w:before="201"/>
              <w:ind w:left="9"/>
              <w:jc w:val="center"/>
              <w:rPr>
                <w:rFonts w:ascii="Segoe UI Emoji" w:hAnsi="Segoe UI Emoji"/>
                <w:sz w:val="18"/>
              </w:rPr>
            </w:pPr>
            <w:r>
              <w:rPr>
                <w:rFonts w:ascii="Segoe UI Emoji" w:hAnsi="Segoe UI Emoji"/>
                <w:spacing w:val="-10"/>
                <w:sz w:val="18"/>
              </w:rPr>
              <w:t>✔</w:t>
            </w:r>
          </w:p>
        </w:tc>
        <w:tc>
          <w:tcPr>
            <w:tcW w:w="826" w:type="dxa"/>
          </w:tcPr>
          <w:p w14:paraId="62C77E57" w14:textId="77777777" w:rsidR="00D328D1" w:rsidRDefault="00E70EC9">
            <w:pPr>
              <w:pStyle w:val="TableParagraph"/>
              <w:spacing w:before="201"/>
              <w:ind w:left="8" w:right="2"/>
              <w:jc w:val="center"/>
              <w:rPr>
                <w:rFonts w:ascii="Segoe UI Emoji" w:hAnsi="Segoe UI Emoji"/>
                <w:sz w:val="18"/>
              </w:rPr>
            </w:pPr>
            <w:r>
              <w:rPr>
                <w:rFonts w:ascii="Segoe UI Emoji" w:hAnsi="Segoe UI Emoji"/>
                <w:spacing w:val="-10"/>
                <w:sz w:val="18"/>
              </w:rPr>
              <w:t>✔</w:t>
            </w:r>
          </w:p>
        </w:tc>
        <w:tc>
          <w:tcPr>
            <w:tcW w:w="915" w:type="dxa"/>
          </w:tcPr>
          <w:p w14:paraId="1A46BE94" w14:textId="77777777" w:rsidR="00D328D1" w:rsidRDefault="00E70EC9">
            <w:pPr>
              <w:pStyle w:val="TableParagraph"/>
              <w:spacing w:before="201"/>
              <w:ind w:left="11" w:right="3"/>
              <w:jc w:val="center"/>
              <w:rPr>
                <w:rFonts w:ascii="Segoe UI Emoji" w:hAnsi="Segoe UI Emoji"/>
                <w:sz w:val="18"/>
              </w:rPr>
            </w:pPr>
            <w:r>
              <w:rPr>
                <w:rFonts w:ascii="Segoe UI Emoji" w:hAnsi="Segoe UI Emoji"/>
                <w:spacing w:val="-10"/>
                <w:sz w:val="18"/>
              </w:rPr>
              <w:t>✔</w:t>
            </w:r>
          </w:p>
        </w:tc>
        <w:tc>
          <w:tcPr>
            <w:tcW w:w="1515" w:type="dxa"/>
          </w:tcPr>
          <w:p w14:paraId="2709E79E" w14:textId="77777777" w:rsidR="00D328D1" w:rsidRDefault="00E70EC9">
            <w:pPr>
              <w:pStyle w:val="TableParagraph"/>
              <w:spacing w:before="201"/>
              <w:ind w:left="8" w:right="1"/>
              <w:jc w:val="center"/>
              <w:rPr>
                <w:rFonts w:ascii="Segoe UI Emoji" w:hAnsi="Segoe UI Emoji"/>
                <w:sz w:val="18"/>
              </w:rPr>
            </w:pPr>
            <w:r>
              <w:rPr>
                <w:rFonts w:ascii="Segoe UI Emoji" w:hAnsi="Segoe UI Emoji"/>
                <w:spacing w:val="-10"/>
                <w:sz w:val="18"/>
              </w:rPr>
              <w:t>✔</w:t>
            </w:r>
          </w:p>
        </w:tc>
      </w:tr>
      <w:tr w:rsidR="00D328D1" w14:paraId="02081C46" w14:textId="77777777">
        <w:trPr>
          <w:trHeight w:val="767"/>
        </w:trPr>
        <w:tc>
          <w:tcPr>
            <w:tcW w:w="2340" w:type="dxa"/>
          </w:tcPr>
          <w:p w14:paraId="30F5F402" w14:textId="77777777" w:rsidR="00D328D1" w:rsidRDefault="00E70EC9">
            <w:pPr>
              <w:pStyle w:val="TableParagraph"/>
              <w:spacing w:before="193"/>
              <w:ind w:left="115"/>
              <w:rPr>
                <w:sz w:val="18"/>
              </w:rPr>
            </w:pPr>
            <w:r>
              <w:rPr>
                <w:sz w:val="18"/>
              </w:rPr>
              <w:t xml:space="preserve">App </w:t>
            </w:r>
            <w:r>
              <w:rPr>
                <w:spacing w:val="-2"/>
                <w:sz w:val="18"/>
              </w:rPr>
              <w:t>Management</w:t>
            </w:r>
          </w:p>
        </w:tc>
        <w:tc>
          <w:tcPr>
            <w:tcW w:w="4740" w:type="dxa"/>
          </w:tcPr>
          <w:p w14:paraId="669EC0D3" w14:textId="77777777" w:rsidR="00D328D1" w:rsidRDefault="00E70EC9">
            <w:pPr>
              <w:pStyle w:val="TableParagraph"/>
              <w:spacing w:before="1"/>
              <w:ind w:left="115"/>
              <w:rPr>
                <w:sz w:val="18"/>
              </w:rPr>
            </w:pPr>
            <w:r>
              <w:rPr>
                <w:sz w:val="18"/>
              </w:rPr>
              <w:t>Deploy</w:t>
            </w:r>
            <w:r>
              <w:rPr>
                <w:spacing w:val="-3"/>
                <w:sz w:val="18"/>
              </w:rPr>
              <w:t xml:space="preserve"> </w:t>
            </w:r>
            <w:r>
              <w:rPr>
                <w:sz w:val="18"/>
              </w:rPr>
              <w:t>custom</w:t>
            </w:r>
            <w:r>
              <w:rPr>
                <w:spacing w:val="-3"/>
                <w:sz w:val="18"/>
              </w:rPr>
              <w:t xml:space="preserve"> </w:t>
            </w:r>
            <w:r>
              <w:rPr>
                <w:sz w:val="18"/>
              </w:rPr>
              <w:t>enterprise</w:t>
            </w:r>
            <w:r>
              <w:rPr>
                <w:spacing w:val="-2"/>
                <w:sz w:val="18"/>
              </w:rPr>
              <w:t xml:space="preserve"> </w:t>
            </w:r>
            <w:r>
              <w:rPr>
                <w:sz w:val="18"/>
              </w:rPr>
              <w:t>app</w:t>
            </w:r>
            <w:r>
              <w:rPr>
                <w:spacing w:val="-5"/>
                <w:sz w:val="18"/>
              </w:rPr>
              <w:t xml:space="preserve"> </w:t>
            </w:r>
            <w:r>
              <w:rPr>
                <w:spacing w:val="-2"/>
                <w:sz w:val="18"/>
              </w:rPr>
              <w:t>catalogs</w:t>
            </w:r>
          </w:p>
          <w:p w14:paraId="73583F28" w14:textId="77777777" w:rsidR="00D328D1" w:rsidRDefault="00E70EC9">
            <w:pPr>
              <w:pStyle w:val="TableParagraph"/>
              <w:spacing w:before="177"/>
              <w:ind w:left="115"/>
              <w:rPr>
                <w:sz w:val="18"/>
              </w:rPr>
            </w:pPr>
            <w:r>
              <w:rPr>
                <w:sz w:val="18"/>
              </w:rPr>
              <w:t>Blacklist,</w:t>
            </w:r>
            <w:r>
              <w:rPr>
                <w:spacing w:val="-3"/>
                <w:sz w:val="18"/>
              </w:rPr>
              <w:t xml:space="preserve"> </w:t>
            </w:r>
            <w:r>
              <w:rPr>
                <w:sz w:val="18"/>
              </w:rPr>
              <w:t>whitelist</w:t>
            </w:r>
            <w:r>
              <w:rPr>
                <w:spacing w:val="-4"/>
                <w:sz w:val="18"/>
              </w:rPr>
              <w:t xml:space="preserve"> </w:t>
            </w:r>
            <w:r>
              <w:rPr>
                <w:sz w:val="18"/>
              </w:rPr>
              <w:t>&amp;</w:t>
            </w:r>
            <w:r>
              <w:rPr>
                <w:spacing w:val="-2"/>
                <w:sz w:val="18"/>
              </w:rPr>
              <w:t xml:space="preserve"> </w:t>
            </w:r>
            <w:r>
              <w:rPr>
                <w:sz w:val="18"/>
              </w:rPr>
              <w:t>require</w:t>
            </w:r>
            <w:r>
              <w:rPr>
                <w:spacing w:val="-4"/>
                <w:sz w:val="18"/>
              </w:rPr>
              <w:t xml:space="preserve"> apps</w:t>
            </w:r>
          </w:p>
        </w:tc>
        <w:tc>
          <w:tcPr>
            <w:tcW w:w="1020" w:type="dxa"/>
          </w:tcPr>
          <w:p w14:paraId="1B7BDFF0" w14:textId="77777777" w:rsidR="00D328D1" w:rsidRDefault="00E70EC9">
            <w:pPr>
              <w:pStyle w:val="TableParagraph"/>
              <w:spacing w:before="175"/>
              <w:ind w:left="9"/>
              <w:jc w:val="center"/>
              <w:rPr>
                <w:rFonts w:ascii="Segoe UI Emoji" w:hAnsi="Segoe UI Emoji"/>
                <w:sz w:val="18"/>
              </w:rPr>
            </w:pPr>
            <w:r>
              <w:rPr>
                <w:rFonts w:ascii="Segoe UI Emoji" w:hAnsi="Segoe UI Emoji"/>
                <w:spacing w:val="-10"/>
                <w:sz w:val="18"/>
              </w:rPr>
              <w:t>✔</w:t>
            </w:r>
          </w:p>
        </w:tc>
        <w:tc>
          <w:tcPr>
            <w:tcW w:w="826" w:type="dxa"/>
          </w:tcPr>
          <w:p w14:paraId="7A4ABE25" w14:textId="77777777" w:rsidR="00D328D1" w:rsidRDefault="00E70EC9">
            <w:pPr>
              <w:pStyle w:val="TableParagraph"/>
              <w:spacing w:before="175"/>
              <w:ind w:left="8" w:right="2"/>
              <w:jc w:val="center"/>
              <w:rPr>
                <w:rFonts w:ascii="Segoe UI Emoji" w:hAnsi="Segoe UI Emoji"/>
                <w:sz w:val="18"/>
              </w:rPr>
            </w:pPr>
            <w:r>
              <w:rPr>
                <w:rFonts w:ascii="Segoe UI Emoji" w:hAnsi="Segoe UI Emoji"/>
                <w:spacing w:val="-10"/>
                <w:sz w:val="18"/>
              </w:rPr>
              <w:t>✔</w:t>
            </w:r>
          </w:p>
        </w:tc>
        <w:tc>
          <w:tcPr>
            <w:tcW w:w="915" w:type="dxa"/>
          </w:tcPr>
          <w:p w14:paraId="206D87FB" w14:textId="77777777" w:rsidR="00D328D1" w:rsidRDefault="00E70EC9">
            <w:pPr>
              <w:pStyle w:val="TableParagraph"/>
              <w:spacing w:before="175"/>
              <w:ind w:left="11" w:right="3"/>
              <w:jc w:val="center"/>
              <w:rPr>
                <w:rFonts w:ascii="Segoe UI Emoji" w:hAnsi="Segoe UI Emoji"/>
                <w:sz w:val="18"/>
              </w:rPr>
            </w:pPr>
            <w:r>
              <w:rPr>
                <w:rFonts w:ascii="Segoe UI Emoji" w:hAnsi="Segoe UI Emoji"/>
                <w:spacing w:val="-10"/>
                <w:sz w:val="18"/>
              </w:rPr>
              <w:t>✔</w:t>
            </w:r>
          </w:p>
        </w:tc>
        <w:tc>
          <w:tcPr>
            <w:tcW w:w="1515" w:type="dxa"/>
          </w:tcPr>
          <w:p w14:paraId="25066973" w14:textId="77777777" w:rsidR="00D328D1" w:rsidRDefault="00E70EC9">
            <w:pPr>
              <w:pStyle w:val="TableParagraph"/>
              <w:spacing w:before="175"/>
              <w:ind w:left="8" w:right="1"/>
              <w:jc w:val="center"/>
              <w:rPr>
                <w:rFonts w:ascii="Segoe UI Emoji" w:hAnsi="Segoe UI Emoji"/>
                <w:sz w:val="18"/>
              </w:rPr>
            </w:pPr>
            <w:r>
              <w:rPr>
                <w:rFonts w:ascii="Segoe UI Emoji" w:hAnsi="Segoe UI Emoji"/>
                <w:spacing w:val="-10"/>
                <w:sz w:val="18"/>
              </w:rPr>
              <w:t>✔</w:t>
            </w:r>
          </w:p>
        </w:tc>
      </w:tr>
      <w:tr w:rsidR="00D328D1" w14:paraId="5DA69544" w14:textId="77777777">
        <w:trPr>
          <w:trHeight w:val="988"/>
        </w:trPr>
        <w:tc>
          <w:tcPr>
            <w:tcW w:w="2340" w:type="dxa"/>
          </w:tcPr>
          <w:p w14:paraId="0C316573" w14:textId="77777777" w:rsidR="00D328D1" w:rsidRDefault="00E70EC9">
            <w:pPr>
              <w:pStyle w:val="TableParagraph"/>
              <w:spacing w:before="191" w:line="261" w:lineRule="auto"/>
              <w:ind w:left="115"/>
              <w:rPr>
                <w:sz w:val="18"/>
              </w:rPr>
            </w:pPr>
            <w:r>
              <w:rPr>
                <w:sz w:val="18"/>
              </w:rPr>
              <w:lastRenderedPageBreak/>
              <w:t>Patch</w:t>
            </w:r>
            <w:r>
              <w:rPr>
                <w:spacing w:val="-15"/>
                <w:sz w:val="18"/>
              </w:rPr>
              <w:t xml:space="preserve"> </w:t>
            </w:r>
            <w:r>
              <w:rPr>
                <w:sz w:val="18"/>
              </w:rPr>
              <w:t>and</w:t>
            </w:r>
            <w:r>
              <w:rPr>
                <w:spacing w:val="-12"/>
                <w:sz w:val="18"/>
              </w:rPr>
              <w:t xml:space="preserve"> </w:t>
            </w:r>
            <w:r>
              <w:rPr>
                <w:sz w:val="18"/>
              </w:rPr>
              <w:t xml:space="preserve">Update </w:t>
            </w:r>
            <w:r>
              <w:rPr>
                <w:spacing w:val="-2"/>
                <w:sz w:val="18"/>
              </w:rPr>
              <w:t>Management</w:t>
            </w:r>
          </w:p>
        </w:tc>
        <w:tc>
          <w:tcPr>
            <w:tcW w:w="4740" w:type="dxa"/>
          </w:tcPr>
          <w:p w14:paraId="5E0DB336" w14:textId="77777777" w:rsidR="00D328D1" w:rsidRDefault="00E70EC9">
            <w:pPr>
              <w:pStyle w:val="TableParagraph"/>
              <w:spacing w:before="1"/>
              <w:ind w:left="115"/>
              <w:rPr>
                <w:sz w:val="18"/>
              </w:rPr>
            </w:pPr>
            <w:r>
              <w:rPr>
                <w:sz w:val="18"/>
              </w:rPr>
              <w:t>Identify</w:t>
            </w:r>
            <w:r>
              <w:rPr>
                <w:spacing w:val="-2"/>
                <w:sz w:val="18"/>
              </w:rPr>
              <w:t xml:space="preserve"> </w:t>
            </w:r>
            <w:r>
              <w:rPr>
                <w:sz w:val="18"/>
              </w:rPr>
              <w:t>&amp;</w:t>
            </w:r>
            <w:r>
              <w:rPr>
                <w:spacing w:val="-2"/>
                <w:sz w:val="18"/>
              </w:rPr>
              <w:t xml:space="preserve"> </w:t>
            </w:r>
            <w:r>
              <w:rPr>
                <w:sz w:val="18"/>
              </w:rPr>
              <w:t>report</w:t>
            </w:r>
            <w:r>
              <w:rPr>
                <w:spacing w:val="-3"/>
                <w:sz w:val="18"/>
              </w:rPr>
              <w:t xml:space="preserve"> </w:t>
            </w:r>
            <w:r>
              <w:rPr>
                <w:sz w:val="18"/>
              </w:rPr>
              <w:t>on</w:t>
            </w:r>
            <w:r>
              <w:rPr>
                <w:spacing w:val="-4"/>
                <w:sz w:val="18"/>
              </w:rPr>
              <w:t xml:space="preserve"> </w:t>
            </w:r>
            <w:r>
              <w:rPr>
                <w:sz w:val="18"/>
              </w:rPr>
              <w:t>missing</w:t>
            </w:r>
            <w:r>
              <w:rPr>
                <w:spacing w:val="-1"/>
                <w:sz w:val="18"/>
              </w:rPr>
              <w:t xml:space="preserve"> </w:t>
            </w:r>
            <w:r>
              <w:rPr>
                <w:sz w:val="18"/>
              </w:rPr>
              <w:t>OS</w:t>
            </w:r>
            <w:r>
              <w:rPr>
                <w:spacing w:val="-2"/>
                <w:sz w:val="18"/>
              </w:rPr>
              <w:t xml:space="preserve"> patches</w:t>
            </w:r>
          </w:p>
          <w:p w14:paraId="4EA1058F" w14:textId="77777777" w:rsidR="00D328D1" w:rsidRDefault="00E70EC9">
            <w:pPr>
              <w:pStyle w:val="TableParagraph"/>
              <w:spacing w:before="175" w:line="261" w:lineRule="auto"/>
              <w:ind w:left="115"/>
              <w:rPr>
                <w:sz w:val="18"/>
              </w:rPr>
            </w:pPr>
            <w:r>
              <w:rPr>
                <w:sz w:val="18"/>
              </w:rPr>
              <w:t>Schedule</w:t>
            </w:r>
            <w:r>
              <w:rPr>
                <w:spacing w:val="-8"/>
                <w:sz w:val="18"/>
              </w:rPr>
              <w:t xml:space="preserve"> </w:t>
            </w:r>
            <w:r>
              <w:rPr>
                <w:sz w:val="18"/>
              </w:rPr>
              <w:t>distribution</w:t>
            </w:r>
            <w:r>
              <w:rPr>
                <w:spacing w:val="-5"/>
                <w:sz w:val="18"/>
              </w:rPr>
              <w:t xml:space="preserve"> </w:t>
            </w:r>
            <w:r>
              <w:rPr>
                <w:sz w:val="18"/>
              </w:rPr>
              <w:t>and</w:t>
            </w:r>
            <w:r>
              <w:rPr>
                <w:spacing w:val="-5"/>
                <w:sz w:val="18"/>
              </w:rPr>
              <w:t xml:space="preserve"> </w:t>
            </w:r>
            <w:r>
              <w:rPr>
                <w:sz w:val="18"/>
              </w:rPr>
              <w:t>installation</w:t>
            </w:r>
            <w:r>
              <w:rPr>
                <w:spacing w:val="-5"/>
                <w:sz w:val="18"/>
              </w:rPr>
              <w:t xml:space="preserve"> </w:t>
            </w:r>
            <w:r>
              <w:rPr>
                <w:sz w:val="18"/>
              </w:rPr>
              <w:t>of</w:t>
            </w:r>
            <w:r>
              <w:rPr>
                <w:spacing w:val="-6"/>
                <w:sz w:val="18"/>
              </w:rPr>
              <w:t xml:space="preserve"> </w:t>
            </w:r>
            <w:r>
              <w:rPr>
                <w:sz w:val="18"/>
              </w:rPr>
              <w:t>Windows</w:t>
            </w:r>
            <w:r>
              <w:rPr>
                <w:spacing w:val="-5"/>
                <w:sz w:val="18"/>
              </w:rPr>
              <w:t xml:space="preserve"> </w:t>
            </w:r>
            <w:r>
              <w:rPr>
                <w:sz w:val="18"/>
              </w:rPr>
              <w:t>OS</w:t>
            </w:r>
            <w:r>
              <w:rPr>
                <w:spacing w:val="-6"/>
                <w:sz w:val="18"/>
              </w:rPr>
              <w:t xml:space="preserve"> </w:t>
            </w:r>
            <w:r>
              <w:rPr>
                <w:sz w:val="18"/>
              </w:rPr>
              <w:t>&amp; macOS patches</w:t>
            </w:r>
          </w:p>
        </w:tc>
        <w:tc>
          <w:tcPr>
            <w:tcW w:w="1020" w:type="dxa"/>
          </w:tcPr>
          <w:p w14:paraId="125F1F89" w14:textId="77777777" w:rsidR="00D328D1" w:rsidRDefault="00D328D1">
            <w:pPr>
              <w:pStyle w:val="TableParagraph"/>
              <w:spacing w:before="78"/>
              <w:rPr>
                <w:sz w:val="18"/>
              </w:rPr>
            </w:pPr>
          </w:p>
          <w:p w14:paraId="6649836A" w14:textId="77777777" w:rsidR="00D328D1" w:rsidRDefault="00E70EC9">
            <w:pPr>
              <w:pStyle w:val="TableParagraph"/>
              <w:ind w:left="9"/>
              <w:jc w:val="center"/>
              <w:rPr>
                <w:rFonts w:ascii="Segoe UI Emoji" w:hAnsi="Segoe UI Emoji"/>
                <w:sz w:val="18"/>
              </w:rPr>
            </w:pPr>
            <w:r>
              <w:rPr>
                <w:rFonts w:ascii="Segoe UI Emoji" w:hAnsi="Segoe UI Emoji"/>
                <w:spacing w:val="-10"/>
                <w:sz w:val="18"/>
              </w:rPr>
              <w:t>✔</w:t>
            </w:r>
          </w:p>
        </w:tc>
        <w:tc>
          <w:tcPr>
            <w:tcW w:w="826" w:type="dxa"/>
          </w:tcPr>
          <w:p w14:paraId="2D435FA3" w14:textId="77777777" w:rsidR="00D328D1" w:rsidRDefault="00D328D1">
            <w:pPr>
              <w:pStyle w:val="TableParagraph"/>
              <w:spacing w:before="78"/>
              <w:rPr>
                <w:sz w:val="18"/>
              </w:rPr>
            </w:pPr>
          </w:p>
          <w:p w14:paraId="0CB8B9CC" w14:textId="77777777" w:rsidR="00D328D1" w:rsidRDefault="00E70EC9">
            <w:pPr>
              <w:pStyle w:val="TableParagraph"/>
              <w:ind w:left="8" w:right="2"/>
              <w:jc w:val="center"/>
              <w:rPr>
                <w:rFonts w:ascii="Segoe UI Emoji" w:hAnsi="Segoe UI Emoji"/>
                <w:sz w:val="18"/>
              </w:rPr>
            </w:pPr>
            <w:r>
              <w:rPr>
                <w:rFonts w:ascii="Segoe UI Emoji" w:hAnsi="Segoe UI Emoji"/>
                <w:spacing w:val="-10"/>
                <w:sz w:val="18"/>
              </w:rPr>
              <w:t>✔</w:t>
            </w:r>
          </w:p>
        </w:tc>
        <w:tc>
          <w:tcPr>
            <w:tcW w:w="915" w:type="dxa"/>
          </w:tcPr>
          <w:p w14:paraId="25BC88D3" w14:textId="77777777" w:rsidR="00D328D1" w:rsidRDefault="00D328D1">
            <w:pPr>
              <w:pStyle w:val="TableParagraph"/>
              <w:spacing w:before="78"/>
              <w:rPr>
                <w:sz w:val="18"/>
              </w:rPr>
            </w:pPr>
          </w:p>
          <w:p w14:paraId="4CD9C597" w14:textId="77777777" w:rsidR="00D328D1" w:rsidRDefault="00E70EC9">
            <w:pPr>
              <w:pStyle w:val="TableParagraph"/>
              <w:ind w:left="11" w:right="3"/>
              <w:jc w:val="center"/>
              <w:rPr>
                <w:rFonts w:ascii="Segoe UI Emoji" w:hAnsi="Segoe UI Emoji"/>
                <w:sz w:val="18"/>
              </w:rPr>
            </w:pPr>
            <w:r>
              <w:rPr>
                <w:rFonts w:ascii="Segoe UI Emoji" w:hAnsi="Segoe UI Emoji"/>
                <w:spacing w:val="-10"/>
                <w:sz w:val="18"/>
              </w:rPr>
              <w:t>✔</w:t>
            </w:r>
          </w:p>
        </w:tc>
        <w:tc>
          <w:tcPr>
            <w:tcW w:w="1515" w:type="dxa"/>
          </w:tcPr>
          <w:p w14:paraId="597E21DF" w14:textId="77777777" w:rsidR="00D328D1" w:rsidRDefault="00D328D1">
            <w:pPr>
              <w:pStyle w:val="TableParagraph"/>
              <w:spacing w:before="78"/>
              <w:rPr>
                <w:sz w:val="18"/>
              </w:rPr>
            </w:pPr>
          </w:p>
          <w:p w14:paraId="56E6570E"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r w:rsidR="00D328D1" w14:paraId="636D27E4" w14:textId="77777777">
        <w:trPr>
          <w:trHeight w:val="1151"/>
        </w:trPr>
        <w:tc>
          <w:tcPr>
            <w:tcW w:w="2340" w:type="dxa"/>
          </w:tcPr>
          <w:p w14:paraId="5AB94218" w14:textId="77777777" w:rsidR="00D328D1" w:rsidRDefault="00D328D1">
            <w:pPr>
              <w:pStyle w:val="TableParagraph"/>
              <w:spacing w:before="178"/>
              <w:rPr>
                <w:sz w:val="18"/>
              </w:rPr>
            </w:pPr>
          </w:p>
          <w:p w14:paraId="10297E3E" w14:textId="77777777" w:rsidR="00D328D1" w:rsidRDefault="00E70EC9">
            <w:pPr>
              <w:pStyle w:val="TableParagraph"/>
              <w:ind w:left="115"/>
              <w:rPr>
                <w:sz w:val="18"/>
              </w:rPr>
            </w:pPr>
            <w:r>
              <w:rPr>
                <w:sz w:val="18"/>
              </w:rPr>
              <w:t>Identity</w:t>
            </w:r>
            <w:r>
              <w:rPr>
                <w:spacing w:val="-3"/>
                <w:sz w:val="18"/>
              </w:rPr>
              <w:t xml:space="preserve"> </w:t>
            </w:r>
            <w:r>
              <w:rPr>
                <w:spacing w:val="-2"/>
                <w:sz w:val="18"/>
              </w:rPr>
              <w:t>Management</w:t>
            </w:r>
          </w:p>
        </w:tc>
        <w:tc>
          <w:tcPr>
            <w:tcW w:w="4740" w:type="dxa"/>
          </w:tcPr>
          <w:p w14:paraId="22DCDD1A" w14:textId="77777777" w:rsidR="00D328D1" w:rsidRDefault="00E70EC9">
            <w:pPr>
              <w:pStyle w:val="TableParagraph"/>
              <w:spacing w:before="3" w:line="441" w:lineRule="auto"/>
              <w:ind w:left="115" w:right="1323"/>
              <w:rPr>
                <w:sz w:val="18"/>
              </w:rPr>
            </w:pPr>
            <w:r>
              <w:rPr>
                <w:sz w:val="18"/>
              </w:rPr>
              <w:t>Single sign-on &amp; touch access Conditional</w:t>
            </w:r>
            <w:r>
              <w:rPr>
                <w:spacing w:val="-9"/>
                <w:sz w:val="18"/>
              </w:rPr>
              <w:t xml:space="preserve"> </w:t>
            </w:r>
            <w:r>
              <w:rPr>
                <w:sz w:val="18"/>
              </w:rPr>
              <w:t>access</w:t>
            </w:r>
            <w:r>
              <w:rPr>
                <w:spacing w:val="-10"/>
                <w:sz w:val="18"/>
              </w:rPr>
              <w:t xml:space="preserve"> </w:t>
            </w:r>
            <w:r>
              <w:rPr>
                <w:sz w:val="18"/>
              </w:rPr>
              <w:t>to</w:t>
            </w:r>
            <w:r>
              <w:rPr>
                <w:spacing w:val="-9"/>
                <w:sz w:val="18"/>
              </w:rPr>
              <w:t xml:space="preserve"> </w:t>
            </w:r>
            <w:r>
              <w:rPr>
                <w:sz w:val="18"/>
              </w:rPr>
              <w:t>trusted</w:t>
            </w:r>
            <w:r>
              <w:rPr>
                <w:spacing w:val="-11"/>
                <w:sz w:val="18"/>
              </w:rPr>
              <w:t xml:space="preserve"> </w:t>
            </w:r>
            <w:r>
              <w:rPr>
                <w:sz w:val="18"/>
              </w:rPr>
              <w:t>devices</w:t>
            </w:r>
          </w:p>
          <w:p w14:paraId="0E1AFA5A" w14:textId="77777777" w:rsidR="00D328D1" w:rsidRDefault="00E70EC9">
            <w:pPr>
              <w:pStyle w:val="TableParagraph"/>
              <w:spacing w:before="4"/>
              <w:ind w:left="115"/>
              <w:rPr>
                <w:sz w:val="18"/>
              </w:rPr>
            </w:pPr>
            <w:r>
              <w:rPr>
                <w:sz w:val="18"/>
              </w:rPr>
              <w:t>Identity</w:t>
            </w:r>
            <w:r>
              <w:rPr>
                <w:spacing w:val="-3"/>
                <w:sz w:val="18"/>
              </w:rPr>
              <w:t xml:space="preserve"> </w:t>
            </w:r>
            <w:r>
              <w:rPr>
                <w:sz w:val="18"/>
              </w:rPr>
              <w:t>federation</w:t>
            </w:r>
            <w:r>
              <w:rPr>
                <w:spacing w:val="-3"/>
                <w:sz w:val="18"/>
              </w:rPr>
              <w:t xml:space="preserve"> </w:t>
            </w:r>
            <w:r>
              <w:rPr>
                <w:sz w:val="18"/>
              </w:rPr>
              <w:t>with</w:t>
            </w:r>
            <w:r>
              <w:rPr>
                <w:spacing w:val="-3"/>
                <w:sz w:val="18"/>
              </w:rPr>
              <w:t xml:space="preserve"> </w:t>
            </w:r>
            <w:r>
              <w:rPr>
                <w:spacing w:val="-4"/>
                <w:sz w:val="18"/>
              </w:rPr>
              <w:t>apps</w:t>
            </w:r>
          </w:p>
        </w:tc>
        <w:tc>
          <w:tcPr>
            <w:tcW w:w="1020" w:type="dxa"/>
          </w:tcPr>
          <w:p w14:paraId="3C03023F" w14:textId="77777777" w:rsidR="00D328D1" w:rsidRDefault="00D328D1">
            <w:pPr>
              <w:pStyle w:val="TableParagraph"/>
              <w:spacing w:before="160"/>
              <w:rPr>
                <w:sz w:val="18"/>
              </w:rPr>
            </w:pPr>
          </w:p>
          <w:p w14:paraId="5A7A0387" w14:textId="77777777" w:rsidR="00D328D1" w:rsidRDefault="00E70EC9">
            <w:pPr>
              <w:pStyle w:val="TableParagraph"/>
              <w:ind w:left="9"/>
              <w:jc w:val="center"/>
              <w:rPr>
                <w:rFonts w:ascii="Segoe UI Emoji" w:hAnsi="Segoe UI Emoji"/>
                <w:sz w:val="18"/>
              </w:rPr>
            </w:pPr>
            <w:r>
              <w:rPr>
                <w:rFonts w:ascii="Segoe UI Emoji" w:hAnsi="Segoe UI Emoji"/>
                <w:spacing w:val="-10"/>
                <w:sz w:val="18"/>
              </w:rPr>
              <w:t>✔</w:t>
            </w:r>
          </w:p>
        </w:tc>
        <w:tc>
          <w:tcPr>
            <w:tcW w:w="826" w:type="dxa"/>
          </w:tcPr>
          <w:p w14:paraId="15E62750" w14:textId="77777777" w:rsidR="00D328D1" w:rsidRDefault="00D328D1">
            <w:pPr>
              <w:pStyle w:val="TableParagraph"/>
              <w:spacing w:before="160"/>
              <w:rPr>
                <w:sz w:val="18"/>
              </w:rPr>
            </w:pPr>
          </w:p>
          <w:p w14:paraId="397EF6AA" w14:textId="77777777" w:rsidR="00D328D1" w:rsidRDefault="00E70EC9">
            <w:pPr>
              <w:pStyle w:val="TableParagraph"/>
              <w:ind w:left="8" w:right="2"/>
              <w:jc w:val="center"/>
              <w:rPr>
                <w:rFonts w:ascii="Segoe UI Emoji" w:hAnsi="Segoe UI Emoji"/>
                <w:sz w:val="18"/>
              </w:rPr>
            </w:pPr>
            <w:r>
              <w:rPr>
                <w:rFonts w:ascii="Segoe UI Emoji" w:hAnsi="Segoe UI Emoji"/>
                <w:spacing w:val="-10"/>
                <w:sz w:val="18"/>
              </w:rPr>
              <w:t>✔</w:t>
            </w:r>
          </w:p>
        </w:tc>
        <w:tc>
          <w:tcPr>
            <w:tcW w:w="915" w:type="dxa"/>
          </w:tcPr>
          <w:p w14:paraId="56C99FFD" w14:textId="77777777" w:rsidR="00D328D1" w:rsidRDefault="00D328D1">
            <w:pPr>
              <w:pStyle w:val="TableParagraph"/>
              <w:spacing w:before="160"/>
              <w:rPr>
                <w:sz w:val="18"/>
              </w:rPr>
            </w:pPr>
          </w:p>
          <w:p w14:paraId="100B8AA6" w14:textId="77777777" w:rsidR="00D328D1" w:rsidRDefault="00E70EC9">
            <w:pPr>
              <w:pStyle w:val="TableParagraph"/>
              <w:ind w:left="11" w:right="3"/>
              <w:jc w:val="center"/>
              <w:rPr>
                <w:rFonts w:ascii="Segoe UI Emoji" w:hAnsi="Segoe UI Emoji"/>
                <w:sz w:val="18"/>
              </w:rPr>
            </w:pPr>
            <w:r>
              <w:rPr>
                <w:rFonts w:ascii="Segoe UI Emoji" w:hAnsi="Segoe UI Emoji"/>
                <w:spacing w:val="-10"/>
                <w:sz w:val="18"/>
              </w:rPr>
              <w:t>✔</w:t>
            </w:r>
          </w:p>
        </w:tc>
        <w:tc>
          <w:tcPr>
            <w:tcW w:w="1515" w:type="dxa"/>
          </w:tcPr>
          <w:p w14:paraId="25D2BEB3" w14:textId="77777777" w:rsidR="00D328D1" w:rsidRDefault="00D328D1">
            <w:pPr>
              <w:pStyle w:val="TableParagraph"/>
              <w:spacing w:before="160"/>
              <w:rPr>
                <w:sz w:val="18"/>
              </w:rPr>
            </w:pPr>
          </w:p>
          <w:p w14:paraId="20EA9BF1"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bl>
    <w:p w14:paraId="6DA050A2" w14:textId="77777777" w:rsidR="00D328D1" w:rsidRDefault="00D328D1">
      <w:pPr>
        <w:jc w:val="center"/>
        <w:rPr>
          <w:rFonts w:ascii="Segoe UI Emoji" w:hAnsi="Segoe UI Emoji"/>
          <w:sz w:val="18"/>
        </w:rPr>
        <w:sectPr w:rsidR="00D328D1">
          <w:type w:val="continuous"/>
          <w:pgSz w:w="12240" w:h="15840"/>
          <w:pgMar w:top="700" w:right="100" w:bottom="878" w:left="120" w:header="720" w:footer="720" w:gutter="0"/>
          <w:cols w:space="720"/>
        </w:sectPr>
      </w:pPr>
    </w:p>
    <w:tbl>
      <w:tblPr>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4740"/>
        <w:gridCol w:w="1020"/>
        <w:gridCol w:w="826"/>
        <w:gridCol w:w="915"/>
        <w:gridCol w:w="1515"/>
      </w:tblGrid>
      <w:tr w:rsidR="00D328D1" w14:paraId="1307976A" w14:textId="77777777">
        <w:trPr>
          <w:trHeight w:val="606"/>
        </w:trPr>
        <w:tc>
          <w:tcPr>
            <w:tcW w:w="2340" w:type="dxa"/>
          </w:tcPr>
          <w:p w14:paraId="3A424BE4" w14:textId="77777777" w:rsidR="00D328D1" w:rsidRDefault="00E70EC9">
            <w:pPr>
              <w:pStyle w:val="TableParagraph"/>
              <w:spacing w:before="114"/>
              <w:ind w:left="115"/>
              <w:rPr>
                <w:sz w:val="18"/>
              </w:rPr>
            </w:pPr>
            <w:r>
              <w:rPr>
                <w:spacing w:val="-2"/>
                <w:sz w:val="18"/>
              </w:rPr>
              <w:t>Advisor</w:t>
            </w:r>
          </w:p>
        </w:tc>
        <w:tc>
          <w:tcPr>
            <w:tcW w:w="4740" w:type="dxa"/>
          </w:tcPr>
          <w:p w14:paraId="1C66392E" w14:textId="77777777" w:rsidR="00D328D1" w:rsidRDefault="00E70EC9">
            <w:pPr>
              <w:pStyle w:val="TableParagraph"/>
              <w:spacing w:line="261" w:lineRule="auto"/>
              <w:ind w:left="115"/>
              <w:rPr>
                <w:sz w:val="18"/>
              </w:rPr>
            </w:pPr>
            <w:r>
              <w:rPr>
                <w:sz w:val="18"/>
              </w:rPr>
              <w:t>Improve IT operational efficiency by applying best practices</w:t>
            </w:r>
            <w:r>
              <w:rPr>
                <w:spacing w:val="-4"/>
                <w:sz w:val="18"/>
              </w:rPr>
              <w:t xml:space="preserve"> </w:t>
            </w:r>
            <w:r>
              <w:rPr>
                <w:sz w:val="18"/>
              </w:rPr>
              <w:t>&amp;</w:t>
            </w:r>
            <w:r>
              <w:rPr>
                <w:spacing w:val="-5"/>
                <w:sz w:val="18"/>
              </w:rPr>
              <w:t xml:space="preserve"> </w:t>
            </w:r>
            <w:r>
              <w:rPr>
                <w:sz w:val="18"/>
              </w:rPr>
              <w:t>learning</w:t>
            </w:r>
            <w:r>
              <w:rPr>
                <w:spacing w:val="-7"/>
                <w:sz w:val="18"/>
              </w:rPr>
              <w:t xml:space="preserve"> </w:t>
            </w:r>
            <w:r>
              <w:rPr>
                <w:sz w:val="18"/>
              </w:rPr>
              <w:t>from</w:t>
            </w:r>
            <w:r>
              <w:rPr>
                <w:spacing w:val="-6"/>
                <w:sz w:val="18"/>
              </w:rPr>
              <w:t xml:space="preserve"> </w:t>
            </w:r>
            <w:r>
              <w:rPr>
                <w:sz w:val="18"/>
              </w:rPr>
              <w:t>industry</w:t>
            </w:r>
            <w:r>
              <w:rPr>
                <w:spacing w:val="-4"/>
                <w:sz w:val="18"/>
              </w:rPr>
              <w:t xml:space="preserve"> </w:t>
            </w:r>
            <w:r>
              <w:rPr>
                <w:sz w:val="18"/>
              </w:rPr>
              <w:t>&amp;</w:t>
            </w:r>
            <w:r>
              <w:rPr>
                <w:spacing w:val="-8"/>
                <w:sz w:val="18"/>
              </w:rPr>
              <w:t xml:space="preserve"> </w:t>
            </w:r>
            <w:r>
              <w:rPr>
                <w:sz w:val="18"/>
              </w:rPr>
              <w:t>peer</w:t>
            </w:r>
            <w:r>
              <w:rPr>
                <w:spacing w:val="-7"/>
                <w:sz w:val="18"/>
              </w:rPr>
              <w:t xml:space="preserve"> </w:t>
            </w:r>
            <w:r>
              <w:rPr>
                <w:sz w:val="18"/>
              </w:rPr>
              <w:t>benchmarks</w:t>
            </w:r>
          </w:p>
        </w:tc>
        <w:tc>
          <w:tcPr>
            <w:tcW w:w="1020" w:type="dxa"/>
          </w:tcPr>
          <w:p w14:paraId="18AC5AE7" w14:textId="77777777" w:rsidR="00D328D1" w:rsidRDefault="00E70EC9">
            <w:pPr>
              <w:pStyle w:val="TableParagraph"/>
              <w:spacing w:before="93"/>
              <w:ind w:left="9"/>
              <w:jc w:val="center"/>
              <w:rPr>
                <w:rFonts w:ascii="Segoe UI Emoji" w:hAnsi="Segoe UI Emoji"/>
                <w:sz w:val="18"/>
              </w:rPr>
            </w:pPr>
            <w:r>
              <w:rPr>
                <w:rFonts w:ascii="Segoe UI Emoji" w:hAnsi="Segoe UI Emoji"/>
                <w:spacing w:val="-10"/>
                <w:sz w:val="18"/>
              </w:rPr>
              <w:t>✔</w:t>
            </w:r>
          </w:p>
        </w:tc>
        <w:tc>
          <w:tcPr>
            <w:tcW w:w="826" w:type="dxa"/>
          </w:tcPr>
          <w:p w14:paraId="27280472" w14:textId="77777777" w:rsidR="00D328D1" w:rsidRDefault="00E70EC9">
            <w:pPr>
              <w:pStyle w:val="TableParagraph"/>
              <w:spacing w:before="93"/>
              <w:ind w:left="8" w:right="2"/>
              <w:jc w:val="center"/>
              <w:rPr>
                <w:rFonts w:ascii="Segoe UI Emoji" w:hAnsi="Segoe UI Emoji"/>
                <w:sz w:val="18"/>
              </w:rPr>
            </w:pPr>
            <w:r>
              <w:rPr>
                <w:rFonts w:ascii="Segoe UI Emoji" w:hAnsi="Segoe UI Emoji"/>
                <w:spacing w:val="-10"/>
                <w:sz w:val="18"/>
              </w:rPr>
              <w:t>✔</w:t>
            </w:r>
          </w:p>
        </w:tc>
        <w:tc>
          <w:tcPr>
            <w:tcW w:w="915" w:type="dxa"/>
          </w:tcPr>
          <w:p w14:paraId="453F498D" w14:textId="77777777" w:rsidR="00D328D1" w:rsidRDefault="00E70EC9">
            <w:pPr>
              <w:pStyle w:val="TableParagraph"/>
              <w:spacing w:before="93"/>
              <w:ind w:left="11" w:right="3"/>
              <w:jc w:val="center"/>
              <w:rPr>
                <w:rFonts w:ascii="Segoe UI Emoji" w:hAnsi="Segoe UI Emoji"/>
                <w:sz w:val="18"/>
              </w:rPr>
            </w:pPr>
            <w:r>
              <w:rPr>
                <w:rFonts w:ascii="Segoe UI Emoji" w:hAnsi="Segoe UI Emoji"/>
                <w:spacing w:val="-10"/>
                <w:sz w:val="18"/>
              </w:rPr>
              <w:t>✔</w:t>
            </w:r>
          </w:p>
        </w:tc>
        <w:tc>
          <w:tcPr>
            <w:tcW w:w="1515" w:type="dxa"/>
          </w:tcPr>
          <w:p w14:paraId="27F592A5" w14:textId="77777777" w:rsidR="00D328D1" w:rsidRDefault="00E70EC9">
            <w:pPr>
              <w:pStyle w:val="TableParagraph"/>
              <w:spacing w:before="93"/>
              <w:ind w:left="8" w:right="1"/>
              <w:jc w:val="center"/>
              <w:rPr>
                <w:rFonts w:ascii="Segoe UI Emoji" w:hAnsi="Segoe UI Emoji"/>
                <w:sz w:val="18"/>
              </w:rPr>
            </w:pPr>
            <w:r>
              <w:rPr>
                <w:rFonts w:ascii="Segoe UI Emoji" w:hAnsi="Segoe UI Emoji"/>
                <w:spacing w:val="-10"/>
                <w:sz w:val="18"/>
              </w:rPr>
              <w:t>✔</w:t>
            </w:r>
          </w:p>
        </w:tc>
      </w:tr>
      <w:tr w:rsidR="00D328D1" w14:paraId="03BAE693" w14:textId="77777777">
        <w:trPr>
          <w:trHeight w:val="990"/>
        </w:trPr>
        <w:tc>
          <w:tcPr>
            <w:tcW w:w="2340" w:type="dxa"/>
          </w:tcPr>
          <w:p w14:paraId="25487E53" w14:textId="77777777" w:rsidR="00D328D1" w:rsidRDefault="00D328D1">
            <w:pPr>
              <w:pStyle w:val="TableParagraph"/>
              <w:spacing w:before="99"/>
              <w:rPr>
                <w:sz w:val="18"/>
              </w:rPr>
            </w:pPr>
          </w:p>
          <w:p w14:paraId="6922EE32" w14:textId="77777777" w:rsidR="00D328D1" w:rsidRDefault="00E70EC9">
            <w:pPr>
              <w:pStyle w:val="TableParagraph"/>
              <w:ind w:left="115"/>
              <w:rPr>
                <w:sz w:val="18"/>
              </w:rPr>
            </w:pPr>
            <w:r>
              <w:rPr>
                <w:sz w:val="18"/>
              </w:rPr>
              <w:t>Container</w:t>
            </w:r>
            <w:r>
              <w:rPr>
                <w:spacing w:val="-3"/>
                <w:sz w:val="18"/>
              </w:rPr>
              <w:t xml:space="preserve"> </w:t>
            </w:r>
            <w:r>
              <w:rPr>
                <w:spacing w:val="-5"/>
                <w:sz w:val="18"/>
              </w:rPr>
              <w:t>App</w:t>
            </w:r>
          </w:p>
        </w:tc>
        <w:tc>
          <w:tcPr>
            <w:tcW w:w="4740" w:type="dxa"/>
          </w:tcPr>
          <w:p w14:paraId="7C18EF45" w14:textId="77777777" w:rsidR="00D328D1" w:rsidRDefault="00E70EC9">
            <w:pPr>
              <w:pStyle w:val="TableParagraph"/>
              <w:spacing w:line="261" w:lineRule="auto"/>
              <w:ind w:left="115" w:right="95"/>
              <w:rPr>
                <w:sz w:val="18"/>
              </w:rPr>
            </w:pPr>
            <w:r>
              <w:rPr>
                <w:sz w:val="18"/>
              </w:rPr>
              <w:t>A</w:t>
            </w:r>
            <w:r>
              <w:rPr>
                <w:spacing w:val="-5"/>
                <w:sz w:val="18"/>
              </w:rPr>
              <w:t xml:space="preserve"> </w:t>
            </w:r>
            <w:r>
              <w:rPr>
                <w:sz w:val="18"/>
              </w:rPr>
              <w:t>separate,</w:t>
            </w:r>
            <w:r>
              <w:rPr>
                <w:spacing w:val="-7"/>
                <w:sz w:val="18"/>
              </w:rPr>
              <w:t xml:space="preserve"> </w:t>
            </w:r>
            <w:r>
              <w:rPr>
                <w:sz w:val="18"/>
              </w:rPr>
              <w:t>corporate</w:t>
            </w:r>
            <w:r>
              <w:rPr>
                <w:spacing w:val="-4"/>
                <w:sz w:val="18"/>
              </w:rPr>
              <w:t xml:space="preserve"> </w:t>
            </w:r>
            <w:r>
              <w:rPr>
                <w:sz w:val="18"/>
              </w:rPr>
              <w:t>mobile</w:t>
            </w:r>
            <w:r>
              <w:rPr>
                <w:spacing w:val="-7"/>
                <w:sz w:val="18"/>
              </w:rPr>
              <w:t xml:space="preserve"> </w:t>
            </w:r>
            <w:r>
              <w:rPr>
                <w:sz w:val="18"/>
              </w:rPr>
              <w:t>workplace</w:t>
            </w:r>
            <w:r>
              <w:rPr>
                <w:spacing w:val="-7"/>
                <w:sz w:val="18"/>
              </w:rPr>
              <w:t xml:space="preserve"> </w:t>
            </w:r>
            <w:r>
              <w:rPr>
                <w:sz w:val="18"/>
              </w:rPr>
              <w:t>for</w:t>
            </w:r>
            <w:r>
              <w:rPr>
                <w:spacing w:val="-5"/>
                <w:sz w:val="18"/>
              </w:rPr>
              <w:t xml:space="preserve"> </w:t>
            </w:r>
            <w:r>
              <w:rPr>
                <w:sz w:val="18"/>
              </w:rPr>
              <w:t>iOS,</w:t>
            </w:r>
            <w:r>
              <w:rPr>
                <w:spacing w:val="-5"/>
                <w:sz w:val="18"/>
              </w:rPr>
              <w:t xml:space="preserve"> </w:t>
            </w:r>
            <w:r>
              <w:rPr>
                <w:sz w:val="18"/>
              </w:rPr>
              <w:t>Android &amp; Windows</w:t>
            </w:r>
          </w:p>
          <w:p w14:paraId="63A0149D" w14:textId="77777777" w:rsidR="00D328D1" w:rsidRDefault="00E70EC9">
            <w:pPr>
              <w:pStyle w:val="TableParagraph"/>
              <w:spacing w:before="157"/>
              <w:ind w:left="115"/>
              <w:rPr>
                <w:sz w:val="18"/>
              </w:rPr>
            </w:pPr>
            <w:r>
              <w:rPr>
                <w:sz w:val="18"/>
              </w:rPr>
              <w:t>Productivity</w:t>
            </w:r>
            <w:r>
              <w:rPr>
                <w:spacing w:val="-3"/>
                <w:sz w:val="18"/>
              </w:rPr>
              <w:t xml:space="preserve"> </w:t>
            </w:r>
            <w:r>
              <w:rPr>
                <w:sz w:val="18"/>
              </w:rPr>
              <w:t>apps</w:t>
            </w:r>
            <w:r>
              <w:rPr>
                <w:spacing w:val="-1"/>
                <w:sz w:val="18"/>
              </w:rPr>
              <w:t xml:space="preserve"> </w:t>
            </w:r>
            <w:r>
              <w:rPr>
                <w:sz w:val="18"/>
              </w:rPr>
              <w:t>for</w:t>
            </w:r>
            <w:r>
              <w:rPr>
                <w:spacing w:val="-3"/>
                <w:sz w:val="18"/>
              </w:rPr>
              <w:t xml:space="preserve"> </w:t>
            </w:r>
            <w:r>
              <w:rPr>
                <w:sz w:val="18"/>
              </w:rPr>
              <w:t>work</w:t>
            </w:r>
            <w:r>
              <w:rPr>
                <w:spacing w:val="-3"/>
                <w:sz w:val="18"/>
              </w:rPr>
              <w:t xml:space="preserve"> </w:t>
            </w:r>
            <w:r>
              <w:rPr>
                <w:sz w:val="18"/>
              </w:rPr>
              <w:t>in</w:t>
            </w:r>
            <w:r>
              <w:rPr>
                <w:spacing w:val="-4"/>
                <w:sz w:val="18"/>
              </w:rPr>
              <w:t xml:space="preserve"> </w:t>
            </w:r>
            <w:r>
              <w:rPr>
                <w:sz w:val="18"/>
              </w:rPr>
              <w:t xml:space="preserve">one </w:t>
            </w:r>
            <w:r>
              <w:rPr>
                <w:spacing w:val="-4"/>
                <w:sz w:val="18"/>
              </w:rPr>
              <w:t>place</w:t>
            </w:r>
          </w:p>
        </w:tc>
        <w:tc>
          <w:tcPr>
            <w:tcW w:w="1020" w:type="dxa"/>
          </w:tcPr>
          <w:p w14:paraId="0F43B044" w14:textId="77777777" w:rsidR="00D328D1" w:rsidRDefault="00D328D1">
            <w:pPr>
              <w:pStyle w:val="TableParagraph"/>
              <w:spacing w:before="78"/>
              <w:rPr>
                <w:sz w:val="18"/>
              </w:rPr>
            </w:pPr>
          </w:p>
          <w:p w14:paraId="32CDE364" w14:textId="77777777" w:rsidR="00D328D1" w:rsidRDefault="00E70EC9">
            <w:pPr>
              <w:pStyle w:val="TableParagraph"/>
              <w:ind w:left="9"/>
              <w:jc w:val="center"/>
              <w:rPr>
                <w:rFonts w:ascii="Segoe UI Emoji" w:hAnsi="Segoe UI Emoji"/>
                <w:sz w:val="18"/>
              </w:rPr>
            </w:pPr>
            <w:r>
              <w:rPr>
                <w:rFonts w:ascii="Segoe UI Emoji" w:hAnsi="Segoe UI Emoji"/>
                <w:spacing w:val="-10"/>
                <w:sz w:val="18"/>
              </w:rPr>
              <w:t>✔</w:t>
            </w:r>
          </w:p>
        </w:tc>
        <w:tc>
          <w:tcPr>
            <w:tcW w:w="826" w:type="dxa"/>
          </w:tcPr>
          <w:p w14:paraId="1F994022" w14:textId="77777777" w:rsidR="00D328D1" w:rsidRDefault="00D328D1">
            <w:pPr>
              <w:pStyle w:val="TableParagraph"/>
              <w:spacing w:before="78"/>
              <w:rPr>
                <w:sz w:val="18"/>
              </w:rPr>
            </w:pPr>
          </w:p>
          <w:p w14:paraId="553E12CB" w14:textId="77777777" w:rsidR="00D328D1" w:rsidRDefault="00E70EC9">
            <w:pPr>
              <w:pStyle w:val="TableParagraph"/>
              <w:ind w:left="8" w:right="2"/>
              <w:jc w:val="center"/>
              <w:rPr>
                <w:rFonts w:ascii="Segoe UI Emoji" w:hAnsi="Segoe UI Emoji"/>
                <w:sz w:val="18"/>
              </w:rPr>
            </w:pPr>
            <w:r>
              <w:rPr>
                <w:rFonts w:ascii="Segoe UI Emoji" w:hAnsi="Segoe UI Emoji"/>
                <w:spacing w:val="-10"/>
                <w:sz w:val="18"/>
              </w:rPr>
              <w:t>✔</w:t>
            </w:r>
          </w:p>
        </w:tc>
        <w:tc>
          <w:tcPr>
            <w:tcW w:w="915" w:type="dxa"/>
          </w:tcPr>
          <w:p w14:paraId="4963E9A9" w14:textId="77777777" w:rsidR="00D328D1" w:rsidRDefault="00D328D1">
            <w:pPr>
              <w:pStyle w:val="TableParagraph"/>
              <w:spacing w:before="78"/>
              <w:rPr>
                <w:sz w:val="18"/>
              </w:rPr>
            </w:pPr>
          </w:p>
          <w:p w14:paraId="1907D229" w14:textId="77777777" w:rsidR="00D328D1" w:rsidRDefault="00E70EC9">
            <w:pPr>
              <w:pStyle w:val="TableParagraph"/>
              <w:ind w:left="11" w:right="3"/>
              <w:jc w:val="center"/>
              <w:rPr>
                <w:rFonts w:ascii="Segoe UI Emoji" w:hAnsi="Segoe UI Emoji"/>
                <w:sz w:val="18"/>
              </w:rPr>
            </w:pPr>
            <w:r>
              <w:rPr>
                <w:rFonts w:ascii="Segoe UI Emoji" w:hAnsi="Segoe UI Emoji"/>
                <w:spacing w:val="-10"/>
                <w:sz w:val="18"/>
              </w:rPr>
              <w:t>✔</w:t>
            </w:r>
          </w:p>
        </w:tc>
        <w:tc>
          <w:tcPr>
            <w:tcW w:w="1515" w:type="dxa"/>
          </w:tcPr>
          <w:p w14:paraId="5C163999" w14:textId="77777777" w:rsidR="00D328D1" w:rsidRDefault="00D328D1">
            <w:pPr>
              <w:pStyle w:val="TableParagraph"/>
              <w:spacing w:before="78"/>
              <w:rPr>
                <w:sz w:val="18"/>
              </w:rPr>
            </w:pPr>
          </w:p>
          <w:p w14:paraId="5BAC8017"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r w:rsidR="00D328D1" w14:paraId="6DED58B4" w14:textId="77777777">
        <w:trPr>
          <w:trHeight w:val="765"/>
        </w:trPr>
        <w:tc>
          <w:tcPr>
            <w:tcW w:w="2340" w:type="dxa"/>
          </w:tcPr>
          <w:p w14:paraId="342C3E50" w14:textId="77777777" w:rsidR="00D328D1" w:rsidRDefault="00E70EC9">
            <w:pPr>
              <w:pStyle w:val="TableParagraph"/>
              <w:spacing w:before="78" w:line="261" w:lineRule="auto"/>
              <w:ind w:left="115" w:right="927"/>
              <w:rPr>
                <w:sz w:val="18"/>
              </w:rPr>
            </w:pPr>
            <w:r>
              <w:rPr>
                <w:sz w:val="18"/>
              </w:rPr>
              <w:t>Mobile</w:t>
            </w:r>
            <w:r>
              <w:rPr>
                <w:spacing w:val="-13"/>
                <w:sz w:val="18"/>
              </w:rPr>
              <w:t xml:space="preserve"> </w:t>
            </w:r>
            <w:r>
              <w:rPr>
                <w:sz w:val="18"/>
              </w:rPr>
              <w:t xml:space="preserve">Expense </w:t>
            </w:r>
            <w:r>
              <w:rPr>
                <w:spacing w:val="-2"/>
                <w:sz w:val="18"/>
              </w:rPr>
              <w:t>Management</w:t>
            </w:r>
          </w:p>
        </w:tc>
        <w:tc>
          <w:tcPr>
            <w:tcW w:w="4740" w:type="dxa"/>
          </w:tcPr>
          <w:p w14:paraId="205F63A6" w14:textId="77777777" w:rsidR="00D328D1" w:rsidRDefault="00E70EC9">
            <w:pPr>
              <w:pStyle w:val="TableParagraph"/>
              <w:spacing w:before="1"/>
              <w:ind w:left="115"/>
              <w:rPr>
                <w:sz w:val="18"/>
              </w:rPr>
            </w:pPr>
            <w:r>
              <w:rPr>
                <w:sz w:val="18"/>
              </w:rPr>
              <w:t>Monitor</w:t>
            </w:r>
            <w:r>
              <w:rPr>
                <w:spacing w:val="-5"/>
                <w:sz w:val="18"/>
              </w:rPr>
              <w:t xml:space="preserve"> </w:t>
            </w:r>
            <w:r>
              <w:rPr>
                <w:sz w:val="18"/>
              </w:rPr>
              <w:t>mobile</w:t>
            </w:r>
            <w:r>
              <w:rPr>
                <w:spacing w:val="-4"/>
                <w:sz w:val="18"/>
              </w:rPr>
              <w:t xml:space="preserve"> </w:t>
            </w:r>
            <w:r>
              <w:rPr>
                <w:sz w:val="18"/>
              </w:rPr>
              <w:t>data</w:t>
            </w:r>
            <w:r>
              <w:rPr>
                <w:spacing w:val="-4"/>
                <w:sz w:val="18"/>
              </w:rPr>
              <w:t xml:space="preserve"> </w:t>
            </w:r>
            <w:r>
              <w:rPr>
                <w:sz w:val="18"/>
              </w:rPr>
              <w:t>usage</w:t>
            </w:r>
            <w:r>
              <w:rPr>
                <w:spacing w:val="-2"/>
                <w:sz w:val="18"/>
              </w:rPr>
              <w:t xml:space="preserve"> </w:t>
            </w:r>
            <w:r>
              <w:rPr>
                <w:sz w:val="18"/>
              </w:rPr>
              <w:t>with</w:t>
            </w:r>
            <w:r>
              <w:rPr>
                <w:spacing w:val="-1"/>
                <w:sz w:val="18"/>
              </w:rPr>
              <w:t xml:space="preserve"> </w:t>
            </w:r>
            <w:r>
              <w:rPr>
                <w:sz w:val="18"/>
              </w:rPr>
              <w:t>real-time</w:t>
            </w:r>
            <w:r>
              <w:rPr>
                <w:spacing w:val="-1"/>
                <w:sz w:val="18"/>
              </w:rPr>
              <w:t xml:space="preserve"> </w:t>
            </w:r>
            <w:r>
              <w:rPr>
                <w:spacing w:val="-2"/>
                <w:sz w:val="18"/>
              </w:rPr>
              <w:t>alerts</w:t>
            </w:r>
          </w:p>
          <w:p w14:paraId="067E8FF4" w14:textId="77777777" w:rsidR="00D328D1" w:rsidRDefault="00E70EC9">
            <w:pPr>
              <w:pStyle w:val="TableParagraph"/>
              <w:spacing w:before="177"/>
              <w:ind w:left="115"/>
              <w:rPr>
                <w:sz w:val="18"/>
              </w:rPr>
            </w:pPr>
            <w:r>
              <w:rPr>
                <w:sz w:val="18"/>
              </w:rPr>
              <w:t>Set</w:t>
            </w:r>
            <w:r>
              <w:rPr>
                <w:spacing w:val="-2"/>
                <w:sz w:val="18"/>
              </w:rPr>
              <w:t xml:space="preserve"> </w:t>
            </w:r>
            <w:r>
              <w:rPr>
                <w:sz w:val="18"/>
              </w:rPr>
              <w:t>policies</w:t>
            </w:r>
            <w:r>
              <w:rPr>
                <w:spacing w:val="-3"/>
                <w:sz w:val="18"/>
              </w:rPr>
              <w:t xml:space="preserve"> </w:t>
            </w:r>
            <w:r>
              <w:rPr>
                <w:sz w:val="18"/>
              </w:rPr>
              <w:t>to restrict</w:t>
            </w:r>
            <w:r>
              <w:rPr>
                <w:spacing w:val="-4"/>
                <w:sz w:val="18"/>
              </w:rPr>
              <w:t xml:space="preserve"> </w:t>
            </w:r>
            <w:r>
              <w:rPr>
                <w:sz w:val="18"/>
              </w:rPr>
              <w:t>or</w:t>
            </w:r>
            <w:r>
              <w:rPr>
                <w:spacing w:val="-1"/>
                <w:sz w:val="18"/>
              </w:rPr>
              <w:t xml:space="preserve"> </w:t>
            </w:r>
            <w:r>
              <w:rPr>
                <w:sz w:val="18"/>
              </w:rPr>
              <w:t>limit</w:t>
            </w:r>
            <w:r>
              <w:rPr>
                <w:spacing w:val="-2"/>
                <w:sz w:val="18"/>
              </w:rPr>
              <w:t xml:space="preserve"> </w:t>
            </w:r>
            <w:r>
              <w:rPr>
                <w:sz w:val="18"/>
              </w:rPr>
              <w:t>data &amp;</w:t>
            </w:r>
            <w:r>
              <w:rPr>
                <w:spacing w:val="-5"/>
                <w:sz w:val="18"/>
              </w:rPr>
              <w:t xml:space="preserve"> </w:t>
            </w:r>
            <w:r>
              <w:rPr>
                <w:sz w:val="18"/>
              </w:rPr>
              <w:t xml:space="preserve">voice </w:t>
            </w:r>
            <w:r>
              <w:rPr>
                <w:spacing w:val="-2"/>
                <w:sz w:val="18"/>
              </w:rPr>
              <w:t>roaming</w:t>
            </w:r>
          </w:p>
        </w:tc>
        <w:tc>
          <w:tcPr>
            <w:tcW w:w="1020" w:type="dxa"/>
          </w:tcPr>
          <w:p w14:paraId="40654368" w14:textId="77777777" w:rsidR="00D328D1" w:rsidRDefault="00E70EC9">
            <w:pPr>
              <w:pStyle w:val="TableParagraph"/>
              <w:spacing w:before="172"/>
              <w:ind w:left="9"/>
              <w:jc w:val="center"/>
              <w:rPr>
                <w:rFonts w:ascii="Segoe UI Emoji" w:hAnsi="Segoe UI Emoji"/>
                <w:sz w:val="18"/>
              </w:rPr>
            </w:pPr>
            <w:r>
              <w:rPr>
                <w:rFonts w:ascii="Segoe UI Emoji" w:hAnsi="Segoe UI Emoji"/>
                <w:spacing w:val="-10"/>
                <w:sz w:val="18"/>
              </w:rPr>
              <w:t>✔</w:t>
            </w:r>
          </w:p>
        </w:tc>
        <w:tc>
          <w:tcPr>
            <w:tcW w:w="826" w:type="dxa"/>
          </w:tcPr>
          <w:p w14:paraId="07D7B65D" w14:textId="77777777" w:rsidR="00D328D1" w:rsidRDefault="00E70EC9">
            <w:pPr>
              <w:pStyle w:val="TableParagraph"/>
              <w:spacing w:before="172"/>
              <w:ind w:left="8" w:right="2"/>
              <w:jc w:val="center"/>
              <w:rPr>
                <w:rFonts w:ascii="Segoe UI Emoji" w:hAnsi="Segoe UI Emoji"/>
                <w:sz w:val="18"/>
              </w:rPr>
            </w:pPr>
            <w:r>
              <w:rPr>
                <w:rFonts w:ascii="Segoe UI Emoji" w:hAnsi="Segoe UI Emoji"/>
                <w:spacing w:val="-10"/>
                <w:sz w:val="18"/>
              </w:rPr>
              <w:t>✔</w:t>
            </w:r>
          </w:p>
        </w:tc>
        <w:tc>
          <w:tcPr>
            <w:tcW w:w="915" w:type="dxa"/>
          </w:tcPr>
          <w:p w14:paraId="797BCF7E" w14:textId="77777777" w:rsidR="00D328D1" w:rsidRDefault="00E70EC9">
            <w:pPr>
              <w:pStyle w:val="TableParagraph"/>
              <w:spacing w:before="172"/>
              <w:ind w:left="11" w:right="3"/>
              <w:jc w:val="center"/>
              <w:rPr>
                <w:rFonts w:ascii="Segoe UI Emoji" w:hAnsi="Segoe UI Emoji"/>
                <w:sz w:val="18"/>
              </w:rPr>
            </w:pPr>
            <w:r>
              <w:rPr>
                <w:rFonts w:ascii="Segoe UI Emoji" w:hAnsi="Segoe UI Emoji"/>
                <w:spacing w:val="-10"/>
                <w:sz w:val="18"/>
              </w:rPr>
              <w:t>✔</w:t>
            </w:r>
          </w:p>
        </w:tc>
        <w:tc>
          <w:tcPr>
            <w:tcW w:w="1515" w:type="dxa"/>
          </w:tcPr>
          <w:p w14:paraId="1DD42071" w14:textId="77777777" w:rsidR="00D328D1" w:rsidRDefault="00E70EC9">
            <w:pPr>
              <w:pStyle w:val="TableParagraph"/>
              <w:spacing w:before="172"/>
              <w:ind w:left="8" w:right="1"/>
              <w:jc w:val="center"/>
              <w:rPr>
                <w:rFonts w:ascii="Segoe UI Emoji" w:hAnsi="Segoe UI Emoji"/>
                <w:sz w:val="18"/>
              </w:rPr>
            </w:pPr>
            <w:r>
              <w:rPr>
                <w:rFonts w:ascii="Segoe UI Emoji" w:hAnsi="Segoe UI Emoji"/>
                <w:spacing w:val="-10"/>
                <w:sz w:val="18"/>
              </w:rPr>
              <w:t>✔</w:t>
            </w:r>
          </w:p>
        </w:tc>
      </w:tr>
      <w:tr w:rsidR="00D328D1" w14:paraId="04102239" w14:textId="77777777">
        <w:trPr>
          <w:trHeight w:val="1821"/>
        </w:trPr>
        <w:tc>
          <w:tcPr>
            <w:tcW w:w="2340" w:type="dxa"/>
          </w:tcPr>
          <w:p w14:paraId="4570E06F" w14:textId="77777777" w:rsidR="00D328D1" w:rsidRDefault="00D328D1">
            <w:pPr>
              <w:pStyle w:val="TableParagraph"/>
              <w:rPr>
                <w:sz w:val="18"/>
              </w:rPr>
            </w:pPr>
          </w:p>
          <w:p w14:paraId="165EE3A9" w14:textId="77777777" w:rsidR="00D328D1" w:rsidRDefault="00D328D1">
            <w:pPr>
              <w:pStyle w:val="TableParagraph"/>
              <w:rPr>
                <w:sz w:val="18"/>
              </w:rPr>
            </w:pPr>
          </w:p>
          <w:p w14:paraId="51507BFF" w14:textId="77777777" w:rsidR="00D328D1" w:rsidRDefault="00D328D1">
            <w:pPr>
              <w:pStyle w:val="TableParagraph"/>
              <w:spacing w:before="100"/>
              <w:rPr>
                <w:sz w:val="18"/>
              </w:rPr>
            </w:pPr>
          </w:p>
          <w:p w14:paraId="17B1C8EB" w14:textId="77777777" w:rsidR="00D328D1" w:rsidRDefault="00E70EC9">
            <w:pPr>
              <w:pStyle w:val="TableParagraph"/>
              <w:ind w:left="115"/>
              <w:rPr>
                <w:sz w:val="18"/>
              </w:rPr>
            </w:pPr>
            <w:r>
              <w:rPr>
                <w:sz w:val="18"/>
              </w:rPr>
              <w:t>Secure</w:t>
            </w:r>
            <w:r>
              <w:rPr>
                <w:spacing w:val="-6"/>
                <w:sz w:val="18"/>
              </w:rPr>
              <w:t xml:space="preserve"> </w:t>
            </w:r>
            <w:r>
              <w:rPr>
                <w:sz w:val="18"/>
              </w:rPr>
              <w:t xml:space="preserve">Mobile </w:t>
            </w:r>
            <w:r>
              <w:rPr>
                <w:spacing w:val="-4"/>
                <w:sz w:val="18"/>
              </w:rPr>
              <w:t>Email</w:t>
            </w:r>
          </w:p>
        </w:tc>
        <w:tc>
          <w:tcPr>
            <w:tcW w:w="4740" w:type="dxa"/>
          </w:tcPr>
          <w:p w14:paraId="1A75ACB3" w14:textId="77777777" w:rsidR="00D328D1" w:rsidRDefault="00E70EC9">
            <w:pPr>
              <w:pStyle w:val="TableParagraph"/>
              <w:spacing w:line="264" w:lineRule="auto"/>
              <w:ind w:left="115"/>
              <w:rPr>
                <w:sz w:val="18"/>
              </w:rPr>
            </w:pPr>
            <w:r>
              <w:rPr>
                <w:sz w:val="18"/>
              </w:rPr>
              <w:t>Contain</w:t>
            </w:r>
            <w:r>
              <w:rPr>
                <w:spacing w:val="-7"/>
                <w:sz w:val="18"/>
              </w:rPr>
              <w:t xml:space="preserve"> </w:t>
            </w:r>
            <w:r>
              <w:rPr>
                <w:sz w:val="18"/>
              </w:rPr>
              <w:t>emails,</w:t>
            </w:r>
            <w:r>
              <w:rPr>
                <w:spacing w:val="-5"/>
                <w:sz w:val="18"/>
              </w:rPr>
              <w:t xml:space="preserve"> </w:t>
            </w:r>
            <w:r>
              <w:rPr>
                <w:sz w:val="18"/>
              </w:rPr>
              <w:t>attachments</w:t>
            </w:r>
            <w:r>
              <w:rPr>
                <w:spacing w:val="-4"/>
                <w:sz w:val="18"/>
              </w:rPr>
              <w:t xml:space="preserve"> </w:t>
            </w:r>
            <w:r>
              <w:rPr>
                <w:sz w:val="18"/>
              </w:rPr>
              <w:t>&amp;</w:t>
            </w:r>
            <w:r>
              <w:rPr>
                <w:spacing w:val="-8"/>
                <w:sz w:val="18"/>
              </w:rPr>
              <w:t xml:space="preserve"> </w:t>
            </w:r>
            <w:r>
              <w:rPr>
                <w:sz w:val="18"/>
              </w:rPr>
              <w:t>chat</w:t>
            </w:r>
            <w:r>
              <w:rPr>
                <w:spacing w:val="-7"/>
                <w:sz w:val="18"/>
              </w:rPr>
              <w:t xml:space="preserve"> </w:t>
            </w:r>
            <w:r>
              <w:rPr>
                <w:sz w:val="18"/>
              </w:rPr>
              <w:t>to</w:t>
            </w:r>
            <w:r>
              <w:rPr>
                <w:spacing w:val="-4"/>
                <w:sz w:val="18"/>
              </w:rPr>
              <w:t xml:space="preserve"> </w:t>
            </w:r>
            <w:r>
              <w:rPr>
                <w:sz w:val="18"/>
              </w:rPr>
              <w:t>prevent</w:t>
            </w:r>
            <w:r>
              <w:rPr>
                <w:spacing w:val="-5"/>
                <w:sz w:val="18"/>
              </w:rPr>
              <w:t xml:space="preserve"> </w:t>
            </w:r>
            <w:r>
              <w:rPr>
                <w:sz w:val="18"/>
              </w:rPr>
              <w:t xml:space="preserve">data </w:t>
            </w:r>
            <w:r>
              <w:rPr>
                <w:spacing w:val="-2"/>
                <w:sz w:val="18"/>
              </w:rPr>
              <w:t>leakage</w:t>
            </w:r>
          </w:p>
          <w:p w14:paraId="2F6F13E3" w14:textId="77777777" w:rsidR="00D328D1" w:rsidRDefault="00E70EC9">
            <w:pPr>
              <w:pStyle w:val="TableParagraph"/>
              <w:spacing w:before="151" w:line="261" w:lineRule="auto"/>
              <w:ind w:left="115" w:right="95"/>
              <w:rPr>
                <w:sz w:val="18"/>
              </w:rPr>
            </w:pPr>
            <w:r>
              <w:rPr>
                <w:sz w:val="18"/>
              </w:rPr>
              <w:t>Enforce</w:t>
            </w:r>
            <w:r>
              <w:rPr>
                <w:spacing w:val="-8"/>
                <w:sz w:val="18"/>
              </w:rPr>
              <w:t xml:space="preserve"> </w:t>
            </w:r>
            <w:r>
              <w:rPr>
                <w:sz w:val="18"/>
              </w:rPr>
              <w:t>authentication,</w:t>
            </w:r>
            <w:r>
              <w:rPr>
                <w:spacing w:val="-9"/>
                <w:sz w:val="18"/>
              </w:rPr>
              <w:t xml:space="preserve"> </w:t>
            </w:r>
            <w:r>
              <w:rPr>
                <w:sz w:val="18"/>
              </w:rPr>
              <w:t>copy/paste</w:t>
            </w:r>
            <w:r>
              <w:rPr>
                <w:spacing w:val="-8"/>
                <w:sz w:val="18"/>
              </w:rPr>
              <w:t xml:space="preserve"> </w:t>
            </w:r>
            <w:r>
              <w:rPr>
                <w:sz w:val="18"/>
              </w:rPr>
              <w:t>&amp;</w:t>
            </w:r>
            <w:r>
              <w:rPr>
                <w:spacing w:val="-11"/>
                <w:sz w:val="18"/>
              </w:rPr>
              <w:t xml:space="preserve"> </w:t>
            </w:r>
            <w:r>
              <w:rPr>
                <w:sz w:val="18"/>
              </w:rPr>
              <w:t xml:space="preserve">forwarding </w:t>
            </w:r>
            <w:r>
              <w:rPr>
                <w:spacing w:val="-2"/>
                <w:sz w:val="18"/>
              </w:rPr>
              <w:t>restrictions</w:t>
            </w:r>
          </w:p>
          <w:p w14:paraId="535AC288" w14:textId="77777777" w:rsidR="00D328D1" w:rsidRDefault="00E70EC9">
            <w:pPr>
              <w:pStyle w:val="TableParagraph"/>
              <w:spacing w:before="155" w:line="261" w:lineRule="auto"/>
              <w:ind w:left="115" w:right="189"/>
              <w:rPr>
                <w:sz w:val="18"/>
              </w:rPr>
            </w:pPr>
            <w:r>
              <w:rPr>
                <w:sz w:val="18"/>
              </w:rPr>
              <w:t>FIPS</w:t>
            </w:r>
            <w:r>
              <w:rPr>
                <w:spacing w:val="-5"/>
                <w:sz w:val="18"/>
              </w:rPr>
              <w:t xml:space="preserve"> </w:t>
            </w:r>
            <w:r>
              <w:rPr>
                <w:sz w:val="18"/>
              </w:rPr>
              <w:t>140-2</w:t>
            </w:r>
            <w:r>
              <w:rPr>
                <w:spacing w:val="-4"/>
                <w:sz w:val="18"/>
              </w:rPr>
              <w:t xml:space="preserve"> </w:t>
            </w:r>
            <w:r>
              <w:rPr>
                <w:sz w:val="18"/>
              </w:rPr>
              <w:t>compliant,</w:t>
            </w:r>
            <w:r>
              <w:rPr>
                <w:spacing w:val="-5"/>
                <w:sz w:val="18"/>
              </w:rPr>
              <w:t xml:space="preserve"> </w:t>
            </w:r>
            <w:r>
              <w:rPr>
                <w:sz w:val="18"/>
              </w:rPr>
              <w:t>AES-256</w:t>
            </w:r>
            <w:r>
              <w:rPr>
                <w:spacing w:val="-4"/>
                <w:sz w:val="18"/>
              </w:rPr>
              <w:t xml:space="preserve"> </w:t>
            </w:r>
            <w:r>
              <w:rPr>
                <w:sz w:val="18"/>
              </w:rPr>
              <w:t>bit</w:t>
            </w:r>
            <w:r>
              <w:rPr>
                <w:spacing w:val="-7"/>
                <w:sz w:val="18"/>
              </w:rPr>
              <w:t xml:space="preserve"> </w:t>
            </w:r>
            <w:r>
              <w:rPr>
                <w:sz w:val="18"/>
              </w:rPr>
              <w:t>encryption</w:t>
            </w:r>
            <w:r>
              <w:rPr>
                <w:spacing w:val="-7"/>
                <w:sz w:val="18"/>
              </w:rPr>
              <w:t xml:space="preserve"> </w:t>
            </w:r>
            <w:r>
              <w:rPr>
                <w:sz w:val="18"/>
              </w:rPr>
              <w:t>for</w:t>
            </w:r>
            <w:r>
              <w:rPr>
                <w:spacing w:val="-5"/>
                <w:sz w:val="18"/>
              </w:rPr>
              <w:t xml:space="preserve"> </w:t>
            </w:r>
            <w:r>
              <w:rPr>
                <w:sz w:val="18"/>
              </w:rPr>
              <w:t>data at res</w:t>
            </w:r>
          </w:p>
        </w:tc>
        <w:tc>
          <w:tcPr>
            <w:tcW w:w="1020" w:type="dxa"/>
          </w:tcPr>
          <w:p w14:paraId="5BE5B7CB" w14:textId="77777777" w:rsidR="00D328D1" w:rsidRDefault="00D328D1">
            <w:pPr>
              <w:pStyle w:val="TableParagraph"/>
              <w:rPr>
                <w:sz w:val="18"/>
              </w:rPr>
            </w:pPr>
          </w:p>
          <w:p w14:paraId="16C8BF2A" w14:textId="77777777" w:rsidR="00D328D1" w:rsidRDefault="00D328D1">
            <w:pPr>
              <w:pStyle w:val="TableParagraph"/>
              <w:rPr>
                <w:sz w:val="18"/>
              </w:rPr>
            </w:pPr>
          </w:p>
          <w:p w14:paraId="2E5A6E9F" w14:textId="77777777" w:rsidR="00D328D1" w:rsidRDefault="00D328D1">
            <w:pPr>
              <w:pStyle w:val="TableParagraph"/>
              <w:spacing w:before="82"/>
              <w:rPr>
                <w:sz w:val="18"/>
              </w:rPr>
            </w:pPr>
          </w:p>
          <w:p w14:paraId="5E52A4B9" w14:textId="77777777" w:rsidR="00D328D1" w:rsidRDefault="00E70EC9">
            <w:pPr>
              <w:pStyle w:val="TableParagraph"/>
              <w:ind w:left="6"/>
              <w:jc w:val="center"/>
              <w:rPr>
                <w:rFonts w:ascii="Segoe UI Symbol" w:eastAsia="Segoe UI Symbol"/>
                <w:sz w:val="18"/>
              </w:rPr>
            </w:pPr>
            <w:r>
              <w:rPr>
                <w:rFonts w:ascii="Segoe UI Symbol" w:eastAsia="Segoe UI Symbol"/>
                <w:spacing w:val="-5"/>
                <w:w w:val="60"/>
                <w:sz w:val="18"/>
              </w:rPr>
              <w:t>🗶🗶</w:t>
            </w:r>
          </w:p>
        </w:tc>
        <w:tc>
          <w:tcPr>
            <w:tcW w:w="826" w:type="dxa"/>
          </w:tcPr>
          <w:p w14:paraId="23863AAE" w14:textId="77777777" w:rsidR="00D328D1" w:rsidRDefault="00D328D1">
            <w:pPr>
              <w:pStyle w:val="TableParagraph"/>
              <w:rPr>
                <w:sz w:val="18"/>
              </w:rPr>
            </w:pPr>
          </w:p>
          <w:p w14:paraId="6F85E725" w14:textId="77777777" w:rsidR="00D328D1" w:rsidRDefault="00D328D1">
            <w:pPr>
              <w:pStyle w:val="TableParagraph"/>
              <w:rPr>
                <w:sz w:val="18"/>
              </w:rPr>
            </w:pPr>
          </w:p>
          <w:p w14:paraId="7F0170A5" w14:textId="77777777" w:rsidR="00D328D1" w:rsidRDefault="00D328D1">
            <w:pPr>
              <w:pStyle w:val="TableParagraph"/>
              <w:spacing w:before="82"/>
              <w:rPr>
                <w:sz w:val="18"/>
              </w:rPr>
            </w:pPr>
          </w:p>
          <w:p w14:paraId="754B7408" w14:textId="77777777" w:rsidR="00D328D1" w:rsidRDefault="00E70EC9">
            <w:pPr>
              <w:pStyle w:val="TableParagraph"/>
              <w:ind w:left="8" w:right="2"/>
              <w:jc w:val="center"/>
              <w:rPr>
                <w:rFonts w:ascii="Segoe UI Emoji" w:hAnsi="Segoe UI Emoji"/>
                <w:sz w:val="18"/>
              </w:rPr>
            </w:pPr>
            <w:r>
              <w:rPr>
                <w:rFonts w:ascii="Segoe UI Emoji" w:hAnsi="Segoe UI Emoji"/>
                <w:spacing w:val="-10"/>
                <w:sz w:val="18"/>
              </w:rPr>
              <w:t>✔</w:t>
            </w:r>
          </w:p>
        </w:tc>
        <w:tc>
          <w:tcPr>
            <w:tcW w:w="915" w:type="dxa"/>
          </w:tcPr>
          <w:p w14:paraId="6AAF4E1D" w14:textId="77777777" w:rsidR="00D328D1" w:rsidRDefault="00D328D1">
            <w:pPr>
              <w:pStyle w:val="TableParagraph"/>
              <w:rPr>
                <w:sz w:val="18"/>
              </w:rPr>
            </w:pPr>
          </w:p>
          <w:p w14:paraId="6254AE70" w14:textId="77777777" w:rsidR="00D328D1" w:rsidRDefault="00D328D1">
            <w:pPr>
              <w:pStyle w:val="TableParagraph"/>
              <w:rPr>
                <w:sz w:val="18"/>
              </w:rPr>
            </w:pPr>
          </w:p>
          <w:p w14:paraId="65B4DAD9" w14:textId="77777777" w:rsidR="00D328D1" w:rsidRDefault="00D328D1">
            <w:pPr>
              <w:pStyle w:val="TableParagraph"/>
              <w:spacing w:before="82"/>
              <w:rPr>
                <w:sz w:val="18"/>
              </w:rPr>
            </w:pPr>
          </w:p>
          <w:p w14:paraId="663CA0B4" w14:textId="77777777" w:rsidR="00D328D1" w:rsidRDefault="00E70EC9">
            <w:pPr>
              <w:pStyle w:val="TableParagraph"/>
              <w:ind w:left="11" w:right="3"/>
              <w:jc w:val="center"/>
              <w:rPr>
                <w:rFonts w:ascii="Segoe UI Emoji" w:hAnsi="Segoe UI Emoji"/>
                <w:sz w:val="18"/>
              </w:rPr>
            </w:pPr>
            <w:r>
              <w:rPr>
                <w:rFonts w:ascii="Segoe UI Emoji" w:hAnsi="Segoe UI Emoji"/>
                <w:spacing w:val="-10"/>
                <w:sz w:val="18"/>
              </w:rPr>
              <w:t>✔</w:t>
            </w:r>
          </w:p>
        </w:tc>
        <w:tc>
          <w:tcPr>
            <w:tcW w:w="1515" w:type="dxa"/>
          </w:tcPr>
          <w:p w14:paraId="3EEE0C7B" w14:textId="77777777" w:rsidR="00D328D1" w:rsidRDefault="00D328D1">
            <w:pPr>
              <w:pStyle w:val="TableParagraph"/>
              <w:rPr>
                <w:sz w:val="18"/>
              </w:rPr>
            </w:pPr>
          </w:p>
          <w:p w14:paraId="4D61A486" w14:textId="77777777" w:rsidR="00D328D1" w:rsidRDefault="00D328D1">
            <w:pPr>
              <w:pStyle w:val="TableParagraph"/>
              <w:rPr>
                <w:sz w:val="18"/>
              </w:rPr>
            </w:pPr>
          </w:p>
          <w:p w14:paraId="35F17A5A" w14:textId="77777777" w:rsidR="00D328D1" w:rsidRDefault="00D328D1">
            <w:pPr>
              <w:pStyle w:val="TableParagraph"/>
              <w:spacing w:before="82"/>
              <w:rPr>
                <w:sz w:val="18"/>
              </w:rPr>
            </w:pPr>
          </w:p>
          <w:p w14:paraId="0BEFA817"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r w:rsidR="00D328D1" w14:paraId="474A49ED" w14:textId="77777777">
        <w:trPr>
          <w:trHeight w:val="990"/>
        </w:trPr>
        <w:tc>
          <w:tcPr>
            <w:tcW w:w="2340" w:type="dxa"/>
          </w:tcPr>
          <w:p w14:paraId="79FD8A18" w14:textId="77777777" w:rsidR="00D328D1" w:rsidRDefault="00D328D1">
            <w:pPr>
              <w:pStyle w:val="TableParagraph"/>
              <w:spacing w:before="96"/>
              <w:rPr>
                <w:sz w:val="18"/>
              </w:rPr>
            </w:pPr>
          </w:p>
          <w:p w14:paraId="0EA7AD10" w14:textId="77777777" w:rsidR="00D328D1" w:rsidRDefault="00E70EC9">
            <w:pPr>
              <w:pStyle w:val="TableParagraph"/>
              <w:ind w:left="115"/>
              <w:rPr>
                <w:sz w:val="18"/>
              </w:rPr>
            </w:pPr>
            <w:r>
              <w:rPr>
                <w:sz w:val="18"/>
              </w:rPr>
              <w:t>Secure</w:t>
            </w:r>
            <w:r>
              <w:rPr>
                <w:spacing w:val="-6"/>
                <w:sz w:val="18"/>
              </w:rPr>
              <w:t xml:space="preserve"> </w:t>
            </w:r>
            <w:r>
              <w:rPr>
                <w:sz w:val="18"/>
              </w:rPr>
              <w:t xml:space="preserve">Mobile </w:t>
            </w:r>
            <w:r>
              <w:rPr>
                <w:spacing w:val="-4"/>
                <w:sz w:val="18"/>
              </w:rPr>
              <w:t>Chat</w:t>
            </w:r>
          </w:p>
        </w:tc>
        <w:tc>
          <w:tcPr>
            <w:tcW w:w="4740" w:type="dxa"/>
          </w:tcPr>
          <w:p w14:paraId="51A6F97B" w14:textId="77777777" w:rsidR="00D328D1" w:rsidRDefault="00E70EC9">
            <w:pPr>
              <w:pStyle w:val="TableParagraph"/>
              <w:spacing w:before="1"/>
              <w:ind w:left="115"/>
              <w:rPr>
                <w:sz w:val="18"/>
              </w:rPr>
            </w:pPr>
            <w:r>
              <w:rPr>
                <w:sz w:val="18"/>
              </w:rPr>
              <w:t>Contain</w:t>
            </w:r>
            <w:r>
              <w:rPr>
                <w:spacing w:val="-4"/>
                <w:sz w:val="18"/>
              </w:rPr>
              <w:t xml:space="preserve"> </w:t>
            </w:r>
            <w:r>
              <w:rPr>
                <w:sz w:val="18"/>
              </w:rPr>
              <w:t>all</w:t>
            </w:r>
            <w:r>
              <w:rPr>
                <w:spacing w:val="-1"/>
                <w:sz w:val="18"/>
              </w:rPr>
              <w:t xml:space="preserve"> </w:t>
            </w:r>
            <w:r>
              <w:rPr>
                <w:sz w:val="18"/>
              </w:rPr>
              <w:t>chat</w:t>
            </w:r>
            <w:r>
              <w:rPr>
                <w:spacing w:val="-4"/>
                <w:sz w:val="18"/>
              </w:rPr>
              <w:t xml:space="preserve"> </w:t>
            </w:r>
            <w:r>
              <w:rPr>
                <w:sz w:val="18"/>
              </w:rPr>
              <w:t>mobile</w:t>
            </w:r>
            <w:r>
              <w:rPr>
                <w:spacing w:val="-3"/>
                <w:sz w:val="18"/>
              </w:rPr>
              <w:t xml:space="preserve"> </w:t>
            </w:r>
            <w:r>
              <w:rPr>
                <w:sz w:val="18"/>
              </w:rPr>
              <w:t>conversations</w:t>
            </w:r>
            <w:r>
              <w:rPr>
                <w:spacing w:val="-3"/>
                <w:sz w:val="18"/>
              </w:rPr>
              <w:t xml:space="preserve"> </w:t>
            </w:r>
            <w:r>
              <w:rPr>
                <w:sz w:val="18"/>
              </w:rPr>
              <w:t>and</w:t>
            </w:r>
            <w:r>
              <w:rPr>
                <w:spacing w:val="-3"/>
                <w:sz w:val="18"/>
              </w:rPr>
              <w:t xml:space="preserve"> </w:t>
            </w:r>
            <w:r>
              <w:rPr>
                <w:spacing w:val="-4"/>
                <w:sz w:val="18"/>
              </w:rPr>
              <w:t>data</w:t>
            </w:r>
          </w:p>
          <w:p w14:paraId="0DBDC625" w14:textId="77777777" w:rsidR="00D328D1" w:rsidRDefault="00E70EC9">
            <w:pPr>
              <w:pStyle w:val="TableParagraph"/>
              <w:spacing w:before="175" w:line="261" w:lineRule="auto"/>
              <w:ind w:left="115" w:right="189"/>
              <w:rPr>
                <w:sz w:val="18"/>
              </w:rPr>
            </w:pPr>
            <w:r>
              <w:rPr>
                <w:sz w:val="18"/>
              </w:rPr>
              <w:t>Establish</w:t>
            </w:r>
            <w:r>
              <w:rPr>
                <w:spacing w:val="-8"/>
                <w:sz w:val="18"/>
              </w:rPr>
              <w:t xml:space="preserve"> </w:t>
            </w:r>
            <w:r>
              <w:rPr>
                <w:sz w:val="18"/>
              </w:rPr>
              <w:t>quick</w:t>
            </w:r>
            <w:r>
              <w:rPr>
                <w:spacing w:val="-8"/>
                <w:sz w:val="18"/>
              </w:rPr>
              <w:t xml:space="preserve"> </w:t>
            </w:r>
            <w:r>
              <w:rPr>
                <w:sz w:val="18"/>
              </w:rPr>
              <w:t>connections</w:t>
            </w:r>
            <w:r>
              <w:rPr>
                <w:spacing w:val="-8"/>
                <w:sz w:val="18"/>
              </w:rPr>
              <w:t xml:space="preserve"> </w:t>
            </w:r>
            <w:r>
              <w:rPr>
                <w:sz w:val="18"/>
              </w:rPr>
              <w:t>via</w:t>
            </w:r>
            <w:r>
              <w:rPr>
                <w:spacing w:val="-8"/>
                <w:sz w:val="18"/>
              </w:rPr>
              <w:t xml:space="preserve"> </w:t>
            </w:r>
            <w:r>
              <w:rPr>
                <w:sz w:val="18"/>
              </w:rPr>
              <w:t>corporate</w:t>
            </w:r>
            <w:r>
              <w:rPr>
                <w:spacing w:val="-8"/>
                <w:sz w:val="18"/>
              </w:rPr>
              <w:t xml:space="preserve"> </w:t>
            </w:r>
            <w:r>
              <w:rPr>
                <w:sz w:val="18"/>
              </w:rPr>
              <w:t xml:space="preserve">directory </w:t>
            </w:r>
            <w:r>
              <w:rPr>
                <w:spacing w:val="-2"/>
                <w:sz w:val="18"/>
              </w:rPr>
              <w:t>lookup</w:t>
            </w:r>
          </w:p>
        </w:tc>
        <w:tc>
          <w:tcPr>
            <w:tcW w:w="1020" w:type="dxa"/>
          </w:tcPr>
          <w:p w14:paraId="4467207B" w14:textId="77777777" w:rsidR="00D328D1" w:rsidRDefault="00D328D1">
            <w:pPr>
              <w:pStyle w:val="TableParagraph"/>
              <w:spacing w:before="78"/>
              <w:rPr>
                <w:sz w:val="18"/>
              </w:rPr>
            </w:pPr>
          </w:p>
          <w:p w14:paraId="4355DA83" w14:textId="77777777" w:rsidR="00D328D1" w:rsidRDefault="00E70EC9">
            <w:pPr>
              <w:pStyle w:val="TableParagraph"/>
              <w:ind w:left="6"/>
              <w:jc w:val="center"/>
              <w:rPr>
                <w:rFonts w:ascii="Segoe UI Symbol" w:eastAsia="Segoe UI Symbol"/>
                <w:sz w:val="18"/>
              </w:rPr>
            </w:pPr>
            <w:r>
              <w:rPr>
                <w:rFonts w:ascii="Segoe UI Symbol" w:eastAsia="Segoe UI Symbol"/>
                <w:spacing w:val="-5"/>
                <w:w w:val="60"/>
                <w:sz w:val="18"/>
              </w:rPr>
              <w:t>🗶🗶</w:t>
            </w:r>
          </w:p>
        </w:tc>
        <w:tc>
          <w:tcPr>
            <w:tcW w:w="826" w:type="dxa"/>
          </w:tcPr>
          <w:p w14:paraId="4FACA689" w14:textId="77777777" w:rsidR="00D328D1" w:rsidRDefault="00D328D1">
            <w:pPr>
              <w:pStyle w:val="TableParagraph"/>
              <w:spacing w:before="78"/>
              <w:rPr>
                <w:sz w:val="18"/>
              </w:rPr>
            </w:pPr>
          </w:p>
          <w:p w14:paraId="2D7DB288" w14:textId="77777777" w:rsidR="00D328D1" w:rsidRDefault="00E70EC9">
            <w:pPr>
              <w:pStyle w:val="TableParagraph"/>
              <w:ind w:left="8" w:right="2"/>
              <w:jc w:val="center"/>
              <w:rPr>
                <w:rFonts w:ascii="Segoe UI Emoji" w:hAnsi="Segoe UI Emoji"/>
                <w:sz w:val="18"/>
              </w:rPr>
            </w:pPr>
            <w:r>
              <w:rPr>
                <w:rFonts w:ascii="Segoe UI Emoji" w:hAnsi="Segoe UI Emoji"/>
                <w:spacing w:val="-10"/>
                <w:sz w:val="18"/>
              </w:rPr>
              <w:t>✔</w:t>
            </w:r>
          </w:p>
        </w:tc>
        <w:tc>
          <w:tcPr>
            <w:tcW w:w="915" w:type="dxa"/>
          </w:tcPr>
          <w:p w14:paraId="4A36E04D" w14:textId="77777777" w:rsidR="00D328D1" w:rsidRDefault="00D328D1">
            <w:pPr>
              <w:pStyle w:val="TableParagraph"/>
              <w:spacing w:before="78"/>
              <w:rPr>
                <w:sz w:val="18"/>
              </w:rPr>
            </w:pPr>
          </w:p>
          <w:p w14:paraId="3647BC18" w14:textId="77777777" w:rsidR="00D328D1" w:rsidRDefault="00E70EC9">
            <w:pPr>
              <w:pStyle w:val="TableParagraph"/>
              <w:ind w:left="11" w:right="3"/>
              <w:jc w:val="center"/>
              <w:rPr>
                <w:rFonts w:ascii="Segoe UI Emoji" w:hAnsi="Segoe UI Emoji"/>
                <w:sz w:val="18"/>
              </w:rPr>
            </w:pPr>
            <w:r>
              <w:rPr>
                <w:rFonts w:ascii="Segoe UI Emoji" w:hAnsi="Segoe UI Emoji"/>
                <w:spacing w:val="-10"/>
                <w:sz w:val="18"/>
              </w:rPr>
              <w:t>✔</w:t>
            </w:r>
          </w:p>
        </w:tc>
        <w:tc>
          <w:tcPr>
            <w:tcW w:w="1515" w:type="dxa"/>
          </w:tcPr>
          <w:p w14:paraId="7907C18D" w14:textId="77777777" w:rsidR="00D328D1" w:rsidRDefault="00D328D1">
            <w:pPr>
              <w:pStyle w:val="TableParagraph"/>
              <w:spacing w:before="78"/>
              <w:rPr>
                <w:sz w:val="18"/>
              </w:rPr>
            </w:pPr>
          </w:p>
          <w:p w14:paraId="39994073"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r w:rsidR="00D328D1" w14:paraId="5FD9F380" w14:textId="77777777">
        <w:trPr>
          <w:trHeight w:val="988"/>
        </w:trPr>
        <w:tc>
          <w:tcPr>
            <w:tcW w:w="2340" w:type="dxa"/>
          </w:tcPr>
          <w:p w14:paraId="0802F440" w14:textId="77777777" w:rsidR="00D328D1" w:rsidRDefault="00D328D1">
            <w:pPr>
              <w:pStyle w:val="TableParagraph"/>
              <w:spacing w:before="96"/>
              <w:rPr>
                <w:sz w:val="18"/>
              </w:rPr>
            </w:pPr>
          </w:p>
          <w:p w14:paraId="7460E4FB" w14:textId="77777777" w:rsidR="00D328D1" w:rsidRDefault="00E70EC9">
            <w:pPr>
              <w:pStyle w:val="TableParagraph"/>
              <w:ind w:left="115"/>
              <w:rPr>
                <w:sz w:val="18"/>
              </w:rPr>
            </w:pPr>
            <w:r>
              <w:rPr>
                <w:sz w:val="18"/>
              </w:rPr>
              <w:t>OS</w:t>
            </w:r>
            <w:r>
              <w:rPr>
                <w:spacing w:val="-1"/>
                <w:sz w:val="18"/>
              </w:rPr>
              <w:t xml:space="preserve"> </w:t>
            </w:r>
            <w:r>
              <w:rPr>
                <w:spacing w:val="-5"/>
                <w:sz w:val="18"/>
              </w:rPr>
              <w:t>VPN</w:t>
            </w:r>
          </w:p>
        </w:tc>
        <w:tc>
          <w:tcPr>
            <w:tcW w:w="4740" w:type="dxa"/>
          </w:tcPr>
          <w:p w14:paraId="443D780E" w14:textId="77777777" w:rsidR="00D328D1" w:rsidRDefault="00E70EC9">
            <w:pPr>
              <w:pStyle w:val="TableParagraph"/>
              <w:spacing w:line="261" w:lineRule="auto"/>
              <w:ind w:left="115"/>
              <w:rPr>
                <w:sz w:val="18"/>
              </w:rPr>
            </w:pPr>
            <w:r>
              <w:rPr>
                <w:sz w:val="18"/>
              </w:rPr>
              <w:t>Leverages</w:t>
            </w:r>
            <w:r>
              <w:rPr>
                <w:spacing w:val="-6"/>
                <w:sz w:val="18"/>
              </w:rPr>
              <w:t xml:space="preserve"> </w:t>
            </w:r>
            <w:r>
              <w:rPr>
                <w:sz w:val="18"/>
              </w:rPr>
              <w:t>the</w:t>
            </w:r>
            <w:r>
              <w:rPr>
                <w:spacing w:val="-6"/>
                <w:sz w:val="18"/>
              </w:rPr>
              <w:t xml:space="preserve"> </w:t>
            </w:r>
            <w:r>
              <w:rPr>
                <w:sz w:val="18"/>
              </w:rPr>
              <w:t>hosted</w:t>
            </w:r>
            <w:r>
              <w:rPr>
                <w:spacing w:val="-6"/>
                <w:sz w:val="18"/>
              </w:rPr>
              <w:t xml:space="preserve"> </w:t>
            </w:r>
            <w:r>
              <w:rPr>
                <w:sz w:val="18"/>
              </w:rPr>
              <w:t>MaaS360</w:t>
            </w:r>
            <w:r>
              <w:rPr>
                <w:spacing w:val="-6"/>
                <w:sz w:val="18"/>
              </w:rPr>
              <w:t xml:space="preserve"> </w:t>
            </w:r>
            <w:r>
              <w:rPr>
                <w:sz w:val="18"/>
              </w:rPr>
              <w:t>Certificate</w:t>
            </w:r>
            <w:r>
              <w:rPr>
                <w:spacing w:val="-6"/>
                <w:sz w:val="18"/>
              </w:rPr>
              <w:t xml:space="preserve"> </w:t>
            </w:r>
            <w:r>
              <w:rPr>
                <w:sz w:val="18"/>
              </w:rPr>
              <w:t>Authority</w:t>
            </w:r>
            <w:r>
              <w:rPr>
                <w:spacing w:val="-6"/>
                <w:sz w:val="18"/>
              </w:rPr>
              <w:t xml:space="preserve"> </w:t>
            </w:r>
            <w:r>
              <w:rPr>
                <w:sz w:val="18"/>
              </w:rPr>
              <w:t>to issue authentication certs</w:t>
            </w:r>
          </w:p>
          <w:p w14:paraId="05338921" w14:textId="77777777" w:rsidR="00D328D1" w:rsidRDefault="00E70EC9">
            <w:pPr>
              <w:pStyle w:val="TableParagraph"/>
              <w:spacing w:before="157"/>
              <w:ind w:left="115"/>
              <w:rPr>
                <w:sz w:val="18"/>
              </w:rPr>
            </w:pPr>
            <w:r>
              <w:rPr>
                <w:sz w:val="18"/>
              </w:rPr>
              <w:t>Deployed</w:t>
            </w:r>
            <w:r>
              <w:rPr>
                <w:spacing w:val="-5"/>
                <w:sz w:val="18"/>
              </w:rPr>
              <w:t xml:space="preserve"> </w:t>
            </w:r>
            <w:r>
              <w:rPr>
                <w:sz w:val="18"/>
              </w:rPr>
              <w:t>alongside</w:t>
            </w:r>
            <w:r>
              <w:rPr>
                <w:spacing w:val="-4"/>
                <w:sz w:val="18"/>
              </w:rPr>
              <w:t xml:space="preserve"> </w:t>
            </w:r>
            <w:r>
              <w:rPr>
                <w:sz w:val="18"/>
              </w:rPr>
              <w:t>your</w:t>
            </w:r>
            <w:r>
              <w:rPr>
                <w:spacing w:val="-4"/>
                <w:sz w:val="18"/>
              </w:rPr>
              <w:t xml:space="preserve"> </w:t>
            </w:r>
            <w:r>
              <w:rPr>
                <w:sz w:val="18"/>
              </w:rPr>
              <w:t>corporate</w:t>
            </w:r>
            <w:r>
              <w:rPr>
                <w:spacing w:val="-1"/>
                <w:sz w:val="18"/>
              </w:rPr>
              <w:t xml:space="preserve"> </w:t>
            </w:r>
            <w:r>
              <w:rPr>
                <w:sz w:val="18"/>
              </w:rPr>
              <w:t>VPN</w:t>
            </w:r>
            <w:r>
              <w:rPr>
                <w:spacing w:val="-5"/>
                <w:sz w:val="18"/>
              </w:rPr>
              <w:t xml:space="preserve"> </w:t>
            </w:r>
            <w:r>
              <w:rPr>
                <w:spacing w:val="-2"/>
                <w:sz w:val="18"/>
              </w:rPr>
              <w:t>solution</w:t>
            </w:r>
          </w:p>
        </w:tc>
        <w:tc>
          <w:tcPr>
            <w:tcW w:w="1020" w:type="dxa"/>
          </w:tcPr>
          <w:p w14:paraId="25207AE0" w14:textId="77777777" w:rsidR="00D328D1" w:rsidRDefault="00D328D1">
            <w:pPr>
              <w:pStyle w:val="TableParagraph"/>
              <w:spacing w:before="78"/>
              <w:rPr>
                <w:sz w:val="18"/>
              </w:rPr>
            </w:pPr>
          </w:p>
          <w:p w14:paraId="6A16AC94" w14:textId="77777777" w:rsidR="00D328D1" w:rsidRDefault="00E70EC9">
            <w:pPr>
              <w:pStyle w:val="TableParagraph"/>
              <w:ind w:left="6"/>
              <w:jc w:val="center"/>
              <w:rPr>
                <w:rFonts w:ascii="Segoe UI Symbol" w:eastAsia="Segoe UI Symbol"/>
                <w:sz w:val="18"/>
              </w:rPr>
            </w:pPr>
            <w:r>
              <w:rPr>
                <w:rFonts w:ascii="Segoe UI Symbol" w:eastAsia="Segoe UI Symbol"/>
                <w:spacing w:val="-5"/>
                <w:w w:val="60"/>
                <w:sz w:val="18"/>
              </w:rPr>
              <w:t>🗶🗶</w:t>
            </w:r>
          </w:p>
        </w:tc>
        <w:tc>
          <w:tcPr>
            <w:tcW w:w="826" w:type="dxa"/>
          </w:tcPr>
          <w:p w14:paraId="02E7955E" w14:textId="77777777" w:rsidR="00D328D1" w:rsidRDefault="00D328D1">
            <w:pPr>
              <w:pStyle w:val="TableParagraph"/>
              <w:spacing w:before="78"/>
              <w:rPr>
                <w:sz w:val="18"/>
              </w:rPr>
            </w:pPr>
          </w:p>
          <w:p w14:paraId="0959E455" w14:textId="77777777" w:rsidR="00D328D1" w:rsidRDefault="00E70EC9">
            <w:pPr>
              <w:pStyle w:val="TableParagraph"/>
              <w:ind w:left="8"/>
              <w:jc w:val="center"/>
              <w:rPr>
                <w:rFonts w:ascii="Segoe UI Symbol" w:eastAsia="Segoe UI Symbol"/>
                <w:sz w:val="18"/>
              </w:rPr>
            </w:pPr>
            <w:r>
              <w:rPr>
                <w:rFonts w:ascii="Segoe UI Symbol" w:eastAsia="Segoe UI Symbol"/>
                <w:spacing w:val="-5"/>
                <w:w w:val="60"/>
                <w:sz w:val="18"/>
              </w:rPr>
              <w:t>🗶🗶</w:t>
            </w:r>
          </w:p>
        </w:tc>
        <w:tc>
          <w:tcPr>
            <w:tcW w:w="915" w:type="dxa"/>
          </w:tcPr>
          <w:p w14:paraId="589958A9" w14:textId="77777777" w:rsidR="00D328D1" w:rsidRDefault="00D328D1">
            <w:pPr>
              <w:pStyle w:val="TableParagraph"/>
              <w:spacing w:before="78"/>
              <w:rPr>
                <w:sz w:val="18"/>
              </w:rPr>
            </w:pPr>
          </w:p>
          <w:p w14:paraId="0DEB3CAE" w14:textId="77777777" w:rsidR="00D328D1" w:rsidRDefault="00E70EC9">
            <w:pPr>
              <w:pStyle w:val="TableParagraph"/>
              <w:ind w:left="11" w:right="3"/>
              <w:jc w:val="center"/>
              <w:rPr>
                <w:rFonts w:ascii="Segoe UI Emoji" w:hAnsi="Segoe UI Emoji"/>
                <w:sz w:val="18"/>
              </w:rPr>
            </w:pPr>
            <w:r>
              <w:rPr>
                <w:rFonts w:ascii="Segoe UI Emoji" w:hAnsi="Segoe UI Emoji"/>
                <w:spacing w:val="-10"/>
                <w:sz w:val="18"/>
              </w:rPr>
              <w:t>✔</w:t>
            </w:r>
          </w:p>
        </w:tc>
        <w:tc>
          <w:tcPr>
            <w:tcW w:w="1515" w:type="dxa"/>
          </w:tcPr>
          <w:p w14:paraId="14839BFB" w14:textId="77777777" w:rsidR="00D328D1" w:rsidRDefault="00D328D1">
            <w:pPr>
              <w:pStyle w:val="TableParagraph"/>
              <w:spacing w:before="78"/>
              <w:rPr>
                <w:sz w:val="18"/>
              </w:rPr>
            </w:pPr>
          </w:p>
          <w:p w14:paraId="1803AB93"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r w:rsidR="00D328D1" w14:paraId="7FE974B4" w14:textId="77777777">
        <w:trPr>
          <w:trHeight w:val="1598"/>
        </w:trPr>
        <w:tc>
          <w:tcPr>
            <w:tcW w:w="2340" w:type="dxa"/>
          </w:tcPr>
          <w:p w14:paraId="475F722E" w14:textId="77777777" w:rsidR="00D328D1" w:rsidRDefault="00D328D1">
            <w:pPr>
              <w:pStyle w:val="TableParagraph"/>
              <w:rPr>
                <w:sz w:val="18"/>
              </w:rPr>
            </w:pPr>
          </w:p>
          <w:p w14:paraId="33AC3224" w14:textId="77777777" w:rsidR="00D328D1" w:rsidRDefault="00D328D1">
            <w:pPr>
              <w:pStyle w:val="TableParagraph"/>
              <w:spacing w:before="194"/>
              <w:rPr>
                <w:sz w:val="18"/>
              </w:rPr>
            </w:pPr>
          </w:p>
          <w:p w14:paraId="700C6A57" w14:textId="77777777" w:rsidR="00D328D1" w:rsidRDefault="00E70EC9">
            <w:pPr>
              <w:pStyle w:val="TableParagraph"/>
              <w:ind w:left="115"/>
              <w:rPr>
                <w:sz w:val="18"/>
              </w:rPr>
            </w:pPr>
            <w:r>
              <w:rPr>
                <w:sz w:val="18"/>
              </w:rPr>
              <w:t>Secure</w:t>
            </w:r>
            <w:r>
              <w:rPr>
                <w:spacing w:val="-5"/>
                <w:sz w:val="18"/>
              </w:rPr>
              <w:t xml:space="preserve"> </w:t>
            </w:r>
            <w:r>
              <w:rPr>
                <w:spacing w:val="-2"/>
                <w:sz w:val="18"/>
              </w:rPr>
              <w:t>Browser</w:t>
            </w:r>
          </w:p>
        </w:tc>
        <w:tc>
          <w:tcPr>
            <w:tcW w:w="4740" w:type="dxa"/>
          </w:tcPr>
          <w:p w14:paraId="27586E96" w14:textId="77777777" w:rsidR="00D328D1" w:rsidRDefault="00E70EC9">
            <w:pPr>
              <w:pStyle w:val="TableParagraph"/>
              <w:spacing w:before="1" w:line="261" w:lineRule="auto"/>
              <w:ind w:left="115"/>
              <w:rPr>
                <w:sz w:val="18"/>
              </w:rPr>
            </w:pPr>
            <w:r>
              <w:rPr>
                <w:sz w:val="18"/>
              </w:rPr>
              <w:t>A</w:t>
            </w:r>
            <w:r>
              <w:rPr>
                <w:spacing w:val="-4"/>
                <w:sz w:val="18"/>
              </w:rPr>
              <w:t xml:space="preserve"> </w:t>
            </w:r>
            <w:r>
              <w:rPr>
                <w:sz w:val="18"/>
              </w:rPr>
              <w:t>feature-rich</w:t>
            </w:r>
            <w:r>
              <w:rPr>
                <w:spacing w:val="-3"/>
                <w:sz w:val="18"/>
              </w:rPr>
              <w:t xml:space="preserve"> </w:t>
            </w:r>
            <w:r>
              <w:rPr>
                <w:sz w:val="18"/>
              </w:rPr>
              <w:t>web</w:t>
            </w:r>
            <w:r>
              <w:rPr>
                <w:spacing w:val="-6"/>
                <w:sz w:val="18"/>
              </w:rPr>
              <w:t xml:space="preserve"> </w:t>
            </w:r>
            <w:r>
              <w:rPr>
                <w:sz w:val="18"/>
              </w:rPr>
              <w:t>browser</w:t>
            </w:r>
            <w:r>
              <w:rPr>
                <w:spacing w:val="-4"/>
                <w:sz w:val="18"/>
              </w:rPr>
              <w:t xml:space="preserve"> </w:t>
            </w:r>
            <w:r>
              <w:rPr>
                <w:sz w:val="18"/>
              </w:rPr>
              <w:t>for</w:t>
            </w:r>
            <w:r>
              <w:rPr>
                <w:spacing w:val="-6"/>
                <w:sz w:val="18"/>
              </w:rPr>
              <w:t xml:space="preserve"> </w:t>
            </w:r>
            <w:r>
              <w:rPr>
                <w:sz w:val="18"/>
              </w:rPr>
              <w:t>secure</w:t>
            </w:r>
            <w:r>
              <w:rPr>
                <w:spacing w:val="-3"/>
                <w:sz w:val="18"/>
              </w:rPr>
              <w:t xml:space="preserve"> </w:t>
            </w:r>
            <w:r>
              <w:rPr>
                <w:sz w:val="18"/>
              </w:rPr>
              <w:t>access</w:t>
            </w:r>
            <w:r>
              <w:rPr>
                <w:spacing w:val="-3"/>
                <w:sz w:val="18"/>
              </w:rPr>
              <w:t xml:space="preserve"> </w:t>
            </w:r>
            <w:r>
              <w:rPr>
                <w:sz w:val="18"/>
              </w:rPr>
              <w:t>to</w:t>
            </w:r>
            <w:r>
              <w:rPr>
                <w:spacing w:val="-6"/>
                <w:sz w:val="18"/>
              </w:rPr>
              <w:t xml:space="preserve"> </w:t>
            </w:r>
            <w:r>
              <w:rPr>
                <w:sz w:val="18"/>
              </w:rPr>
              <w:t xml:space="preserve">intranet </w:t>
            </w:r>
            <w:r>
              <w:rPr>
                <w:spacing w:val="-2"/>
                <w:sz w:val="18"/>
              </w:rPr>
              <w:t>sites</w:t>
            </w:r>
          </w:p>
          <w:p w14:paraId="06974863" w14:textId="77777777" w:rsidR="00D328D1" w:rsidRDefault="00E70EC9">
            <w:pPr>
              <w:pStyle w:val="TableParagraph"/>
              <w:spacing w:before="154" w:line="261" w:lineRule="auto"/>
              <w:ind w:left="115" w:right="189"/>
              <w:rPr>
                <w:sz w:val="18"/>
              </w:rPr>
            </w:pPr>
            <w:r>
              <w:rPr>
                <w:sz w:val="18"/>
              </w:rPr>
              <w:t>Define</w:t>
            </w:r>
            <w:r>
              <w:rPr>
                <w:spacing w:val="-4"/>
                <w:sz w:val="18"/>
              </w:rPr>
              <w:t xml:space="preserve"> </w:t>
            </w:r>
            <w:r>
              <w:rPr>
                <w:sz w:val="18"/>
              </w:rPr>
              <w:t>URL</w:t>
            </w:r>
            <w:r>
              <w:rPr>
                <w:spacing w:val="-7"/>
                <w:sz w:val="18"/>
              </w:rPr>
              <w:t xml:space="preserve"> </w:t>
            </w:r>
            <w:r>
              <w:rPr>
                <w:sz w:val="18"/>
              </w:rPr>
              <w:t>filters</w:t>
            </w:r>
            <w:r>
              <w:rPr>
                <w:spacing w:val="-4"/>
                <w:sz w:val="18"/>
              </w:rPr>
              <w:t xml:space="preserve"> </w:t>
            </w:r>
            <w:r>
              <w:rPr>
                <w:sz w:val="18"/>
              </w:rPr>
              <w:t>&amp;</w:t>
            </w:r>
            <w:r>
              <w:rPr>
                <w:spacing w:val="-8"/>
                <w:sz w:val="18"/>
              </w:rPr>
              <w:t xml:space="preserve"> </w:t>
            </w:r>
            <w:r>
              <w:rPr>
                <w:sz w:val="18"/>
              </w:rPr>
              <w:t>security</w:t>
            </w:r>
            <w:r>
              <w:rPr>
                <w:spacing w:val="-6"/>
                <w:sz w:val="18"/>
              </w:rPr>
              <w:t xml:space="preserve"> </w:t>
            </w:r>
            <w:r>
              <w:rPr>
                <w:sz w:val="18"/>
              </w:rPr>
              <w:t>policies</w:t>
            </w:r>
            <w:r>
              <w:rPr>
                <w:spacing w:val="-4"/>
                <w:sz w:val="18"/>
              </w:rPr>
              <w:t xml:space="preserve"> </w:t>
            </w:r>
            <w:r>
              <w:rPr>
                <w:sz w:val="18"/>
              </w:rPr>
              <w:t>based</w:t>
            </w:r>
            <w:r>
              <w:rPr>
                <w:spacing w:val="-7"/>
                <w:sz w:val="18"/>
              </w:rPr>
              <w:t xml:space="preserve"> </w:t>
            </w:r>
            <w:r>
              <w:rPr>
                <w:sz w:val="18"/>
              </w:rPr>
              <w:t xml:space="preserve">on </w:t>
            </w:r>
            <w:r>
              <w:rPr>
                <w:spacing w:val="-2"/>
                <w:sz w:val="18"/>
              </w:rPr>
              <w:t>categories</w:t>
            </w:r>
          </w:p>
          <w:p w14:paraId="74C0B3E9" w14:textId="77777777" w:rsidR="00D328D1" w:rsidRDefault="00E70EC9">
            <w:pPr>
              <w:pStyle w:val="TableParagraph"/>
              <w:spacing w:before="158"/>
              <w:ind w:left="115"/>
              <w:rPr>
                <w:sz w:val="18"/>
              </w:rPr>
            </w:pPr>
            <w:r>
              <w:rPr>
                <w:sz w:val="18"/>
              </w:rPr>
              <w:t>Block</w:t>
            </w:r>
            <w:r>
              <w:rPr>
                <w:spacing w:val="-2"/>
                <w:sz w:val="18"/>
              </w:rPr>
              <w:t xml:space="preserve"> </w:t>
            </w:r>
            <w:r>
              <w:rPr>
                <w:sz w:val="18"/>
              </w:rPr>
              <w:t>known</w:t>
            </w:r>
            <w:r>
              <w:rPr>
                <w:spacing w:val="-5"/>
                <w:sz w:val="18"/>
              </w:rPr>
              <w:t xml:space="preserve"> </w:t>
            </w:r>
            <w:r>
              <w:rPr>
                <w:sz w:val="18"/>
              </w:rPr>
              <w:t>malicious</w:t>
            </w:r>
            <w:r>
              <w:rPr>
                <w:spacing w:val="-3"/>
                <w:sz w:val="18"/>
              </w:rPr>
              <w:t xml:space="preserve"> </w:t>
            </w:r>
            <w:r>
              <w:rPr>
                <w:spacing w:val="-2"/>
                <w:sz w:val="18"/>
              </w:rPr>
              <w:t>websites</w:t>
            </w:r>
          </w:p>
        </w:tc>
        <w:tc>
          <w:tcPr>
            <w:tcW w:w="1020" w:type="dxa"/>
          </w:tcPr>
          <w:p w14:paraId="1FC2E975" w14:textId="77777777" w:rsidR="00D328D1" w:rsidRDefault="00D328D1">
            <w:pPr>
              <w:pStyle w:val="TableParagraph"/>
              <w:rPr>
                <w:sz w:val="18"/>
              </w:rPr>
            </w:pPr>
          </w:p>
          <w:p w14:paraId="1382F211" w14:textId="77777777" w:rsidR="00D328D1" w:rsidRDefault="00D328D1">
            <w:pPr>
              <w:pStyle w:val="TableParagraph"/>
              <w:spacing w:before="176"/>
              <w:rPr>
                <w:sz w:val="18"/>
              </w:rPr>
            </w:pPr>
          </w:p>
          <w:p w14:paraId="218D315F" w14:textId="77777777" w:rsidR="00D328D1" w:rsidRDefault="00E70EC9">
            <w:pPr>
              <w:pStyle w:val="TableParagraph"/>
              <w:ind w:left="6"/>
              <w:jc w:val="center"/>
              <w:rPr>
                <w:rFonts w:ascii="Segoe UI Symbol" w:eastAsia="Segoe UI Symbol"/>
                <w:sz w:val="18"/>
              </w:rPr>
            </w:pPr>
            <w:r>
              <w:rPr>
                <w:rFonts w:ascii="Segoe UI Symbol" w:eastAsia="Segoe UI Symbol"/>
                <w:spacing w:val="-5"/>
                <w:w w:val="60"/>
                <w:sz w:val="18"/>
              </w:rPr>
              <w:t>🗶🗶</w:t>
            </w:r>
          </w:p>
        </w:tc>
        <w:tc>
          <w:tcPr>
            <w:tcW w:w="826" w:type="dxa"/>
          </w:tcPr>
          <w:p w14:paraId="40ABD005" w14:textId="77777777" w:rsidR="00D328D1" w:rsidRDefault="00D328D1">
            <w:pPr>
              <w:pStyle w:val="TableParagraph"/>
              <w:rPr>
                <w:sz w:val="18"/>
              </w:rPr>
            </w:pPr>
          </w:p>
          <w:p w14:paraId="1A5826BC" w14:textId="77777777" w:rsidR="00D328D1" w:rsidRDefault="00D328D1">
            <w:pPr>
              <w:pStyle w:val="TableParagraph"/>
              <w:spacing w:before="176"/>
              <w:rPr>
                <w:sz w:val="18"/>
              </w:rPr>
            </w:pPr>
          </w:p>
          <w:p w14:paraId="42D2C8BF" w14:textId="77777777" w:rsidR="00D328D1" w:rsidRDefault="00E70EC9">
            <w:pPr>
              <w:pStyle w:val="TableParagraph"/>
              <w:ind w:left="8"/>
              <w:jc w:val="center"/>
              <w:rPr>
                <w:rFonts w:ascii="Segoe UI Symbol" w:eastAsia="Segoe UI Symbol"/>
                <w:sz w:val="18"/>
              </w:rPr>
            </w:pPr>
            <w:r>
              <w:rPr>
                <w:rFonts w:ascii="Segoe UI Symbol" w:eastAsia="Segoe UI Symbol"/>
                <w:spacing w:val="-5"/>
                <w:w w:val="60"/>
                <w:sz w:val="18"/>
              </w:rPr>
              <w:t>🗶🗶</w:t>
            </w:r>
          </w:p>
        </w:tc>
        <w:tc>
          <w:tcPr>
            <w:tcW w:w="915" w:type="dxa"/>
          </w:tcPr>
          <w:p w14:paraId="2B6C280C" w14:textId="77777777" w:rsidR="00D328D1" w:rsidRDefault="00D328D1">
            <w:pPr>
              <w:pStyle w:val="TableParagraph"/>
              <w:rPr>
                <w:sz w:val="18"/>
              </w:rPr>
            </w:pPr>
          </w:p>
          <w:p w14:paraId="6F4913F9" w14:textId="77777777" w:rsidR="00D328D1" w:rsidRDefault="00D328D1">
            <w:pPr>
              <w:pStyle w:val="TableParagraph"/>
              <w:spacing w:before="176"/>
              <w:rPr>
                <w:sz w:val="18"/>
              </w:rPr>
            </w:pPr>
          </w:p>
          <w:p w14:paraId="61901976" w14:textId="77777777" w:rsidR="00D328D1" w:rsidRDefault="00E70EC9">
            <w:pPr>
              <w:pStyle w:val="TableParagraph"/>
              <w:ind w:left="11" w:right="3"/>
              <w:jc w:val="center"/>
              <w:rPr>
                <w:rFonts w:ascii="Segoe UI Emoji" w:hAnsi="Segoe UI Emoji"/>
                <w:sz w:val="18"/>
              </w:rPr>
            </w:pPr>
            <w:r>
              <w:rPr>
                <w:rFonts w:ascii="Segoe UI Emoji" w:hAnsi="Segoe UI Emoji"/>
                <w:spacing w:val="-10"/>
                <w:sz w:val="18"/>
              </w:rPr>
              <w:t>✔</w:t>
            </w:r>
          </w:p>
        </w:tc>
        <w:tc>
          <w:tcPr>
            <w:tcW w:w="1515" w:type="dxa"/>
          </w:tcPr>
          <w:p w14:paraId="702DB42F" w14:textId="77777777" w:rsidR="00D328D1" w:rsidRDefault="00D328D1">
            <w:pPr>
              <w:pStyle w:val="TableParagraph"/>
              <w:rPr>
                <w:sz w:val="18"/>
              </w:rPr>
            </w:pPr>
          </w:p>
          <w:p w14:paraId="246653A1" w14:textId="77777777" w:rsidR="00D328D1" w:rsidRDefault="00D328D1">
            <w:pPr>
              <w:pStyle w:val="TableParagraph"/>
              <w:spacing w:before="176"/>
              <w:rPr>
                <w:sz w:val="18"/>
              </w:rPr>
            </w:pPr>
          </w:p>
          <w:p w14:paraId="04A31857"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r w:rsidR="00D328D1" w14:paraId="31DBFDA7" w14:textId="77777777">
        <w:trPr>
          <w:trHeight w:val="1213"/>
        </w:trPr>
        <w:tc>
          <w:tcPr>
            <w:tcW w:w="2340" w:type="dxa"/>
          </w:tcPr>
          <w:p w14:paraId="3A2F18F3" w14:textId="77777777" w:rsidR="00D328D1" w:rsidRDefault="00D328D1">
            <w:pPr>
              <w:pStyle w:val="TableParagraph"/>
              <w:rPr>
                <w:sz w:val="18"/>
              </w:rPr>
            </w:pPr>
          </w:p>
          <w:p w14:paraId="3BDCE9FC" w14:textId="77777777" w:rsidR="00D328D1" w:rsidRDefault="00D328D1">
            <w:pPr>
              <w:pStyle w:val="TableParagraph"/>
              <w:spacing w:before="2"/>
              <w:rPr>
                <w:sz w:val="18"/>
              </w:rPr>
            </w:pPr>
          </w:p>
          <w:p w14:paraId="25093BDE" w14:textId="77777777" w:rsidR="00D328D1" w:rsidRDefault="00E70EC9">
            <w:pPr>
              <w:pStyle w:val="TableParagraph"/>
              <w:ind w:left="115"/>
              <w:rPr>
                <w:sz w:val="18"/>
              </w:rPr>
            </w:pPr>
            <w:r>
              <w:rPr>
                <w:sz w:val="18"/>
              </w:rPr>
              <w:t>Gateway</w:t>
            </w:r>
            <w:r>
              <w:rPr>
                <w:spacing w:val="-2"/>
                <w:sz w:val="18"/>
              </w:rPr>
              <w:t xml:space="preserve"> </w:t>
            </w:r>
            <w:r>
              <w:rPr>
                <w:sz w:val="18"/>
              </w:rPr>
              <w:t>for</w:t>
            </w:r>
            <w:r>
              <w:rPr>
                <w:spacing w:val="-1"/>
                <w:sz w:val="18"/>
              </w:rPr>
              <w:t xml:space="preserve"> </w:t>
            </w:r>
            <w:r>
              <w:rPr>
                <w:spacing w:val="-2"/>
                <w:sz w:val="18"/>
              </w:rPr>
              <w:t>Browser</w:t>
            </w:r>
          </w:p>
        </w:tc>
        <w:tc>
          <w:tcPr>
            <w:tcW w:w="4740" w:type="dxa"/>
          </w:tcPr>
          <w:p w14:paraId="6E4A8CE3" w14:textId="77777777" w:rsidR="00D328D1" w:rsidRDefault="00E70EC9">
            <w:pPr>
              <w:pStyle w:val="TableParagraph"/>
              <w:spacing w:line="261" w:lineRule="auto"/>
              <w:ind w:left="115"/>
              <w:rPr>
                <w:sz w:val="18"/>
              </w:rPr>
            </w:pPr>
            <w:r>
              <w:rPr>
                <w:sz w:val="18"/>
              </w:rPr>
              <w:t>Enable MaaS360 Secure Mobile Browser to access enterprise</w:t>
            </w:r>
            <w:r>
              <w:rPr>
                <w:spacing w:val="-7"/>
                <w:sz w:val="18"/>
              </w:rPr>
              <w:t xml:space="preserve"> </w:t>
            </w:r>
            <w:r>
              <w:rPr>
                <w:sz w:val="18"/>
              </w:rPr>
              <w:t>intranet</w:t>
            </w:r>
            <w:r>
              <w:rPr>
                <w:spacing w:val="-7"/>
                <w:sz w:val="18"/>
              </w:rPr>
              <w:t xml:space="preserve"> </w:t>
            </w:r>
            <w:r>
              <w:rPr>
                <w:sz w:val="18"/>
              </w:rPr>
              <w:t>sites,</w:t>
            </w:r>
            <w:r>
              <w:rPr>
                <w:spacing w:val="-5"/>
                <w:sz w:val="18"/>
              </w:rPr>
              <w:t xml:space="preserve"> </w:t>
            </w:r>
            <w:r>
              <w:rPr>
                <w:sz w:val="18"/>
              </w:rPr>
              <w:t>web</w:t>
            </w:r>
            <w:r>
              <w:rPr>
                <w:spacing w:val="-7"/>
                <w:sz w:val="18"/>
              </w:rPr>
              <w:t xml:space="preserve"> </w:t>
            </w:r>
            <w:r>
              <w:rPr>
                <w:sz w:val="18"/>
              </w:rPr>
              <w:t>apps</w:t>
            </w:r>
            <w:r>
              <w:rPr>
                <w:spacing w:val="-4"/>
                <w:sz w:val="18"/>
              </w:rPr>
              <w:t xml:space="preserve"> </w:t>
            </w:r>
            <w:r>
              <w:rPr>
                <w:sz w:val="18"/>
              </w:rPr>
              <w:t>&amp;</w:t>
            </w:r>
            <w:r>
              <w:rPr>
                <w:spacing w:val="-8"/>
                <w:sz w:val="18"/>
              </w:rPr>
              <w:t xml:space="preserve"> </w:t>
            </w:r>
            <w:r>
              <w:rPr>
                <w:sz w:val="18"/>
              </w:rPr>
              <w:t>network</w:t>
            </w:r>
            <w:r>
              <w:rPr>
                <w:spacing w:val="-4"/>
                <w:sz w:val="18"/>
              </w:rPr>
              <w:t xml:space="preserve"> </w:t>
            </w:r>
            <w:r>
              <w:rPr>
                <w:sz w:val="18"/>
              </w:rPr>
              <w:t>resources</w:t>
            </w:r>
          </w:p>
          <w:p w14:paraId="3D0BC71E" w14:textId="77777777" w:rsidR="00D328D1" w:rsidRDefault="00E70EC9">
            <w:pPr>
              <w:pStyle w:val="TableParagraph"/>
              <w:spacing w:before="155" w:line="261" w:lineRule="auto"/>
              <w:ind w:left="115"/>
              <w:rPr>
                <w:sz w:val="18"/>
              </w:rPr>
            </w:pPr>
            <w:r>
              <w:rPr>
                <w:sz w:val="18"/>
              </w:rPr>
              <w:t>Access</w:t>
            </w:r>
            <w:r>
              <w:rPr>
                <w:spacing w:val="-6"/>
                <w:sz w:val="18"/>
              </w:rPr>
              <w:t xml:space="preserve"> </w:t>
            </w:r>
            <w:r>
              <w:rPr>
                <w:sz w:val="18"/>
              </w:rPr>
              <w:t>seamlessly</w:t>
            </w:r>
            <w:r>
              <w:rPr>
                <w:spacing w:val="-6"/>
                <w:sz w:val="18"/>
              </w:rPr>
              <w:t xml:space="preserve"> </w:t>
            </w:r>
            <w:r>
              <w:rPr>
                <w:sz w:val="18"/>
              </w:rPr>
              <w:t>&amp;</w:t>
            </w:r>
            <w:r>
              <w:rPr>
                <w:spacing w:val="-5"/>
                <w:sz w:val="18"/>
              </w:rPr>
              <w:t xml:space="preserve"> </w:t>
            </w:r>
            <w:r>
              <w:rPr>
                <w:sz w:val="18"/>
              </w:rPr>
              <w:t>securely</w:t>
            </w:r>
            <w:r>
              <w:rPr>
                <w:spacing w:val="-6"/>
                <w:sz w:val="18"/>
              </w:rPr>
              <w:t xml:space="preserve"> </w:t>
            </w:r>
            <w:r>
              <w:rPr>
                <w:sz w:val="18"/>
              </w:rPr>
              <w:t>without</w:t>
            </w:r>
            <w:r>
              <w:rPr>
                <w:spacing w:val="-5"/>
                <w:sz w:val="18"/>
              </w:rPr>
              <w:t xml:space="preserve"> </w:t>
            </w:r>
            <w:r>
              <w:rPr>
                <w:sz w:val="18"/>
              </w:rPr>
              <w:t>needing</w:t>
            </w:r>
            <w:r>
              <w:rPr>
                <w:spacing w:val="-4"/>
                <w:sz w:val="18"/>
              </w:rPr>
              <w:t xml:space="preserve"> </w:t>
            </w:r>
            <w:r>
              <w:rPr>
                <w:sz w:val="18"/>
              </w:rPr>
              <w:t>a</w:t>
            </w:r>
            <w:r>
              <w:rPr>
                <w:spacing w:val="-4"/>
                <w:sz w:val="18"/>
              </w:rPr>
              <w:t xml:space="preserve"> </w:t>
            </w:r>
            <w:r>
              <w:rPr>
                <w:sz w:val="18"/>
              </w:rPr>
              <w:t>VPN session on mobile device</w:t>
            </w:r>
          </w:p>
        </w:tc>
        <w:tc>
          <w:tcPr>
            <w:tcW w:w="1020" w:type="dxa"/>
          </w:tcPr>
          <w:p w14:paraId="07E29E0C" w14:textId="77777777" w:rsidR="00D328D1" w:rsidRDefault="00D328D1">
            <w:pPr>
              <w:pStyle w:val="TableParagraph"/>
              <w:spacing w:before="191"/>
              <w:rPr>
                <w:sz w:val="18"/>
              </w:rPr>
            </w:pPr>
          </w:p>
          <w:p w14:paraId="1BD5E52A" w14:textId="77777777" w:rsidR="00D328D1" w:rsidRDefault="00E70EC9">
            <w:pPr>
              <w:pStyle w:val="TableParagraph"/>
              <w:ind w:left="6"/>
              <w:jc w:val="center"/>
              <w:rPr>
                <w:rFonts w:ascii="Segoe UI Symbol" w:eastAsia="Segoe UI Symbol"/>
                <w:sz w:val="18"/>
              </w:rPr>
            </w:pPr>
            <w:r>
              <w:rPr>
                <w:rFonts w:ascii="Segoe UI Symbol" w:eastAsia="Segoe UI Symbol"/>
                <w:spacing w:val="-5"/>
                <w:w w:val="60"/>
                <w:sz w:val="18"/>
              </w:rPr>
              <w:t>🗶🗶</w:t>
            </w:r>
          </w:p>
        </w:tc>
        <w:tc>
          <w:tcPr>
            <w:tcW w:w="826" w:type="dxa"/>
          </w:tcPr>
          <w:p w14:paraId="77C53593" w14:textId="77777777" w:rsidR="00D328D1" w:rsidRDefault="00D328D1">
            <w:pPr>
              <w:pStyle w:val="TableParagraph"/>
              <w:spacing w:before="191"/>
              <w:rPr>
                <w:sz w:val="18"/>
              </w:rPr>
            </w:pPr>
          </w:p>
          <w:p w14:paraId="63A546E1" w14:textId="77777777" w:rsidR="00D328D1" w:rsidRDefault="00E70EC9">
            <w:pPr>
              <w:pStyle w:val="TableParagraph"/>
              <w:ind w:left="8"/>
              <w:jc w:val="center"/>
              <w:rPr>
                <w:rFonts w:ascii="Segoe UI Symbol" w:eastAsia="Segoe UI Symbol"/>
                <w:sz w:val="18"/>
              </w:rPr>
            </w:pPr>
            <w:r>
              <w:rPr>
                <w:rFonts w:ascii="Segoe UI Symbol" w:eastAsia="Segoe UI Symbol"/>
                <w:spacing w:val="-5"/>
                <w:w w:val="60"/>
                <w:sz w:val="18"/>
              </w:rPr>
              <w:t>🗶🗶</w:t>
            </w:r>
          </w:p>
        </w:tc>
        <w:tc>
          <w:tcPr>
            <w:tcW w:w="915" w:type="dxa"/>
          </w:tcPr>
          <w:p w14:paraId="569D16F4" w14:textId="77777777" w:rsidR="00D328D1" w:rsidRDefault="00D328D1">
            <w:pPr>
              <w:pStyle w:val="TableParagraph"/>
              <w:spacing w:before="191"/>
              <w:rPr>
                <w:sz w:val="18"/>
              </w:rPr>
            </w:pPr>
          </w:p>
          <w:p w14:paraId="63867A16" w14:textId="77777777" w:rsidR="00D328D1" w:rsidRDefault="00E70EC9">
            <w:pPr>
              <w:pStyle w:val="TableParagraph"/>
              <w:ind w:left="11" w:right="3"/>
              <w:jc w:val="center"/>
              <w:rPr>
                <w:rFonts w:ascii="Segoe UI Emoji" w:hAnsi="Segoe UI Emoji"/>
                <w:sz w:val="18"/>
              </w:rPr>
            </w:pPr>
            <w:r>
              <w:rPr>
                <w:rFonts w:ascii="Segoe UI Emoji" w:hAnsi="Segoe UI Emoji"/>
                <w:spacing w:val="-10"/>
                <w:sz w:val="18"/>
              </w:rPr>
              <w:t>✔</w:t>
            </w:r>
          </w:p>
        </w:tc>
        <w:tc>
          <w:tcPr>
            <w:tcW w:w="1515" w:type="dxa"/>
          </w:tcPr>
          <w:p w14:paraId="390689F7" w14:textId="77777777" w:rsidR="00D328D1" w:rsidRDefault="00D328D1">
            <w:pPr>
              <w:pStyle w:val="TableParagraph"/>
              <w:spacing w:before="191"/>
              <w:rPr>
                <w:sz w:val="18"/>
              </w:rPr>
            </w:pPr>
          </w:p>
          <w:p w14:paraId="4AE798C1"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r w:rsidR="00D328D1" w14:paraId="361B9ABB" w14:textId="77777777">
        <w:trPr>
          <w:trHeight w:val="606"/>
        </w:trPr>
        <w:tc>
          <w:tcPr>
            <w:tcW w:w="2340" w:type="dxa"/>
          </w:tcPr>
          <w:p w14:paraId="5F9ECBD4" w14:textId="77777777" w:rsidR="00D328D1" w:rsidRDefault="00E70EC9">
            <w:pPr>
              <w:pStyle w:val="TableParagraph"/>
              <w:spacing w:before="111"/>
              <w:ind w:left="115"/>
              <w:rPr>
                <w:sz w:val="18"/>
              </w:rPr>
            </w:pPr>
            <w:r>
              <w:rPr>
                <w:sz w:val="18"/>
              </w:rPr>
              <w:t>Content</w:t>
            </w:r>
            <w:r>
              <w:rPr>
                <w:spacing w:val="-3"/>
                <w:sz w:val="18"/>
              </w:rPr>
              <w:t xml:space="preserve"> </w:t>
            </w:r>
            <w:r>
              <w:rPr>
                <w:spacing w:val="-2"/>
                <w:sz w:val="18"/>
              </w:rPr>
              <w:t>Management</w:t>
            </w:r>
          </w:p>
        </w:tc>
        <w:tc>
          <w:tcPr>
            <w:tcW w:w="4740" w:type="dxa"/>
          </w:tcPr>
          <w:p w14:paraId="69FE6DE3" w14:textId="77777777" w:rsidR="00D328D1" w:rsidRDefault="00E70EC9">
            <w:pPr>
              <w:pStyle w:val="TableParagraph"/>
              <w:spacing w:line="261" w:lineRule="auto"/>
              <w:ind w:left="115" w:right="95"/>
              <w:rPr>
                <w:sz w:val="18"/>
              </w:rPr>
            </w:pPr>
            <w:r>
              <w:rPr>
                <w:sz w:val="18"/>
              </w:rPr>
              <w:t>Enforce</w:t>
            </w:r>
            <w:r>
              <w:rPr>
                <w:spacing w:val="-9"/>
                <w:sz w:val="18"/>
              </w:rPr>
              <w:t xml:space="preserve"> </w:t>
            </w:r>
            <w:r>
              <w:rPr>
                <w:sz w:val="18"/>
              </w:rPr>
              <w:t>authentication,</w:t>
            </w:r>
            <w:r>
              <w:rPr>
                <w:spacing w:val="-9"/>
                <w:sz w:val="18"/>
              </w:rPr>
              <w:t xml:space="preserve"> </w:t>
            </w:r>
            <w:r>
              <w:rPr>
                <w:sz w:val="18"/>
              </w:rPr>
              <w:t>copy/paste</w:t>
            </w:r>
            <w:r>
              <w:rPr>
                <w:spacing w:val="-9"/>
                <w:sz w:val="18"/>
              </w:rPr>
              <w:t xml:space="preserve"> </w:t>
            </w:r>
            <w:r>
              <w:rPr>
                <w:sz w:val="18"/>
              </w:rPr>
              <w:t>&amp;</w:t>
            </w:r>
            <w:r>
              <w:rPr>
                <w:spacing w:val="-12"/>
                <w:sz w:val="18"/>
              </w:rPr>
              <w:t xml:space="preserve"> </w:t>
            </w:r>
            <w:r>
              <w:rPr>
                <w:sz w:val="18"/>
              </w:rPr>
              <w:t xml:space="preserve">view-only </w:t>
            </w:r>
            <w:r>
              <w:rPr>
                <w:spacing w:val="-2"/>
                <w:sz w:val="18"/>
              </w:rPr>
              <w:t>restrictions</w:t>
            </w:r>
          </w:p>
        </w:tc>
        <w:tc>
          <w:tcPr>
            <w:tcW w:w="1020" w:type="dxa"/>
          </w:tcPr>
          <w:p w14:paraId="60CA908E" w14:textId="77777777" w:rsidR="00D328D1" w:rsidRDefault="00E70EC9">
            <w:pPr>
              <w:pStyle w:val="TableParagraph"/>
              <w:spacing w:before="93"/>
              <w:ind w:left="6"/>
              <w:jc w:val="center"/>
              <w:rPr>
                <w:rFonts w:ascii="Segoe UI Symbol" w:eastAsia="Segoe UI Symbol"/>
                <w:sz w:val="18"/>
              </w:rPr>
            </w:pPr>
            <w:r>
              <w:rPr>
                <w:rFonts w:ascii="Segoe UI Symbol" w:eastAsia="Segoe UI Symbol"/>
                <w:spacing w:val="-5"/>
                <w:w w:val="60"/>
                <w:sz w:val="18"/>
              </w:rPr>
              <w:t>🗶🗶</w:t>
            </w:r>
          </w:p>
        </w:tc>
        <w:tc>
          <w:tcPr>
            <w:tcW w:w="826" w:type="dxa"/>
          </w:tcPr>
          <w:p w14:paraId="5618716D" w14:textId="77777777" w:rsidR="00D328D1" w:rsidRDefault="00E70EC9">
            <w:pPr>
              <w:pStyle w:val="TableParagraph"/>
              <w:spacing w:before="93"/>
              <w:ind w:left="8"/>
              <w:jc w:val="center"/>
              <w:rPr>
                <w:rFonts w:ascii="Segoe UI Symbol" w:eastAsia="Segoe UI Symbol"/>
                <w:sz w:val="18"/>
              </w:rPr>
            </w:pPr>
            <w:r>
              <w:rPr>
                <w:rFonts w:ascii="Segoe UI Symbol" w:eastAsia="Segoe UI Symbol"/>
                <w:spacing w:val="-5"/>
                <w:w w:val="60"/>
                <w:sz w:val="18"/>
              </w:rPr>
              <w:t>🗶🗶</w:t>
            </w:r>
          </w:p>
        </w:tc>
        <w:tc>
          <w:tcPr>
            <w:tcW w:w="915" w:type="dxa"/>
          </w:tcPr>
          <w:p w14:paraId="02C43446" w14:textId="77777777" w:rsidR="00D328D1" w:rsidRDefault="00E70EC9">
            <w:pPr>
              <w:pStyle w:val="TableParagraph"/>
              <w:spacing w:before="93"/>
              <w:ind w:left="11" w:right="3"/>
              <w:jc w:val="center"/>
              <w:rPr>
                <w:rFonts w:ascii="Segoe UI Emoji" w:hAnsi="Segoe UI Emoji"/>
                <w:sz w:val="18"/>
              </w:rPr>
            </w:pPr>
            <w:r>
              <w:rPr>
                <w:rFonts w:ascii="Segoe UI Emoji" w:hAnsi="Segoe UI Emoji"/>
                <w:spacing w:val="-10"/>
                <w:sz w:val="18"/>
              </w:rPr>
              <w:t>✔</w:t>
            </w:r>
          </w:p>
        </w:tc>
        <w:tc>
          <w:tcPr>
            <w:tcW w:w="1515" w:type="dxa"/>
          </w:tcPr>
          <w:p w14:paraId="3C161475" w14:textId="77777777" w:rsidR="00D328D1" w:rsidRDefault="00E70EC9">
            <w:pPr>
              <w:pStyle w:val="TableParagraph"/>
              <w:spacing w:before="93"/>
              <w:ind w:left="8" w:right="1"/>
              <w:jc w:val="center"/>
              <w:rPr>
                <w:rFonts w:ascii="Segoe UI Emoji" w:hAnsi="Segoe UI Emoji"/>
                <w:sz w:val="18"/>
              </w:rPr>
            </w:pPr>
            <w:r>
              <w:rPr>
                <w:rFonts w:ascii="Segoe UI Emoji" w:hAnsi="Segoe UI Emoji"/>
                <w:spacing w:val="-10"/>
                <w:sz w:val="18"/>
              </w:rPr>
              <w:t>✔</w:t>
            </w:r>
          </w:p>
        </w:tc>
      </w:tr>
      <w:tr w:rsidR="00D328D1" w14:paraId="0D3A2EB4" w14:textId="77777777">
        <w:trPr>
          <w:trHeight w:val="606"/>
        </w:trPr>
        <w:tc>
          <w:tcPr>
            <w:tcW w:w="2340" w:type="dxa"/>
          </w:tcPr>
          <w:p w14:paraId="5C0BDAB0" w14:textId="77777777" w:rsidR="00D328D1" w:rsidRDefault="00E70EC9">
            <w:pPr>
              <w:pStyle w:val="TableParagraph"/>
              <w:spacing w:before="111"/>
              <w:ind w:left="115"/>
              <w:rPr>
                <w:sz w:val="18"/>
              </w:rPr>
            </w:pPr>
            <w:r>
              <w:rPr>
                <w:sz w:val="18"/>
              </w:rPr>
              <w:t>Gateway</w:t>
            </w:r>
            <w:r>
              <w:rPr>
                <w:spacing w:val="-2"/>
                <w:sz w:val="18"/>
              </w:rPr>
              <w:t xml:space="preserve"> </w:t>
            </w:r>
            <w:r>
              <w:rPr>
                <w:sz w:val="18"/>
              </w:rPr>
              <w:t>for</w:t>
            </w:r>
            <w:r>
              <w:rPr>
                <w:spacing w:val="-1"/>
                <w:sz w:val="18"/>
              </w:rPr>
              <w:t xml:space="preserve"> </w:t>
            </w:r>
            <w:r>
              <w:rPr>
                <w:spacing w:val="-2"/>
                <w:sz w:val="18"/>
              </w:rPr>
              <w:t>Documents</w:t>
            </w:r>
          </w:p>
        </w:tc>
        <w:tc>
          <w:tcPr>
            <w:tcW w:w="4740" w:type="dxa"/>
          </w:tcPr>
          <w:p w14:paraId="4DD17B36" w14:textId="77777777" w:rsidR="00D328D1" w:rsidRDefault="00E70EC9">
            <w:pPr>
              <w:pStyle w:val="TableParagraph"/>
              <w:spacing w:line="206" w:lineRule="exact"/>
              <w:ind w:left="115"/>
              <w:rPr>
                <w:sz w:val="18"/>
              </w:rPr>
            </w:pPr>
            <w:r>
              <w:rPr>
                <w:sz w:val="18"/>
              </w:rPr>
              <w:t>Secure</w:t>
            </w:r>
            <w:r>
              <w:rPr>
                <w:spacing w:val="-5"/>
                <w:sz w:val="18"/>
              </w:rPr>
              <w:t xml:space="preserve"> </w:t>
            </w:r>
            <w:r>
              <w:rPr>
                <w:sz w:val="18"/>
              </w:rPr>
              <w:t>access</w:t>
            </w:r>
            <w:r>
              <w:rPr>
                <w:spacing w:val="-1"/>
                <w:sz w:val="18"/>
              </w:rPr>
              <w:t xml:space="preserve"> </w:t>
            </w:r>
            <w:r>
              <w:rPr>
                <w:sz w:val="18"/>
              </w:rPr>
              <w:t>to</w:t>
            </w:r>
            <w:r>
              <w:rPr>
                <w:spacing w:val="-1"/>
                <w:sz w:val="18"/>
              </w:rPr>
              <w:t xml:space="preserve"> </w:t>
            </w:r>
            <w:r>
              <w:rPr>
                <w:sz w:val="18"/>
              </w:rPr>
              <w:t>internal</w:t>
            </w:r>
            <w:r>
              <w:rPr>
                <w:spacing w:val="-1"/>
                <w:sz w:val="18"/>
              </w:rPr>
              <w:t xml:space="preserve"> </w:t>
            </w:r>
            <w:r>
              <w:rPr>
                <w:spacing w:val="-2"/>
                <w:sz w:val="18"/>
              </w:rPr>
              <w:t>files:</w:t>
            </w:r>
          </w:p>
          <w:p w14:paraId="7870A852" w14:textId="77777777" w:rsidR="00D328D1" w:rsidRDefault="00E70EC9">
            <w:pPr>
              <w:pStyle w:val="TableParagraph"/>
              <w:spacing w:before="18"/>
              <w:ind w:left="115"/>
              <w:rPr>
                <w:sz w:val="18"/>
              </w:rPr>
            </w:pPr>
            <w:r>
              <w:rPr>
                <w:sz w:val="18"/>
              </w:rPr>
              <w:t>e.g.,</w:t>
            </w:r>
            <w:r>
              <w:rPr>
                <w:spacing w:val="-3"/>
                <w:sz w:val="18"/>
              </w:rPr>
              <w:t xml:space="preserve"> </w:t>
            </w:r>
            <w:r>
              <w:rPr>
                <w:sz w:val="18"/>
              </w:rPr>
              <w:t>SharePoint</w:t>
            </w:r>
            <w:r>
              <w:rPr>
                <w:spacing w:val="-3"/>
                <w:sz w:val="18"/>
              </w:rPr>
              <w:t xml:space="preserve"> </w:t>
            </w:r>
            <w:r>
              <w:rPr>
                <w:sz w:val="18"/>
              </w:rPr>
              <w:t>&amp;</w:t>
            </w:r>
            <w:r>
              <w:rPr>
                <w:spacing w:val="-5"/>
                <w:sz w:val="18"/>
              </w:rPr>
              <w:t xml:space="preserve"> </w:t>
            </w:r>
            <w:r>
              <w:rPr>
                <w:sz w:val="18"/>
              </w:rPr>
              <w:t>Windows</w:t>
            </w:r>
            <w:r>
              <w:rPr>
                <w:spacing w:val="-2"/>
                <w:sz w:val="18"/>
              </w:rPr>
              <w:t xml:space="preserve"> </w:t>
            </w:r>
            <w:r>
              <w:rPr>
                <w:sz w:val="18"/>
              </w:rPr>
              <w:t>File</w:t>
            </w:r>
            <w:r>
              <w:rPr>
                <w:spacing w:val="-1"/>
                <w:sz w:val="18"/>
              </w:rPr>
              <w:t xml:space="preserve"> </w:t>
            </w:r>
            <w:r>
              <w:rPr>
                <w:spacing w:val="-4"/>
                <w:sz w:val="18"/>
              </w:rPr>
              <w:t>Share</w:t>
            </w:r>
          </w:p>
        </w:tc>
        <w:tc>
          <w:tcPr>
            <w:tcW w:w="1020" w:type="dxa"/>
          </w:tcPr>
          <w:p w14:paraId="14F64C99" w14:textId="77777777" w:rsidR="00D328D1" w:rsidRDefault="00E70EC9">
            <w:pPr>
              <w:pStyle w:val="TableParagraph"/>
              <w:spacing w:before="93"/>
              <w:ind w:left="6"/>
              <w:jc w:val="center"/>
              <w:rPr>
                <w:rFonts w:ascii="Segoe UI Symbol" w:eastAsia="Segoe UI Symbol"/>
                <w:sz w:val="18"/>
              </w:rPr>
            </w:pPr>
            <w:r>
              <w:rPr>
                <w:rFonts w:ascii="Segoe UI Symbol" w:eastAsia="Segoe UI Symbol"/>
                <w:spacing w:val="-5"/>
                <w:w w:val="60"/>
                <w:sz w:val="18"/>
              </w:rPr>
              <w:t>🗶🗶</w:t>
            </w:r>
          </w:p>
        </w:tc>
        <w:tc>
          <w:tcPr>
            <w:tcW w:w="826" w:type="dxa"/>
          </w:tcPr>
          <w:p w14:paraId="47E55855" w14:textId="77777777" w:rsidR="00D328D1" w:rsidRDefault="00E70EC9">
            <w:pPr>
              <w:pStyle w:val="TableParagraph"/>
              <w:spacing w:before="93"/>
              <w:ind w:left="8"/>
              <w:jc w:val="center"/>
              <w:rPr>
                <w:rFonts w:ascii="Segoe UI Symbol" w:eastAsia="Segoe UI Symbol"/>
                <w:sz w:val="18"/>
              </w:rPr>
            </w:pPr>
            <w:r>
              <w:rPr>
                <w:rFonts w:ascii="Segoe UI Symbol" w:eastAsia="Segoe UI Symbol"/>
                <w:spacing w:val="-5"/>
                <w:w w:val="60"/>
                <w:sz w:val="18"/>
              </w:rPr>
              <w:t>🗶🗶</w:t>
            </w:r>
          </w:p>
        </w:tc>
        <w:tc>
          <w:tcPr>
            <w:tcW w:w="915" w:type="dxa"/>
          </w:tcPr>
          <w:p w14:paraId="447A8B0C" w14:textId="77777777" w:rsidR="00D328D1" w:rsidRDefault="00E70EC9">
            <w:pPr>
              <w:pStyle w:val="TableParagraph"/>
              <w:spacing w:before="93"/>
              <w:ind w:left="11" w:right="3"/>
              <w:jc w:val="center"/>
              <w:rPr>
                <w:rFonts w:ascii="Segoe UI Emoji" w:hAnsi="Segoe UI Emoji"/>
                <w:sz w:val="18"/>
              </w:rPr>
            </w:pPr>
            <w:r>
              <w:rPr>
                <w:rFonts w:ascii="Segoe UI Emoji" w:hAnsi="Segoe UI Emoji"/>
                <w:spacing w:val="-10"/>
                <w:sz w:val="18"/>
              </w:rPr>
              <w:t>✔</w:t>
            </w:r>
          </w:p>
        </w:tc>
        <w:tc>
          <w:tcPr>
            <w:tcW w:w="1515" w:type="dxa"/>
          </w:tcPr>
          <w:p w14:paraId="2C3520DB" w14:textId="77777777" w:rsidR="00D328D1" w:rsidRDefault="00E70EC9">
            <w:pPr>
              <w:pStyle w:val="TableParagraph"/>
              <w:spacing w:before="93"/>
              <w:ind w:left="8" w:right="1"/>
              <w:jc w:val="center"/>
              <w:rPr>
                <w:rFonts w:ascii="Segoe UI Emoji" w:hAnsi="Segoe UI Emoji"/>
                <w:sz w:val="18"/>
              </w:rPr>
            </w:pPr>
            <w:r>
              <w:rPr>
                <w:rFonts w:ascii="Segoe UI Emoji" w:hAnsi="Segoe UI Emoji"/>
                <w:spacing w:val="-10"/>
                <w:sz w:val="18"/>
              </w:rPr>
              <w:t>✔</w:t>
            </w:r>
          </w:p>
        </w:tc>
      </w:tr>
      <w:tr w:rsidR="00D328D1" w14:paraId="2989213A" w14:textId="77777777">
        <w:trPr>
          <w:trHeight w:val="417"/>
        </w:trPr>
        <w:tc>
          <w:tcPr>
            <w:tcW w:w="2340" w:type="dxa"/>
          </w:tcPr>
          <w:p w14:paraId="0C1E6B43" w14:textId="77777777" w:rsidR="00D328D1" w:rsidRDefault="00E70EC9">
            <w:pPr>
              <w:pStyle w:val="TableParagraph"/>
              <w:spacing w:before="18"/>
              <w:ind w:left="115"/>
              <w:rPr>
                <w:sz w:val="18"/>
              </w:rPr>
            </w:pPr>
            <w:r>
              <w:rPr>
                <w:sz w:val="18"/>
              </w:rPr>
              <w:t>App</w:t>
            </w:r>
            <w:r>
              <w:rPr>
                <w:spacing w:val="-2"/>
                <w:sz w:val="18"/>
              </w:rPr>
              <w:t xml:space="preserve"> Security</w:t>
            </w:r>
          </w:p>
        </w:tc>
        <w:tc>
          <w:tcPr>
            <w:tcW w:w="4740" w:type="dxa"/>
          </w:tcPr>
          <w:p w14:paraId="0605A1D7" w14:textId="77777777" w:rsidR="00D328D1" w:rsidRDefault="00E70EC9">
            <w:pPr>
              <w:pStyle w:val="TableParagraph"/>
              <w:spacing w:before="18"/>
              <w:ind w:left="115"/>
              <w:rPr>
                <w:sz w:val="18"/>
              </w:rPr>
            </w:pPr>
            <w:r>
              <w:rPr>
                <w:sz w:val="18"/>
              </w:rPr>
              <w:t>Enforce</w:t>
            </w:r>
            <w:r>
              <w:rPr>
                <w:spacing w:val="-4"/>
                <w:sz w:val="18"/>
              </w:rPr>
              <w:t xml:space="preserve"> </w:t>
            </w:r>
            <w:r>
              <w:rPr>
                <w:sz w:val="18"/>
              </w:rPr>
              <w:t>authentication</w:t>
            </w:r>
            <w:r>
              <w:rPr>
                <w:spacing w:val="-4"/>
                <w:sz w:val="18"/>
              </w:rPr>
              <w:t xml:space="preserve"> </w:t>
            </w:r>
            <w:r>
              <w:rPr>
                <w:sz w:val="18"/>
              </w:rPr>
              <w:t>&amp;</w:t>
            </w:r>
            <w:r>
              <w:rPr>
                <w:spacing w:val="-4"/>
                <w:sz w:val="18"/>
              </w:rPr>
              <w:t xml:space="preserve"> </w:t>
            </w:r>
            <w:r>
              <w:rPr>
                <w:sz w:val="18"/>
              </w:rPr>
              <w:t>copy/paste</w:t>
            </w:r>
            <w:r>
              <w:rPr>
                <w:spacing w:val="-3"/>
                <w:sz w:val="18"/>
              </w:rPr>
              <w:t xml:space="preserve"> </w:t>
            </w:r>
            <w:r>
              <w:rPr>
                <w:spacing w:val="-2"/>
                <w:sz w:val="18"/>
              </w:rPr>
              <w:t>restrictions</w:t>
            </w:r>
          </w:p>
        </w:tc>
        <w:tc>
          <w:tcPr>
            <w:tcW w:w="1020" w:type="dxa"/>
          </w:tcPr>
          <w:p w14:paraId="211E66EF" w14:textId="77777777" w:rsidR="00D328D1" w:rsidRDefault="00E70EC9">
            <w:pPr>
              <w:pStyle w:val="TableParagraph"/>
              <w:ind w:left="6"/>
              <w:jc w:val="center"/>
              <w:rPr>
                <w:rFonts w:ascii="Segoe UI Symbol" w:eastAsia="Segoe UI Symbol"/>
                <w:sz w:val="18"/>
              </w:rPr>
            </w:pPr>
            <w:r>
              <w:rPr>
                <w:rFonts w:ascii="Segoe UI Symbol" w:eastAsia="Segoe UI Symbol"/>
                <w:spacing w:val="-5"/>
                <w:w w:val="60"/>
                <w:sz w:val="18"/>
              </w:rPr>
              <w:t>🗶🗶</w:t>
            </w:r>
          </w:p>
        </w:tc>
        <w:tc>
          <w:tcPr>
            <w:tcW w:w="826" w:type="dxa"/>
          </w:tcPr>
          <w:p w14:paraId="265FB0A6" w14:textId="77777777" w:rsidR="00D328D1" w:rsidRDefault="00E70EC9">
            <w:pPr>
              <w:pStyle w:val="TableParagraph"/>
              <w:ind w:left="8"/>
              <w:jc w:val="center"/>
              <w:rPr>
                <w:rFonts w:ascii="Segoe UI Symbol" w:eastAsia="Segoe UI Symbol"/>
                <w:sz w:val="18"/>
              </w:rPr>
            </w:pPr>
            <w:r>
              <w:rPr>
                <w:rFonts w:ascii="Segoe UI Symbol" w:eastAsia="Segoe UI Symbol"/>
                <w:spacing w:val="-5"/>
                <w:w w:val="60"/>
                <w:sz w:val="18"/>
              </w:rPr>
              <w:t>🗶🗶</w:t>
            </w:r>
          </w:p>
        </w:tc>
        <w:tc>
          <w:tcPr>
            <w:tcW w:w="915" w:type="dxa"/>
          </w:tcPr>
          <w:p w14:paraId="40089145" w14:textId="77777777" w:rsidR="00D328D1" w:rsidRDefault="00E70EC9">
            <w:pPr>
              <w:pStyle w:val="TableParagraph"/>
              <w:ind w:left="11" w:right="3"/>
              <w:jc w:val="center"/>
              <w:rPr>
                <w:rFonts w:ascii="Segoe UI Emoji" w:hAnsi="Segoe UI Emoji"/>
                <w:sz w:val="18"/>
              </w:rPr>
            </w:pPr>
            <w:r>
              <w:rPr>
                <w:rFonts w:ascii="Segoe UI Emoji" w:hAnsi="Segoe UI Emoji"/>
                <w:spacing w:val="-10"/>
                <w:sz w:val="18"/>
              </w:rPr>
              <w:t>✔</w:t>
            </w:r>
          </w:p>
        </w:tc>
        <w:tc>
          <w:tcPr>
            <w:tcW w:w="1515" w:type="dxa"/>
          </w:tcPr>
          <w:p w14:paraId="23B9CA0D"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r w:rsidR="00D328D1" w14:paraId="3EA932FB" w14:textId="77777777">
        <w:trPr>
          <w:trHeight w:val="690"/>
        </w:trPr>
        <w:tc>
          <w:tcPr>
            <w:tcW w:w="2340" w:type="dxa"/>
          </w:tcPr>
          <w:p w14:paraId="0CCC7302" w14:textId="77777777" w:rsidR="00D328D1" w:rsidRDefault="00E70EC9">
            <w:pPr>
              <w:pStyle w:val="TableParagraph"/>
              <w:spacing w:before="155"/>
              <w:ind w:left="115"/>
              <w:rPr>
                <w:sz w:val="18"/>
              </w:rPr>
            </w:pPr>
            <w:r>
              <w:rPr>
                <w:sz w:val="18"/>
              </w:rPr>
              <w:lastRenderedPageBreak/>
              <w:t>Gateway</w:t>
            </w:r>
            <w:r>
              <w:rPr>
                <w:spacing w:val="-4"/>
                <w:sz w:val="18"/>
              </w:rPr>
              <w:t xml:space="preserve"> </w:t>
            </w:r>
            <w:r>
              <w:rPr>
                <w:sz w:val="18"/>
              </w:rPr>
              <w:t>for</w:t>
            </w:r>
            <w:r>
              <w:rPr>
                <w:spacing w:val="-1"/>
                <w:sz w:val="18"/>
              </w:rPr>
              <w:t xml:space="preserve"> </w:t>
            </w:r>
            <w:r>
              <w:rPr>
                <w:spacing w:val="-4"/>
                <w:sz w:val="18"/>
              </w:rPr>
              <w:t>Apps</w:t>
            </w:r>
          </w:p>
        </w:tc>
        <w:tc>
          <w:tcPr>
            <w:tcW w:w="4740" w:type="dxa"/>
          </w:tcPr>
          <w:p w14:paraId="1A64CB67" w14:textId="77777777" w:rsidR="00D328D1" w:rsidRDefault="00E70EC9">
            <w:pPr>
              <w:pStyle w:val="TableParagraph"/>
              <w:spacing w:before="42" w:line="261" w:lineRule="auto"/>
              <w:ind w:left="115" w:right="427"/>
              <w:rPr>
                <w:sz w:val="18"/>
              </w:rPr>
            </w:pPr>
            <w:r>
              <w:rPr>
                <w:sz w:val="18"/>
              </w:rPr>
              <w:t>Add</w:t>
            </w:r>
            <w:r>
              <w:rPr>
                <w:spacing w:val="-4"/>
                <w:sz w:val="18"/>
              </w:rPr>
              <w:t xml:space="preserve"> </w:t>
            </w:r>
            <w:r>
              <w:rPr>
                <w:sz w:val="18"/>
              </w:rPr>
              <w:t>per</w:t>
            </w:r>
            <w:r>
              <w:rPr>
                <w:spacing w:val="-6"/>
                <w:sz w:val="18"/>
              </w:rPr>
              <w:t xml:space="preserve"> </w:t>
            </w:r>
            <w:r>
              <w:rPr>
                <w:sz w:val="18"/>
              </w:rPr>
              <w:t>app</w:t>
            </w:r>
            <w:r>
              <w:rPr>
                <w:spacing w:val="-4"/>
                <w:sz w:val="18"/>
              </w:rPr>
              <w:t xml:space="preserve"> </w:t>
            </w:r>
            <w:r>
              <w:rPr>
                <w:sz w:val="18"/>
              </w:rPr>
              <w:t>VPN</w:t>
            </w:r>
            <w:r>
              <w:rPr>
                <w:spacing w:val="-7"/>
                <w:sz w:val="18"/>
              </w:rPr>
              <w:t xml:space="preserve"> </w:t>
            </w:r>
            <w:r>
              <w:rPr>
                <w:sz w:val="18"/>
              </w:rPr>
              <w:t>to</w:t>
            </w:r>
            <w:r>
              <w:rPr>
                <w:spacing w:val="-4"/>
                <w:sz w:val="18"/>
              </w:rPr>
              <w:t xml:space="preserve"> </w:t>
            </w:r>
            <w:r>
              <w:rPr>
                <w:sz w:val="18"/>
              </w:rPr>
              <w:t>Application</w:t>
            </w:r>
            <w:r>
              <w:rPr>
                <w:spacing w:val="-4"/>
                <w:sz w:val="18"/>
              </w:rPr>
              <w:t xml:space="preserve"> </w:t>
            </w:r>
            <w:r>
              <w:rPr>
                <w:sz w:val="18"/>
              </w:rPr>
              <w:t>Security</w:t>
            </w:r>
            <w:r>
              <w:rPr>
                <w:spacing w:val="-4"/>
                <w:sz w:val="18"/>
              </w:rPr>
              <w:t xml:space="preserve"> </w:t>
            </w:r>
            <w:r>
              <w:rPr>
                <w:sz w:val="18"/>
              </w:rPr>
              <w:t>to</w:t>
            </w:r>
            <w:r>
              <w:rPr>
                <w:spacing w:val="-6"/>
                <w:sz w:val="18"/>
              </w:rPr>
              <w:t xml:space="preserve"> </w:t>
            </w:r>
            <w:r>
              <w:rPr>
                <w:sz w:val="18"/>
              </w:rPr>
              <w:t>integrate behind-the-firewall data in private apps</w:t>
            </w:r>
          </w:p>
        </w:tc>
        <w:tc>
          <w:tcPr>
            <w:tcW w:w="1020" w:type="dxa"/>
          </w:tcPr>
          <w:p w14:paraId="27DBE052" w14:textId="77777777" w:rsidR="00D328D1" w:rsidRDefault="00E70EC9">
            <w:pPr>
              <w:pStyle w:val="TableParagraph"/>
              <w:spacing w:before="136"/>
              <w:ind w:left="5"/>
              <w:jc w:val="center"/>
              <w:rPr>
                <w:rFonts w:ascii="Segoe UI Symbol" w:eastAsia="Segoe UI Symbol"/>
                <w:sz w:val="18"/>
              </w:rPr>
            </w:pPr>
            <w:r>
              <w:rPr>
                <w:rFonts w:ascii="Segoe UI Symbol" w:eastAsia="Segoe UI Symbol"/>
                <w:spacing w:val="-5"/>
                <w:w w:val="60"/>
                <w:sz w:val="18"/>
              </w:rPr>
              <w:t>🗶🗶</w:t>
            </w:r>
          </w:p>
        </w:tc>
        <w:tc>
          <w:tcPr>
            <w:tcW w:w="826" w:type="dxa"/>
          </w:tcPr>
          <w:p w14:paraId="39398294" w14:textId="77777777" w:rsidR="00D328D1" w:rsidRDefault="00E70EC9">
            <w:pPr>
              <w:pStyle w:val="TableParagraph"/>
              <w:spacing w:before="136"/>
              <w:ind w:left="8" w:right="1"/>
              <w:jc w:val="center"/>
              <w:rPr>
                <w:rFonts w:ascii="Segoe UI Symbol" w:eastAsia="Segoe UI Symbol"/>
                <w:sz w:val="18"/>
              </w:rPr>
            </w:pPr>
            <w:r>
              <w:rPr>
                <w:rFonts w:ascii="Segoe UI Symbol" w:eastAsia="Segoe UI Symbol"/>
                <w:spacing w:val="-5"/>
                <w:w w:val="60"/>
                <w:sz w:val="18"/>
              </w:rPr>
              <w:t>🗶🗶</w:t>
            </w:r>
          </w:p>
        </w:tc>
        <w:tc>
          <w:tcPr>
            <w:tcW w:w="915" w:type="dxa"/>
          </w:tcPr>
          <w:p w14:paraId="6E534AF8" w14:textId="77777777" w:rsidR="00D328D1" w:rsidRDefault="00E70EC9">
            <w:pPr>
              <w:pStyle w:val="TableParagraph"/>
              <w:spacing w:before="136"/>
              <w:ind w:left="11" w:right="4"/>
              <w:jc w:val="center"/>
              <w:rPr>
                <w:rFonts w:ascii="Segoe UI Emoji" w:hAnsi="Segoe UI Emoji"/>
                <w:sz w:val="18"/>
              </w:rPr>
            </w:pPr>
            <w:r>
              <w:rPr>
                <w:rFonts w:ascii="Segoe UI Emoji" w:hAnsi="Segoe UI Emoji"/>
                <w:spacing w:val="-10"/>
                <w:sz w:val="18"/>
              </w:rPr>
              <w:t>✔</w:t>
            </w:r>
          </w:p>
        </w:tc>
        <w:tc>
          <w:tcPr>
            <w:tcW w:w="1515" w:type="dxa"/>
          </w:tcPr>
          <w:p w14:paraId="0C6FF8D1" w14:textId="77777777" w:rsidR="00D328D1" w:rsidRDefault="00E70EC9">
            <w:pPr>
              <w:pStyle w:val="TableParagraph"/>
              <w:spacing w:before="136"/>
              <w:ind w:left="8" w:right="2"/>
              <w:jc w:val="center"/>
              <w:rPr>
                <w:rFonts w:ascii="Segoe UI Emoji" w:hAnsi="Segoe UI Emoji"/>
                <w:sz w:val="18"/>
              </w:rPr>
            </w:pPr>
            <w:r>
              <w:rPr>
                <w:rFonts w:ascii="Segoe UI Emoji" w:hAnsi="Segoe UI Emoji"/>
                <w:spacing w:val="-10"/>
                <w:sz w:val="18"/>
              </w:rPr>
              <w:t>✔</w:t>
            </w:r>
          </w:p>
        </w:tc>
      </w:tr>
      <w:tr w:rsidR="00D328D1" w14:paraId="58A5C114" w14:textId="77777777">
        <w:trPr>
          <w:trHeight w:val="606"/>
        </w:trPr>
        <w:tc>
          <w:tcPr>
            <w:tcW w:w="2340" w:type="dxa"/>
          </w:tcPr>
          <w:p w14:paraId="7C15A4D7" w14:textId="77777777" w:rsidR="00D328D1" w:rsidRDefault="00E70EC9">
            <w:pPr>
              <w:pStyle w:val="TableParagraph"/>
              <w:spacing w:before="111"/>
              <w:ind w:left="115"/>
              <w:rPr>
                <w:sz w:val="18"/>
              </w:rPr>
            </w:pPr>
            <w:r>
              <w:rPr>
                <w:sz w:val="18"/>
              </w:rPr>
              <w:t>Mobile</w:t>
            </w:r>
            <w:r>
              <w:rPr>
                <w:spacing w:val="-2"/>
                <w:sz w:val="18"/>
              </w:rPr>
              <w:t xml:space="preserve"> </w:t>
            </w:r>
            <w:r>
              <w:rPr>
                <w:sz w:val="18"/>
              </w:rPr>
              <w:t>Document</w:t>
            </w:r>
            <w:r>
              <w:rPr>
                <w:spacing w:val="-3"/>
                <w:sz w:val="18"/>
              </w:rPr>
              <w:t xml:space="preserve"> </w:t>
            </w:r>
            <w:r>
              <w:rPr>
                <w:spacing w:val="-2"/>
                <w:sz w:val="18"/>
              </w:rPr>
              <w:t>Editor</w:t>
            </w:r>
          </w:p>
        </w:tc>
        <w:tc>
          <w:tcPr>
            <w:tcW w:w="4740" w:type="dxa"/>
          </w:tcPr>
          <w:p w14:paraId="6561CE41" w14:textId="77777777" w:rsidR="00D328D1" w:rsidRDefault="00E70EC9">
            <w:pPr>
              <w:pStyle w:val="TableParagraph"/>
              <w:spacing w:line="261" w:lineRule="auto"/>
              <w:ind w:left="115"/>
              <w:rPr>
                <w:sz w:val="18"/>
              </w:rPr>
            </w:pPr>
            <w:r>
              <w:rPr>
                <w:sz w:val="18"/>
              </w:rPr>
              <w:t>Create,</w:t>
            </w:r>
            <w:r>
              <w:rPr>
                <w:spacing w:val="-3"/>
                <w:sz w:val="18"/>
              </w:rPr>
              <w:t xml:space="preserve"> </w:t>
            </w:r>
            <w:r>
              <w:rPr>
                <w:sz w:val="18"/>
              </w:rPr>
              <w:t>edit</w:t>
            </w:r>
            <w:r>
              <w:rPr>
                <w:spacing w:val="-4"/>
                <w:sz w:val="18"/>
              </w:rPr>
              <w:t xml:space="preserve"> </w:t>
            </w:r>
            <w:r>
              <w:rPr>
                <w:sz w:val="18"/>
              </w:rPr>
              <w:t>&amp;</w:t>
            </w:r>
            <w:r>
              <w:rPr>
                <w:spacing w:val="-6"/>
                <w:sz w:val="18"/>
              </w:rPr>
              <w:t xml:space="preserve"> </w:t>
            </w:r>
            <w:r>
              <w:rPr>
                <w:sz w:val="18"/>
              </w:rPr>
              <w:t>save</w:t>
            </w:r>
            <w:r>
              <w:rPr>
                <w:spacing w:val="-5"/>
                <w:sz w:val="18"/>
              </w:rPr>
              <w:t xml:space="preserve"> </w:t>
            </w:r>
            <w:r>
              <w:rPr>
                <w:sz w:val="18"/>
              </w:rPr>
              <w:t>content</w:t>
            </w:r>
            <w:r>
              <w:rPr>
                <w:spacing w:val="-5"/>
                <w:sz w:val="18"/>
              </w:rPr>
              <w:t xml:space="preserve"> </w:t>
            </w:r>
            <w:r>
              <w:rPr>
                <w:sz w:val="18"/>
              </w:rPr>
              <w:t>in</w:t>
            </w:r>
            <w:r>
              <w:rPr>
                <w:spacing w:val="-5"/>
                <w:sz w:val="18"/>
              </w:rPr>
              <w:t xml:space="preserve"> </w:t>
            </w:r>
            <w:r>
              <w:rPr>
                <w:sz w:val="18"/>
              </w:rPr>
              <w:t>a</w:t>
            </w:r>
            <w:r>
              <w:rPr>
                <w:spacing w:val="-3"/>
                <w:sz w:val="18"/>
              </w:rPr>
              <w:t xml:space="preserve"> </w:t>
            </w:r>
            <w:r>
              <w:rPr>
                <w:sz w:val="18"/>
              </w:rPr>
              <w:t>secure,</w:t>
            </w:r>
            <w:r>
              <w:rPr>
                <w:spacing w:val="-5"/>
                <w:sz w:val="18"/>
              </w:rPr>
              <w:t xml:space="preserve"> </w:t>
            </w:r>
            <w:r>
              <w:rPr>
                <w:sz w:val="18"/>
              </w:rPr>
              <w:t xml:space="preserve">encrypted </w:t>
            </w:r>
            <w:r>
              <w:rPr>
                <w:spacing w:val="-2"/>
                <w:sz w:val="18"/>
              </w:rPr>
              <w:t>container</w:t>
            </w:r>
          </w:p>
        </w:tc>
        <w:tc>
          <w:tcPr>
            <w:tcW w:w="1020" w:type="dxa"/>
          </w:tcPr>
          <w:p w14:paraId="74328115" w14:textId="77777777" w:rsidR="00D328D1" w:rsidRDefault="00E70EC9">
            <w:pPr>
              <w:pStyle w:val="TableParagraph"/>
              <w:spacing w:before="93"/>
              <w:ind w:left="6"/>
              <w:jc w:val="center"/>
              <w:rPr>
                <w:rFonts w:ascii="Segoe UI Symbol" w:eastAsia="Segoe UI Symbol"/>
                <w:sz w:val="18"/>
              </w:rPr>
            </w:pPr>
            <w:r>
              <w:rPr>
                <w:rFonts w:ascii="Segoe UI Symbol" w:eastAsia="Segoe UI Symbol"/>
                <w:spacing w:val="-5"/>
                <w:w w:val="60"/>
                <w:sz w:val="18"/>
              </w:rPr>
              <w:t>🗶🗶</w:t>
            </w:r>
          </w:p>
        </w:tc>
        <w:tc>
          <w:tcPr>
            <w:tcW w:w="826" w:type="dxa"/>
          </w:tcPr>
          <w:p w14:paraId="508EEAEE" w14:textId="77777777" w:rsidR="00D328D1" w:rsidRDefault="00E70EC9">
            <w:pPr>
              <w:pStyle w:val="TableParagraph"/>
              <w:spacing w:before="93"/>
              <w:ind w:left="8"/>
              <w:jc w:val="center"/>
              <w:rPr>
                <w:rFonts w:ascii="Segoe UI Symbol" w:eastAsia="Segoe UI Symbol"/>
                <w:sz w:val="18"/>
              </w:rPr>
            </w:pPr>
            <w:r>
              <w:rPr>
                <w:rFonts w:ascii="Segoe UI Symbol" w:eastAsia="Segoe UI Symbol"/>
                <w:spacing w:val="-5"/>
                <w:w w:val="60"/>
                <w:sz w:val="18"/>
              </w:rPr>
              <w:t>🗶🗶</w:t>
            </w:r>
          </w:p>
        </w:tc>
        <w:tc>
          <w:tcPr>
            <w:tcW w:w="915" w:type="dxa"/>
          </w:tcPr>
          <w:p w14:paraId="15D7804F" w14:textId="77777777" w:rsidR="00D328D1" w:rsidRDefault="00E70EC9">
            <w:pPr>
              <w:pStyle w:val="TableParagraph"/>
              <w:spacing w:before="93"/>
              <w:ind w:left="11" w:right="7"/>
              <w:jc w:val="center"/>
              <w:rPr>
                <w:rFonts w:ascii="Segoe UI Symbol" w:eastAsia="Segoe UI Symbol"/>
                <w:sz w:val="18"/>
              </w:rPr>
            </w:pPr>
            <w:r>
              <w:rPr>
                <w:rFonts w:ascii="Segoe UI Symbol" w:eastAsia="Segoe UI Symbol"/>
                <w:spacing w:val="-5"/>
                <w:w w:val="60"/>
                <w:sz w:val="18"/>
              </w:rPr>
              <w:t>🗶🗶</w:t>
            </w:r>
          </w:p>
        </w:tc>
        <w:tc>
          <w:tcPr>
            <w:tcW w:w="1515" w:type="dxa"/>
          </w:tcPr>
          <w:p w14:paraId="076213FF" w14:textId="77777777" w:rsidR="00D328D1" w:rsidRDefault="00E70EC9">
            <w:pPr>
              <w:pStyle w:val="TableParagraph"/>
              <w:spacing w:before="93"/>
              <w:ind w:left="8" w:right="1"/>
              <w:jc w:val="center"/>
              <w:rPr>
                <w:rFonts w:ascii="Segoe UI Emoji" w:hAnsi="Segoe UI Emoji"/>
                <w:sz w:val="18"/>
              </w:rPr>
            </w:pPr>
            <w:r>
              <w:rPr>
                <w:rFonts w:ascii="Segoe UI Emoji" w:hAnsi="Segoe UI Emoji"/>
                <w:spacing w:val="-10"/>
                <w:sz w:val="18"/>
              </w:rPr>
              <w:t>✔</w:t>
            </w:r>
          </w:p>
        </w:tc>
      </w:tr>
      <w:tr w:rsidR="00D328D1" w14:paraId="6F30A6ED" w14:textId="77777777">
        <w:trPr>
          <w:trHeight w:val="765"/>
        </w:trPr>
        <w:tc>
          <w:tcPr>
            <w:tcW w:w="2340" w:type="dxa"/>
          </w:tcPr>
          <w:p w14:paraId="69ECF2E1" w14:textId="77777777" w:rsidR="00D328D1" w:rsidRDefault="00E70EC9">
            <w:pPr>
              <w:pStyle w:val="TableParagraph"/>
              <w:spacing w:before="193"/>
              <w:ind w:left="115"/>
              <w:rPr>
                <w:sz w:val="18"/>
              </w:rPr>
            </w:pPr>
            <w:r>
              <w:rPr>
                <w:sz w:val="18"/>
              </w:rPr>
              <w:t>Mobile</w:t>
            </w:r>
            <w:r>
              <w:rPr>
                <w:spacing w:val="-4"/>
                <w:sz w:val="18"/>
              </w:rPr>
              <w:t xml:space="preserve"> </w:t>
            </w:r>
            <w:r>
              <w:rPr>
                <w:sz w:val="18"/>
              </w:rPr>
              <w:t>Document</w:t>
            </w:r>
            <w:r>
              <w:rPr>
                <w:spacing w:val="-3"/>
                <w:sz w:val="18"/>
              </w:rPr>
              <w:t xml:space="preserve"> </w:t>
            </w:r>
            <w:r>
              <w:rPr>
                <w:spacing w:val="-4"/>
                <w:sz w:val="18"/>
              </w:rPr>
              <w:t>Sync</w:t>
            </w:r>
          </w:p>
        </w:tc>
        <w:tc>
          <w:tcPr>
            <w:tcW w:w="4740" w:type="dxa"/>
          </w:tcPr>
          <w:p w14:paraId="422EA10B" w14:textId="77777777" w:rsidR="00D328D1" w:rsidRDefault="00E70EC9">
            <w:pPr>
              <w:pStyle w:val="TableParagraph"/>
              <w:spacing w:before="1"/>
              <w:ind w:left="115"/>
              <w:rPr>
                <w:sz w:val="18"/>
              </w:rPr>
            </w:pPr>
            <w:r>
              <w:rPr>
                <w:sz w:val="18"/>
              </w:rPr>
              <w:t>Restrict</w:t>
            </w:r>
            <w:r>
              <w:rPr>
                <w:spacing w:val="-3"/>
                <w:sz w:val="18"/>
              </w:rPr>
              <w:t xml:space="preserve"> </w:t>
            </w:r>
            <w:r>
              <w:rPr>
                <w:sz w:val="18"/>
              </w:rPr>
              <w:t>copy/paste</w:t>
            </w:r>
            <w:r>
              <w:rPr>
                <w:spacing w:val="-1"/>
                <w:sz w:val="18"/>
              </w:rPr>
              <w:t xml:space="preserve"> </w:t>
            </w:r>
            <w:r>
              <w:rPr>
                <w:sz w:val="18"/>
              </w:rPr>
              <w:t>&amp;</w:t>
            </w:r>
            <w:r>
              <w:rPr>
                <w:spacing w:val="-5"/>
                <w:sz w:val="18"/>
              </w:rPr>
              <w:t xml:space="preserve"> </w:t>
            </w:r>
            <w:r>
              <w:rPr>
                <w:sz w:val="18"/>
              </w:rPr>
              <w:t>opening</w:t>
            </w:r>
            <w:r>
              <w:rPr>
                <w:spacing w:val="-5"/>
                <w:sz w:val="18"/>
              </w:rPr>
              <w:t xml:space="preserve"> </w:t>
            </w:r>
            <w:r>
              <w:rPr>
                <w:sz w:val="18"/>
              </w:rPr>
              <w:t>in</w:t>
            </w:r>
            <w:r>
              <w:rPr>
                <w:spacing w:val="-1"/>
                <w:sz w:val="18"/>
              </w:rPr>
              <w:t xml:space="preserve"> </w:t>
            </w:r>
            <w:r>
              <w:rPr>
                <w:sz w:val="18"/>
              </w:rPr>
              <w:t>unmanaged</w:t>
            </w:r>
            <w:r>
              <w:rPr>
                <w:spacing w:val="-1"/>
                <w:sz w:val="18"/>
              </w:rPr>
              <w:t xml:space="preserve"> </w:t>
            </w:r>
            <w:r>
              <w:rPr>
                <w:spacing w:val="-4"/>
                <w:sz w:val="18"/>
              </w:rPr>
              <w:t>apps</w:t>
            </w:r>
          </w:p>
          <w:p w14:paraId="11E4EDC7" w14:textId="77777777" w:rsidR="00D328D1" w:rsidRDefault="00E70EC9">
            <w:pPr>
              <w:pStyle w:val="TableParagraph"/>
              <w:spacing w:before="177"/>
              <w:ind w:left="115"/>
              <w:rPr>
                <w:sz w:val="18"/>
              </w:rPr>
            </w:pPr>
            <w:r>
              <w:rPr>
                <w:sz w:val="18"/>
              </w:rPr>
              <w:t>Store</w:t>
            </w:r>
            <w:r>
              <w:rPr>
                <w:spacing w:val="-1"/>
                <w:sz w:val="18"/>
              </w:rPr>
              <w:t xml:space="preserve"> </w:t>
            </w:r>
            <w:r>
              <w:rPr>
                <w:sz w:val="18"/>
              </w:rPr>
              <w:t>content</w:t>
            </w:r>
            <w:r>
              <w:rPr>
                <w:spacing w:val="-3"/>
                <w:sz w:val="18"/>
              </w:rPr>
              <w:t xml:space="preserve"> </w:t>
            </w:r>
            <w:r>
              <w:rPr>
                <w:sz w:val="18"/>
              </w:rPr>
              <w:t>securely,</w:t>
            </w:r>
            <w:r>
              <w:rPr>
                <w:spacing w:val="-2"/>
                <w:sz w:val="18"/>
              </w:rPr>
              <w:t xml:space="preserve"> </w:t>
            </w:r>
            <w:r>
              <w:rPr>
                <w:sz w:val="18"/>
              </w:rPr>
              <w:t>both</w:t>
            </w:r>
            <w:r>
              <w:rPr>
                <w:spacing w:val="-3"/>
                <w:sz w:val="18"/>
              </w:rPr>
              <w:t xml:space="preserve"> </w:t>
            </w:r>
            <w:r>
              <w:rPr>
                <w:sz w:val="18"/>
              </w:rPr>
              <w:t>in</w:t>
            </w:r>
            <w:r>
              <w:rPr>
                <w:spacing w:val="-3"/>
                <w:sz w:val="18"/>
              </w:rPr>
              <w:t xml:space="preserve"> </w:t>
            </w:r>
            <w:r>
              <w:rPr>
                <w:sz w:val="18"/>
              </w:rPr>
              <w:t>the</w:t>
            </w:r>
            <w:r>
              <w:rPr>
                <w:spacing w:val="-3"/>
                <w:sz w:val="18"/>
              </w:rPr>
              <w:t xml:space="preserve"> </w:t>
            </w:r>
            <w:r>
              <w:rPr>
                <w:sz w:val="18"/>
              </w:rPr>
              <w:t>cloud</w:t>
            </w:r>
            <w:r>
              <w:rPr>
                <w:spacing w:val="-1"/>
                <w:sz w:val="18"/>
              </w:rPr>
              <w:t xml:space="preserve"> </w:t>
            </w:r>
            <w:r>
              <w:rPr>
                <w:sz w:val="18"/>
              </w:rPr>
              <w:t>&amp;</w:t>
            </w:r>
            <w:r>
              <w:rPr>
                <w:spacing w:val="-1"/>
                <w:sz w:val="18"/>
              </w:rPr>
              <w:t xml:space="preserve"> </w:t>
            </w:r>
            <w:r>
              <w:rPr>
                <w:sz w:val="18"/>
              </w:rPr>
              <w:t xml:space="preserve">on </w:t>
            </w:r>
            <w:r>
              <w:rPr>
                <w:spacing w:val="-2"/>
                <w:sz w:val="18"/>
              </w:rPr>
              <w:t>devices</w:t>
            </w:r>
          </w:p>
        </w:tc>
        <w:tc>
          <w:tcPr>
            <w:tcW w:w="1020" w:type="dxa"/>
          </w:tcPr>
          <w:p w14:paraId="1682A969" w14:textId="77777777" w:rsidR="00D328D1" w:rsidRDefault="00E70EC9">
            <w:pPr>
              <w:pStyle w:val="TableParagraph"/>
              <w:spacing w:before="172"/>
              <w:ind w:left="6"/>
              <w:jc w:val="center"/>
              <w:rPr>
                <w:rFonts w:ascii="Segoe UI Symbol" w:eastAsia="Segoe UI Symbol"/>
                <w:sz w:val="18"/>
              </w:rPr>
            </w:pPr>
            <w:r>
              <w:rPr>
                <w:rFonts w:ascii="Segoe UI Symbol" w:eastAsia="Segoe UI Symbol"/>
                <w:spacing w:val="-5"/>
                <w:w w:val="60"/>
                <w:sz w:val="18"/>
              </w:rPr>
              <w:t>🗶🗶</w:t>
            </w:r>
          </w:p>
        </w:tc>
        <w:tc>
          <w:tcPr>
            <w:tcW w:w="826" w:type="dxa"/>
          </w:tcPr>
          <w:p w14:paraId="2DA9EAE0" w14:textId="77777777" w:rsidR="00D328D1" w:rsidRDefault="00E70EC9">
            <w:pPr>
              <w:pStyle w:val="TableParagraph"/>
              <w:spacing w:before="172"/>
              <w:ind w:left="8"/>
              <w:jc w:val="center"/>
              <w:rPr>
                <w:rFonts w:ascii="Segoe UI Symbol" w:eastAsia="Segoe UI Symbol"/>
                <w:sz w:val="18"/>
              </w:rPr>
            </w:pPr>
            <w:r>
              <w:rPr>
                <w:rFonts w:ascii="Segoe UI Symbol" w:eastAsia="Segoe UI Symbol"/>
                <w:spacing w:val="-5"/>
                <w:w w:val="60"/>
                <w:sz w:val="18"/>
              </w:rPr>
              <w:t>🗶🗶</w:t>
            </w:r>
          </w:p>
        </w:tc>
        <w:tc>
          <w:tcPr>
            <w:tcW w:w="915" w:type="dxa"/>
          </w:tcPr>
          <w:p w14:paraId="6AA46306" w14:textId="77777777" w:rsidR="00D328D1" w:rsidRDefault="00E70EC9">
            <w:pPr>
              <w:pStyle w:val="TableParagraph"/>
              <w:spacing w:before="172"/>
              <w:ind w:left="11" w:right="7"/>
              <w:jc w:val="center"/>
              <w:rPr>
                <w:rFonts w:ascii="Segoe UI Symbol" w:eastAsia="Segoe UI Symbol"/>
                <w:sz w:val="18"/>
              </w:rPr>
            </w:pPr>
            <w:r>
              <w:rPr>
                <w:rFonts w:ascii="Segoe UI Symbol" w:eastAsia="Segoe UI Symbol"/>
                <w:spacing w:val="-5"/>
                <w:w w:val="60"/>
                <w:sz w:val="18"/>
              </w:rPr>
              <w:t>🗶🗶</w:t>
            </w:r>
          </w:p>
        </w:tc>
        <w:tc>
          <w:tcPr>
            <w:tcW w:w="1515" w:type="dxa"/>
          </w:tcPr>
          <w:p w14:paraId="3F77BA3E" w14:textId="77777777" w:rsidR="00D328D1" w:rsidRDefault="00E70EC9">
            <w:pPr>
              <w:pStyle w:val="TableParagraph"/>
              <w:spacing w:before="172"/>
              <w:ind w:left="8" w:right="1"/>
              <w:jc w:val="center"/>
              <w:rPr>
                <w:rFonts w:ascii="Segoe UI Emoji" w:hAnsi="Segoe UI Emoji"/>
                <w:sz w:val="18"/>
              </w:rPr>
            </w:pPr>
            <w:r>
              <w:rPr>
                <w:rFonts w:ascii="Segoe UI Emoji" w:hAnsi="Segoe UI Emoji"/>
                <w:spacing w:val="-10"/>
                <w:sz w:val="18"/>
              </w:rPr>
              <w:t>✔</w:t>
            </w:r>
          </w:p>
        </w:tc>
      </w:tr>
      <w:tr w:rsidR="00D328D1" w14:paraId="6604604F" w14:textId="77777777">
        <w:trPr>
          <w:trHeight w:val="1213"/>
        </w:trPr>
        <w:tc>
          <w:tcPr>
            <w:tcW w:w="2340" w:type="dxa"/>
          </w:tcPr>
          <w:p w14:paraId="3880BA19" w14:textId="77777777" w:rsidR="00D328D1" w:rsidRDefault="00D328D1">
            <w:pPr>
              <w:pStyle w:val="TableParagraph"/>
              <w:spacing w:before="96"/>
              <w:rPr>
                <w:sz w:val="18"/>
              </w:rPr>
            </w:pPr>
          </w:p>
          <w:p w14:paraId="3D702F6B" w14:textId="77777777" w:rsidR="00D328D1" w:rsidRDefault="00E70EC9">
            <w:pPr>
              <w:pStyle w:val="TableParagraph"/>
              <w:spacing w:line="261" w:lineRule="auto"/>
              <w:ind w:left="115" w:right="1107"/>
              <w:rPr>
                <w:sz w:val="18"/>
              </w:rPr>
            </w:pPr>
            <w:r>
              <w:rPr>
                <w:sz w:val="18"/>
              </w:rPr>
              <w:t>Mobile</w:t>
            </w:r>
            <w:r>
              <w:rPr>
                <w:spacing w:val="-13"/>
                <w:sz w:val="18"/>
              </w:rPr>
              <w:t xml:space="preserve"> </w:t>
            </w:r>
            <w:r>
              <w:rPr>
                <w:sz w:val="18"/>
              </w:rPr>
              <w:t xml:space="preserve">Threat </w:t>
            </w:r>
            <w:r>
              <w:rPr>
                <w:spacing w:val="-2"/>
                <w:sz w:val="18"/>
              </w:rPr>
              <w:t>Management</w:t>
            </w:r>
          </w:p>
        </w:tc>
        <w:tc>
          <w:tcPr>
            <w:tcW w:w="4740" w:type="dxa"/>
          </w:tcPr>
          <w:p w14:paraId="13D7E9A6" w14:textId="77777777" w:rsidR="00D328D1" w:rsidRDefault="00E70EC9">
            <w:pPr>
              <w:pStyle w:val="TableParagraph"/>
              <w:spacing w:before="1" w:line="261" w:lineRule="auto"/>
              <w:ind w:left="115"/>
              <w:rPr>
                <w:sz w:val="18"/>
              </w:rPr>
            </w:pPr>
            <w:r>
              <w:rPr>
                <w:sz w:val="18"/>
              </w:rPr>
              <w:t>Detect</w:t>
            </w:r>
            <w:r>
              <w:rPr>
                <w:spacing w:val="-6"/>
                <w:sz w:val="18"/>
              </w:rPr>
              <w:t xml:space="preserve"> </w:t>
            </w:r>
            <w:r>
              <w:rPr>
                <w:sz w:val="18"/>
              </w:rPr>
              <w:t>and</w:t>
            </w:r>
            <w:r>
              <w:rPr>
                <w:spacing w:val="-6"/>
                <w:sz w:val="18"/>
              </w:rPr>
              <w:t xml:space="preserve"> </w:t>
            </w:r>
            <w:r>
              <w:rPr>
                <w:sz w:val="18"/>
              </w:rPr>
              <w:t>analyze</w:t>
            </w:r>
            <w:r>
              <w:rPr>
                <w:spacing w:val="-6"/>
                <w:sz w:val="18"/>
              </w:rPr>
              <w:t xml:space="preserve"> </w:t>
            </w:r>
            <w:r>
              <w:rPr>
                <w:sz w:val="18"/>
              </w:rPr>
              <w:t>mobile</w:t>
            </w:r>
            <w:r>
              <w:rPr>
                <w:spacing w:val="-6"/>
                <w:sz w:val="18"/>
              </w:rPr>
              <w:t xml:space="preserve"> </w:t>
            </w:r>
            <w:r>
              <w:rPr>
                <w:sz w:val="18"/>
              </w:rPr>
              <w:t>malware</w:t>
            </w:r>
            <w:r>
              <w:rPr>
                <w:spacing w:val="-4"/>
                <w:sz w:val="18"/>
              </w:rPr>
              <w:t xml:space="preserve"> </w:t>
            </w:r>
            <w:r>
              <w:rPr>
                <w:sz w:val="18"/>
              </w:rPr>
              <w:t>on</w:t>
            </w:r>
            <w:r>
              <w:rPr>
                <w:spacing w:val="-6"/>
                <w:sz w:val="18"/>
              </w:rPr>
              <w:t xml:space="preserve"> </w:t>
            </w:r>
            <w:r>
              <w:rPr>
                <w:sz w:val="18"/>
              </w:rPr>
              <w:t xml:space="preserve">compromised </w:t>
            </w:r>
            <w:r>
              <w:rPr>
                <w:spacing w:val="-2"/>
                <w:sz w:val="18"/>
              </w:rPr>
              <w:t>devices</w:t>
            </w:r>
          </w:p>
          <w:p w14:paraId="5D2B4D9C" w14:textId="77777777" w:rsidR="00D328D1" w:rsidRDefault="00E70EC9">
            <w:pPr>
              <w:pStyle w:val="TableParagraph"/>
              <w:spacing w:before="154" w:line="261" w:lineRule="auto"/>
              <w:ind w:left="114"/>
              <w:rPr>
                <w:sz w:val="18"/>
              </w:rPr>
            </w:pPr>
            <w:r>
              <w:rPr>
                <w:sz w:val="18"/>
              </w:rPr>
              <w:t>Automate</w:t>
            </w:r>
            <w:r>
              <w:rPr>
                <w:spacing w:val="-5"/>
                <w:sz w:val="18"/>
              </w:rPr>
              <w:t xml:space="preserve"> </w:t>
            </w:r>
            <w:r>
              <w:rPr>
                <w:sz w:val="18"/>
              </w:rPr>
              <w:t>remediation</w:t>
            </w:r>
            <w:r>
              <w:rPr>
                <w:spacing w:val="-8"/>
                <w:sz w:val="18"/>
              </w:rPr>
              <w:t xml:space="preserve"> </w:t>
            </w:r>
            <w:r>
              <w:rPr>
                <w:sz w:val="18"/>
              </w:rPr>
              <w:t>via</w:t>
            </w:r>
            <w:r>
              <w:rPr>
                <w:spacing w:val="-8"/>
                <w:sz w:val="18"/>
              </w:rPr>
              <w:t xml:space="preserve"> </w:t>
            </w:r>
            <w:r>
              <w:rPr>
                <w:sz w:val="18"/>
              </w:rPr>
              <w:t>near</w:t>
            </w:r>
            <w:r>
              <w:rPr>
                <w:spacing w:val="-8"/>
                <w:sz w:val="18"/>
              </w:rPr>
              <w:t xml:space="preserve"> </w:t>
            </w:r>
            <w:r>
              <w:rPr>
                <w:sz w:val="18"/>
              </w:rPr>
              <w:t>real-time</w:t>
            </w:r>
            <w:r>
              <w:rPr>
                <w:spacing w:val="-8"/>
                <w:sz w:val="18"/>
              </w:rPr>
              <w:t xml:space="preserve"> </w:t>
            </w:r>
            <w:r>
              <w:rPr>
                <w:sz w:val="18"/>
              </w:rPr>
              <w:t xml:space="preserve">compliance </w:t>
            </w:r>
            <w:r>
              <w:rPr>
                <w:spacing w:val="-2"/>
                <w:sz w:val="18"/>
              </w:rPr>
              <w:t>engine</w:t>
            </w:r>
          </w:p>
        </w:tc>
        <w:tc>
          <w:tcPr>
            <w:tcW w:w="1020" w:type="dxa"/>
          </w:tcPr>
          <w:p w14:paraId="614D3E60" w14:textId="77777777" w:rsidR="00D328D1" w:rsidRDefault="00D328D1">
            <w:pPr>
              <w:pStyle w:val="TableParagraph"/>
              <w:spacing w:before="191"/>
              <w:rPr>
                <w:sz w:val="18"/>
              </w:rPr>
            </w:pPr>
          </w:p>
          <w:p w14:paraId="6B5EC782" w14:textId="77777777" w:rsidR="00D328D1" w:rsidRDefault="00E70EC9">
            <w:pPr>
              <w:pStyle w:val="TableParagraph"/>
              <w:ind w:left="6"/>
              <w:jc w:val="center"/>
              <w:rPr>
                <w:rFonts w:ascii="Segoe UI Symbol" w:eastAsia="Segoe UI Symbol"/>
                <w:sz w:val="18"/>
              </w:rPr>
            </w:pPr>
            <w:r>
              <w:rPr>
                <w:rFonts w:ascii="Segoe UI Symbol" w:eastAsia="Segoe UI Symbol"/>
                <w:spacing w:val="-5"/>
                <w:w w:val="60"/>
                <w:sz w:val="18"/>
              </w:rPr>
              <w:t>🗶🗶</w:t>
            </w:r>
          </w:p>
        </w:tc>
        <w:tc>
          <w:tcPr>
            <w:tcW w:w="826" w:type="dxa"/>
          </w:tcPr>
          <w:p w14:paraId="2E18AFE0" w14:textId="77777777" w:rsidR="00D328D1" w:rsidRDefault="00D328D1">
            <w:pPr>
              <w:pStyle w:val="TableParagraph"/>
              <w:spacing w:before="191"/>
              <w:rPr>
                <w:sz w:val="18"/>
              </w:rPr>
            </w:pPr>
          </w:p>
          <w:p w14:paraId="042002B7" w14:textId="77777777" w:rsidR="00D328D1" w:rsidRDefault="00E70EC9">
            <w:pPr>
              <w:pStyle w:val="TableParagraph"/>
              <w:ind w:left="8"/>
              <w:jc w:val="center"/>
              <w:rPr>
                <w:rFonts w:ascii="Segoe UI Symbol" w:eastAsia="Segoe UI Symbol"/>
                <w:sz w:val="18"/>
              </w:rPr>
            </w:pPr>
            <w:r>
              <w:rPr>
                <w:rFonts w:ascii="Segoe UI Symbol" w:eastAsia="Segoe UI Symbol"/>
                <w:spacing w:val="-5"/>
                <w:w w:val="60"/>
                <w:sz w:val="18"/>
              </w:rPr>
              <w:t>🗶🗶</w:t>
            </w:r>
          </w:p>
        </w:tc>
        <w:tc>
          <w:tcPr>
            <w:tcW w:w="915" w:type="dxa"/>
          </w:tcPr>
          <w:p w14:paraId="5B14CDE4" w14:textId="77777777" w:rsidR="00D328D1" w:rsidRDefault="00D328D1">
            <w:pPr>
              <w:pStyle w:val="TableParagraph"/>
              <w:spacing w:before="191"/>
              <w:rPr>
                <w:sz w:val="18"/>
              </w:rPr>
            </w:pPr>
          </w:p>
          <w:p w14:paraId="482B927F" w14:textId="77777777" w:rsidR="00D328D1" w:rsidRDefault="00E70EC9">
            <w:pPr>
              <w:pStyle w:val="TableParagraph"/>
              <w:ind w:left="11" w:right="7"/>
              <w:jc w:val="center"/>
              <w:rPr>
                <w:rFonts w:ascii="Segoe UI Symbol" w:eastAsia="Segoe UI Symbol"/>
                <w:sz w:val="18"/>
              </w:rPr>
            </w:pPr>
            <w:r>
              <w:rPr>
                <w:rFonts w:ascii="Segoe UI Symbol" w:eastAsia="Segoe UI Symbol"/>
                <w:spacing w:val="-5"/>
                <w:w w:val="60"/>
                <w:sz w:val="18"/>
              </w:rPr>
              <w:t>🗶🗶</w:t>
            </w:r>
          </w:p>
        </w:tc>
        <w:tc>
          <w:tcPr>
            <w:tcW w:w="1515" w:type="dxa"/>
          </w:tcPr>
          <w:p w14:paraId="4A9FF6D7" w14:textId="77777777" w:rsidR="00D328D1" w:rsidRDefault="00D328D1">
            <w:pPr>
              <w:pStyle w:val="TableParagraph"/>
              <w:spacing w:before="191"/>
              <w:rPr>
                <w:sz w:val="18"/>
              </w:rPr>
            </w:pPr>
          </w:p>
          <w:p w14:paraId="75CD74BD" w14:textId="77777777" w:rsidR="00D328D1" w:rsidRDefault="00E70EC9">
            <w:pPr>
              <w:pStyle w:val="TableParagraph"/>
              <w:ind w:left="8" w:right="1"/>
              <w:jc w:val="center"/>
              <w:rPr>
                <w:rFonts w:ascii="Segoe UI Emoji" w:hAnsi="Segoe UI Emoji"/>
                <w:sz w:val="18"/>
              </w:rPr>
            </w:pPr>
            <w:r>
              <w:rPr>
                <w:rFonts w:ascii="Segoe UI Emoji" w:hAnsi="Segoe UI Emoji"/>
                <w:spacing w:val="-10"/>
                <w:sz w:val="18"/>
              </w:rPr>
              <w:t>✔</w:t>
            </w:r>
          </w:p>
        </w:tc>
      </w:tr>
    </w:tbl>
    <w:p w14:paraId="50EF9509" w14:textId="77777777" w:rsidR="00D328D1" w:rsidRDefault="00D328D1">
      <w:pPr>
        <w:jc w:val="center"/>
        <w:rPr>
          <w:rFonts w:ascii="Segoe UI Emoji" w:hAnsi="Segoe UI Emoji"/>
          <w:sz w:val="18"/>
        </w:rPr>
        <w:sectPr w:rsidR="00D328D1">
          <w:type w:val="continuous"/>
          <w:pgSz w:w="12240" w:h="15840"/>
          <w:pgMar w:top="700" w:right="100" w:bottom="780" w:left="120" w:header="720" w:footer="720" w:gutter="0"/>
          <w:cols w:space="720"/>
        </w:sectPr>
      </w:pPr>
    </w:p>
    <w:tbl>
      <w:tblPr>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4740"/>
        <w:gridCol w:w="1020"/>
        <w:gridCol w:w="826"/>
        <w:gridCol w:w="915"/>
        <w:gridCol w:w="1515"/>
      </w:tblGrid>
      <w:tr w:rsidR="00D328D1" w14:paraId="50276FF3" w14:textId="77777777">
        <w:trPr>
          <w:trHeight w:val="650"/>
        </w:trPr>
        <w:tc>
          <w:tcPr>
            <w:tcW w:w="2340" w:type="dxa"/>
          </w:tcPr>
          <w:p w14:paraId="1235480C" w14:textId="77777777" w:rsidR="00D328D1" w:rsidRDefault="00D328D1">
            <w:pPr>
              <w:pStyle w:val="TableParagraph"/>
              <w:rPr>
                <w:rFonts w:ascii="Times New Roman"/>
                <w:sz w:val="18"/>
              </w:rPr>
            </w:pPr>
          </w:p>
        </w:tc>
        <w:tc>
          <w:tcPr>
            <w:tcW w:w="4740" w:type="dxa"/>
          </w:tcPr>
          <w:p w14:paraId="2119BCAB" w14:textId="77777777" w:rsidR="00D328D1" w:rsidRDefault="00E70EC9">
            <w:pPr>
              <w:pStyle w:val="TableParagraph"/>
              <w:spacing w:before="1"/>
              <w:ind w:left="115"/>
              <w:rPr>
                <w:sz w:val="18"/>
              </w:rPr>
            </w:pPr>
            <w:r>
              <w:rPr>
                <w:sz w:val="18"/>
              </w:rPr>
              <w:t>Take</w:t>
            </w:r>
            <w:r>
              <w:rPr>
                <w:spacing w:val="-6"/>
                <w:sz w:val="18"/>
              </w:rPr>
              <w:t xml:space="preserve"> </w:t>
            </w:r>
            <w:r>
              <w:rPr>
                <w:sz w:val="18"/>
              </w:rPr>
              <w:t>action</w:t>
            </w:r>
            <w:r>
              <w:rPr>
                <w:spacing w:val="-5"/>
                <w:sz w:val="18"/>
              </w:rPr>
              <w:t xml:space="preserve"> </w:t>
            </w:r>
            <w:r>
              <w:rPr>
                <w:sz w:val="18"/>
              </w:rPr>
              <w:t>on</w:t>
            </w:r>
            <w:r>
              <w:rPr>
                <w:spacing w:val="-3"/>
                <w:sz w:val="18"/>
              </w:rPr>
              <w:t xml:space="preserve"> </w:t>
            </w:r>
            <w:r>
              <w:rPr>
                <w:sz w:val="18"/>
              </w:rPr>
              <w:t>jailbroken/rooted</w:t>
            </w:r>
            <w:r>
              <w:rPr>
                <w:spacing w:val="-3"/>
                <w:sz w:val="18"/>
              </w:rPr>
              <w:t xml:space="preserve"> </w:t>
            </w:r>
            <w:r>
              <w:rPr>
                <w:sz w:val="18"/>
              </w:rPr>
              <w:t>devices</w:t>
            </w:r>
            <w:r>
              <w:rPr>
                <w:spacing w:val="-4"/>
                <w:sz w:val="18"/>
              </w:rPr>
              <w:t xml:space="preserve"> </w:t>
            </w:r>
            <w:r>
              <w:rPr>
                <w:sz w:val="18"/>
              </w:rPr>
              <w:t>over-the-</w:t>
            </w:r>
            <w:r>
              <w:rPr>
                <w:spacing w:val="-5"/>
                <w:sz w:val="18"/>
              </w:rPr>
              <w:t>air</w:t>
            </w:r>
          </w:p>
        </w:tc>
        <w:tc>
          <w:tcPr>
            <w:tcW w:w="1020" w:type="dxa"/>
          </w:tcPr>
          <w:p w14:paraId="7367AA75" w14:textId="77777777" w:rsidR="00D328D1" w:rsidRDefault="00D328D1">
            <w:pPr>
              <w:pStyle w:val="TableParagraph"/>
              <w:rPr>
                <w:rFonts w:ascii="Times New Roman"/>
                <w:sz w:val="18"/>
              </w:rPr>
            </w:pPr>
          </w:p>
        </w:tc>
        <w:tc>
          <w:tcPr>
            <w:tcW w:w="826" w:type="dxa"/>
          </w:tcPr>
          <w:p w14:paraId="6B034F80" w14:textId="77777777" w:rsidR="00D328D1" w:rsidRDefault="00D328D1">
            <w:pPr>
              <w:pStyle w:val="TableParagraph"/>
              <w:rPr>
                <w:rFonts w:ascii="Times New Roman"/>
                <w:sz w:val="18"/>
              </w:rPr>
            </w:pPr>
          </w:p>
        </w:tc>
        <w:tc>
          <w:tcPr>
            <w:tcW w:w="915" w:type="dxa"/>
          </w:tcPr>
          <w:p w14:paraId="790DCB38" w14:textId="77777777" w:rsidR="00D328D1" w:rsidRDefault="00D328D1">
            <w:pPr>
              <w:pStyle w:val="TableParagraph"/>
              <w:rPr>
                <w:rFonts w:ascii="Times New Roman"/>
                <w:sz w:val="18"/>
              </w:rPr>
            </w:pPr>
          </w:p>
        </w:tc>
        <w:tc>
          <w:tcPr>
            <w:tcW w:w="1515" w:type="dxa"/>
          </w:tcPr>
          <w:p w14:paraId="213A2EF0" w14:textId="77777777" w:rsidR="00D328D1" w:rsidRDefault="00D328D1">
            <w:pPr>
              <w:pStyle w:val="TableParagraph"/>
              <w:rPr>
                <w:rFonts w:ascii="Times New Roman"/>
                <w:sz w:val="18"/>
              </w:rPr>
            </w:pPr>
          </w:p>
        </w:tc>
      </w:tr>
      <w:tr w:rsidR="00D328D1" w14:paraId="280F560C" w14:textId="77777777">
        <w:trPr>
          <w:trHeight w:val="228"/>
        </w:trPr>
        <w:tc>
          <w:tcPr>
            <w:tcW w:w="11356" w:type="dxa"/>
            <w:gridSpan w:val="6"/>
            <w:tcBorders>
              <w:bottom w:val="nil"/>
            </w:tcBorders>
            <w:shd w:val="clear" w:color="auto" w:fill="F1F1F1"/>
          </w:tcPr>
          <w:p w14:paraId="13FE910D" w14:textId="77777777" w:rsidR="00D328D1" w:rsidRDefault="00E70EC9">
            <w:pPr>
              <w:pStyle w:val="TableParagraph"/>
              <w:spacing w:line="206" w:lineRule="exact"/>
              <w:ind w:left="115"/>
              <w:rPr>
                <w:sz w:val="18"/>
              </w:rPr>
            </w:pPr>
            <w:r>
              <w:rPr>
                <w:b/>
                <w:sz w:val="18"/>
              </w:rPr>
              <w:t>Notes.</w:t>
            </w:r>
            <w:r>
              <w:rPr>
                <w:b/>
                <w:spacing w:val="-2"/>
                <w:sz w:val="18"/>
              </w:rPr>
              <w:t xml:space="preserve"> </w:t>
            </w:r>
            <w:r>
              <w:rPr>
                <w:sz w:val="18"/>
              </w:rPr>
              <w:t>Customer may</w:t>
            </w:r>
            <w:r>
              <w:rPr>
                <w:spacing w:val="2"/>
                <w:sz w:val="18"/>
              </w:rPr>
              <w:t xml:space="preserve"> </w:t>
            </w:r>
            <w:r>
              <w:rPr>
                <w:sz w:val="18"/>
              </w:rPr>
              <w:t>purchase IBM</w:t>
            </w:r>
            <w:r>
              <w:rPr>
                <w:spacing w:val="-1"/>
                <w:sz w:val="18"/>
              </w:rPr>
              <w:t xml:space="preserve"> </w:t>
            </w:r>
            <w:r>
              <w:rPr>
                <w:sz w:val="18"/>
              </w:rPr>
              <w:t>MaaS360</w:t>
            </w:r>
            <w:r>
              <w:rPr>
                <w:spacing w:val="-1"/>
                <w:sz w:val="18"/>
              </w:rPr>
              <w:t xml:space="preserve"> </w:t>
            </w:r>
            <w:r>
              <w:rPr>
                <w:sz w:val="18"/>
              </w:rPr>
              <w:t>software</w:t>
            </w:r>
            <w:r>
              <w:rPr>
                <w:spacing w:val="1"/>
                <w:sz w:val="18"/>
              </w:rPr>
              <w:t xml:space="preserve"> </w:t>
            </w:r>
            <w:r>
              <w:rPr>
                <w:sz w:val="18"/>
              </w:rPr>
              <w:t>licenses</w:t>
            </w:r>
            <w:r>
              <w:rPr>
                <w:spacing w:val="1"/>
                <w:sz w:val="18"/>
              </w:rPr>
              <w:t xml:space="preserve"> </w:t>
            </w:r>
            <w:r>
              <w:rPr>
                <w:sz w:val="18"/>
              </w:rPr>
              <w:t>and</w:t>
            </w:r>
            <w:r>
              <w:rPr>
                <w:spacing w:val="-1"/>
                <w:sz w:val="18"/>
              </w:rPr>
              <w:t xml:space="preserve"> </w:t>
            </w:r>
            <w:r>
              <w:rPr>
                <w:sz w:val="18"/>
              </w:rPr>
              <w:t>services</w:t>
            </w:r>
            <w:r>
              <w:rPr>
                <w:spacing w:val="2"/>
                <w:sz w:val="18"/>
              </w:rPr>
              <w:t xml:space="preserve"> </w:t>
            </w:r>
            <w:r>
              <w:rPr>
                <w:sz w:val="18"/>
              </w:rPr>
              <w:t>(“IBM</w:t>
            </w:r>
            <w:r>
              <w:rPr>
                <w:spacing w:val="1"/>
                <w:sz w:val="18"/>
              </w:rPr>
              <w:t xml:space="preserve"> </w:t>
            </w:r>
            <w:r>
              <w:rPr>
                <w:sz w:val="18"/>
              </w:rPr>
              <w:t>MaaS360</w:t>
            </w:r>
            <w:r>
              <w:rPr>
                <w:spacing w:val="1"/>
                <w:sz w:val="18"/>
              </w:rPr>
              <w:t xml:space="preserve"> </w:t>
            </w:r>
            <w:r>
              <w:rPr>
                <w:sz w:val="18"/>
              </w:rPr>
              <w:t>Services”),</w:t>
            </w:r>
            <w:r>
              <w:rPr>
                <w:spacing w:val="-2"/>
                <w:sz w:val="18"/>
              </w:rPr>
              <w:t xml:space="preserve"> </w:t>
            </w:r>
            <w:r>
              <w:rPr>
                <w:sz w:val="18"/>
              </w:rPr>
              <w:t>to</w:t>
            </w:r>
            <w:r>
              <w:rPr>
                <w:spacing w:val="1"/>
                <w:sz w:val="18"/>
              </w:rPr>
              <w:t xml:space="preserve"> </w:t>
            </w:r>
            <w:r>
              <w:rPr>
                <w:sz w:val="18"/>
              </w:rPr>
              <w:t>be</w:t>
            </w:r>
            <w:r>
              <w:rPr>
                <w:spacing w:val="-2"/>
                <w:sz w:val="18"/>
              </w:rPr>
              <w:t xml:space="preserve"> </w:t>
            </w:r>
            <w:r>
              <w:rPr>
                <w:sz w:val="18"/>
              </w:rPr>
              <w:t>billed</w:t>
            </w:r>
            <w:r>
              <w:rPr>
                <w:spacing w:val="-1"/>
                <w:sz w:val="18"/>
              </w:rPr>
              <w:t xml:space="preserve"> </w:t>
            </w:r>
            <w:r>
              <w:rPr>
                <w:sz w:val="18"/>
              </w:rPr>
              <w:t>by</w:t>
            </w:r>
            <w:r>
              <w:rPr>
                <w:spacing w:val="2"/>
                <w:sz w:val="18"/>
              </w:rPr>
              <w:t xml:space="preserve"> </w:t>
            </w:r>
            <w:r>
              <w:rPr>
                <w:sz w:val="18"/>
              </w:rPr>
              <w:t>Verizon</w:t>
            </w:r>
            <w:r>
              <w:rPr>
                <w:spacing w:val="1"/>
                <w:sz w:val="18"/>
              </w:rPr>
              <w:t xml:space="preserve"> </w:t>
            </w:r>
            <w:r>
              <w:rPr>
                <w:spacing w:val="-2"/>
                <w:sz w:val="18"/>
              </w:rPr>
              <w:t>Wireless,</w:t>
            </w:r>
          </w:p>
        </w:tc>
      </w:tr>
      <w:tr w:rsidR="00D328D1" w14:paraId="0ACA3EC4" w14:textId="77777777">
        <w:trPr>
          <w:trHeight w:val="223"/>
        </w:trPr>
        <w:tc>
          <w:tcPr>
            <w:tcW w:w="11356" w:type="dxa"/>
            <w:gridSpan w:val="6"/>
            <w:tcBorders>
              <w:top w:val="nil"/>
              <w:bottom w:val="nil"/>
            </w:tcBorders>
            <w:shd w:val="clear" w:color="auto" w:fill="F1F1F1"/>
          </w:tcPr>
          <w:p w14:paraId="6F64D848" w14:textId="77777777" w:rsidR="00D328D1" w:rsidRDefault="00E70EC9">
            <w:pPr>
              <w:pStyle w:val="TableParagraph"/>
              <w:spacing w:line="201" w:lineRule="exact"/>
              <w:ind w:left="115"/>
              <w:rPr>
                <w:sz w:val="18"/>
              </w:rPr>
            </w:pPr>
            <w:r>
              <w:rPr>
                <w:sz w:val="18"/>
              </w:rPr>
              <w:t>at</w:t>
            </w:r>
            <w:r>
              <w:rPr>
                <w:spacing w:val="7"/>
                <w:sz w:val="18"/>
              </w:rPr>
              <w:t xml:space="preserve"> </w:t>
            </w:r>
            <w:r>
              <w:rPr>
                <w:sz w:val="18"/>
              </w:rPr>
              <w:t>the</w:t>
            </w:r>
            <w:r>
              <w:rPr>
                <w:spacing w:val="10"/>
                <w:sz w:val="18"/>
              </w:rPr>
              <w:t xml:space="preserve"> </w:t>
            </w:r>
            <w:r>
              <w:rPr>
                <w:sz w:val="18"/>
              </w:rPr>
              <w:t>prices</w:t>
            </w:r>
            <w:r>
              <w:rPr>
                <w:spacing w:val="9"/>
                <w:sz w:val="18"/>
              </w:rPr>
              <w:t xml:space="preserve"> </w:t>
            </w:r>
            <w:r>
              <w:rPr>
                <w:sz w:val="18"/>
              </w:rPr>
              <w:t>listed</w:t>
            </w:r>
            <w:r>
              <w:rPr>
                <w:spacing w:val="8"/>
                <w:sz w:val="18"/>
              </w:rPr>
              <w:t xml:space="preserve"> </w:t>
            </w:r>
            <w:r>
              <w:rPr>
                <w:sz w:val="18"/>
              </w:rPr>
              <w:t>above.</w:t>
            </w:r>
            <w:r>
              <w:rPr>
                <w:spacing w:val="7"/>
                <w:sz w:val="18"/>
              </w:rPr>
              <w:t xml:space="preserve"> </w:t>
            </w:r>
            <w:r>
              <w:rPr>
                <w:sz w:val="18"/>
              </w:rPr>
              <w:t>Verizon</w:t>
            </w:r>
            <w:r>
              <w:rPr>
                <w:spacing w:val="8"/>
                <w:sz w:val="18"/>
              </w:rPr>
              <w:t xml:space="preserve"> </w:t>
            </w:r>
            <w:r>
              <w:rPr>
                <w:sz w:val="18"/>
              </w:rPr>
              <w:t>Wireless</w:t>
            </w:r>
            <w:r>
              <w:rPr>
                <w:spacing w:val="8"/>
                <w:sz w:val="18"/>
              </w:rPr>
              <w:t xml:space="preserve"> </w:t>
            </w:r>
            <w:r>
              <w:rPr>
                <w:sz w:val="18"/>
              </w:rPr>
              <w:t>is</w:t>
            </w:r>
            <w:r>
              <w:rPr>
                <w:spacing w:val="11"/>
                <w:sz w:val="18"/>
              </w:rPr>
              <w:t xml:space="preserve"> </w:t>
            </w:r>
            <w:r>
              <w:rPr>
                <w:sz w:val="18"/>
              </w:rPr>
              <w:t>not</w:t>
            </w:r>
            <w:r>
              <w:rPr>
                <w:spacing w:val="9"/>
                <w:sz w:val="18"/>
              </w:rPr>
              <w:t xml:space="preserve"> </w:t>
            </w:r>
            <w:r>
              <w:rPr>
                <w:sz w:val="18"/>
              </w:rPr>
              <w:t>the</w:t>
            </w:r>
            <w:r>
              <w:rPr>
                <w:spacing w:val="8"/>
                <w:sz w:val="18"/>
              </w:rPr>
              <w:t xml:space="preserve"> </w:t>
            </w:r>
            <w:r>
              <w:rPr>
                <w:sz w:val="18"/>
              </w:rPr>
              <w:t>licensor</w:t>
            </w:r>
            <w:r>
              <w:rPr>
                <w:spacing w:val="9"/>
                <w:sz w:val="18"/>
              </w:rPr>
              <w:t xml:space="preserve"> </w:t>
            </w:r>
            <w:r>
              <w:rPr>
                <w:sz w:val="18"/>
              </w:rPr>
              <w:t>of</w:t>
            </w:r>
            <w:r>
              <w:rPr>
                <w:spacing w:val="8"/>
                <w:sz w:val="18"/>
              </w:rPr>
              <w:t xml:space="preserve"> </w:t>
            </w:r>
            <w:r>
              <w:rPr>
                <w:sz w:val="18"/>
              </w:rPr>
              <w:t>the</w:t>
            </w:r>
            <w:r>
              <w:rPr>
                <w:spacing w:val="7"/>
                <w:sz w:val="18"/>
              </w:rPr>
              <w:t xml:space="preserve"> </w:t>
            </w:r>
            <w:r>
              <w:rPr>
                <w:sz w:val="18"/>
              </w:rPr>
              <w:t>IBM</w:t>
            </w:r>
            <w:r>
              <w:rPr>
                <w:spacing w:val="9"/>
                <w:sz w:val="18"/>
              </w:rPr>
              <w:t xml:space="preserve"> </w:t>
            </w:r>
            <w:r>
              <w:rPr>
                <w:sz w:val="18"/>
              </w:rPr>
              <w:t>MaaS360</w:t>
            </w:r>
            <w:r>
              <w:rPr>
                <w:spacing w:val="10"/>
                <w:sz w:val="18"/>
              </w:rPr>
              <w:t xml:space="preserve"> </w:t>
            </w:r>
            <w:r>
              <w:rPr>
                <w:sz w:val="18"/>
              </w:rPr>
              <w:t>Services</w:t>
            </w:r>
            <w:r>
              <w:rPr>
                <w:spacing w:val="9"/>
                <w:sz w:val="18"/>
              </w:rPr>
              <w:t xml:space="preserve"> </w:t>
            </w:r>
            <w:r>
              <w:rPr>
                <w:sz w:val="18"/>
              </w:rPr>
              <w:t>and</w:t>
            </w:r>
            <w:r>
              <w:rPr>
                <w:spacing w:val="10"/>
                <w:sz w:val="18"/>
              </w:rPr>
              <w:t xml:space="preserve"> </w:t>
            </w:r>
            <w:r>
              <w:rPr>
                <w:sz w:val="18"/>
              </w:rPr>
              <w:t>makes</w:t>
            </w:r>
            <w:r>
              <w:rPr>
                <w:spacing w:val="9"/>
                <w:sz w:val="18"/>
              </w:rPr>
              <w:t xml:space="preserve"> </w:t>
            </w:r>
            <w:r>
              <w:rPr>
                <w:sz w:val="18"/>
              </w:rPr>
              <w:t>no</w:t>
            </w:r>
            <w:r>
              <w:rPr>
                <w:spacing w:val="10"/>
                <w:sz w:val="18"/>
              </w:rPr>
              <w:t xml:space="preserve"> </w:t>
            </w:r>
            <w:r>
              <w:rPr>
                <w:sz w:val="18"/>
              </w:rPr>
              <w:t>representations</w:t>
            </w:r>
            <w:r>
              <w:rPr>
                <w:spacing w:val="11"/>
                <w:sz w:val="18"/>
              </w:rPr>
              <w:t xml:space="preserve"> </w:t>
            </w:r>
            <w:r>
              <w:rPr>
                <w:sz w:val="18"/>
              </w:rPr>
              <w:t>or</w:t>
            </w:r>
            <w:r>
              <w:rPr>
                <w:spacing w:val="8"/>
                <w:sz w:val="18"/>
              </w:rPr>
              <w:t xml:space="preserve"> </w:t>
            </w:r>
            <w:r>
              <w:rPr>
                <w:spacing w:val="-2"/>
                <w:sz w:val="18"/>
              </w:rPr>
              <w:t>warranties</w:t>
            </w:r>
          </w:p>
        </w:tc>
      </w:tr>
      <w:tr w:rsidR="00D328D1" w14:paraId="4313983A" w14:textId="77777777">
        <w:trPr>
          <w:trHeight w:val="223"/>
        </w:trPr>
        <w:tc>
          <w:tcPr>
            <w:tcW w:w="11356" w:type="dxa"/>
            <w:gridSpan w:val="6"/>
            <w:tcBorders>
              <w:top w:val="nil"/>
              <w:bottom w:val="nil"/>
            </w:tcBorders>
            <w:shd w:val="clear" w:color="auto" w:fill="F1F1F1"/>
          </w:tcPr>
          <w:p w14:paraId="0BD69B61" w14:textId="77777777" w:rsidR="00D328D1" w:rsidRDefault="00E70EC9">
            <w:pPr>
              <w:pStyle w:val="TableParagraph"/>
              <w:spacing w:line="201" w:lineRule="exact"/>
              <w:ind w:left="115"/>
              <w:rPr>
                <w:sz w:val="18"/>
              </w:rPr>
            </w:pPr>
            <w:r>
              <w:rPr>
                <w:sz w:val="18"/>
              </w:rPr>
              <w:t>whatsoever,</w:t>
            </w:r>
            <w:r>
              <w:rPr>
                <w:spacing w:val="2"/>
                <w:sz w:val="18"/>
              </w:rPr>
              <w:t xml:space="preserve"> </w:t>
            </w:r>
            <w:r>
              <w:rPr>
                <w:sz w:val="18"/>
              </w:rPr>
              <w:t>either</w:t>
            </w:r>
            <w:r>
              <w:rPr>
                <w:spacing w:val="2"/>
                <w:sz w:val="18"/>
              </w:rPr>
              <w:t xml:space="preserve"> </w:t>
            </w:r>
            <w:r>
              <w:rPr>
                <w:sz w:val="18"/>
              </w:rPr>
              <w:t>express</w:t>
            </w:r>
            <w:r>
              <w:rPr>
                <w:spacing w:val="4"/>
                <w:sz w:val="18"/>
              </w:rPr>
              <w:t xml:space="preserve"> </w:t>
            </w:r>
            <w:r>
              <w:rPr>
                <w:sz w:val="18"/>
              </w:rPr>
              <w:t>or implied,</w:t>
            </w:r>
            <w:r>
              <w:rPr>
                <w:spacing w:val="4"/>
                <w:sz w:val="18"/>
              </w:rPr>
              <w:t xml:space="preserve"> </w:t>
            </w:r>
            <w:r>
              <w:rPr>
                <w:sz w:val="18"/>
              </w:rPr>
              <w:t>with</w:t>
            </w:r>
            <w:r>
              <w:rPr>
                <w:spacing w:val="5"/>
                <w:sz w:val="18"/>
              </w:rPr>
              <w:t xml:space="preserve"> </w:t>
            </w:r>
            <w:r>
              <w:rPr>
                <w:sz w:val="18"/>
              </w:rPr>
              <w:t>respect</w:t>
            </w:r>
            <w:r>
              <w:rPr>
                <w:spacing w:val="3"/>
                <w:sz w:val="18"/>
              </w:rPr>
              <w:t xml:space="preserve"> </w:t>
            </w:r>
            <w:r>
              <w:rPr>
                <w:sz w:val="18"/>
              </w:rPr>
              <w:t>to</w:t>
            </w:r>
            <w:r>
              <w:rPr>
                <w:spacing w:val="2"/>
                <w:sz w:val="18"/>
              </w:rPr>
              <w:t xml:space="preserve"> </w:t>
            </w:r>
            <w:r>
              <w:rPr>
                <w:sz w:val="18"/>
              </w:rPr>
              <w:t>them.</w:t>
            </w:r>
            <w:r>
              <w:rPr>
                <w:spacing w:val="3"/>
                <w:sz w:val="18"/>
              </w:rPr>
              <w:t xml:space="preserve"> </w:t>
            </w:r>
            <w:r>
              <w:rPr>
                <w:sz w:val="18"/>
              </w:rPr>
              <w:t>IBM</w:t>
            </w:r>
            <w:r>
              <w:rPr>
                <w:spacing w:val="3"/>
                <w:sz w:val="18"/>
              </w:rPr>
              <w:t xml:space="preserve"> </w:t>
            </w:r>
            <w:r>
              <w:rPr>
                <w:sz w:val="18"/>
              </w:rPr>
              <w:t>MaaS360</w:t>
            </w:r>
            <w:r>
              <w:rPr>
                <w:spacing w:val="3"/>
                <w:sz w:val="18"/>
              </w:rPr>
              <w:t xml:space="preserve"> </w:t>
            </w:r>
            <w:r>
              <w:rPr>
                <w:sz w:val="18"/>
              </w:rPr>
              <w:t>Services</w:t>
            </w:r>
            <w:r>
              <w:rPr>
                <w:spacing w:val="3"/>
                <w:sz w:val="18"/>
              </w:rPr>
              <w:t xml:space="preserve"> </w:t>
            </w:r>
            <w:r>
              <w:rPr>
                <w:sz w:val="18"/>
              </w:rPr>
              <w:t>are</w:t>
            </w:r>
            <w:r>
              <w:rPr>
                <w:spacing w:val="3"/>
                <w:sz w:val="18"/>
              </w:rPr>
              <w:t xml:space="preserve"> </w:t>
            </w:r>
            <w:r>
              <w:rPr>
                <w:sz w:val="18"/>
              </w:rPr>
              <w:t>manufactured</w:t>
            </w:r>
            <w:r>
              <w:rPr>
                <w:spacing w:val="2"/>
                <w:sz w:val="18"/>
              </w:rPr>
              <w:t xml:space="preserve"> </w:t>
            </w:r>
            <w:r>
              <w:rPr>
                <w:sz w:val="18"/>
              </w:rPr>
              <w:t>by</w:t>
            </w:r>
            <w:r>
              <w:rPr>
                <w:spacing w:val="4"/>
                <w:sz w:val="18"/>
              </w:rPr>
              <w:t xml:space="preserve"> </w:t>
            </w:r>
            <w:r>
              <w:rPr>
                <w:sz w:val="18"/>
              </w:rPr>
              <w:t>International</w:t>
            </w:r>
            <w:r>
              <w:rPr>
                <w:spacing w:val="5"/>
                <w:sz w:val="18"/>
              </w:rPr>
              <w:t xml:space="preserve"> </w:t>
            </w:r>
            <w:r>
              <w:rPr>
                <w:sz w:val="18"/>
              </w:rPr>
              <w:t>Business</w:t>
            </w:r>
            <w:r>
              <w:rPr>
                <w:spacing w:val="3"/>
                <w:sz w:val="18"/>
              </w:rPr>
              <w:t xml:space="preserve"> </w:t>
            </w:r>
            <w:r>
              <w:rPr>
                <w:spacing w:val="-2"/>
                <w:sz w:val="18"/>
              </w:rPr>
              <w:t>Machines</w:t>
            </w:r>
          </w:p>
        </w:tc>
      </w:tr>
      <w:tr w:rsidR="00D328D1" w14:paraId="2ECB6E4D" w14:textId="77777777">
        <w:trPr>
          <w:trHeight w:val="223"/>
        </w:trPr>
        <w:tc>
          <w:tcPr>
            <w:tcW w:w="11356" w:type="dxa"/>
            <w:gridSpan w:val="6"/>
            <w:tcBorders>
              <w:top w:val="nil"/>
              <w:bottom w:val="nil"/>
            </w:tcBorders>
            <w:shd w:val="clear" w:color="auto" w:fill="F1F1F1"/>
          </w:tcPr>
          <w:p w14:paraId="61C3C78E" w14:textId="77777777" w:rsidR="00D328D1" w:rsidRDefault="00E70EC9">
            <w:pPr>
              <w:pStyle w:val="TableParagraph"/>
              <w:spacing w:line="201" w:lineRule="exact"/>
              <w:ind w:left="115"/>
              <w:rPr>
                <w:sz w:val="18"/>
              </w:rPr>
            </w:pPr>
            <w:r>
              <w:rPr>
                <w:sz w:val="18"/>
              </w:rPr>
              <w:t>Corporation,</w:t>
            </w:r>
            <w:r>
              <w:rPr>
                <w:spacing w:val="5"/>
                <w:sz w:val="18"/>
              </w:rPr>
              <w:t xml:space="preserve"> </w:t>
            </w:r>
            <w:r>
              <w:rPr>
                <w:sz w:val="18"/>
              </w:rPr>
              <w:t>Inc.</w:t>
            </w:r>
            <w:r>
              <w:rPr>
                <w:spacing w:val="10"/>
                <w:sz w:val="18"/>
              </w:rPr>
              <w:t xml:space="preserve"> </w:t>
            </w:r>
            <w:r>
              <w:rPr>
                <w:sz w:val="18"/>
              </w:rPr>
              <w:t>Any</w:t>
            </w:r>
            <w:r>
              <w:rPr>
                <w:spacing w:val="9"/>
                <w:sz w:val="18"/>
              </w:rPr>
              <w:t xml:space="preserve"> </w:t>
            </w:r>
            <w:r>
              <w:rPr>
                <w:sz w:val="18"/>
              </w:rPr>
              <w:t>license</w:t>
            </w:r>
            <w:r>
              <w:rPr>
                <w:spacing w:val="10"/>
                <w:sz w:val="18"/>
              </w:rPr>
              <w:t xml:space="preserve"> </w:t>
            </w:r>
            <w:r>
              <w:rPr>
                <w:sz w:val="18"/>
              </w:rPr>
              <w:t>for</w:t>
            </w:r>
            <w:r>
              <w:rPr>
                <w:spacing w:val="10"/>
                <w:sz w:val="18"/>
              </w:rPr>
              <w:t xml:space="preserve"> </w:t>
            </w:r>
            <w:r>
              <w:rPr>
                <w:sz w:val="18"/>
              </w:rPr>
              <w:t>IBM</w:t>
            </w:r>
            <w:r>
              <w:rPr>
                <w:spacing w:val="8"/>
                <w:sz w:val="18"/>
              </w:rPr>
              <w:t xml:space="preserve"> </w:t>
            </w:r>
            <w:r>
              <w:rPr>
                <w:sz w:val="18"/>
              </w:rPr>
              <w:t>MaaS360</w:t>
            </w:r>
            <w:r>
              <w:rPr>
                <w:spacing w:val="11"/>
                <w:sz w:val="18"/>
              </w:rPr>
              <w:t xml:space="preserve"> </w:t>
            </w:r>
            <w:r>
              <w:rPr>
                <w:sz w:val="18"/>
              </w:rPr>
              <w:t>Services</w:t>
            </w:r>
            <w:r>
              <w:rPr>
                <w:spacing w:val="11"/>
                <w:sz w:val="18"/>
              </w:rPr>
              <w:t xml:space="preserve"> </w:t>
            </w:r>
            <w:r>
              <w:rPr>
                <w:sz w:val="18"/>
              </w:rPr>
              <w:t>must</w:t>
            </w:r>
            <w:r>
              <w:rPr>
                <w:spacing w:val="9"/>
                <w:sz w:val="18"/>
              </w:rPr>
              <w:t xml:space="preserve"> </w:t>
            </w:r>
            <w:r>
              <w:rPr>
                <w:sz w:val="18"/>
              </w:rPr>
              <w:t>be</w:t>
            </w:r>
            <w:r>
              <w:rPr>
                <w:spacing w:val="8"/>
                <w:sz w:val="18"/>
              </w:rPr>
              <w:t xml:space="preserve"> </w:t>
            </w:r>
            <w:r>
              <w:rPr>
                <w:sz w:val="18"/>
              </w:rPr>
              <w:t>obtained</w:t>
            </w:r>
            <w:r>
              <w:rPr>
                <w:spacing w:val="11"/>
                <w:sz w:val="18"/>
              </w:rPr>
              <w:t xml:space="preserve"> </w:t>
            </w:r>
            <w:r>
              <w:rPr>
                <w:sz w:val="18"/>
              </w:rPr>
              <w:t>directly</w:t>
            </w:r>
            <w:r>
              <w:rPr>
                <w:spacing w:val="8"/>
                <w:sz w:val="18"/>
              </w:rPr>
              <w:t xml:space="preserve"> </w:t>
            </w:r>
            <w:r>
              <w:rPr>
                <w:sz w:val="18"/>
              </w:rPr>
              <w:t>from</w:t>
            </w:r>
            <w:r>
              <w:rPr>
                <w:spacing w:val="11"/>
                <w:sz w:val="18"/>
              </w:rPr>
              <w:t xml:space="preserve"> </w:t>
            </w:r>
            <w:r>
              <w:rPr>
                <w:sz w:val="18"/>
              </w:rPr>
              <w:t>IBM</w:t>
            </w:r>
            <w:r>
              <w:rPr>
                <w:spacing w:val="10"/>
                <w:sz w:val="18"/>
              </w:rPr>
              <w:t xml:space="preserve"> </w:t>
            </w:r>
            <w:r>
              <w:rPr>
                <w:sz w:val="18"/>
              </w:rPr>
              <w:t>MaaS360</w:t>
            </w:r>
            <w:r>
              <w:rPr>
                <w:spacing w:val="11"/>
                <w:sz w:val="18"/>
              </w:rPr>
              <w:t xml:space="preserve"> </w:t>
            </w:r>
            <w:r>
              <w:rPr>
                <w:sz w:val="18"/>
              </w:rPr>
              <w:t>either</w:t>
            </w:r>
            <w:r>
              <w:rPr>
                <w:spacing w:val="8"/>
                <w:sz w:val="18"/>
              </w:rPr>
              <w:t xml:space="preserve"> </w:t>
            </w:r>
            <w:r>
              <w:rPr>
                <w:sz w:val="18"/>
              </w:rPr>
              <w:t>upon</w:t>
            </w:r>
            <w:r>
              <w:rPr>
                <w:spacing w:val="8"/>
                <w:sz w:val="18"/>
              </w:rPr>
              <w:t xml:space="preserve"> </w:t>
            </w:r>
            <w:r>
              <w:rPr>
                <w:sz w:val="18"/>
              </w:rPr>
              <w:t>purchase</w:t>
            </w:r>
            <w:r>
              <w:rPr>
                <w:spacing w:val="7"/>
                <w:sz w:val="18"/>
              </w:rPr>
              <w:t xml:space="preserve"> </w:t>
            </w:r>
            <w:r>
              <w:rPr>
                <w:sz w:val="18"/>
              </w:rPr>
              <w:t>or</w:t>
            </w:r>
            <w:r>
              <w:rPr>
                <w:spacing w:val="10"/>
                <w:sz w:val="18"/>
              </w:rPr>
              <w:t xml:space="preserve"> </w:t>
            </w:r>
            <w:r>
              <w:rPr>
                <w:sz w:val="18"/>
              </w:rPr>
              <w:t>receipt</w:t>
            </w:r>
            <w:r>
              <w:rPr>
                <w:spacing w:val="10"/>
                <w:sz w:val="18"/>
              </w:rPr>
              <w:t xml:space="preserve"> </w:t>
            </w:r>
            <w:r>
              <w:rPr>
                <w:spacing w:val="-5"/>
                <w:sz w:val="18"/>
              </w:rPr>
              <w:t>of</w:t>
            </w:r>
          </w:p>
        </w:tc>
      </w:tr>
      <w:tr w:rsidR="00D328D1" w14:paraId="0DCC7EBA" w14:textId="77777777">
        <w:trPr>
          <w:trHeight w:val="225"/>
        </w:trPr>
        <w:tc>
          <w:tcPr>
            <w:tcW w:w="11356" w:type="dxa"/>
            <w:gridSpan w:val="6"/>
            <w:tcBorders>
              <w:top w:val="nil"/>
              <w:bottom w:val="nil"/>
            </w:tcBorders>
            <w:shd w:val="clear" w:color="auto" w:fill="F1F1F1"/>
          </w:tcPr>
          <w:p w14:paraId="4D534009" w14:textId="77777777" w:rsidR="00D328D1" w:rsidRDefault="00E70EC9">
            <w:pPr>
              <w:pStyle w:val="TableParagraph"/>
              <w:spacing w:line="201" w:lineRule="exact"/>
              <w:ind w:left="115"/>
              <w:rPr>
                <w:sz w:val="18"/>
              </w:rPr>
            </w:pPr>
            <w:r>
              <w:rPr>
                <w:sz w:val="18"/>
              </w:rPr>
              <w:t>notification</w:t>
            </w:r>
            <w:r>
              <w:rPr>
                <w:spacing w:val="-4"/>
                <w:sz w:val="18"/>
              </w:rPr>
              <w:t xml:space="preserve"> </w:t>
            </w:r>
            <w:r>
              <w:rPr>
                <w:sz w:val="18"/>
              </w:rPr>
              <w:t>from</w:t>
            </w:r>
            <w:r>
              <w:rPr>
                <w:spacing w:val="1"/>
                <w:sz w:val="18"/>
              </w:rPr>
              <w:t xml:space="preserve"> </w:t>
            </w:r>
            <w:r>
              <w:rPr>
                <w:sz w:val="18"/>
              </w:rPr>
              <w:t>IBM</w:t>
            </w:r>
            <w:r>
              <w:rPr>
                <w:spacing w:val="-2"/>
                <w:sz w:val="18"/>
              </w:rPr>
              <w:t xml:space="preserve"> </w:t>
            </w:r>
            <w:r>
              <w:rPr>
                <w:sz w:val="18"/>
              </w:rPr>
              <w:t>of access</w:t>
            </w:r>
            <w:r>
              <w:rPr>
                <w:spacing w:val="1"/>
                <w:sz w:val="18"/>
              </w:rPr>
              <w:t xml:space="preserve"> </w:t>
            </w:r>
            <w:r>
              <w:rPr>
                <w:sz w:val="18"/>
              </w:rPr>
              <w:t>to IBM</w:t>
            </w:r>
            <w:r>
              <w:rPr>
                <w:spacing w:val="1"/>
                <w:sz w:val="18"/>
              </w:rPr>
              <w:t xml:space="preserve"> </w:t>
            </w:r>
            <w:r>
              <w:rPr>
                <w:sz w:val="18"/>
              </w:rPr>
              <w:t>MaaS360 Services. IBM</w:t>
            </w:r>
            <w:r>
              <w:rPr>
                <w:spacing w:val="1"/>
                <w:sz w:val="18"/>
              </w:rPr>
              <w:t xml:space="preserve"> </w:t>
            </w:r>
            <w:r>
              <w:rPr>
                <w:sz w:val="18"/>
              </w:rPr>
              <w:t>MaaS360 Services</w:t>
            </w:r>
            <w:r>
              <w:rPr>
                <w:spacing w:val="1"/>
                <w:sz w:val="18"/>
              </w:rPr>
              <w:t xml:space="preserve"> </w:t>
            </w:r>
            <w:r>
              <w:rPr>
                <w:sz w:val="18"/>
              </w:rPr>
              <w:t>are subject to IBM</w:t>
            </w:r>
            <w:r>
              <w:rPr>
                <w:spacing w:val="-2"/>
                <w:sz w:val="18"/>
              </w:rPr>
              <w:t xml:space="preserve"> </w:t>
            </w:r>
            <w:r>
              <w:rPr>
                <w:sz w:val="18"/>
              </w:rPr>
              <w:t>MaaS360’s</w:t>
            </w:r>
            <w:r>
              <w:rPr>
                <w:spacing w:val="1"/>
                <w:sz w:val="18"/>
              </w:rPr>
              <w:t xml:space="preserve"> </w:t>
            </w:r>
            <w:r>
              <w:rPr>
                <w:sz w:val="18"/>
              </w:rPr>
              <w:t>terms</w:t>
            </w:r>
            <w:r>
              <w:rPr>
                <w:spacing w:val="-2"/>
                <w:sz w:val="18"/>
              </w:rPr>
              <w:t xml:space="preserve"> </w:t>
            </w:r>
            <w:r>
              <w:rPr>
                <w:sz w:val="18"/>
              </w:rPr>
              <w:t>and</w:t>
            </w:r>
            <w:r>
              <w:rPr>
                <w:spacing w:val="-2"/>
                <w:sz w:val="18"/>
              </w:rPr>
              <w:t xml:space="preserve"> </w:t>
            </w:r>
            <w:r>
              <w:rPr>
                <w:sz w:val="18"/>
              </w:rPr>
              <w:t>conditions</w:t>
            </w:r>
            <w:r>
              <w:rPr>
                <w:spacing w:val="-1"/>
                <w:sz w:val="18"/>
              </w:rPr>
              <w:t xml:space="preserve"> </w:t>
            </w:r>
            <w:r>
              <w:rPr>
                <w:spacing w:val="-5"/>
                <w:sz w:val="18"/>
              </w:rPr>
              <w:t>and</w:t>
            </w:r>
          </w:p>
        </w:tc>
      </w:tr>
      <w:tr w:rsidR="00D328D1" w14:paraId="4EDCB6E9" w14:textId="77777777">
        <w:trPr>
          <w:trHeight w:val="223"/>
        </w:trPr>
        <w:tc>
          <w:tcPr>
            <w:tcW w:w="11356" w:type="dxa"/>
            <w:gridSpan w:val="6"/>
            <w:tcBorders>
              <w:top w:val="nil"/>
              <w:bottom w:val="nil"/>
            </w:tcBorders>
            <w:shd w:val="clear" w:color="auto" w:fill="F1F1F1"/>
          </w:tcPr>
          <w:p w14:paraId="792656CC" w14:textId="77777777" w:rsidR="00D328D1" w:rsidRDefault="00E70EC9">
            <w:pPr>
              <w:pStyle w:val="TableParagraph"/>
              <w:spacing w:line="201" w:lineRule="exact"/>
              <w:ind w:left="115"/>
              <w:rPr>
                <w:sz w:val="18"/>
              </w:rPr>
            </w:pPr>
            <w:r>
              <w:rPr>
                <w:sz w:val="18"/>
              </w:rPr>
              <w:t>can</w:t>
            </w:r>
            <w:r>
              <w:rPr>
                <w:spacing w:val="4"/>
                <w:sz w:val="18"/>
              </w:rPr>
              <w:t xml:space="preserve"> </w:t>
            </w:r>
            <w:r>
              <w:rPr>
                <w:sz w:val="18"/>
              </w:rPr>
              <w:t>be</w:t>
            </w:r>
            <w:r>
              <w:rPr>
                <w:spacing w:val="6"/>
                <w:sz w:val="18"/>
              </w:rPr>
              <w:t xml:space="preserve"> </w:t>
            </w:r>
            <w:r>
              <w:rPr>
                <w:sz w:val="18"/>
              </w:rPr>
              <w:t>viewed</w:t>
            </w:r>
            <w:r>
              <w:rPr>
                <w:spacing w:val="6"/>
                <w:sz w:val="18"/>
              </w:rPr>
              <w:t xml:space="preserve"> </w:t>
            </w:r>
            <w:r>
              <w:rPr>
                <w:sz w:val="18"/>
              </w:rPr>
              <w:t>here:</w:t>
            </w:r>
            <w:r>
              <w:rPr>
                <w:spacing w:val="6"/>
                <w:sz w:val="18"/>
              </w:rPr>
              <w:t xml:space="preserve"> </w:t>
            </w:r>
            <w:hyperlink r:id="rId81">
              <w:r>
                <w:rPr>
                  <w:sz w:val="18"/>
                </w:rPr>
                <w:t>http://www-03.ibm.com/software/sla/sladb.nsf/sla/saas.</w:t>
              </w:r>
            </w:hyperlink>
            <w:r>
              <w:rPr>
                <w:spacing w:val="8"/>
                <w:sz w:val="18"/>
              </w:rPr>
              <w:t xml:space="preserve"> </w:t>
            </w:r>
            <w:r>
              <w:rPr>
                <w:sz w:val="18"/>
              </w:rPr>
              <w:t>Verizon</w:t>
            </w:r>
            <w:r>
              <w:rPr>
                <w:spacing w:val="6"/>
                <w:sz w:val="18"/>
              </w:rPr>
              <w:t xml:space="preserve"> </w:t>
            </w:r>
            <w:r>
              <w:rPr>
                <w:sz w:val="18"/>
              </w:rPr>
              <w:t>Wireless</w:t>
            </w:r>
            <w:r>
              <w:rPr>
                <w:spacing w:val="7"/>
                <w:sz w:val="18"/>
              </w:rPr>
              <w:t xml:space="preserve"> </w:t>
            </w:r>
            <w:r>
              <w:rPr>
                <w:sz w:val="18"/>
              </w:rPr>
              <w:t>will</w:t>
            </w:r>
            <w:r>
              <w:rPr>
                <w:spacing w:val="6"/>
                <w:sz w:val="18"/>
              </w:rPr>
              <w:t xml:space="preserve"> </w:t>
            </w:r>
            <w:r>
              <w:rPr>
                <w:sz w:val="18"/>
              </w:rPr>
              <w:t>direct</w:t>
            </w:r>
            <w:r>
              <w:rPr>
                <w:spacing w:val="6"/>
                <w:sz w:val="18"/>
              </w:rPr>
              <w:t xml:space="preserve"> </w:t>
            </w:r>
            <w:r>
              <w:rPr>
                <w:sz w:val="18"/>
              </w:rPr>
              <w:t>IBM</w:t>
            </w:r>
            <w:r>
              <w:rPr>
                <w:spacing w:val="6"/>
                <w:sz w:val="18"/>
              </w:rPr>
              <w:t xml:space="preserve"> </w:t>
            </w:r>
            <w:r>
              <w:rPr>
                <w:sz w:val="18"/>
              </w:rPr>
              <w:t>MaaS360</w:t>
            </w:r>
            <w:r>
              <w:rPr>
                <w:spacing w:val="6"/>
                <w:sz w:val="18"/>
              </w:rPr>
              <w:t xml:space="preserve"> </w:t>
            </w:r>
            <w:r>
              <w:rPr>
                <w:sz w:val="18"/>
              </w:rPr>
              <w:t>to</w:t>
            </w:r>
            <w:r>
              <w:rPr>
                <w:spacing w:val="8"/>
                <w:sz w:val="18"/>
              </w:rPr>
              <w:t xml:space="preserve"> </w:t>
            </w:r>
            <w:r>
              <w:rPr>
                <w:sz w:val="18"/>
              </w:rPr>
              <w:t>fulfill</w:t>
            </w:r>
            <w:r>
              <w:rPr>
                <w:spacing w:val="7"/>
                <w:sz w:val="18"/>
              </w:rPr>
              <w:t xml:space="preserve"> </w:t>
            </w:r>
            <w:r>
              <w:rPr>
                <w:spacing w:val="-2"/>
                <w:sz w:val="18"/>
              </w:rPr>
              <w:t>Customer’s</w:t>
            </w:r>
          </w:p>
        </w:tc>
      </w:tr>
      <w:tr w:rsidR="00D328D1" w14:paraId="3B70F2C1" w14:textId="77777777">
        <w:trPr>
          <w:trHeight w:val="223"/>
        </w:trPr>
        <w:tc>
          <w:tcPr>
            <w:tcW w:w="11356" w:type="dxa"/>
            <w:gridSpan w:val="6"/>
            <w:tcBorders>
              <w:top w:val="nil"/>
              <w:bottom w:val="nil"/>
            </w:tcBorders>
            <w:shd w:val="clear" w:color="auto" w:fill="F1F1F1"/>
          </w:tcPr>
          <w:p w14:paraId="0461EA94" w14:textId="77777777" w:rsidR="00D328D1" w:rsidRDefault="00E70EC9">
            <w:pPr>
              <w:pStyle w:val="TableParagraph"/>
              <w:spacing w:line="201" w:lineRule="exact"/>
              <w:ind w:left="115"/>
              <w:rPr>
                <w:sz w:val="18"/>
              </w:rPr>
            </w:pPr>
            <w:r>
              <w:rPr>
                <w:sz w:val="18"/>
              </w:rPr>
              <w:t>IBM</w:t>
            </w:r>
            <w:r>
              <w:rPr>
                <w:spacing w:val="-9"/>
                <w:sz w:val="18"/>
              </w:rPr>
              <w:t xml:space="preserve"> </w:t>
            </w:r>
            <w:r>
              <w:rPr>
                <w:sz w:val="18"/>
              </w:rPr>
              <w:t>MaaS360</w:t>
            </w:r>
            <w:r>
              <w:rPr>
                <w:spacing w:val="-5"/>
                <w:sz w:val="18"/>
              </w:rPr>
              <w:t xml:space="preserve"> </w:t>
            </w:r>
            <w:r>
              <w:rPr>
                <w:sz w:val="18"/>
              </w:rPr>
              <w:t>Services</w:t>
            </w:r>
            <w:r>
              <w:rPr>
                <w:spacing w:val="-3"/>
                <w:sz w:val="18"/>
              </w:rPr>
              <w:t xml:space="preserve"> </w:t>
            </w:r>
            <w:r>
              <w:rPr>
                <w:sz w:val="18"/>
              </w:rPr>
              <w:t>order.</w:t>
            </w:r>
            <w:r>
              <w:rPr>
                <w:spacing w:val="-10"/>
                <w:sz w:val="18"/>
              </w:rPr>
              <w:t xml:space="preserve"> </w:t>
            </w:r>
            <w:r>
              <w:rPr>
                <w:sz w:val="18"/>
              </w:rPr>
              <w:t>Customer</w:t>
            </w:r>
            <w:r>
              <w:rPr>
                <w:spacing w:val="-7"/>
                <w:sz w:val="18"/>
              </w:rPr>
              <w:t xml:space="preserve"> </w:t>
            </w:r>
            <w:r>
              <w:rPr>
                <w:sz w:val="18"/>
              </w:rPr>
              <w:t>support</w:t>
            </w:r>
            <w:r>
              <w:rPr>
                <w:spacing w:val="-7"/>
                <w:sz w:val="18"/>
              </w:rPr>
              <w:t xml:space="preserve"> </w:t>
            </w:r>
            <w:r>
              <w:rPr>
                <w:sz w:val="18"/>
              </w:rPr>
              <w:t>for</w:t>
            </w:r>
            <w:r>
              <w:rPr>
                <w:spacing w:val="-7"/>
                <w:sz w:val="18"/>
              </w:rPr>
              <w:t xml:space="preserve"> </w:t>
            </w:r>
            <w:r>
              <w:rPr>
                <w:sz w:val="18"/>
              </w:rPr>
              <w:t>IBM</w:t>
            </w:r>
            <w:r>
              <w:rPr>
                <w:spacing w:val="-7"/>
                <w:sz w:val="18"/>
              </w:rPr>
              <w:t xml:space="preserve"> </w:t>
            </w:r>
            <w:r>
              <w:rPr>
                <w:sz w:val="18"/>
              </w:rPr>
              <w:t>MaaS360</w:t>
            </w:r>
            <w:r>
              <w:rPr>
                <w:spacing w:val="-4"/>
                <w:sz w:val="18"/>
              </w:rPr>
              <w:t xml:space="preserve"> </w:t>
            </w:r>
            <w:r>
              <w:rPr>
                <w:sz w:val="18"/>
              </w:rPr>
              <w:t>Services</w:t>
            </w:r>
            <w:r>
              <w:rPr>
                <w:spacing w:val="-7"/>
                <w:sz w:val="18"/>
              </w:rPr>
              <w:t xml:space="preserve"> </w:t>
            </w:r>
            <w:r>
              <w:rPr>
                <w:sz w:val="18"/>
              </w:rPr>
              <w:t>must</w:t>
            </w:r>
            <w:r>
              <w:rPr>
                <w:spacing w:val="-6"/>
                <w:sz w:val="18"/>
              </w:rPr>
              <w:t xml:space="preserve"> </w:t>
            </w:r>
            <w:r>
              <w:rPr>
                <w:sz w:val="18"/>
              </w:rPr>
              <w:t>be</w:t>
            </w:r>
            <w:r>
              <w:rPr>
                <w:spacing w:val="-7"/>
                <w:sz w:val="18"/>
              </w:rPr>
              <w:t xml:space="preserve"> </w:t>
            </w:r>
            <w:r>
              <w:rPr>
                <w:sz w:val="18"/>
              </w:rPr>
              <w:t>obtained</w:t>
            </w:r>
            <w:r>
              <w:rPr>
                <w:spacing w:val="-4"/>
                <w:sz w:val="18"/>
              </w:rPr>
              <w:t xml:space="preserve"> </w:t>
            </w:r>
            <w:r>
              <w:rPr>
                <w:sz w:val="18"/>
              </w:rPr>
              <w:t>directly</w:t>
            </w:r>
            <w:r>
              <w:rPr>
                <w:spacing w:val="-7"/>
                <w:sz w:val="18"/>
              </w:rPr>
              <w:t xml:space="preserve"> </w:t>
            </w:r>
            <w:r>
              <w:rPr>
                <w:sz w:val="18"/>
              </w:rPr>
              <w:t>from</w:t>
            </w:r>
            <w:r>
              <w:rPr>
                <w:spacing w:val="-3"/>
                <w:sz w:val="18"/>
              </w:rPr>
              <w:t xml:space="preserve"> </w:t>
            </w:r>
            <w:r>
              <w:rPr>
                <w:sz w:val="18"/>
              </w:rPr>
              <w:t>International</w:t>
            </w:r>
            <w:r>
              <w:rPr>
                <w:spacing w:val="-7"/>
                <w:sz w:val="18"/>
              </w:rPr>
              <w:t xml:space="preserve"> </w:t>
            </w:r>
            <w:r>
              <w:rPr>
                <w:sz w:val="18"/>
              </w:rPr>
              <w:t>Business</w:t>
            </w:r>
            <w:r>
              <w:rPr>
                <w:spacing w:val="-6"/>
                <w:sz w:val="18"/>
              </w:rPr>
              <w:t xml:space="preserve"> </w:t>
            </w:r>
            <w:r>
              <w:rPr>
                <w:spacing w:val="-2"/>
                <w:sz w:val="18"/>
              </w:rPr>
              <w:t>Machines</w:t>
            </w:r>
          </w:p>
        </w:tc>
      </w:tr>
      <w:tr w:rsidR="00D328D1" w14:paraId="456D5DEC" w14:textId="77777777">
        <w:trPr>
          <w:trHeight w:val="223"/>
        </w:trPr>
        <w:tc>
          <w:tcPr>
            <w:tcW w:w="11356" w:type="dxa"/>
            <w:gridSpan w:val="6"/>
            <w:tcBorders>
              <w:top w:val="nil"/>
              <w:bottom w:val="nil"/>
            </w:tcBorders>
            <w:shd w:val="clear" w:color="auto" w:fill="F1F1F1"/>
          </w:tcPr>
          <w:p w14:paraId="771D986C" w14:textId="77777777" w:rsidR="00D328D1" w:rsidRDefault="00E70EC9">
            <w:pPr>
              <w:pStyle w:val="TableParagraph"/>
              <w:spacing w:line="201" w:lineRule="exact"/>
              <w:ind w:left="115"/>
              <w:rPr>
                <w:sz w:val="18"/>
              </w:rPr>
            </w:pPr>
            <w:r>
              <w:rPr>
                <w:sz w:val="18"/>
              </w:rPr>
              <w:t>Corporation,</w:t>
            </w:r>
            <w:r>
              <w:rPr>
                <w:spacing w:val="2"/>
                <w:sz w:val="18"/>
              </w:rPr>
              <w:t xml:space="preserve"> </w:t>
            </w:r>
            <w:r>
              <w:rPr>
                <w:sz w:val="18"/>
              </w:rPr>
              <w:t>Inc.</w:t>
            </w:r>
            <w:r>
              <w:rPr>
                <w:spacing w:val="5"/>
                <w:sz w:val="18"/>
              </w:rPr>
              <w:t xml:space="preserve"> </w:t>
            </w:r>
            <w:r>
              <w:rPr>
                <w:sz w:val="18"/>
              </w:rPr>
              <w:t>If</w:t>
            </w:r>
            <w:r>
              <w:rPr>
                <w:spacing w:val="6"/>
                <w:sz w:val="18"/>
              </w:rPr>
              <w:t xml:space="preserve"> </w:t>
            </w:r>
            <w:r>
              <w:rPr>
                <w:sz w:val="18"/>
              </w:rPr>
              <w:t>Verizon</w:t>
            </w:r>
            <w:r>
              <w:rPr>
                <w:spacing w:val="6"/>
                <w:sz w:val="18"/>
              </w:rPr>
              <w:t xml:space="preserve"> </w:t>
            </w:r>
            <w:r>
              <w:rPr>
                <w:sz w:val="18"/>
              </w:rPr>
              <w:t>Wireless</w:t>
            </w:r>
            <w:r>
              <w:rPr>
                <w:spacing w:val="5"/>
                <w:sz w:val="18"/>
              </w:rPr>
              <w:t xml:space="preserve"> </w:t>
            </w:r>
            <w:r>
              <w:rPr>
                <w:sz w:val="18"/>
              </w:rPr>
              <w:t>in</w:t>
            </w:r>
            <w:r>
              <w:rPr>
                <w:spacing w:val="6"/>
                <w:sz w:val="18"/>
              </w:rPr>
              <w:t xml:space="preserve"> </w:t>
            </w:r>
            <w:r>
              <w:rPr>
                <w:sz w:val="18"/>
              </w:rPr>
              <w:t>its</w:t>
            </w:r>
            <w:r>
              <w:rPr>
                <w:spacing w:val="4"/>
                <w:sz w:val="18"/>
              </w:rPr>
              <w:t xml:space="preserve"> </w:t>
            </w:r>
            <w:r>
              <w:rPr>
                <w:sz w:val="18"/>
              </w:rPr>
              <w:t>sole</w:t>
            </w:r>
            <w:r>
              <w:rPr>
                <w:spacing w:val="3"/>
                <w:sz w:val="18"/>
              </w:rPr>
              <w:t xml:space="preserve"> </w:t>
            </w:r>
            <w:r>
              <w:rPr>
                <w:sz w:val="18"/>
              </w:rPr>
              <w:t>discretion</w:t>
            </w:r>
            <w:r>
              <w:rPr>
                <w:spacing w:val="6"/>
                <w:sz w:val="18"/>
              </w:rPr>
              <w:t xml:space="preserve"> </w:t>
            </w:r>
            <w:r>
              <w:rPr>
                <w:sz w:val="18"/>
              </w:rPr>
              <w:t>determines</w:t>
            </w:r>
            <w:r>
              <w:rPr>
                <w:spacing w:val="3"/>
                <w:sz w:val="18"/>
              </w:rPr>
              <w:t xml:space="preserve"> </w:t>
            </w:r>
            <w:r>
              <w:rPr>
                <w:sz w:val="18"/>
              </w:rPr>
              <w:t>that</w:t>
            </w:r>
            <w:r>
              <w:rPr>
                <w:spacing w:val="3"/>
                <w:sz w:val="18"/>
              </w:rPr>
              <w:t xml:space="preserve"> </w:t>
            </w:r>
            <w:r>
              <w:rPr>
                <w:sz w:val="18"/>
              </w:rPr>
              <w:t>an</w:t>
            </w:r>
            <w:r>
              <w:rPr>
                <w:spacing w:val="3"/>
                <w:sz w:val="18"/>
              </w:rPr>
              <w:t xml:space="preserve"> </w:t>
            </w:r>
            <w:r>
              <w:rPr>
                <w:sz w:val="18"/>
              </w:rPr>
              <w:t>inquiry</w:t>
            </w:r>
            <w:r>
              <w:rPr>
                <w:spacing w:val="4"/>
                <w:sz w:val="18"/>
              </w:rPr>
              <w:t xml:space="preserve"> </w:t>
            </w:r>
            <w:r>
              <w:rPr>
                <w:sz w:val="18"/>
              </w:rPr>
              <w:t>from</w:t>
            </w:r>
            <w:r>
              <w:rPr>
                <w:spacing w:val="3"/>
                <w:sz w:val="18"/>
              </w:rPr>
              <w:t xml:space="preserve"> </w:t>
            </w:r>
            <w:r>
              <w:rPr>
                <w:sz w:val="18"/>
              </w:rPr>
              <w:t>a</w:t>
            </w:r>
            <w:r>
              <w:rPr>
                <w:spacing w:val="3"/>
                <w:sz w:val="18"/>
              </w:rPr>
              <w:t xml:space="preserve"> </w:t>
            </w:r>
            <w:r>
              <w:rPr>
                <w:sz w:val="18"/>
              </w:rPr>
              <w:t>subscriber</w:t>
            </w:r>
            <w:r>
              <w:rPr>
                <w:spacing w:val="3"/>
                <w:sz w:val="18"/>
              </w:rPr>
              <w:t xml:space="preserve"> </w:t>
            </w:r>
            <w:r>
              <w:rPr>
                <w:sz w:val="18"/>
              </w:rPr>
              <w:t>is</w:t>
            </w:r>
            <w:r>
              <w:rPr>
                <w:spacing w:val="5"/>
                <w:sz w:val="18"/>
              </w:rPr>
              <w:t xml:space="preserve"> </w:t>
            </w:r>
            <w:r>
              <w:rPr>
                <w:sz w:val="18"/>
              </w:rPr>
              <w:t>related</w:t>
            </w:r>
            <w:r>
              <w:rPr>
                <w:spacing w:val="6"/>
                <w:sz w:val="18"/>
              </w:rPr>
              <w:t xml:space="preserve"> </w:t>
            </w:r>
            <w:r>
              <w:rPr>
                <w:sz w:val="18"/>
              </w:rPr>
              <w:t>to</w:t>
            </w:r>
            <w:r>
              <w:rPr>
                <w:spacing w:val="6"/>
                <w:sz w:val="18"/>
              </w:rPr>
              <w:t xml:space="preserve"> </w:t>
            </w:r>
            <w:r>
              <w:rPr>
                <w:sz w:val="18"/>
              </w:rPr>
              <w:t>IBM</w:t>
            </w:r>
            <w:r>
              <w:rPr>
                <w:spacing w:val="2"/>
                <w:sz w:val="18"/>
              </w:rPr>
              <w:t xml:space="preserve"> </w:t>
            </w:r>
            <w:r>
              <w:rPr>
                <w:sz w:val="18"/>
              </w:rPr>
              <w:t>MaaS360</w:t>
            </w:r>
            <w:r>
              <w:rPr>
                <w:spacing w:val="6"/>
                <w:sz w:val="18"/>
              </w:rPr>
              <w:t xml:space="preserve"> </w:t>
            </w:r>
            <w:r>
              <w:rPr>
                <w:spacing w:val="-2"/>
                <w:sz w:val="18"/>
              </w:rPr>
              <w:t>Services</w:t>
            </w:r>
          </w:p>
        </w:tc>
      </w:tr>
      <w:tr w:rsidR="00D328D1" w14:paraId="45B9EBB2" w14:textId="77777777">
        <w:trPr>
          <w:trHeight w:val="217"/>
        </w:trPr>
        <w:tc>
          <w:tcPr>
            <w:tcW w:w="11356" w:type="dxa"/>
            <w:gridSpan w:val="6"/>
            <w:tcBorders>
              <w:top w:val="nil"/>
            </w:tcBorders>
            <w:shd w:val="clear" w:color="auto" w:fill="F1F1F1"/>
          </w:tcPr>
          <w:p w14:paraId="0FB8F5C9" w14:textId="77777777" w:rsidR="00D328D1" w:rsidRDefault="00E70EC9">
            <w:pPr>
              <w:pStyle w:val="TableParagraph"/>
              <w:spacing w:line="198" w:lineRule="exact"/>
              <w:ind w:left="115"/>
              <w:rPr>
                <w:sz w:val="18"/>
              </w:rPr>
            </w:pPr>
            <w:r>
              <w:rPr>
                <w:sz w:val="18"/>
              </w:rPr>
              <w:t>and</w:t>
            </w:r>
            <w:r>
              <w:rPr>
                <w:spacing w:val="-4"/>
                <w:sz w:val="18"/>
              </w:rPr>
              <w:t xml:space="preserve"> </w:t>
            </w:r>
            <w:r>
              <w:rPr>
                <w:sz w:val="18"/>
              </w:rPr>
              <w:t>is</w:t>
            </w:r>
            <w:r>
              <w:rPr>
                <w:spacing w:val="-2"/>
                <w:sz w:val="18"/>
              </w:rPr>
              <w:t xml:space="preserve"> </w:t>
            </w:r>
            <w:r>
              <w:rPr>
                <w:sz w:val="18"/>
              </w:rPr>
              <w:t>not</w:t>
            </w:r>
            <w:r>
              <w:rPr>
                <w:spacing w:val="-2"/>
                <w:sz w:val="18"/>
              </w:rPr>
              <w:t xml:space="preserve"> </w:t>
            </w:r>
            <w:r>
              <w:rPr>
                <w:sz w:val="18"/>
              </w:rPr>
              <w:t>one</w:t>
            </w:r>
            <w:r>
              <w:rPr>
                <w:spacing w:val="-2"/>
                <w:sz w:val="18"/>
              </w:rPr>
              <w:t xml:space="preserve"> </w:t>
            </w:r>
            <w:r>
              <w:rPr>
                <w:sz w:val="18"/>
              </w:rPr>
              <w:t>concerning</w:t>
            </w:r>
            <w:r>
              <w:rPr>
                <w:spacing w:val="-1"/>
                <w:sz w:val="18"/>
              </w:rPr>
              <w:t xml:space="preserve"> </w:t>
            </w:r>
            <w:r>
              <w:rPr>
                <w:sz w:val="18"/>
              </w:rPr>
              <w:t>Equipment</w:t>
            </w:r>
            <w:r>
              <w:rPr>
                <w:spacing w:val="-3"/>
                <w:sz w:val="18"/>
              </w:rPr>
              <w:t xml:space="preserve"> </w:t>
            </w:r>
            <w:r>
              <w:rPr>
                <w:sz w:val="18"/>
              </w:rPr>
              <w:t>or</w:t>
            </w:r>
            <w:r>
              <w:rPr>
                <w:spacing w:val="-4"/>
                <w:sz w:val="18"/>
              </w:rPr>
              <w:t xml:space="preserve"> </w:t>
            </w:r>
            <w:r>
              <w:rPr>
                <w:sz w:val="18"/>
              </w:rPr>
              <w:t>Wireless</w:t>
            </w:r>
            <w:r>
              <w:rPr>
                <w:spacing w:val="-2"/>
                <w:sz w:val="18"/>
              </w:rPr>
              <w:t xml:space="preserve"> </w:t>
            </w:r>
            <w:r>
              <w:rPr>
                <w:sz w:val="18"/>
              </w:rPr>
              <w:t>Service,</w:t>
            </w:r>
            <w:r>
              <w:rPr>
                <w:spacing w:val="-4"/>
                <w:sz w:val="18"/>
              </w:rPr>
              <w:t xml:space="preserve"> </w:t>
            </w:r>
            <w:r>
              <w:rPr>
                <w:sz w:val="18"/>
              </w:rPr>
              <w:t>it</w:t>
            </w:r>
            <w:r>
              <w:rPr>
                <w:spacing w:val="-4"/>
                <w:sz w:val="18"/>
              </w:rPr>
              <w:t xml:space="preserve"> </w:t>
            </w:r>
            <w:r>
              <w:rPr>
                <w:sz w:val="18"/>
              </w:rPr>
              <w:t>may</w:t>
            </w:r>
            <w:r>
              <w:rPr>
                <w:spacing w:val="-4"/>
                <w:sz w:val="18"/>
              </w:rPr>
              <w:t xml:space="preserve"> </w:t>
            </w:r>
            <w:r>
              <w:rPr>
                <w:sz w:val="18"/>
              </w:rPr>
              <w:t>transfer</w:t>
            </w:r>
            <w:r>
              <w:rPr>
                <w:spacing w:val="-4"/>
                <w:sz w:val="18"/>
              </w:rPr>
              <w:t xml:space="preserve"> </w:t>
            </w:r>
            <w:r>
              <w:rPr>
                <w:sz w:val="18"/>
              </w:rPr>
              <w:t>the</w:t>
            </w:r>
            <w:r>
              <w:rPr>
                <w:spacing w:val="-4"/>
                <w:sz w:val="18"/>
              </w:rPr>
              <w:t xml:space="preserve"> </w:t>
            </w:r>
            <w:r>
              <w:rPr>
                <w:sz w:val="18"/>
              </w:rPr>
              <w:t>service</w:t>
            </w:r>
            <w:r>
              <w:rPr>
                <w:spacing w:val="-2"/>
                <w:sz w:val="18"/>
              </w:rPr>
              <w:t xml:space="preserve"> </w:t>
            </w:r>
            <w:r>
              <w:rPr>
                <w:sz w:val="18"/>
              </w:rPr>
              <w:t>request</w:t>
            </w:r>
            <w:r>
              <w:rPr>
                <w:spacing w:val="-3"/>
                <w:sz w:val="18"/>
              </w:rPr>
              <w:t xml:space="preserve"> </w:t>
            </w:r>
            <w:r>
              <w:rPr>
                <w:sz w:val="18"/>
              </w:rPr>
              <w:t>to</w:t>
            </w:r>
            <w:r>
              <w:rPr>
                <w:spacing w:val="-4"/>
                <w:sz w:val="18"/>
              </w:rPr>
              <w:t xml:space="preserve"> </w:t>
            </w:r>
            <w:r>
              <w:rPr>
                <w:sz w:val="18"/>
              </w:rPr>
              <w:t>appropriate</w:t>
            </w:r>
            <w:r>
              <w:rPr>
                <w:spacing w:val="-1"/>
                <w:sz w:val="18"/>
              </w:rPr>
              <w:t xml:space="preserve"> </w:t>
            </w:r>
            <w:r>
              <w:rPr>
                <w:sz w:val="18"/>
              </w:rPr>
              <w:t>IBM</w:t>
            </w:r>
            <w:r>
              <w:rPr>
                <w:spacing w:val="-2"/>
                <w:sz w:val="18"/>
              </w:rPr>
              <w:t xml:space="preserve"> </w:t>
            </w:r>
            <w:r>
              <w:rPr>
                <w:sz w:val="18"/>
              </w:rPr>
              <w:t>MaaS360</w:t>
            </w:r>
            <w:r>
              <w:rPr>
                <w:spacing w:val="-1"/>
                <w:sz w:val="18"/>
              </w:rPr>
              <w:t xml:space="preserve"> </w:t>
            </w:r>
            <w:r>
              <w:rPr>
                <w:spacing w:val="-2"/>
                <w:sz w:val="18"/>
              </w:rPr>
              <w:t>representatives.</w:t>
            </w:r>
          </w:p>
        </w:tc>
      </w:tr>
    </w:tbl>
    <w:p w14:paraId="0893F70A" w14:textId="77777777" w:rsidR="00D328D1" w:rsidRDefault="00D328D1">
      <w:pPr>
        <w:pStyle w:val="BodyText"/>
      </w:pPr>
    </w:p>
    <w:p w14:paraId="2F78F946" w14:textId="77777777" w:rsidR="00D328D1" w:rsidRDefault="00D328D1">
      <w:pPr>
        <w:pStyle w:val="BodyText"/>
      </w:pPr>
    </w:p>
    <w:p w14:paraId="4EFFC693" w14:textId="77777777" w:rsidR="00D328D1" w:rsidRDefault="00D328D1">
      <w:pPr>
        <w:pStyle w:val="BodyText"/>
      </w:pPr>
    </w:p>
    <w:p w14:paraId="4571CE91" w14:textId="77777777" w:rsidR="00D328D1" w:rsidRDefault="00D328D1">
      <w:pPr>
        <w:pStyle w:val="BodyText"/>
      </w:pPr>
    </w:p>
    <w:p w14:paraId="3A0E705C" w14:textId="77777777" w:rsidR="00D328D1" w:rsidRDefault="00D328D1">
      <w:pPr>
        <w:pStyle w:val="BodyText"/>
      </w:pPr>
    </w:p>
    <w:p w14:paraId="56F95189" w14:textId="77777777" w:rsidR="00D328D1" w:rsidRDefault="00D328D1">
      <w:pPr>
        <w:pStyle w:val="BodyText"/>
        <w:spacing w:before="209"/>
      </w:pPr>
    </w:p>
    <w:tbl>
      <w:tblPr>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6"/>
        <w:gridCol w:w="5115"/>
        <w:gridCol w:w="2672"/>
        <w:gridCol w:w="1321"/>
      </w:tblGrid>
      <w:tr w:rsidR="00D328D1" w14:paraId="37B8DFFF" w14:textId="77777777">
        <w:trPr>
          <w:trHeight w:val="477"/>
        </w:trPr>
        <w:tc>
          <w:tcPr>
            <w:tcW w:w="11374" w:type="dxa"/>
            <w:gridSpan w:val="4"/>
            <w:tcBorders>
              <w:top w:val="nil"/>
              <w:bottom w:val="nil"/>
            </w:tcBorders>
            <w:shd w:val="clear" w:color="auto" w:fill="000000"/>
          </w:tcPr>
          <w:p w14:paraId="35B9E5FD" w14:textId="77777777" w:rsidR="00D328D1" w:rsidRDefault="00E70EC9">
            <w:pPr>
              <w:pStyle w:val="TableParagraph"/>
              <w:spacing w:before="10"/>
              <w:ind w:left="6"/>
              <w:jc w:val="center"/>
              <w:rPr>
                <w:sz w:val="24"/>
              </w:rPr>
            </w:pPr>
            <w:r>
              <w:rPr>
                <w:color w:val="FFFFFF"/>
                <w:sz w:val="24"/>
              </w:rPr>
              <w:t xml:space="preserve">eFax </w:t>
            </w:r>
            <w:r>
              <w:rPr>
                <w:color w:val="FFFFFF"/>
                <w:spacing w:val="-2"/>
                <w:sz w:val="24"/>
              </w:rPr>
              <w:t>Corporate</w:t>
            </w:r>
          </w:p>
        </w:tc>
      </w:tr>
      <w:tr w:rsidR="00D328D1" w14:paraId="2BCDE3E9" w14:textId="77777777">
        <w:trPr>
          <w:trHeight w:val="383"/>
        </w:trPr>
        <w:tc>
          <w:tcPr>
            <w:tcW w:w="11374" w:type="dxa"/>
            <w:gridSpan w:val="4"/>
            <w:tcBorders>
              <w:top w:val="nil"/>
            </w:tcBorders>
          </w:tcPr>
          <w:p w14:paraId="4A75FF3F" w14:textId="77777777" w:rsidR="00D328D1" w:rsidRDefault="00E70EC9">
            <w:pPr>
              <w:pStyle w:val="TableParagraph"/>
              <w:spacing w:before="1"/>
              <w:ind w:left="115"/>
              <w:rPr>
                <w:b/>
                <w:sz w:val="18"/>
              </w:rPr>
            </w:pPr>
            <w:r>
              <w:rPr>
                <w:b/>
                <w:color w:val="333333"/>
                <w:sz w:val="18"/>
              </w:rPr>
              <w:t>The</w:t>
            </w:r>
            <w:r>
              <w:rPr>
                <w:b/>
                <w:color w:val="333333"/>
                <w:spacing w:val="-1"/>
                <w:sz w:val="18"/>
              </w:rPr>
              <w:t xml:space="preserve"> </w:t>
            </w:r>
            <w:r>
              <w:rPr>
                <w:b/>
                <w:color w:val="333333"/>
                <w:sz w:val="18"/>
              </w:rPr>
              <w:t>pricing</w:t>
            </w:r>
            <w:r>
              <w:rPr>
                <w:b/>
                <w:color w:val="333333"/>
                <w:spacing w:val="-2"/>
                <w:sz w:val="18"/>
              </w:rPr>
              <w:t xml:space="preserve"> </w:t>
            </w:r>
            <w:r>
              <w:rPr>
                <w:b/>
                <w:color w:val="333333"/>
                <w:sz w:val="18"/>
              </w:rPr>
              <w:t>below</w:t>
            </w:r>
            <w:r>
              <w:rPr>
                <w:b/>
                <w:color w:val="333333"/>
                <w:spacing w:val="-3"/>
                <w:sz w:val="18"/>
              </w:rPr>
              <w:t xml:space="preserve"> </w:t>
            </w:r>
            <w:r>
              <w:rPr>
                <w:b/>
                <w:color w:val="333333"/>
                <w:sz w:val="18"/>
              </w:rPr>
              <w:t>reflects</w:t>
            </w:r>
            <w:r>
              <w:rPr>
                <w:b/>
                <w:color w:val="333333"/>
                <w:spacing w:val="-1"/>
                <w:sz w:val="18"/>
              </w:rPr>
              <w:t xml:space="preserve"> </w:t>
            </w:r>
            <w:r>
              <w:rPr>
                <w:b/>
                <w:color w:val="333333"/>
                <w:sz w:val="18"/>
              </w:rPr>
              <w:t>the</w:t>
            </w:r>
            <w:r>
              <w:rPr>
                <w:b/>
                <w:color w:val="333333"/>
                <w:spacing w:val="-1"/>
                <w:sz w:val="18"/>
              </w:rPr>
              <w:t xml:space="preserve"> </w:t>
            </w:r>
            <w:r>
              <w:rPr>
                <w:b/>
                <w:color w:val="333333"/>
                <w:sz w:val="18"/>
              </w:rPr>
              <w:t>monthly</w:t>
            </w:r>
            <w:r>
              <w:rPr>
                <w:b/>
                <w:color w:val="333333"/>
                <w:spacing w:val="-1"/>
                <w:sz w:val="18"/>
              </w:rPr>
              <w:t xml:space="preserve"> </w:t>
            </w:r>
            <w:r>
              <w:rPr>
                <w:b/>
                <w:color w:val="333333"/>
                <w:sz w:val="18"/>
              </w:rPr>
              <w:t>access</w:t>
            </w:r>
            <w:r>
              <w:rPr>
                <w:b/>
                <w:color w:val="333333"/>
                <w:spacing w:val="-1"/>
                <w:sz w:val="18"/>
              </w:rPr>
              <w:t xml:space="preserve"> </w:t>
            </w:r>
            <w:r>
              <w:rPr>
                <w:b/>
                <w:color w:val="333333"/>
                <w:sz w:val="18"/>
              </w:rPr>
              <w:t>fee</w:t>
            </w:r>
            <w:r>
              <w:rPr>
                <w:b/>
                <w:color w:val="333333"/>
                <w:spacing w:val="-4"/>
                <w:sz w:val="18"/>
              </w:rPr>
              <w:t xml:space="preserve"> </w:t>
            </w:r>
            <w:r>
              <w:rPr>
                <w:b/>
                <w:color w:val="333333"/>
                <w:sz w:val="18"/>
              </w:rPr>
              <w:t>discount.</w:t>
            </w:r>
            <w:r>
              <w:rPr>
                <w:b/>
                <w:color w:val="333333"/>
                <w:spacing w:val="47"/>
                <w:sz w:val="18"/>
              </w:rPr>
              <w:t xml:space="preserve"> </w:t>
            </w:r>
            <w:r>
              <w:rPr>
                <w:b/>
                <w:color w:val="333333"/>
                <w:sz w:val="18"/>
              </w:rPr>
              <w:t>No</w:t>
            </w:r>
            <w:r>
              <w:rPr>
                <w:b/>
                <w:color w:val="333333"/>
                <w:spacing w:val="-2"/>
                <w:sz w:val="18"/>
              </w:rPr>
              <w:t xml:space="preserve"> </w:t>
            </w:r>
            <w:r>
              <w:rPr>
                <w:b/>
                <w:color w:val="333333"/>
                <w:sz w:val="18"/>
              </w:rPr>
              <w:t>further</w:t>
            </w:r>
            <w:r>
              <w:rPr>
                <w:b/>
                <w:color w:val="333333"/>
                <w:spacing w:val="-5"/>
                <w:sz w:val="18"/>
              </w:rPr>
              <w:t xml:space="preserve"> </w:t>
            </w:r>
            <w:r>
              <w:rPr>
                <w:b/>
                <w:color w:val="333333"/>
                <w:sz w:val="18"/>
              </w:rPr>
              <w:t>discounts</w:t>
            </w:r>
            <w:r>
              <w:rPr>
                <w:b/>
                <w:color w:val="333333"/>
                <w:spacing w:val="-3"/>
                <w:sz w:val="18"/>
              </w:rPr>
              <w:t xml:space="preserve"> </w:t>
            </w:r>
            <w:r>
              <w:rPr>
                <w:b/>
                <w:color w:val="333333"/>
                <w:spacing w:val="-2"/>
                <w:sz w:val="18"/>
              </w:rPr>
              <w:t>apply.</w:t>
            </w:r>
          </w:p>
        </w:tc>
      </w:tr>
      <w:tr w:rsidR="00D328D1" w14:paraId="54C4563C" w14:textId="77777777">
        <w:trPr>
          <w:trHeight w:val="765"/>
        </w:trPr>
        <w:tc>
          <w:tcPr>
            <w:tcW w:w="11374" w:type="dxa"/>
            <w:gridSpan w:val="4"/>
          </w:tcPr>
          <w:p w14:paraId="14AD3B30" w14:textId="77777777" w:rsidR="00D328D1" w:rsidRDefault="00E70EC9">
            <w:pPr>
              <w:pStyle w:val="TableParagraph"/>
              <w:spacing w:line="261" w:lineRule="auto"/>
              <w:ind w:left="115" w:firstLine="50"/>
              <w:rPr>
                <w:sz w:val="18"/>
              </w:rPr>
            </w:pPr>
            <w:r>
              <w:rPr>
                <w:color w:val="333333"/>
                <w:sz w:val="18"/>
              </w:rPr>
              <w:t>eFax</w:t>
            </w:r>
            <w:r>
              <w:rPr>
                <w:color w:val="333333"/>
                <w:spacing w:val="-4"/>
                <w:sz w:val="18"/>
              </w:rPr>
              <w:t xml:space="preserve"> </w:t>
            </w:r>
            <w:r>
              <w:rPr>
                <w:color w:val="333333"/>
                <w:sz w:val="18"/>
              </w:rPr>
              <w:t>Corporate®</w:t>
            </w:r>
            <w:r>
              <w:rPr>
                <w:color w:val="333333"/>
                <w:spacing w:val="-4"/>
                <w:sz w:val="18"/>
              </w:rPr>
              <w:t xml:space="preserve"> </w:t>
            </w:r>
            <w:r>
              <w:rPr>
                <w:color w:val="333333"/>
                <w:sz w:val="18"/>
              </w:rPr>
              <w:t>is</w:t>
            </w:r>
            <w:r>
              <w:rPr>
                <w:color w:val="333333"/>
                <w:spacing w:val="-2"/>
                <w:sz w:val="18"/>
              </w:rPr>
              <w:t xml:space="preserve"> </w:t>
            </w:r>
            <w:r>
              <w:rPr>
                <w:color w:val="333333"/>
                <w:sz w:val="18"/>
              </w:rPr>
              <w:t>the</w:t>
            </w:r>
            <w:r>
              <w:rPr>
                <w:color w:val="333333"/>
                <w:spacing w:val="-2"/>
                <w:sz w:val="18"/>
              </w:rPr>
              <w:t xml:space="preserve"> </w:t>
            </w:r>
            <w:r>
              <w:rPr>
                <w:color w:val="333333"/>
                <w:sz w:val="18"/>
              </w:rPr>
              <w:t>world’s</w:t>
            </w:r>
            <w:r>
              <w:rPr>
                <w:color w:val="333333"/>
                <w:spacing w:val="-2"/>
                <w:sz w:val="18"/>
              </w:rPr>
              <w:t xml:space="preserve"> </w:t>
            </w:r>
            <w:r>
              <w:rPr>
                <w:color w:val="333333"/>
                <w:sz w:val="18"/>
              </w:rPr>
              <w:t>leading</w:t>
            </w:r>
            <w:r>
              <w:rPr>
                <w:color w:val="333333"/>
                <w:spacing w:val="-2"/>
                <w:sz w:val="18"/>
              </w:rPr>
              <w:t xml:space="preserve"> </w:t>
            </w:r>
            <w:r>
              <w:rPr>
                <w:color w:val="333333"/>
                <w:sz w:val="18"/>
              </w:rPr>
              <w:t>cloud</w:t>
            </w:r>
            <w:r>
              <w:rPr>
                <w:color w:val="333333"/>
                <w:spacing w:val="-2"/>
                <w:sz w:val="18"/>
              </w:rPr>
              <w:t xml:space="preserve"> </w:t>
            </w:r>
            <w:r>
              <w:rPr>
                <w:color w:val="333333"/>
                <w:sz w:val="18"/>
              </w:rPr>
              <w:t>fax</w:t>
            </w:r>
            <w:r>
              <w:rPr>
                <w:color w:val="333333"/>
                <w:spacing w:val="-2"/>
                <w:sz w:val="18"/>
              </w:rPr>
              <w:t xml:space="preserve"> </w:t>
            </w:r>
            <w:r>
              <w:rPr>
                <w:color w:val="333333"/>
                <w:sz w:val="18"/>
              </w:rPr>
              <w:t>solution,</w:t>
            </w:r>
            <w:r>
              <w:rPr>
                <w:color w:val="333333"/>
                <w:spacing w:val="-3"/>
                <w:sz w:val="18"/>
              </w:rPr>
              <w:t xml:space="preserve"> </w:t>
            </w:r>
            <w:r>
              <w:rPr>
                <w:color w:val="333333"/>
                <w:sz w:val="18"/>
              </w:rPr>
              <w:t>providing</w:t>
            </w:r>
            <w:r>
              <w:rPr>
                <w:color w:val="333333"/>
                <w:spacing w:val="-5"/>
                <w:sz w:val="18"/>
              </w:rPr>
              <w:t xml:space="preserve"> </w:t>
            </w:r>
            <w:r>
              <w:rPr>
                <w:color w:val="333333"/>
                <w:sz w:val="18"/>
              </w:rPr>
              <w:t>state-of-the-art</w:t>
            </w:r>
            <w:r>
              <w:rPr>
                <w:color w:val="333333"/>
                <w:spacing w:val="-3"/>
                <w:sz w:val="18"/>
              </w:rPr>
              <w:t xml:space="preserve"> </w:t>
            </w:r>
            <w:r>
              <w:rPr>
                <w:color w:val="333333"/>
                <w:sz w:val="18"/>
              </w:rPr>
              <w:t>Digital</w:t>
            </w:r>
            <w:r>
              <w:rPr>
                <w:color w:val="333333"/>
                <w:spacing w:val="-5"/>
                <w:sz w:val="18"/>
              </w:rPr>
              <w:t xml:space="preserve"> </w:t>
            </w:r>
            <w:r>
              <w:rPr>
                <w:color w:val="333333"/>
                <w:sz w:val="18"/>
              </w:rPr>
              <w:t>Cloud</w:t>
            </w:r>
            <w:r>
              <w:rPr>
                <w:color w:val="333333"/>
                <w:spacing w:val="-2"/>
                <w:sz w:val="18"/>
              </w:rPr>
              <w:t xml:space="preserve"> </w:t>
            </w:r>
            <w:r>
              <w:rPr>
                <w:color w:val="333333"/>
                <w:sz w:val="18"/>
              </w:rPr>
              <w:t>Fax</w:t>
            </w:r>
            <w:r>
              <w:rPr>
                <w:color w:val="333333"/>
                <w:spacing w:val="-2"/>
                <w:sz w:val="18"/>
              </w:rPr>
              <w:t xml:space="preserve"> </w:t>
            </w:r>
            <w:r>
              <w:rPr>
                <w:color w:val="333333"/>
                <w:sz w:val="18"/>
              </w:rPr>
              <w:t>Technology</w:t>
            </w:r>
            <w:r>
              <w:rPr>
                <w:color w:val="333333"/>
                <w:spacing w:val="-2"/>
                <w:sz w:val="18"/>
              </w:rPr>
              <w:t xml:space="preserve"> </w:t>
            </w:r>
            <w:r>
              <w:rPr>
                <w:color w:val="333333"/>
                <w:sz w:val="18"/>
              </w:rPr>
              <w:t>(DCFT)</w:t>
            </w:r>
            <w:r>
              <w:rPr>
                <w:color w:val="333333"/>
                <w:spacing w:val="-5"/>
                <w:sz w:val="18"/>
              </w:rPr>
              <w:t xml:space="preserve"> </w:t>
            </w:r>
            <w:r>
              <w:rPr>
                <w:color w:val="333333"/>
                <w:sz w:val="18"/>
              </w:rPr>
              <w:t>to</w:t>
            </w:r>
            <w:r>
              <w:rPr>
                <w:color w:val="333333"/>
                <w:spacing w:val="-2"/>
                <w:sz w:val="18"/>
              </w:rPr>
              <w:t xml:space="preserve"> </w:t>
            </w:r>
            <w:r>
              <w:rPr>
                <w:color w:val="333333"/>
                <w:sz w:val="18"/>
              </w:rPr>
              <w:t>customers seeking an internet-based alternative to traditional paper-based fax machines.</w:t>
            </w:r>
          </w:p>
        </w:tc>
      </w:tr>
      <w:tr w:rsidR="00D328D1" w14:paraId="3C2B96BD" w14:textId="77777777">
        <w:trPr>
          <w:trHeight w:val="383"/>
        </w:trPr>
        <w:tc>
          <w:tcPr>
            <w:tcW w:w="2266" w:type="dxa"/>
          </w:tcPr>
          <w:p w14:paraId="0B2D25AD" w14:textId="77777777" w:rsidR="00D328D1" w:rsidRDefault="00E70EC9">
            <w:pPr>
              <w:pStyle w:val="TableParagraph"/>
              <w:spacing w:before="1"/>
              <w:ind w:left="115"/>
              <w:rPr>
                <w:b/>
                <w:sz w:val="18"/>
              </w:rPr>
            </w:pPr>
            <w:r>
              <w:rPr>
                <w:b/>
                <w:spacing w:val="-4"/>
                <w:sz w:val="18"/>
              </w:rPr>
              <w:t>SKU#</w:t>
            </w:r>
          </w:p>
        </w:tc>
        <w:tc>
          <w:tcPr>
            <w:tcW w:w="5115" w:type="dxa"/>
          </w:tcPr>
          <w:p w14:paraId="5E0B0436" w14:textId="77777777" w:rsidR="00D328D1" w:rsidRDefault="00E70EC9">
            <w:pPr>
              <w:pStyle w:val="TableParagraph"/>
              <w:spacing w:before="1"/>
              <w:ind w:left="114"/>
              <w:rPr>
                <w:b/>
                <w:sz w:val="18"/>
              </w:rPr>
            </w:pPr>
            <w:r>
              <w:rPr>
                <w:b/>
                <w:spacing w:val="-2"/>
                <w:sz w:val="18"/>
              </w:rPr>
              <w:t>Description</w:t>
            </w:r>
          </w:p>
        </w:tc>
        <w:tc>
          <w:tcPr>
            <w:tcW w:w="2672" w:type="dxa"/>
          </w:tcPr>
          <w:p w14:paraId="67AD6574" w14:textId="77777777" w:rsidR="00D328D1" w:rsidRDefault="00E70EC9">
            <w:pPr>
              <w:pStyle w:val="TableParagraph"/>
              <w:spacing w:before="1"/>
              <w:ind w:left="114"/>
              <w:rPr>
                <w:b/>
                <w:sz w:val="18"/>
              </w:rPr>
            </w:pPr>
            <w:r>
              <w:rPr>
                <w:b/>
                <w:sz w:val="18"/>
              </w:rPr>
              <w:t>Monthly</w:t>
            </w:r>
            <w:r>
              <w:rPr>
                <w:b/>
                <w:spacing w:val="-2"/>
                <w:sz w:val="18"/>
              </w:rPr>
              <w:t xml:space="preserve"> </w:t>
            </w:r>
            <w:r>
              <w:rPr>
                <w:b/>
                <w:spacing w:val="-4"/>
                <w:sz w:val="18"/>
              </w:rPr>
              <w:t>Cost</w:t>
            </w:r>
          </w:p>
        </w:tc>
        <w:tc>
          <w:tcPr>
            <w:tcW w:w="1321" w:type="dxa"/>
          </w:tcPr>
          <w:p w14:paraId="021A0B2E" w14:textId="77777777" w:rsidR="00D328D1" w:rsidRDefault="00E70EC9">
            <w:pPr>
              <w:pStyle w:val="TableParagraph"/>
              <w:spacing w:before="1"/>
              <w:ind w:left="113"/>
              <w:rPr>
                <w:b/>
                <w:sz w:val="18"/>
              </w:rPr>
            </w:pPr>
            <w:r>
              <w:rPr>
                <w:b/>
                <w:sz w:val="18"/>
              </w:rPr>
              <w:t>Annual</w:t>
            </w:r>
            <w:r>
              <w:rPr>
                <w:b/>
                <w:spacing w:val="-3"/>
                <w:sz w:val="18"/>
              </w:rPr>
              <w:t xml:space="preserve"> </w:t>
            </w:r>
            <w:r>
              <w:rPr>
                <w:b/>
                <w:spacing w:val="-4"/>
                <w:sz w:val="18"/>
              </w:rPr>
              <w:t>Cost</w:t>
            </w:r>
          </w:p>
        </w:tc>
      </w:tr>
      <w:tr w:rsidR="00D328D1" w14:paraId="270ABBF7" w14:textId="77777777">
        <w:trPr>
          <w:trHeight w:val="808"/>
        </w:trPr>
        <w:tc>
          <w:tcPr>
            <w:tcW w:w="2266" w:type="dxa"/>
          </w:tcPr>
          <w:p w14:paraId="6F429EE3" w14:textId="77777777" w:rsidR="00D328D1" w:rsidRDefault="00D328D1">
            <w:pPr>
              <w:pStyle w:val="TableParagraph"/>
              <w:spacing w:before="7"/>
              <w:rPr>
                <w:sz w:val="18"/>
              </w:rPr>
            </w:pPr>
          </w:p>
          <w:p w14:paraId="69D64D38" w14:textId="77777777" w:rsidR="00D328D1" w:rsidRDefault="00E70EC9">
            <w:pPr>
              <w:pStyle w:val="TableParagraph"/>
              <w:spacing w:before="1"/>
              <w:ind w:left="115"/>
              <w:rPr>
                <w:sz w:val="18"/>
              </w:rPr>
            </w:pPr>
            <w:r>
              <w:rPr>
                <w:spacing w:val="-2"/>
                <w:sz w:val="18"/>
              </w:rPr>
              <w:t>GOV_SELECT</w:t>
            </w:r>
          </w:p>
        </w:tc>
        <w:tc>
          <w:tcPr>
            <w:tcW w:w="5115" w:type="dxa"/>
          </w:tcPr>
          <w:p w14:paraId="5D5D46C4" w14:textId="77777777" w:rsidR="00D328D1" w:rsidRDefault="00D328D1">
            <w:pPr>
              <w:pStyle w:val="TableParagraph"/>
              <w:spacing w:before="7"/>
              <w:rPr>
                <w:sz w:val="18"/>
              </w:rPr>
            </w:pPr>
          </w:p>
          <w:p w14:paraId="5E70BCD8" w14:textId="77777777" w:rsidR="00D328D1" w:rsidRDefault="00E70EC9">
            <w:pPr>
              <w:pStyle w:val="TableParagraph"/>
              <w:spacing w:before="1"/>
              <w:ind w:left="114"/>
              <w:rPr>
                <w:sz w:val="18"/>
              </w:rPr>
            </w:pPr>
            <w:r>
              <w:rPr>
                <w:sz w:val="18"/>
              </w:rPr>
              <w:t>Provides</w:t>
            </w:r>
            <w:r>
              <w:rPr>
                <w:spacing w:val="-3"/>
                <w:sz w:val="18"/>
              </w:rPr>
              <w:t xml:space="preserve"> </w:t>
            </w:r>
            <w:r>
              <w:rPr>
                <w:sz w:val="18"/>
              </w:rPr>
              <w:t>up to 2 fax</w:t>
            </w:r>
            <w:r>
              <w:rPr>
                <w:spacing w:val="-2"/>
                <w:sz w:val="18"/>
              </w:rPr>
              <w:t xml:space="preserve"> </w:t>
            </w:r>
            <w:r>
              <w:rPr>
                <w:sz w:val="18"/>
              </w:rPr>
              <w:t>numbers</w:t>
            </w:r>
            <w:r>
              <w:rPr>
                <w:spacing w:val="-5"/>
                <w:sz w:val="18"/>
              </w:rPr>
              <w:t xml:space="preserve"> </w:t>
            </w:r>
            <w:r>
              <w:rPr>
                <w:sz w:val="18"/>
              </w:rPr>
              <w:t>and up to</w:t>
            </w:r>
            <w:r>
              <w:rPr>
                <w:spacing w:val="-3"/>
                <w:sz w:val="18"/>
              </w:rPr>
              <w:t xml:space="preserve"> </w:t>
            </w:r>
            <w:r>
              <w:rPr>
                <w:sz w:val="18"/>
              </w:rPr>
              <w:t>200</w:t>
            </w:r>
            <w:r>
              <w:rPr>
                <w:spacing w:val="-3"/>
                <w:sz w:val="18"/>
              </w:rPr>
              <w:t xml:space="preserve"> </w:t>
            </w:r>
            <w:r>
              <w:rPr>
                <w:spacing w:val="-2"/>
                <w:sz w:val="18"/>
              </w:rPr>
              <w:t>pages.</w:t>
            </w:r>
          </w:p>
        </w:tc>
        <w:tc>
          <w:tcPr>
            <w:tcW w:w="2672" w:type="dxa"/>
          </w:tcPr>
          <w:p w14:paraId="26099D09" w14:textId="77777777" w:rsidR="00D328D1" w:rsidRDefault="00E70EC9">
            <w:pPr>
              <w:pStyle w:val="TableParagraph"/>
              <w:spacing w:before="23"/>
              <w:ind w:left="114"/>
              <w:rPr>
                <w:sz w:val="18"/>
              </w:rPr>
            </w:pPr>
            <w:r>
              <w:rPr>
                <w:spacing w:val="-2"/>
                <w:sz w:val="18"/>
              </w:rPr>
              <w:t>$7.99</w:t>
            </w:r>
          </w:p>
          <w:p w14:paraId="59DA31B1" w14:textId="77777777" w:rsidR="00D328D1" w:rsidRDefault="00E70EC9">
            <w:pPr>
              <w:pStyle w:val="TableParagraph"/>
              <w:spacing w:before="177"/>
              <w:ind w:left="114"/>
              <w:rPr>
                <w:sz w:val="18"/>
              </w:rPr>
            </w:pPr>
            <w:r>
              <w:rPr>
                <w:spacing w:val="-2"/>
                <w:sz w:val="18"/>
              </w:rPr>
              <w:t>(730005)</w:t>
            </w:r>
          </w:p>
        </w:tc>
        <w:tc>
          <w:tcPr>
            <w:tcW w:w="1321" w:type="dxa"/>
          </w:tcPr>
          <w:p w14:paraId="22B141D2" w14:textId="77777777" w:rsidR="00D328D1" w:rsidRDefault="00E70EC9">
            <w:pPr>
              <w:pStyle w:val="TableParagraph"/>
              <w:spacing w:before="23"/>
              <w:ind w:left="113"/>
              <w:rPr>
                <w:sz w:val="18"/>
              </w:rPr>
            </w:pPr>
            <w:r>
              <w:rPr>
                <w:spacing w:val="-2"/>
                <w:sz w:val="18"/>
              </w:rPr>
              <w:t>$86.29</w:t>
            </w:r>
          </w:p>
          <w:p w14:paraId="0536EC0F" w14:textId="77777777" w:rsidR="00D328D1" w:rsidRDefault="00E70EC9">
            <w:pPr>
              <w:pStyle w:val="TableParagraph"/>
              <w:spacing w:before="177"/>
              <w:ind w:left="163"/>
              <w:rPr>
                <w:sz w:val="18"/>
              </w:rPr>
            </w:pPr>
            <w:r>
              <w:rPr>
                <w:spacing w:val="-2"/>
                <w:sz w:val="18"/>
              </w:rPr>
              <w:t>(730004)</w:t>
            </w:r>
          </w:p>
        </w:tc>
      </w:tr>
      <w:tr w:rsidR="00D328D1" w14:paraId="2271EF51" w14:textId="77777777">
        <w:trPr>
          <w:trHeight w:val="810"/>
        </w:trPr>
        <w:tc>
          <w:tcPr>
            <w:tcW w:w="2266" w:type="dxa"/>
          </w:tcPr>
          <w:p w14:paraId="61D9B544" w14:textId="77777777" w:rsidR="00D328D1" w:rsidRDefault="00D328D1">
            <w:pPr>
              <w:pStyle w:val="TableParagraph"/>
              <w:spacing w:before="7"/>
              <w:rPr>
                <w:sz w:val="18"/>
              </w:rPr>
            </w:pPr>
          </w:p>
          <w:p w14:paraId="780BD6EE" w14:textId="77777777" w:rsidR="00D328D1" w:rsidRDefault="00E70EC9">
            <w:pPr>
              <w:pStyle w:val="TableParagraph"/>
              <w:spacing w:before="1"/>
              <w:ind w:left="115"/>
              <w:rPr>
                <w:sz w:val="18"/>
              </w:rPr>
            </w:pPr>
            <w:r>
              <w:rPr>
                <w:spacing w:val="-2"/>
                <w:sz w:val="18"/>
              </w:rPr>
              <w:t>GOV_STANDARD</w:t>
            </w:r>
          </w:p>
        </w:tc>
        <w:tc>
          <w:tcPr>
            <w:tcW w:w="5115" w:type="dxa"/>
          </w:tcPr>
          <w:p w14:paraId="79415182" w14:textId="77777777" w:rsidR="00D328D1" w:rsidRDefault="00D328D1">
            <w:pPr>
              <w:pStyle w:val="TableParagraph"/>
              <w:spacing w:before="7"/>
              <w:rPr>
                <w:sz w:val="18"/>
              </w:rPr>
            </w:pPr>
          </w:p>
          <w:p w14:paraId="59E0DB8A" w14:textId="77777777" w:rsidR="00D328D1" w:rsidRDefault="00E70EC9">
            <w:pPr>
              <w:pStyle w:val="TableParagraph"/>
              <w:spacing w:before="1"/>
              <w:ind w:left="114"/>
              <w:rPr>
                <w:sz w:val="18"/>
              </w:rPr>
            </w:pPr>
            <w:r>
              <w:rPr>
                <w:sz w:val="18"/>
              </w:rPr>
              <w:t>Up</w:t>
            </w:r>
            <w:r>
              <w:rPr>
                <w:spacing w:val="-1"/>
                <w:sz w:val="18"/>
              </w:rPr>
              <w:t xml:space="preserve"> </w:t>
            </w:r>
            <w:r>
              <w:rPr>
                <w:sz w:val="18"/>
              </w:rPr>
              <w:t>to 5 fax</w:t>
            </w:r>
            <w:r>
              <w:rPr>
                <w:spacing w:val="-2"/>
                <w:sz w:val="18"/>
              </w:rPr>
              <w:t xml:space="preserve"> </w:t>
            </w:r>
            <w:r>
              <w:rPr>
                <w:sz w:val="18"/>
              </w:rPr>
              <w:t>numbers and up</w:t>
            </w:r>
            <w:r>
              <w:rPr>
                <w:spacing w:val="-3"/>
                <w:sz w:val="18"/>
              </w:rPr>
              <w:t xml:space="preserve"> </w:t>
            </w:r>
            <w:r>
              <w:rPr>
                <w:sz w:val="18"/>
              </w:rPr>
              <w:t>to</w:t>
            </w:r>
            <w:r>
              <w:rPr>
                <w:spacing w:val="-2"/>
                <w:sz w:val="18"/>
              </w:rPr>
              <w:t xml:space="preserve"> </w:t>
            </w:r>
            <w:r>
              <w:rPr>
                <w:sz w:val="18"/>
              </w:rPr>
              <w:t xml:space="preserve">500 </w:t>
            </w:r>
            <w:r>
              <w:rPr>
                <w:spacing w:val="-2"/>
                <w:sz w:val="18"/>
              </w:rPr>
              <w:t>pages.</w:t>
            </w:r>
          </w:p>
        </w:tc>
        <w:tc>
          <w:tcPr>
            <w:tcW w:w="2672" w:type="dxa"/>
          </w:tcPr>
          <w:p w14:paraId="22532BF4" w14:textId="77777777" w:rsidR="00D328D1" w:rsidRDefault="00E70EC9">
            <w:pPr>
              <w:pStyle w:val="TableParagraph"/>
              <w:spacing w:before="23"/>
              <w:ind w:left="114"/>
              <w:rPr>
                <w:sz w:val="18"/>
              </w:rPr>
            </w:pPr>
            <w:r>
              <w:rPr>
                <w:spacing w:val="-2"/>
                <w:sz w:val="18"/>
              </w:rPr>
              <w:t>$17.99</w:t>
            </w:r>
          </w:p>
          <w:p w14:paraId="6BC9FBEA" w14:textId="77777777" w:rsidR="00D328D1" w:rsidRDefault="00E70EC9">
            <w:pPr>
              <w:pStyle w:val="TableParagraph"/>
              <w:spacing w:before="177"/>
              <w:ind w:left="164"/>
              <w:rPr>
                <w:sz w:val="18"/>
              </w:rPr>
            </w:pPr>
            <w:r>
              <w:rPr>
                <w:spacing w:val="-2"/>
                <w:sz w:val="18"/>
              </w:rPr>
              <w:t>(729957)</w:t>
            </w:r>
          </w:p>
        </w:tc>
        <w:tc>
          <w:tcPr>
            <w:tcW w:w="1321" w:type="dxa"/>
          </w:tcPr>
          <w:p w14:paraId="3ED23CC4" w14:textId="77777777" w:rsidR="00D328D1" w:rsidRDefault="00E70EC9">
            <w:pPr>
              <w:pStyle w:val="TableParagraph"/>
              <w:spacing w:before="102" w:line="261" w:lineRule="auto"/>
              <w:ind w:left="113"/>
              <w:rPr>
                <w:sz w:val="18"/>
              </w:rPr>
            </w:pPr>
            <w:r>
              <w:rPr>
                <w:spacing w:val="-2"/>
                <w:sz w:val="18"/>
              </w:rPr>
              <w:t>$194.29 (729956)</w:t>
            </w:r>
          </w:p>
        </w:tc>
      </w:tr>
      <w:tr w:rsidR="00D328D1" w14:paraId="0684B12F" w14:textId="77777777">
        <w:trPr>
          <w:trHeight w:val="810"/>
        </w:trPr>
        <w:tc>
          <w:tcPr>
            <w:tcW w:w="2266" w:type="dxa"/>
          </w:tcPr>
          <w:p w14:paraId="07F6AE2D" w14:textId="77777777" w:rsidR="00D328D1" w:rsidRDefault="00D328D1">
            <w:pPr>
              <w:pStyle w:val="TableParagraph"/>
              <w:spacing w:before="7"/>
              <w:rPr>
                <w:sz w:val="18"/>
              </w:rPr>
            </w:pPr>
          </w:p>
          <w:p w14:paraId="1D84AD38" w14:textId="77777777" w:rsidR="00D328D1" w:rsidRDefault="00E70EC9">
            <w:pPr>
              <w:pStyle w:val="TableParagraph"/>
              <w:spacing w:before="1"/>
              <w:ind w:left="115"/>
              <w:rPr>
                <w:sz w:val="18"/>
              </w:rPr>
            </w:pPr>
            <w:r>
              <w:rPr>
                <w:spacing w:val="-2"/>
                <w:sz w:val="18"/>
              </w:rPr>
              <w:t>GOV_PRO</w:t>
            </w:r>
          </w:p>
        </w:tc>
        <w:tc>
          <w:tcPr>
            <w:tcW w:w="5115" w:type="dxa"/>
          </w:tcPr>
          <w:p w14:paraId="05F61204" w14:textId="77777777" w:rsidR="00D328D1" w:rsidRDefault="00D328D1">
            <w:pPr>
              <w:pStyle w:val="TableParagraph"/>
              <w:spacing w:before="7"/>
              <w:rPr>
                <w:sz w:val="18"/>
              </w:rPr>
            </w:pPr>
          </w:p>
          <w:p w14:paraId="4C1DE0AB" w14:textId="77777777" w:rsidR="00D328D1" w:rsidRDefault="00E70EC9">
            <w:pPr>
              <w:pStyle w:val="TableParagraph"/>
              <w:spacing w:before="1"/>
              <w:ind w:left="114"/>
              <w:rPr>
                <w:sz w:val="18"/>
              </w:rPr>
            </w:pPr>
            <w:r>
              <w:rPr>
                <w:sz w:val="18"/>
              </w:rPr>
              <w:t>Up</w:t>
            </w:r>
            <w:r>
              <w:rPr>
                <w:spacing w:val="-1"/>
                <w:sz w:val="18"/>
              </w:rPr>
              <w:t xml:space="preserve"> </w:t>
            </w:r>
            <w:r>
              <w:rPr>
                <w:sz w:val="18"/>
              </w:rPr>
              <w:t>to</w:t>
            </w:r>
            <w:r>
              <w:rPr>
                <w:spacing w:val="-1"/>
                <w:sz w:val="18"/>
              </w:rPr>
              <w:t xml:space="preserve"> </w:t>
            </w:r>
            <w:r>
              <w:rPr>
                <w:sz w:val="18"/>
              </w:rPr>
              <w:t>10</w:t>
            </w:r>
            <w:r>
              <w:rPr>
                <w:spacing w:val="-3"/>
                <w:sz w:val="18"/>
              </w:rPr>
              <w:t xml:space="preserve"> </w:t>
            </w:r>
            <w:r>
              <w:rPr>
                <w:sz w:val="18"/>
              </w:rPr>
              <w:t>fax</w:t>
            </w:r>
            <w:r>
              <w:rPr>
                <w:spacing w:val="-1"/>
                <w:sz w:val="18"/>
              </w:rPr>
              <w:t xml:space="preserve"> </w:t>
            </w:r>
            <w:r>
              <w:rPr>
                <w:sz w:val="18"/>
              </w:rPr>
              <w:t>numbers and</w:t>
            </w:r>
            <w:r>
              <w:rPr>
                <w:spacing w:val="-1"/>
                <w:sz w:val="18"/>
              </w:rPr>
              <w:t xml:space="preserve"> </w:t>
            </w:r>
            <w:r>
              <w:rPr>
                <w:sz w:val="18"/>
              </w:rPr>
              <w:t>up to</w:t>
            </w:r>
            <w:r>
              <w:rPr>
                <w:spacing w:val="-1"/>
                <w:sz w:val="18"/>
              </w:rPr>
              <w:t xml:space="preserve"> </w:t>
            </w:r>
            <w:r>
              <w:rPr>
                <w:sz w:val="18"/>
              </w:rPr>
              <w:t>1000</w:t>
            </w:r>
            <w:r>
              <w:rPr>
                <w:spacing w:val="-1"/>
                <w:sz w:val="18"/>
              </w:rPr>
              <w:t xml:space="preserve"> </w:t>
            </w:r>
            <w:r>
              <w:rPr>
                <w:sz w:val="18"/>
              </w:rPr>
              <w:t>pages</w:t>
            </w:r>
            <w:r>
              <w:rPr>
                <w:spacing w:val="-2"/>
                <w:sz w:val="18"/>
              </w:rPr>
              <w:t xml:space="preserve"> </w:t>
            </w:r>
            <w:r>
              <w:rPr>
                <w:sz w:val="18"/>
              </w:rPr>
              <w:t>per</w:t>
            </w:r>
            <w:r>
              <w:rPr>
                <w:spacing w:val="-3"/>
                <w:sz w:val="18"/>
              </w:rPr>
              <w:t xml:space="preserve"> </w:t>
            </w:r>
            <w:r>
              <w:rPr>
                <w:spacing w:val="-4"/>
                <w:sz w:val="18"/>
              </w:rPr>
              <w:t>month</w:t>
            </w:r>
          </w:p>
        </w:tc>
        <w:tc>
          <w:tcPr>
            <w:tcW w:w="2672" w:type="dxa"/>
          </w:tcPr>
          <w:p w14:paraId="3140E952" w14:textId="77777777" w:rsidR="00D328D1" w:rsidRDefault="00E70EC9">
            <w:pPr>
              <w:pStyle w:val="TableParagraph"/>
              <w:spacing w:before="23"/>
              <w:ind w:left="114"/>
              <w:rPr>
                <w:sz w:val="18"/>
              </w:rPr>
            </w:pPr>
            <w:r>
              <w:rPr>
                <w:spacing w:val="-2"/>
                <w:sz w:val="18"/>
              </w:rPr>
              <w:t>$35.99</w:t>
            </w:r>
          </w:p>
          <w:p w14:paraId="2243C988" w14:textId="77777777" w:rsidR="00D328D1" w:rsidRDefault="00E70EC9">
            <w:pPr>
              <w:pStyle w:val="TableParagraph"/>
              <w:spacing w:before="177"/>
              <w:ind w:left="114"/>
              <w:rPr>
                <w:sz w:val="18"/>
              </w:rPr>
            </w:pPr>
            <w:r>
              <w:rPr>
                <w:spacing w:val="-2"/>
                <w:sz w:val="18"/>
              </w:rPr>
              <w:t>(729953)</w:t>
            </w:r>
          </w:p>
        </w:tc>
        <w:tc>
          <w:tcPr>
            <w:tcW w:w="1321" w:type="dxa"/>
          </w:tcPr>
          <w:p w14:paraId="1D97189C" w14:textId="77777777" w:rsidR="00D328D1" w:rsidRDefault="00E70EC9">
            <w:pPr>
              <w:pStyle w:val="TableParagraph"/>
              <w:spacing w:before="23"/>
              <w:ind w:left="113"/>
              <w:rPr>
                <w:sz w:val="18"/>
              </w:rPr>
            </w:pPr>
            <w:r>
              <w:rPr>
                <w:spacing w:val="-2"/>
                <w:sz w:val="18"/>
              </w:rPr>
              <w:t>$388.29</w:t>
            </w:r>
          </w:p>
          <w:p w14:paraId="4897E6F9" w14:textId="77777777" w:rsidR="00D328D1" w:rsidRDefault="00E70EC9">
            <w:pPr>
              <w:pStyle w:val="TableParagraph"/>
              <w:spacing w:before="177"/>
              <w:ind w:left="113"/>
              <w:rPr>
                <w:sz w:val="18"/>
              </w:rPr>
            </w:pPr>
            <w:r>
              <w:rPr>
                <w:spacing w:val="-2"/>
                <w:sz w:val="18"/>
              </w:rPr>
              <w:t>(729952)</w:t>
            </w:r>
          </w:p>
        </w:tc>
      </w:tr>
      <w:tr w:rsidR="00D328D1" w14:paraId="49074535" w14:textId="77777777">
        <w:trPr>
          <w:trHeight w:val="765"/>
        </w:trPr>
        <w:tc>
          <w:tcPr>
            <w:tcW w:w="2266" w:type="dxa"/>
          </w:tcPr>
          <w:p w14:paraId="2B8DF992" w14:textId="77777777" w:rsidR="00D328D1" w:rsidRDefault="00E70EC9">
            <w:pPr>
              <w:pStyle w:val="TableParagraph"/>
              <w:spacing w:before="193"/>
              <w:ind w:left="115"/>
              <w:rPr>
                <w:sz w:val="18"/>
              </w:rPr>
            </w:pPr>
            <w:r>
              <w:rPr>
                <w:spacing w:val="-2"/>
                <w:sz w:val="18"/>
              </w:rPr>
              <w:t>EFAX_OVERAGE</w:t>
            </w:r>
          </w:p>
        </w:tc>
        <w:tc>
          <w:tcPr>
            <w:tcW w:w="5115" w:type="dxa"/>
          </w:tcPr>
          <w:p w14:paraId="00AC10F0" w14:textId="77777777" w:rsidR="00D328D1" w:rsidRDefault="00E70EC9">
            <w:pPr>
              <w:pStyle w:val="TableParagraph"/>
              <w:spacing w:before="78" w:line="261" w:lineRule="auto"/>
              <w:ind w:left="114"/>
              <w:rPr>
                <w:sz w:val="18"/>
              </w:rPr>
            </w:pPr>
            <w:r>
              <w:rPr>
                <w:sz w:val="18"/>
              </w:rPr>
              <w:t>Overage</w:t>
            </w:r>
            <w:r>
              <w:rPr>
                <w:spacing w:val="40"/>
                <w:sz w:val="18"/>
              </w:rPr>
              <w:t xml:space="preserve"> </w:t>
            </w:r>
            <w:r>
              <w:rPr>
                <w:sz w:val="18"/>
              </w:rPr>
              <w:t>charges</w:t>
            </w:r>
            <w:r>
              <w:rPr>
                <w:spacing w:val="40"/>
                <w:sz w:val="18"/>
              </w:rPr>
              <w:t xml:space="preserve"> </w:t>
            </w:r>
            <w:r>
              <w:rPr>
                <w:sz w:val="18"/>
              </w:rPr>
              <w:t>for</w:t>
            </w:r>
            <w:r>
              <w:rPr>
                <w:spacing w:val="40"/>
                <w:sz w:val="18"/>
              </w:rPr>
              <w:t xml:space="preserve"> </w:t>
            </w:r>
            <w:r>
              <w:rPr>
                <w:sz w:val="18"/>
              </w:rPr>
              <w:t>exceeding</w:t>
            </w:r>
            <w:r>
              <w:rPr>
                <w:spacing w:val="40"/>
                <w:sz w:val="18"/>
              </w:rPr>
              <w:t xml:space="preserve"> </w:t>
            </w:r>
            <w:r>
              <w:rPr>
                <w:sz w:val="18"/>
              </w:rPr>
              <w:t>fax</w:t>
            </w:r>
            <w:r>
              <w:rPr>
                <w:spacing w:val="40"/>
                <w:sz w:val="18"/>
              </w:rPr>
              <w:t xml:space="preserve"> </w:t>
            </w:r>
            <w:r>
              <w:rPr>
                <w:sz w:val="18"/>
              </w:rPr>
              <w:t>sent/received</w:t>
            </w:r>
            <w:r>
              <w:rPr>
                <w:spacing w:val="40"/>
                <w:sz w:val="18"/>
              </w:rPr>
              <w:t xml:space="preserve"> </w:t>
            </w:r>
            <w:r>
              <w:rPr>
                <w:sz w:val="18"/>
              </w:rPr>
              <w:t>page</w:t>
            </w:r>
            <w:r>
              <w:rPr>
                <w:spacing w:val="80"/>
                <w:sz w:val="18"/>
              </w:rPr>
              <w:t xml:space="preserve"> </w:t>
            </w:r>
            <w:r>
              <w:rPr>
                <w:sz w:val="18"/>
              </w:rPr>
              <w:t>allowance per month</w:t>
            </w:r>
          </w:p>
        </w:tc>
        <w:tc>
          <w:tcPr>
            <w:tcW w:w="2672" w:type="dxa"/>
          </w:tcPr>
          <w:p w14:paraId="641271D2" w14:textId="77777777" w:rsidR="00D328D1" w:rsidRDefault="00E70EC9">
            <w:pPr>
              <w:pStyle w:val="TableParagraph"/>
              <w:spacing w:before="1"/>
              <w:ind w:left="114"/>
              <w:rPr>
                <w:sz w:val="18"/>
              </w:rPr>
            </w:pPr>
            <w:r>
              <w:rPr>
                <w:spacing w:val="-2"/>
                <w:sz w:val="18"/>
              </w:rPr>
              <w:t>Overage</w:t>
            </w:r>
          </w:p>
          <w:p w14:paraId="32A56CB1" w14:textId="77777777" w:rsidR="00D328D1" w:rsidRDefault="00E70EC9">
            <w:pPr>
              <w:pStyle w:val="TableParagraph"/>
              <w:spacing w:before="177"/>
              <w:ind w:left="114"/>
              <w:rPr>
                <w:sz w:val="18"/>
              </w:rPr>
            </w:pPr>
            <w:r>
              <w:rPr>
                <w:spacing w:val="-2"/>
                <w:sz w:val="18"/>
              </w:rPr>
              <w:t>(730053)</w:t>
            </w:r>
          </w:p>
        </w:tc>
        <w:tc>
          <w:tcPr>
            <w:tcW w:w="1321" w:type="dxa"/>
          </w:tcPr>
          <w:p w14:paraId="0F479AB8" w14:textId="77777777" w:rsidR="00D328D1" w:rsidRDefault="00E70EC9">
            <w:pPr>
              <w:pStyle w:val="TableParagraph"/>
              <w:spacing w:before="78" w:line="261" w:lineRule="auto"/>
              <w:ind w:left="113" w:right="430"/>
              <w:rPr>
                <w:sz w:val="18"/>
              </w:rPr>
            </w:pPr>
            <w:r>
              <w:rPr>
                <w:sz w:val="18"/>
              </w:rPr>
              <w:t>$0.10</w:t>
            </w:r>
            <w:r>
              <w:rPr>
                <w:spacing w:val="-13"/>
                <w:sz w:val="18"/>
              </w:rPr>
              <w:t xml:space="preserve"> </w:t>
            </w:r>
            <w:r>
              <w:rPr>
                <w:sz w:val="18"/>
              </w:rPr>
              <w:t xml:space="preserve">per </w:t>
            </w:r>
            <w:r>
              <w:rPr>
                <w:spacing w:val="-4"/>
                <w:sz w:val="18"/>
              </w:rPr>
              <w:t>page</w:t>
            </w:r>
          </w:p>
        </w:tc>
      </w:tr>
      <w:tr w:rsidR="00D328D1" w14:paraId="30939927" w14:textId="77777777">
        <w:trPr>
          <w:trHeight w:val="2937"/>
        </w:trPr>
        <w:tc>
          <w:tcPr>
            <w:tcW w:w="11374" w:type="dxa"/>
            <w:gridSpan w:val="4"/>
          </w:tcPr>
          <w:p w14:paraId="36F6DD38" w14:textId="77777777" w:rsidR="00D328D1" w:rsidRDefault="00E70EC9">
            <w:pPr>
              <w:pStyle w:val="TableParagraph"/>
              <w:spacing w:line="259" w:lineRule="auto"/>
              <w:ind w:left="114" w:right="102"/>
              <w:rPr>
                <w:sz w:val="18"/>
              </w:rPr>
            </w:pPr>
            <w:r>
              <w:rPr>
                <w:b/>
                <w:sz w:val="18"/>
              </w:rPr>
              <w:lastRenderedPageBreak/>
              <w:t>Note:</w:t>
            </w:r>
            <w:r>
              <w:rPr>
                <w:b/>
                <w:spacing w:val="61"/>
                <w:sz w:val="18"/>
              </w:rPr>
              <w:t xml:space="preserve"> </w:t>
            </w:r>
            <w:r>
              <w:rPr>
                <w:b/>
                <w:sz w:val="18"/>
              </w:rPr>
              <w:t>Customers must have an active email address to initiate service and receive eFax welcome email.</w:t>
            </w:r>
            <w:r>
              <w:rPr>
                <w:b/>
                <w:spacing w:val="61"/>
                <w:sz w:val="18"/>
              </w:rPr>
              <w:t xml:space="preserve"> </w:t>
            </w:r>
            <w:r>
              <w:rPr>
                <w:sz w:val="18"/>
              </w:rPr>
              <w:t>eFax page allowance is per</w:t>
            </w:r>
            <w:r>
              <w:rPr>
                <w:spacing w:val="-2"/>
                <w:sz w:val="18"/>
              </w:rPr>
              <w:t xml:space="preserve"> </w:t>
            </w:r>
            <w:r>
              <w:rPr>
                <w:sz w:val="18"/>
              </w:rPr>
              <w:t>page</w:t>
            </w:r>
            <w:r>
              <w:rPr>
                <w:spacing w:val="-1"/>
                <w:sz w:val="18"/>
              </w:rPr>
              <w:t xml:space="preserve"> </w:t>
            </w:r>
            <w:r>
              <w:rPr>
                <w:sz w:val="18"/>
              </w:rPr>
              <w:t>(sent/received).</w:t>
            </w:r>
            <w:r>
              <w:rPr>
                <w:spacing w:val="40"/>
                <w:sz w:val="18"/>
              </w:rPr>
              <w:t xml:space="preserve"> </w:t>
            </w:r>
            <w:r>
              <w:rPr>
                <w:sz w:val="18"/>
              </w:rPr>
              <w:t>Multiple</w:t>
            </w:r>
            <w:r>
              <w:rPr>
                <w:spacing w:val="-4"/>
                <w:sz w:val="18"/>
              </w:rPr>
              <w:t xml:space="preserve"> </w:t>
            </w:r>
            <w:r>
              <w:rPr>
                <w:sz w:val="18"/>
              </w:rPr>
              <w:t>licenses</w:t>
            </w:r>
            <w:r>
              <w:rPr>
                <w:spacing w:val="-3"/>
                <w:sz w:val="18"/>
              </w:rPr>
              <w:t xml:space="preserve"> </w:t>
            </w:r>
            <w:r>
              <w:rPr>
                <w:sz w:val="18"/>
              </w:rPr>
              <w:t>and</w:t>
            </w:r>
            <w:r>
              <w:rPr>
                <w:spacing w:val="-4"/>
                <w:sz w:val="18"/>
              </w:rPr>
              <w:t xml:space="preserve"> </w:t>
            </w:r>
            <w:r>
              <w:rPr>
                <w:sz w:val="18"/>
              </w:rPr>
              <w:t>stacking</w:t>
            </w:r>
            <w:r>
              <w:rPr>
                <w:spacing w:val="-4"/>
                <w:sz w:val="18"/>
              </w:rPr>
              <w:t xml:space="preserve"> </w:t>
            </w:r>
            <w:r>
              <w:rPr>
                <w:sz w:val="18"/>
              </w:rPr>
              <w:t>are</w:t>
            </w:r>
            <w:r>
              <w:rPr>
                <w:spacing w:val="-4"/>
                <w:sz w:val="18"/>
              </w:rPr>
              <w:t xml:space="preserve"> </w:t>
            </w:r>
            <w:r>
              <w:rPr>
                <w:sz w:val="18"/>
              </w:rPr>
              <w:t>permitted.</w:t>
            </w:r>
            <w:r>
              <w:rPr>
                <w:spacing w:val="-2"/>
                <w:sz w:val="18"/>
              </w:rPr>
              <w:t xml:space="preserve"> </w:t>
            </w:r>
            <w:r>
              <w:rPr>
                <w:sz w:val="18"/>
              </w:rPr>
              <w:t>eFax</w:t>
            </w:r>
            <w:r>
              <w:rPr>
                <w:spacing w:val="-1"/>
                <w:sz w:val="18"/>
              </w:rPr>
              <w:t xml:space="preserve"> </w:t>
            </w:r>
            <w:r>
              <w:rPr>
                <w:sz w:val="18"/>
              </w:rPr>
              <w:t>licenses</w:t>
            </w:r>
            <w:r>
              <w:rPr>
                <w:spacing w:val="-3"/>
                <w:sz w:val="18"/>
              </w:rPr>
              <w:t xml:space="preserve"> </w:t>
            </w:r>
            <w:r>
              <w:rPr>
                <w:sz w:val="18"/>
              </w:rPr>
              <w:t>on</w:t>
            </w:r>
            <w:r>
              <w:rPr>
                <w:spacing w:val="-1"/>
                <w:sz w:val="18"/>
              </w:rPr>
              <w:t xml:space="preserve"> </w:t>
            </w:r>
            <w:r>
              <w:rPr>
                <w:sz w:val="18"/>
              </w:rPr>
              <w:t>the</w:t>
            </w:r>
            <w:r>
              <w:rPr>
                <w:spacing w:val="-1"/>
                <w:sz w:val="18"/>
              </w:rPr>
              <w:t xml:space="preserve"> </w:t>
            </w:r>
            <w:r>
              <w:rPr>
                <w:sz w:val="18"/>
              </w:rPr>
              <w:t>same</w:t>
            </w:r>
            <w:r>
              <w:rPr>
                <w:spacing w:val="-1"/>
                <w:sz w:val="18"/>
              </w:rPr>
              <w:t xml:space="preserve"> </w:t>
            </w:r>
            <w:r>
              <w:rPr>
                <w:sz w:val="18"/>
              </w:rPr>
              <w:t>account</w:t>
            </w:r>
            <w:r>
              <w:rPr>
                <w:spacing w:val="-4"/>
                <w:sz w:val="18"/>
              </w:rPr>
              <w:t xml:space="preserve"> </w:t>
            </w:r>
            <w:r>
              <w:rPr>
                <w:sz w:val="18"/>
              </w:rPr>
              <w:t>will</w:t>
            </w:r>
            <w:r>
              <w:rPr>
                <w:spacing w:val="-4"/>
                <w:sz w:val="18"/>
              </w:rPr>
              <w:t xml:space="preserve"> </w:t>
            </w:r>
            <w:r>
              <w:rPr>
                <w:sz w:val="18"/>
              </w:rPr>
              <w:t>share</w:t>
            </w:r>
            <w:r>
              <w:rPr>
                <w:spacing w:val="-1"/>
                <w:sz w:val="18"/>
              </w:rPr>
              <w:t xml:space="preserve"> </w:t>
            </w:r>
            <w:r>
              <w:rPr>
                <w:sz w:val="18"/>
              </w:rPr>
              <w:t>page</w:t>
            </w:r>
            <w:r>
              <w:rPr>
                <w:spacing w:val="-1"/>
                <w:sz w:val="18"/>
              </w:rPr>
              <w:t xml:space="preserve"> </w:t>
            </w:r>
            <w:r>
              <w:rPr>
                <w:sz w:val="18"/>
              </w:rPr>
              <w:t>allowances.</w:t>
            </w:r>
            <w:r>
              <w:rPr>
                <w:spacing w:val="-2"/>
                <w:sz w:val="18"/>
              </w:rPr>
              <w:t xml:space="preserve"> </w:t>
            </w:r>
            <w:r>
              <w:rPr>
                <w:sz w:val="18"/>
              </w:rPr>
              <w:t>The eFax application may be used</w:t>
            </w:r>
            <w:r>
              <w:rPr>
                <w:spacing w:val="-1"/>
                <w:sz w:val="18"/>
              </w:rPr>
              <w:t xml:space="preserve"> </w:t>
            </w:r>
            <w:r>
              <w:rPr>
                <w:sz w:val="18"/>
              </w:rPr>
              <w:t>from any internet connection. eFax is compatible with One Talk service and connected multifunction printers with the eFax app installed. eFax licenses are for a 12 month term, no proration.</w:t>
            </w:r>
            <w:r>
              <w:rPr>
                <w:spacing w:val="40"/>
                <w:sz w:val="18"/>
              </w:rPr>
              <w:t xml:space="preserve"> </w:t>
            </w:r>
            <w:r>
              <w:rPr>
                <w:sz w:val="18"/>
              </w:rPr>
              <w:t>Faxing to International phone numbers is not currently available.</w:t>
            </w:r>
            <w:r>
              <w:rPr>
                <w:spacing w:val="40"/>
                <w:sz w:val="18"/>
              </w:rPr>
              <w:t xml:space="preserve"> </w:t>
            </w:r>
            <w:r>
              <w:rPr>
                <w:sz w:val="18"/>
              </w:rPr>
              <w:t>Government customers must use the eFax numbers provided by Verizon to receive onshore eFax support (833) 753-2563.</w:t>
            </w:r>
          </w:p>
          <w:p w14:paraId="37917474" w14:textId="77777777" w:rsidR="00D328D1" w:rsidRDefault="00E70EC9">
            <w:pPr>
              <w:pStyle w:val="TableParagraph"/>
              <w:spacing w:before="2"/>
              <w:ind w:left="114"/>
              <w:rPr>
                <w:sz w:val="18"/>
              </w:rPr>
            </w:pPr>
            <w:r>
              <w:rPr>
                <w:sz w:val="18"/>
              </w:rPr>
              <w:t>Please</w:t>
            </w:r>
            <w:r>
              <w:rPr>
                <w:spacing w:val="-4"/>
                <w:sz w:val="18"/>
              </w:rPr>
              <w:t xml:space="preserve"> </w:t>
            </w:r>
            <w:r>
              <w:rPr>
                <w:sz w:val="18"/>
              </w:rPr>
              <w:t>also</w:t>
            </w:r>
            <w:r>
              <w:rPr>
                <w:spacing w:val="-1"/>
                <w:sz w:val="18"/>
              </w:rPr>
              <w:t xml:space="preserve"> </w:t>
            </w:r>
            <w:r>
              <w:rPr>
                <w:sz w:val="18"/>
              </w:rPr>
              <w:t>refer</w:t>
            </w:r>
            <w:r>
              <w:rPr>
                <w:spacing w:val="-3"/>
                <w:sz w:val="18"/>
              </w:rPr>
              <w:t xml:space="preserve"> </w:t>
            </w:r>
            <w:r>
              <w:rPr>
                <w:sz w:val="18"/>
              </w:rPr>
              <w:t>to</w:t>
            </w:r>
            <w:r>
              <w:rPr>
                <w:spacing w:val="-1"/>
                <w:sz w:val="18"/>
              </w:rPr>
              <w:t xml:space="preserve"> </w:t>
            </w:r>
            <w:r>
              <w:rPr>
                <w:sz w:val="18"/>
              </w:rPr>
              <w:t>the</w:t>
            </w:r>
            <w:r>
              <w:rPr>
                <w:spacing w:val="-1"/>
                <w:sz w:val="18"/>
              </w:rPr>
              <w:t xml:space="preserve"> </w:t>
            </w:r>
            <w:r>
              <w:rPr>
                <w:sz w:val="18"/>
              </w:rPr>
              <w:t>terms</w:t>
            </w:r>
            <w:r>
              <w:rPr>
                <w:spacing w:val="-4"/>
                <w:sz w:val="18"/>
              </w:rPr>
              <w:t xml:space="preserve"> </w:t>
            </w:r>
            <w:r>
              <w:rPr>
                <w:sz w:val="18"/>
              </w:rPr>
              <w:t>of</w:t>
            </w:r>
            <w:r>
              <w:rPr>
                <w:spacing w:val="-2"/>
                <w:sz w:val="18"/>
              </w:rPr>
              <w:t xml:space="preserve"> </w:t>
            </w:r>
            <w:r>
              <w:rPr>
                <w:sz w:val="18"/>
              </w:rPr>
              <w:t>service</w:t>
            </w:r>
            <w:r>
              <w:rPr>
                <w:spacing w:val="-2"/>
                <w:sz w:val="18"/>
              </w:rPr>
              <w:t xml:space="preserve"> </w:t>
            </w:r>
            <w:r>
              <w:rPr>
                <w:sz w:val="18"/>
              </w:rPr>
              <w:t>and</w:t>
            </w:r>
            <w:r>
              <w:rPr>
                <w:spacing w:val="-1"/>
                <w:sz w:val="18"/>
              </w:rPr>
              <w:t xml:space="preserve"> </w:t>
            </w:r>
            <w:r>
              <w:rPr>
                <w:sz w:val="18"/>
              </w:rPr>
              <w:t>privacy</w:t>
            </w:r>
            <w:r>
              <w:rPr>
                <w:spacing w:val="-1"/>
                <w:sz w:val="18"/>
              </w:rPr>
              <w:t xml:space="preserve"> </w:t>
            </w:r>
            <w:r>
              <w:rPr>
                <w:sz w:val="18"/>
              </w:rPr>
              <w:t>statement</w:t>
            </w:r>
            <w:r>
              <w:rPr>
                <w:spacing w:val="-3"/>
                <w:sz w:val="18"/>
              </w:rPr>
              <w:t xml:space="preserve"> </w:t>
            </w:r>
            <w:r>
              <w:rPr>
                <w:sz w:val="18"/>
              </w:rPr>
              <w:t>provided</w:t>
            </w:r>
            <w:r>
              <w:rPr>
                <w:spacing w:val="-1"/>
                <w:sz w:val="18"/>
              </w:rPr>
              <w:t xml:space="preserve"> </w:t>
            </w:r>
            <w:r>
              <w:rPr>
                <w:sz w:val="18"/>
              </w:rPr>
              <w:t>at</w:t>
            </w:r>
            <w:r>
              <w:rPr>
                <w:spacing w:val="-4"/>
                <w:sz w:val="18"/>
              </w:rPr>
              <w:t xml:space="preserve"> </w:t>
            </w:r>
            <w:r>
              <w:rPr>
                <w:sz w:val="18"/>
              </w:rPr>
              <w:t>the</w:t>
            </w:r>
            <w:r>
              <w:rPr>
                <w:spacing w:val="-5"/>
                <w:sz w:val="18"/>
              </w:rPr>
              <w:t xml:space="preserve"> </w:t>
            </w:r>
            <w:r>
              <w:rPr>
                <w:sz w:val="18"/>
              </w:rPr>
              <w:t>links</w:t>
            </w:r>
            <w:r>
              <w:rPr>
                <w:spacing w:val="-1"/>
                <w:sz w:val="18"/>
              </w:rPr>
              <w:t xml:space="preserve"> </w:t>
            </w:r>
            <w:r>
              <w:rPr>
                <w:sz w:val="18"/>
              </w:rPr>
              <w:t>below</w:t>
            </w:r>
            <w:r>
              <w:rPr>
                <w:spacing w:val="-2"/>
                <w:sz w:val="18"/>
              </w:rPr>
              <w:t xml:space="preserve"> </w:t>
            </w:r>
            <w:r>
              <w:rPr>
                <w:sz w:val="18"/>
              </w:rPr>
              <w:t>for</w:t>
            </w:r>
            <w:r>
              <w:rPr>
                <w:spacing w:val="-3"/>
                <w:sz w:val="18"/>
              </w:rPr>
              <w:t xml:space="preserve"> </w:t>
            </w:r>
            <w:r>
              <w:rPr>
                <w:sz w:val="18"/>
              </w:rPr>
              <w:t>additional</w:t>
            </w:r>
            <w:r>
              <w:rPr>
                <w:spacing w:val="-4"/>
                <w:sz w:val="18"/>
              </w:rPr>
              <w:t xml:space="preserve"> </w:t>
            </w:r>
            <w:r>
              <w:rPr>
                <w:sz w:val="18"/>
              </w:rPr>
              <w:t>governing</w:t>
            </w:r>
            <w:r>
              <w:rPr>
                <w:spacing w:val="-1"/>
                <w:sz w:val="18"/>
              </w:rPr>
              <w:t xml:space="preserve"> </w:t>
            </w:r>
            <w:r>
              <w:rPr>
                <w:spacing w:val="-2"/>
                <w:sz w:val="18"/>
              </w:rPr>
              <w:t>terms.</w:t>
            </w:r>
          </w:p>
          <w:p w14:paraId="622D4813" w14:textId="77777777" w:rsidR="00D328D1" w:rsidRDefault="00E70EC9">
            <w:pPr>
              <w:pStyle w:val="TableParagraph"/>
              <w:spacing w:before="174"/>
              <w:ind w:left="115"/>
              <w:rPr>
                <w:b/>
                <w:sz w:val="18"/>
              </w:rPr>
            </w:pPr>
            <w:r>
              <w:rPr>
                <w:b/>
                <w:sz w:val="18"/>
                <w:u w:val="single"/>
              </w:rPr>
              <w:t>Terms</w:t>
            </w:r>
            <w:r>
              <w:rPr>
                <w:b/>
                <w:spacing w:val="-2"/>
                <w:sz w:val="18"/>
                <w:u w:val="single"/>
              </w:rPr>
              <w:t xml:space="preserve"> </w:t>
            </w:r>
            <w:r>
              <w:rPr>
                <w:b/>
                <w:sz w:val="18"/>
                <w:u w:val="single"/>
              </w:rPr>
              <w:t xml:space="preserve">of </w:t>
            </w:r>
            <w:r>
              <w:rPr>
                <w:b/>
                <w:spacing w:val="-2"/>
                <w:sz w:val="18"/>
                <w:u w:val="single"/>
              </w:rPr>
              <w:t>Service</w:t>
            </w:r>
          </w:p>
          <w:p w14:paraId="7E32FB1B" w14:textId="77777777" w:rsidR="00D328D1" w:rsidRDefault="00E70EC9">
            <w:pPr>
              <w:pStyle w:val="TableParagraph"/>
              <w:spacing w:before="17"/>
              <w:ind w:left="115"/>
              <w:rPr>
                <w:sz w:val="18"/>
              </w:rPr>
            </w:pPr>
            <w:hyperlink r:id="rId82">
              <w:r>
                <w:rPr>
                  <w:color w:val="0000FF"/>
                  <w:spacing w:val="-2"/>
                  <w:sz w:val="18"/>
                  <w:u w:val="single" w:color="0000FF"/>
                </w:rPr>
                <w:t>https://enterprise.efax.com/company/customer-agreement</w:t>
              </w:r>
            </w:hyperlink>
          </w:p>
          <w:p w14:paraId="04D844D5" w14:textId="77777777" w:rsidR="00D328D1" w:rsidRDefault="00D328D1">
            <w:pPr>
              <w:pStyle w:val="TableParagraph"/>
              <w:spacing w:before="190"/>
              <w:rPr>
                <w:sz w:val="18"/>
              </w:rPr>
            </w:pPr>
          </w:p>
          <w:p w14:paraId="77D542F7" w14:textId="77777777" w:rsidR="00D328D1" w:rsidRDefault="00E70EC9">
            <w:pPr>
              <w:pStyle w:val="TableParagraph"/>
              <w:ind w:left="115"/>
              <w:rPr>
                <w:b/>
                <w:sz w:val="18"/>
              </w:rPr>
            </w:pPr>
            <w:r>
              <w:rPr>
                <w:b/>
                <w:color w:val="444444"/>
                <w:sz w:val="18"/>
                <w:u w:val="single" w:color="444444"/>
              </w:rPr>
              <w:t>Privacy</w:t>
            </w:r>
            <w:r>
              <w:rPr>
                <w:b/>
                <w:color w:val="444444"/>
                <w:spacing w:val="-3"/>
                <w:sz w:val="18"/>
                <w:u w:val="single" w:color="444444"/>
              </w:rPr>
              <w:t xml:space="preserve"> </w:t>
            </w:r>
            <w:r>
              <w:rPr>
                <w:b/>
                <w:color w:val="444444"/>
                <w:spacing w:val="-2"/>
                <w:sz w:val="18"/>
                <w:u w:val="single" w:color="444444"/>
              </w:rPr>
              <w:t>Statement</w:t>
            </w:r>
          </w:p>
          <w:p w14:paraId="4B7708A6" w14:textId="77777777" w:rsidR="00D328D1" w:rsidRDefault="00E70EC9">
            <w:pPr>
              <w:pStyle w:val="TableParagraph"/>
              <w:spacing w:before="19"/>
              <w:ind w:left="115"/>
              <w:rPr>
                <w:sz w:val="18"/>
              </w:rPr>
            </w:pPr>
            <w:hyperlink r:id="rId83">
              <w:r>
                <w:rPr>
                  <w:color w:val="0000FF"/>
                  <w:spacing w:val="-2"/>
                  <w:sz w:val="18"/>
                  <w:u w:val="single" w:color="0000FF"/>
                </w:rPr>
                <w:t>https://enterprise.efax.com/company/privacy-policy</w:t>
              </w:r>
            </w:hyperlink>
          </w:p>
        </w:tc>
      </w:tr>
    </w:tbl>
    <w:p w14:paraId="296746A2" w14:textId="77777777" w:rsidR="00D328D1" w:rsidRDefault="00D328D1">
      <w:pPr>
        <w:rPr>
          <w:sz w:val="18"/>
        </w:rPr>
        <w:sectPr w:rsidR="00D328D1">
          <w:type w:val="continuous"/>
          <w:pgSz w:w="12240" w:h="15840"/>
          <w:pgMar w:top="700" w:right="100" w:bottom="280" w:left="120" w:header="720" w:footer="720" w:gutter="0"/>
          <w:cols w:space="720"/>
        </w:sectPr>
      </w:pPr>
    </w:p>
    <w:tbl>
      <w:tblPr>
        <w:tblW w:w="0" w:type="auto"/>
        <w:tblInd w:w="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51"/>
        <w:gridCol w:w="2520"/>
        <w:gridCol w:w="1260"/>
        <w:gridCol w:w="1529"/>
        <w:gridCol w:w="1260"/>
        <w:gridCol w:w="3420"/>
      </w:tblGrid>
      <w:tr w:rsidR="00D328D1" w14:paraId="7475B5FD" w14:textId="77777777">
        <w:trPr>
          <w:trHeight w:hRule="exact" w:val="806"/>
        </w:trPr>
        <w:tc>
          <w:tcPr>
            <w:tcW w:w="11340" w:type="dxa"/>
            <w:gridSpan w:val="6"/>
            <w:tcBorders>
              <w:top w:val="nil"/>
              <w:bottom w:val="nil"/>
            </w:tcBorders>
            <w:shd w:val="clear" w:color="auto" w:fill="000000"/>
          </w:tcPr>
          <w:p w14:paraId="7A0D8A0B" w14:textId="77777777" w:rsidR="00D328D1" w:rsidRDefault="00E70EC9">
            <w:pPr>
              <w:pStyle w:val="TableParagraph"/>
              <w:spacing w:before="23" w:line="441" w:lineRule="auto"/>
              <w:ind w:left="4494" w:right="4491" w:hanging="2"/>
              <w:jc w:val="center"/>
              <w:rPr>
                <w:sz w:val="18"/>
              </w:rPr>
            </w:pPr>
            <w:r>
              <w:rPr>
                <w:color w:val="FFFFFF"/>
                <w:sz w:val="18"/>
              </w:rPr>
              <w:lastRenderedPageBreak/>
              <w:t>Akamai (Asavie Moda) Government</w:t>
            </w:r>
            <w:r>
              <w:rPr>
                <w:color w:val="FFFFFF"/>
                <w:spacing w:val="-15"/>
                <w:sz w:val="18"/>
              </w:rPr>
              <w:t xml:space="preserve"> </w:t>
            </w:r>
            <w:r>
              <w:rPr>
                <w:color w:val="FFFFFF"/>
                <w:sz w:val="18"/>
              </w:rPr>
              <w:t>Customers</w:t>
            </w:r>
            <w:r>
              <w:rPr>
                <w:color w:val="FFFFFF"/>
                <w:spacing w:val="-12"/>
                <w:sz w:val="18"/>
              </w:rPr>
              <w:t xml:space="preserve"> </w:t>
            </w:r>
            <w:r>
              <w:rPr>
                <w:color w:val="FFFFFF"/>
                <w:sz w:val="18"/>
              </w:rPr>
              <w:t>Only</w:t>
            </w:r>
          </w:p>
        </w:tc>
      </w:tr>
      <w:tr w:rsidR="00D328D1" w14:paraId="6B52E08F" w14:textId="77777777">
        <w:trPr>
          <w:trHeight w:hRule="exact" w:val="384"/>
        </w:trPr>
        <w:tc>
          <w:tcPr>
            <w:tcW w:w="11340" w:type="dxa"/>
            <w:gridSpan w:val="6"/>
            <w:tcBorders>
              <w:top w:val="nil"/>
              <w:bottom w:val="nil"/>
            </w:tcBorders>
          </w:tcPr>
          <w:p w14:paraId="62D39DA0" w14:textId="77777777" w:rsidR="00D328D1" w:rsidRDefault="00E70EC9">
            <w:pPr>
              <w:pStyle w:val="TableParagraph"/>
              <w:spacing w:before="4"/>
              <w:ind w:left="24" w:right="24"/>
              <w:jc w:val="center"/>
              <w:rPr>
                <w:sz w:val="18"/>
              </w:rPr>
            </w:pPr>
            <w:r>
              <w:rPr>
                <w:sz w:val="18"/>
              </w:rPr>
              <w:t>The</w:t>
            </w:r>
            <w:r>
              <w:rPr>
                <w:spacing w:val="-3"/>
                <w:sz w:val="18"/>
              </w:rPr>
              <w:t xml:space="preserve"> </w:t>
            </w:r>
            <w:r>
              <w:rPr>
                <w:sz w:val="18"/>
              </w:rPr>
              <w:t>price</w:t>
            </w:r>
            <w:r>
              <w:rPr>
                <w:spacing w:val="-5"/>
                <w:sz w:val="18"/>
              </w:rPr>
              <w:t xml:space="preserve"> </w:t>
            </w:r>
            <w:r>
              <w:rPr>
                <w:sz w:val="18"/>
              </w:rPr>
              <w:t>below</w:t>
            </w:r>
            <w:r>
              <w:rPr>
                <w:spacing w:val="-3"/>
                <w:sz w:val="18"/>
              </w:rPr>
              <w:t xml:space="preserve"> </w:t>
            </w:r>
            <w:r>
              <w:rPr>
                <w:sz w:val="18"/>
              </w:rPr>
              <w:t>reflects</w:t>
            </w:r>
            <w:r>
              <w:rPr>
                <w:spacing w:val="-3"/>
                <w:sz w:val="18"/>
              </w:rPr>
              <w:t xml:space="preserve"> </w:t>
            </w:r>
            <w:r>
              <w:rPr>
                <w:sz w:val="18"/>
              </w:rPr>
              <w:t>the</w:t>
            </w:r>
            <w:r>
              <w:rPr>
                <w:spacing w:val="-5"/>
                <w:sz w:val="18"/>
              </w:rPr>
              <w:t xml:space="preserve"> </w:t>
            </w:r>
            <w:r>
              <w:rPr>
                <w:sz w:val="18"/>
              </w:rPr>
              <w:t>monthly</w:t>
            </w:r>
            <w:r>
              <w:rPr>
                <w:spacing w:val="-2"/>
                <w:sz w:val="18"/>
              </w:rPr>
              <w:t xml:space="preserve"> </w:t>
            </w:r>
            <w:r>
              <w:rPr>
                <w:sz w:val="18"/>
              </w:rPr>
              <w:t>access</w:t>
            </w:r>
            <w:r>
              <w:rPr>
                <w:spacing w:val="-2"/>
                <w:sz w:val="18"/>
              </w:rPr>
              <w:t xml:space="preserve"> </w:t>
            </w:r>
            <w:r>
              <w:rPr>
                <w:sz w:val="18"/>
              </w:rPr>
              <w:t>discounts.</w:t>
            </w:r>
            <w:r>
              <w:rPr>
                <w:spacing w:val="-4"/>
                <w:sz w:val="18"/>
              </w:rPr>
              <w:t xml:space="preserve"> </w:t>
            </w:r>
            <w:r>
              <w:rPr>
                <w:sz w:val="18"/>
              </w:rPr>
              <w:t>No</w:t>
            </w:r>
            <w:r>
              <w:rPr>
                <w:spacing w:val="-5"/>
                <w:sz w:val="18"/>
              </w:rPr>
              <w:t xml:space="preserve"> </w:t>
            </w:r>
            <w:r>
              <w:rPr>
                <w:sz w:val="18"/>
              </w:rPr>
              <w:t>additional</w:t>
            </w:r>
            <w:r>
              <w:rPr>
                <w:spacing w:val="-2"/>
                <w:sz w:val="18"/>
              </w:rPr>
              <w:t xml:space="preserve"> </w:t>
            </w:r>
            <w:r>
              <w:rPr>
                <w:sz w:val="18"/>
              </w:rPr>
              <w:t>discounts</w:t>
            </w:r>
            <w:r>
              <w:rPr>
                <w:spacing w:val="-2"/>
                <w:sz w:val="18"/>
              </w:rPr>
              <w:t xml:space="preserve"> apply.</w:t>
            </w:r>
          </w:p>
        </w:tc>
      </w:tr>
      <w:tr w:rsidR="00D328D1" w14:paraId="238340B6" w14:textId="77777777">
        <w:trPr>
          <w:trHeight w:hRule="exact" w:val="422"/>
        </w:trPr>
        <w:tc>
          <w:tcPr>
            <w:tcW w:w="11340" w:type="dxa"/>
            <w:gridSpan w:val="6"/>
            <w:tcBorders>
              <w:top w:val="nil"/>
              <w:bottom w:val="nil"/>
            </w:tcBorders>
            <w:shd w:val="clear" w:color="auto" w:fill="000000"/>
          </w:tcPr>
          <w:p w14:paraId="657DBB31" w14:textId="77777777" w:rsidR="00D328D1" w:rsidRDefault="00D328D1">
            <w:pPr>
              <w:pStyle w:val="TableParagraph"/>
              <w:rPr>
                <w:rFonts w:ascii="Times New Roman"/>
                <w:sz w:val="18"/>
              </w:rPr>
            </w:pPr>
          </w:p>
        </w:tc>
      </w:tr>
      <w:tr w:rsidR="00D328D1" w14:paraId="58E6B985" w14:textId="77777777">
        <w:trPr>
          <w:trHeight w:hRule="exact" w:val="475"/>
        </w:trPr>
        <w:tc>
          <w:tcPr>
            <w:tcW w:w="1351" w:type="dxa"/>
            <w:tcBorders>
              <w:top w:val="nil"/>
            </w:tcBorders>
          </w:tcPr>
          <w:p w14:paraId="7D564DE5" w14:textId="77777777" w:rsidR="00D328D1" w:rsidRDefault="00E70EC9">
            <w:pPr>
              <w:pStyle w:val="TableParagraph"/>
              <w:spacing w:before="121"/>
              <w:ind w:left="101" w:right="101"/>
              <w:jc w:val="center"/>
              <w:rPr>
                <w:b/>
                <w:sz w:val="18"/>
              </w:rPr>
            </w:pPr>
            <w:r>
              <w:rPr>
                <w:b/>
                <w:spacing w:val="-2"/>
                <w:sz w:val="18"/>
              </w:rPr>
              <w:t>Description</w:t>
            </w:r>
          </w:p>
        </w:tc>
        <w:tc>
          <w:tcPr>
            <w:tcW w:w="2520" w:type="dxa"/>
            <w:tcBorders>
              <w:top w:val="nil"/>
            </w:tcBorders>
          </w:tcPr>
          <w:p w14:paraId="72F74AD7" w14:textId="77777777" w:rsidR="00D328D1" w:rsidRDefault="00E70EC9">
            <w:pPr>
              <w:pStyle w:val="TableParagraph"/>
              <w:spacing w:before="121"/>
              <w:ind w:left="789"/>
              <w:rPr>
                <w:b/>
                <w:sz w:val="18"/>
              </w:rPr>
            </w:pPr>
            <w:r>
              <w:rPr>
                <w:b/>
                <w:sz w:val="18"/>
              </w:rPr>
              <w:t>SKU</w:t>
            </w:r>
            <w:r>
              <w:rPr>
                <w:b/>
                <w:spacing w:val="-2"/>
                <w:sz w:val="18"/>
              </w:rPr>
              <w:t xml:space="preserve"> </w:t>
            </w:r>
            <w:r>
              <w:rPr>
                <w:b/>
                <w:spacing w:val="-4"/>
                <w:sz w:val="18"/>
              </w:rPr>
              <w:t>Name</w:t>
            </w:r>
          </w:p>
        </w:tc>
        <w:tc>
          <w:tcPr>
            <w:tcW w:w="1260" w:type="dxa"/>
            <w:tcBorders>
              <w:top w:val="nil"/>
            </w:tcBorders>
          </w:tcPr>
          <w:p w14:paraId="13FF15AA" w14:textId="77777777" w:rsidR="00D328D1" w:rsidRDefault="00E70EC9">
            <w:pPr>
              <w:pStyle w:val="TableParagraph"/>
              <w:spacing w:before="121"/>
              <w:ind w:left="2" w:right="2"/>
              <w:jc w:val="center"/>
              <w:rPr>
                <w:b/>
                <w:sz w:val="18"/>
              </w:rPr>
            </w:pPr>
            <w:r>
              <w:rPr>
                <w:b/>
                <w:sz w:val="18"/>
              </w:rPr>
              <w:t>Plan</w:t>
            </w:r>
            <w:r>
              <w:rPr>
                <w:b/>
                <w:spacing w:val="-1"/>
                <w:sz w:val="18"/>
              </w:rPr>
              <w:t xml:space="preserve"> </w:t>
            </w:r>
            <w:r>
              <w:rPr>
                <w:b/>
                <w:spacing w:val="-5"/>
                <w:sz w:val="18"/>
              </w:rPr>
              <w:t>ID</w:t>
            </w:r>
          </w:p>
        </w:tc>
        <w:tc>
          <w:tcPr>
            <w:tcW w:w="1529" w:type="dxa"/>
            <w:tcBorders>
              <w:top w:val="nil"/>
            </w:tcBorders>
          </w:tcPr>
          <w:p w14:paraId="3BEEE277" w14:textId="77777777" w:rsidR="00D328D1" w:rsidRDefault="00E70EC9">
            <w:pPr>
              <w:pStyle w:val="TableParagraph"/>
              <w:spacing w:before="121"/>
              <w:ind w:left="2" w:right="2"/>
              <w:jc w:val="center"/>
              <w:rPr>
                <w:b/>
                <w:sz w:val="18"/>
              </w:rPr>
            </w:pPr>
            <w:r>
              <w:rPr>
                <w:b/>
                <w:spacing w:val="-2"/>
                <w:sz w:val="18"/>
              </w:rPr>
              <w:t>Quantity</w:t>
            </w:r>
          </w:p>
        </w:tc>
        <w:tc>
          <w:tcPr>
            <w:tcW w:w="1260" w:type="dxa"/>
            <w:tcBorders>
              <w:top w:val="nil"/>
            </w:tcBorders>
          </w:tcPr>
          <w:p w14:paraId="5672C28D" w14:textId="77777777" w:rsidR="00D328D1" w:rsidRDefault="00E70EC9">
            <w:pPr>
              <w:pStyle w:val="TableParagraph"/>
              <w:spacing w:before="121"/>
              <w:ind w:left="2" w:right="2"/>
              <w:jc w:val="center"/>
              <w:rPr>
                <w:b/>
                <w:sz w:val="18"/>
              </w:rPr>
            </w:pPr>
            <w:r>
              <w:rPr>
                <w:b/>
                <w:spacing w:val="-2"/>
                <w:sz w:val="18"/>
              </w:rPr>
              <w:t>Annual</w:t>
            </w:r>
          </w:p>
        </w:tc>
        <w:tc>
          <w:tcPr>
            <w:tcW w:w="3420" w:type="dxa"/>
            <w:tcBorders>
              <w:top w:val="nil"/>
            </w:tcBorders>
          </w:tcPr>
          <w:p w14:paraId="0B9E7477" w14:textId="77777777" w:rsidR="00D328D1" w:rsidRDefault="00E70EC9">
            <w:pPr>
              <w:pStyle w:val="TableParagraph"/>
              <w:spacing w:before="121"/>
              <w:ind w:left="2"/>
              <w:jc w:val="center"/>
              <w:rPr>
                <w:b/>
                <w:sz w:val="18"/>
              </w:rPr>
            </w:pPr>
            <w:r>
              <w:rPr>
                <w:b/>
                <w:spacing w:val="-2"/>
                <w:sz w:val="18"/>
              </w:rPr>
              <w:t>Monthly</w:t>
            </w:r>
          </w:p>
        </w:tc>
      </w:tr>
      <w:tr w:rsidR="00D328D1" w14:paraId="07248130" w14:textId="77777777">
        <w:trPr>
          <w:trHeight w:hRule="exact" w:val="463"/>
        </w:trPr>
        <w:tc>
          <w:tcPr>
            <w:tcW w:w="1351" w:type="dxa"/>
            <w:tcBorders>
              <w:bottom w:val="nil"/>
            </w:tcBorders>
          </w:tcPr>
          <w:p w14:paraId="2667F750" w14:textId="77777777" w:rsidR="00D328D1" w:rsidRDefault="00D328D1">
            <w:pPr>
              <w:pStyle w:val="TableParagraph"/>
              <w:rPr>
                <w:rFonts w:ascii="Times New Roman"/>
                <w:sz w:val="18"/>
              </w:rPr>
            </w:pPr>
          </w:p>
        </w:tc>
        <w:tc>
          <w:tcPr>
            <w:tcW w:w="2520" w:type="dxa"/>
            <w:vMerge w:val="restart"/>
          </w:tcPr>
          <w:p w14:paraId="7D878349" w14:textId="77777777" w:rsidR="00D328D1" w:rsidRDefault="00D328D1">
            <w:pPr>
              <w:pStyle w:val="TableParagraph"/>
              <w:rPr>
                <w:sz w:val="18"/>
              </w:rPr>
            </w:pPr>
          </w:p>
          <w:p w14:paraId="52C495CF" w14:textId="77777777" w:rsidR="00D328D1" w:rsidRDefault="00D328D1">
            <w:pPr>
              <w:pStyle w:val="TableParagraph"/>
              <w:rPr>
                <w:sz w:val="18"/>
              </w:rPr>
            </w:pPr>
          </w:p>
          <w:p w14:paraId="5AB3FDA4" w14:textId="77777777" w:rsidR="00D328D1" w:rsidRDefault="00D328D1">
            <w:pPr>
              <w:pStyle w:val="TableParagraph"/>
              <w:rPr>
                <w:sz w:val="18"/>
              </w:rPr>
            </w:pPr>
          </w:p>
          <w:p w14:paraId="46165571" w14:textId="77777777" w:rsidR="00D328D1" w:rsidRDefault="00D328D1">
            <w:pPr>
              <w:pStyle w:val="TableParagraph"/>
              <w:rPr>
                <w:sz w:val="18"/>
              </w:rPr>
            </w:pPr>
          </w:p>
          <w:p w14:paraId="61D8BA39" w14:textId="77777777" w:rsidR="00D328D1" w:rsidRDefault="00D328D1">
            <w:pPr>
              <w:pStyle w:val="TableParagraph"/>
              <w:spacing w:before="154"/>
              <w:rPr>
                <w:sz w:val="18"/>
              </w:rPr>
            </w:pPr>
          </w:p>
          <w:p w14:paraId="526D054E" w14:textId="77777777" w:rsidR="00D328D1" w:rsidRDefault="00E70EC9">
            <w:pPr>
              <w:pStyle w:val="TableParagraph"/>
              <w:ind w:left="753"/>
              <w:rPr>
                <w:sz w:val="18"/>
              </w:rPr>
            </w:pPr>
            <w:r>
              <w:rPr>
                <w:spacing w:val="-2"/>
                <w:sz w:val="18"/>
              </w:rPr>
              <w:t>ModaMPNG</w:t>
            </w:r>
          </w:p>
        </w:tc>
        <w:tc>
          <w:tcPr>
            <w:tcW w:w="1260" w:type="dxa"/>
            <w:tcBorders>
              <w:bottom w:val="nil"/>
            </w:tcBorders>
          </w:tcPr>
          <w:p w14:paraId="3B71710E" w14:textId="77777777" w:rsidR="00D328D1" w:rsidRDefault="00D328D1">
            <w:pPr>
              <w:pStyle w:val="TableParagraph"/>
              <w:rPr>
                <w:rFonts w:ascii="Times New Roman"/>
                <w:sz w:val="18"/>
              </w:rPr>
            </w:pPr>
          </w:p>
        </w:tc>
        <w:tc>
          <w:tcPr>
            <w:tcW w:w="1529" w:type="dxa"/>
          </w:tcPr>
          <w:p w14:paraId="0A0AF943" w14:textId="77777777" w:rsidR="00D328D1" w:rsidRDefault="00E70EC9">
            <w:pPr>
              <w:pStyle w:val="TableParagraph"/>
              <w:spacing w:before="61"/>
              <w:ind w:left="2" w:right="2"/>
              <w:jc w:val="center"/>
              <w:rPr>
                <w:sz w:val="18"/>
              </w:rPr>
            </w:pPr>
            <w:r>
              <w:rPr>
                <w:sz w:val="18"/>
              </w:rPr>
              <w:t>1-</w:t>
            </w:r>
            <w:r>
              <w:rPr>
                <w:spacing w:val="-5"/>
                <w:sz w:val="18"/>
              </w:rPr>
              <w:t>199</w:t>
            </w:r>
          </w:p>
        </w:tc>
        <w:tc>
          <w:tcPr>
            <w:tcW w:w="1260" w:type="dxa"/>
          </w:tcPr>
          <w:p w14:paraId="62092447" w14:textId="77777777" w:rsidR="00D328D1" w:rsidRDefault="00E70EC9">
            <w:pPr>
              <w:pStyle w:val="TableParagraph"/>
              <w:spacing w:before="61"/>
              <w:ind w:left="2"/>
              <w:jc w:val="center"/>
              <w:rPr>
                <w:sz w:val="18"/>
              </w:rPr>
            </w:pPr>
            <w:r>
              <w:rPr>
                <w:spacing w:val="-2"/>
                <w:sz w:val="18"/>
              </w:rPr>
              <w:t>$80.92</w:t>
            </w:r>
          </w:p>
        </w:tc>
        <w:tc>
          <w:tcPr>
            <w:tcW w:w="3420" w:type="dxa"/>
          </w:tcPr>
          <w:p w14:paraId="13C1A6B1" w14:textId="77777777" w:rsidR="00D328D1" w:rsidRDefault="00E70EC9">
            <w:pPr>
              <w:pStyle w:val="TableParagraph"/>
              <w:spacing w:before="61"/>
              <w:ind w:left="2" w:right="2"/>
              <w:jc w:val="center"/>
              <w:rPr>
                <w:sz w:val="18"/>
              </w:rPr>
            </w:pPr>
            <w:r>
              <w:rPr>
                <w:spacing w:val="-2"/>
                <w:sz w:val="18"/>
              </w:rPr>
              <w:t>$7.49</w:t>
            </w:r>
          </w:p>
        </w:tc>
      </w:tr>
      <w:tr w:rsidR="00D328D1" w14:paraId="2AF24880" w14:textId="77777777">
        <w:trPr>
          <w:trHeight w:hRule="exact" w:val="346"/>
        </w:trPr>
        <w:tc>
          <w:tcPr>
            <w:tcW w:w="1351" w:type="dxa"/>
            <w:tcBorders>
              <w:top w:val="nil"/>
              <w:bottom w:val="nil"/>
            </w:tcBorders>
          </w:tcPr>
          <w:p w14:paraId="1E7CBA59" w14:textId="77777777" w:rsidR="00D328D1" w:rsidRDefault="00D328D1">
            <w:pPr>
              <w:pStyle w:val="TableParagraph"/>
              <w:rPr>
                <w:rFonts w:ascii="Times New Roman"/>
                <w:sz w:val="18"/>
              </w:rPr>
            </w:pPr>
          </w:p>
        </w:tc>
        <w:tc>
          <w:tcPr>
            <w:tcW w:w="2520" w:type="dxa"/>
            <w:vMerge/>
            <w:tcBorders>
              <w:top w:val="nil"/>
            </w:tcBorders>
          </w:tcPr>
          <w:p w14:paraId="3205ACBE" w14:textId="77777777" w:rsidR="00D328D1" w:rsidRDefault="00D328D1">
            <w:pPr>
              <w:rPr>
                <w:sz w:val="2"/>
                <w:szCs w:val="2"/>
              </w:rPr>
            </w:pPr>
          </w:p>
        </w:tc>
        <w:tc>
          <w:tcPr>
            <w:tcW w:w="1260" w:type="dxa"/>
            <w:tcBorders>
              <w:top w:val="nil"/>
              <w:bottom w:val="nil"/>
            </w:tcBorders>
          </w:tcPr>
          <w:p w14:paraId="1EC0C8A5" w14:textId="77777777" w:rsidR="00D328D1" w:rsidRDefault="00E70EC9">
            <w:pPr>
              <w:pStyle w:val="TableParagraph"/>
              <w:spacing w:before="126" w:line="200" w:lineRule="exact"/>
              <w:ind w:left="2" w:right="2"/>
              <w:jc w:val="center"/>
              <w:rPr>
                <w:sz w:val="18"/>
              </w:rPr>
            </w:pPr>
            <w:r>
              <w:rPr>
                <w:spacing w:val="-2"/>
                <w:sz w:val="18"/>
              </w:rPr>
              <w:t>677970</w:t>
            </w:r>
          </w:p>
        </w:tc>
        <w:tc>
          <w:tcPr>
            <w:tcW w:w="1529" w:type="dxa"/>
            <w:vMerge w:val="restart"/>
          </w:tcPr>
          <w:p w14:paraId="64DE30B0" w14:textId="77777777" w:rsidR="00D328D1" w:rsidRDefault="00E70EC9">
            <w:pPr>
              <w:pStyle w:val="TableParagraph"/>
              <w:spacing w:before="61"/>
              <w:ind w:left="424"/>
              <w:rPr>
                <w:sz w:val="18"/>
              </w:rPr>
            </w:pPr>
            <w:r>
              <w:rPr>
                <w:sz w:val="18"/>
              </w:rPr>
              <w:t>200-</w:t>
            </w:r>
            <w:r>
              <w:rPr>
                <w:spacing w:val="-5"/>
                <w:sz w:val="18"/>
              </w:rPr>
              <w:t>499</w:t>
            </w:r>
          </w:p>
        </w:tc>
        <w:tc>
          <w:tcPr>
            <w:tcW w:w="1260" w:type="dxa"/>
            <w:vMerge w:val="restart"/>
          </w:tcPr>
          <w:p w14:paraId="3AFECC78" w14:textId="77777777" w:rsidR="00D328D1" w:rsidRDefault="00E70EC9">
            <w:pPr>
              <w:pStyle w:val="TableParagraph"/>
              <w:spacing w:before="61"/>
              <w:ind w:left="345"/>
              <w:rPr>
                <w:sz w:val="18"/>
              </w:rPr>
            </w:pPr>
            <w:r>
              <w:rPr>
                <w:spacing w:val="-2"/>
                <w:sz w:val="18"/>
              </w:rPr>
              <w:t>$68.85</w:t>
            </w:r>
          </w:p>
        </w:tc>
        <w:tc>
          <w:tcPr>
            <w:tcW w:w="3420" w:type="dxa"/>
            <w:vMerge w:val="restart"/>
          </w:tcPr>
          <w:p w14:paraId="5BF6ED16" w14:textId="77777777" w:rsidR="00D328D1" w:rsidRDefault="00E70EC9">
            <w:pPr>
              <w:pStyle w:val="TableParagraph"/>
              <w:spacing w:before="61"/>
              <w:ind w:left="2" w:right="2"/>
              <w:jc w:val="center"/>
              <w:rPr>
                <w:sz w:val="18"/>
              </w:rPr>
            </w:pPr>
            <w:r>
              <w:rPr>
                <w:spacing w:val="-2"/>
                <w:sz w:val="18"/>
              </w:rPr>
              <w:t>$6.38</w:t>
            </w:r>
          </w:p>
        </w:tc>
      </w:tr>
      <w:tr w:rsidR="00D328D1" w14:paraId="3A0A2F65" w14:textId="77777777">
        <w:trPr>
          <w:trHeight w:hRule="exact" w:val="116"/>
        </w:trPr>
        <w:tc>
          <w:tcPr>
            <w:tcW w:w="1351" w:type="dxa"/>
            <w:vMerge w:val="restart"/>
            <w:tcBorders>
              <w:top w:val="nil"/>
              <w:bottom w:val="nil"/>
            </w:tcBorders>
          </w:tcPr>
          <w:p w14:paraId="2BD4125F" w14:textId="77777777" w:rsidR="00D328D1" w:rsidRDefault="00E70EC9">
            <w:pPr>
              <w:pStyle w:val="TableParagraph"/>
              <w:spacing w:before="119" w:line="220" w:lineRule="atLeast"/>
              <w:ind w:left="143" w:right="112" w:hanging="34"/>
              <w:rPr>
                <w:sz w:val="18"/>
              </w:rPr>
            </w:pPr>
            <w:r>
              <w:rPr>
                <w:position w:val="6"/>
                <w:sz w:val="12"/>
              </w:rPr>
              <w:t>1</w:t>
            </w:r>
            <w:r>
              <w:rPr>
                <w:sz w:val="18"/>
              </w:rPr>
              <w:t>Asavie</w:t>
            </w:r>
            <w:r>
              <w:rPr>
                <w:spacing w:val="-13"/>
                <w:sz w:val="18"/>
              </w:rPr>
              <w:t xml:space="preserve"> </w:t>
            </w:r>
            <w:r>
              <w:rPr>
                <w:sz w:val="18"/>
              </w:rPr>
              <w:t xml:space="preserve">Moda for MPN </w:t>
            </w:r>
            <w:r>
              <w:rPr>
                <w:spacing w:val="-5"/>
                <w:sz w:val="18"/>
              </w:rPr>
              <w:t>Gov</w:t>
            </w:r>
          </w:p>
        </w:tc>
        <w:tc>
          <w:tcPr>
            <w:tcW w:w="2520" w:type="dxa"/>
            <w:vMerge/>
            <w:tcBorders>
              <w:top w:val="nil"/>
            </w:tcBorders>
          </w:tcPr>
          <w:p w14:paraId="01D17F03" w14:textId="77777777" w:rsidR="00D328D1" w:rsidRDefault="00D328D1">
            <w:pPr>
              <w:rPr>
                <w:sz w:val="2"/>
                <w:szCs w:val="2"/>
              </w:rPr>
            </w:pPr>
          </w:p>
        </w:tc>
        <w:tc>
          <w:tcPr>
            <w:tcW w:w="1260" w:type="dxa"/>
            <w:vMerge w:val="restart"/>
            <w:tcBorders>
              <w:top w:val="nil"/>
              <w:bottom w:val="nil"/>
            </w:tcBorders>
          </w:tcPr>
          <w:p w14:paraId="5D0247EA" w14:textId="77777777" w:rsidR="00D328D1" w:rsidRDefault="00E70EC9">
            <w:pPr>
              <w:pStyle w:val="TableParagraph"/>
              <w:spacing w:before="7"/>
              <w:ind w:left="278"/>
              <w:rPr>
                <w:sz w:val="18"/>
              </w:rPr>
            </w:pPr>
            <w:r>
              <w:rPr>
                <w:spacing w:val="-2"/>
                <w:sz w:val="18"/>
              </w:rPr>
              <w:t>(Annual)</w:t>
            </w:r>
          </w:p>
        </w:tc>
        <w:tc>
          <w:tcPr>
            <w:tcW w:w="1529" w:type="dxa"/>
            <w:vMerge/>
            <w:tcBorders>
              <w:top w:val="nil"/>
            </w:tcBorders>
          </w:tcPr>
          <w:p w14:paraId="3B8DD432" w14:textId="77777777" w:rsidR="00D328D1" w:rsidRDefault="00D328D1">
            <w:pPr>
              <w:rPr>
                <w:sz w:val="2"/>
                <w:szCs w:val="2"/>
              </w:rPr>
            </w:pPr>
          </w:p>
        </w:tc>
        <w:tc>
          <w:tcPr>
            <w:tcW w:w="1260" w:type="dxa"/>
            <w:vMerge/>
            <w:tcBorders>
              <w:top w:val="nil"/>
            </w:tcBorders>
          </w:tcPr>
          <w:p w14:paraId="4B125A21" w14:textId="77777777" w:rsidR="00D328D1" w:rsidRDefault="00D328D1">
            <w:pPr>
              <w:rPr>
                <w:sz w:val="2"/>
                <w:szCs w:val="2"/>
              </w:rPr>
            </w:pPr>
          </w:p>
        </w:tc>
        <w:tc>
          <w:tcPr>
            <w:tcW w:w="3420" w:type="dxa"/>
            <w:vMerge/>
            <w:tcBorders>
              <w:top w:val="nil"/>
            </w:tcBorders>
          </w:tcPr>
          <w:p w14:paraId="1A188745" w14:textId="77777777" w:rsidR="00D328D1" w:rsidRDefault="00D328D1">
            <w:pPr>
              <w:rPr>
                <w:sz w:val="2"/>
                <w:szCs w:val="2"/>
              </w:rPr>
            </w:pPr>
          </w:p>
        </w:tc>
      </w:tr>
      <w:tr w:rsidR="00D328D1" w14:paraId="6A0CC126" w14:textId="77777777">
        <w:trPr>
          <w:trHeight w:hRule="exact" w:val="463"/>
        </w:trPr>
        <w:tc>
          <w:tcPr>
            <w:tcW w:w="1351" w:type="dxa"/>
            <w:vMerge/>
            <w:tcBorders>
              <w:top w:val="nil"/>
              <w:bottom w:val="nil"/>
            </w:tcBorders>
          </w:tcPr>
          <w:p w14:paraId="33C8FA8D" w14:textId="77777777" w:rsidR="00D328D1" w:rsidRDefault="00D328D1">
            <w:pPr>
              <w:rPr>
                <w:sz w:val="2"/>
                <w:szCs w:val="2"/>
              </w:rPr>
            </w:pPr>
          </w:p>
        </w:tc>
        <w:tc>
          <w:tcPr>
            <w:tcW w:w="2520" w:type="dxa"/>
            <w:vMerge/>
            <w:tcBorders>
              <w:top w:val="nil"/>
            </w:tcBorders>
          </w:tcPr>
          <w:p w14:paraId="4040CA4A" w14:textId="77777777" w:rsidR="00D328D1" w:rsidRDefault="00D328D1">
            <w:pPr>
              <w:rPr>
                <w:sz w:val="2"/>
                <w:szCs w:val="2"/>
              </w:rPr>
            </w:pPr>
          </w:p>
        </w:tc>
        <w:tc>
          <w:tcPr>
            <w:tcW w:w="1260" w:type="dxa"/>
            <w:vMerge/>
            <w:tcBorders>
              <w:top w:val="nil"/>
              <w:bottom w:val="nil"/>
            </w:tcBorders>
          </w:tcPr>
          <w:p w14:paraId="109D5546" w14:textId="77777777" w:rsidR="00D328D1" w:rsidRDefault="00D328D1">
            <w:pPr>
              <w:rPr>
                <w:sz w:val="2"/>
                <w:szCs w:val="2"/>
              </w:rPr>
            </w:pPr>
          </w:p>
        </w:tc>
        <w:tc>
          <w:tcPr>
            <w:tcW w:w="1529" w:type="dxa"/>
          </w:tcPr>
          <w:p w14:paraId="7EDD107A" w14:textId="77777777" w:rsidR="00D328D1" w:rsidRDefault="00E70EC9">
            <w:pPr>
              <w:pStyle w:val="TableParagraph"/>
              <w:spacing w:before="61"/>
              <w:ind w:left="2" w:right="2"/>
              <w:jc w:val="center"/>
              <w:rPr>
                <w:sz w:val="18"/>
              </w:rPr>
            </w:pPr>
            <w:r>
              <w:rPr>
                <w:sz w:val="18"/>
              </w:rPr>
              <w:t>500-</w:t>
            </w:r>
            <w:r>
              <w:rPr>
                <w:spacing w:val="-5"/>
                <w:sz w:val="18"/>
              </w:rPr>
              <w:t>999</w:t>
            </w:r>
          </w:p>
        </w:tc>
        <w:tc>
          <w:tcPr>
            <w:tcW w:w="1260" w:type="dxa"/>
          </w:tcPr>
          <w:p w14:paraId="01CE256A" w14:textId="77777777" w:rsidR="00D328D1" w:rsidRDefault="00E70EC9">
            <w:pPr>
              <w:pStyle w:val="TableParagraph"/>
              <w:spacing w:before="61"/>
              <w:ind w:left="2" w:right="1"/>
              <w:jc w:val="center"/>
              <w:rPr>
                <w:sz w:val="18"/>
              </w:rPr>
            </w:pPr>
            <w:r>
              <w:rPr>
                <w:spacing w:val="-2"/>
                <w:sz w:val="18"/>
              </w:rPr>
              <w:t>$60.75</w:t>
            </w:r>
          </w:p>
        </w:tc>
        <w:tc>
          <w:tcPr>
            <w:tcW w:w="3420" w:type="dxa"/>
          </w:tcPr>
          <w:p w14:paraId="5C7E082E" w14:textId="77777777" w:rsidR="00D328D1" w:rsidRDefault="00E70EC9">
            <w:pPr>
              <w:pStyle w:val="TableParagraph"/>
              <w:spacing w:before="61"/>
              <w:ind w:left="2" w:right="2"/>
              <w:jc w:val="center"/>
              <w:rPr>
                <w:sz w:val="18"/>
              </w:rPr>
            </w:pPr>
            <w:r>
              <w:rPr>
                <w:spacing w:val="-2"/>
                <w:sz w:val="18"/>
              </w:rPr>
              <w:t>$5.63</w:t>
            </w:r>
          </w:p>
        </w:tc>
      </w:tr>
      <w:tr w:rsidR="00D328D1" w14:paraId="6EC4FEFB" w14:textId="77777777">
        <w:trPr>
          <w:trHeight w:hRule="exact" w:val="410"/>
        </w:trPr>
        <w:tc>
          <w:tcPr>
            <w:tcW w:w="1351" w:type="dxa"/>
            <w:tcBorders>
              <w:top w:val="nil"/>
              <w:bottom w:val="nil"/>
            </w:tcBorders>
          </w:tcPr>
          <w:p w14:paraId="065AC9FE" w14:textId="77777777" w:rsidR="00D328D1" w:rsidRDefault="00E70EC9">
            <w:pPr>
              <w:pStyle w:val="TableParagraph"/>
              <w:spacing w:before="32"/>
              <w:ind w:left="100" w:right="101"/>
              <w:jc w:val="center"/>
              <w:rPr>
                <w:sz w:val="18"/>
              </w:rPr>
            </w:pPr>
            <w:r>
              <w:rPr>
                <w:spacing w:val="-2"/>
                <w:sz w:val="18"/>
              </w:rPr>
              <w:t>Customers</w:t>
            </w:r>
          </w:p>
        </w:tc>
        <w:tc>
          <w:tcPr>
            <w:tcW w:w="2520" w:type="dxa"/>
            <w:vMerge/>
            <w:tcBorders>
              <w:top w:val="nil"/>
            </w:tcBorders>
          </w:tcPr>
          <w:p w14:paraId="6403BA10" w14:textId="77777777" w:rsidR="00D328D1" w:rsidRDefault="00D328D1">
            <w:pPr>
              <w:rPr>
                <w:sz w:val="2"/>
                <w:szCs w:val="2"/>
              </w:rPr>
            </w:pPr>
          </w:p>
        </w:tc>
        <w:tc>
          <w:tcPr>
            <w:tcW w:w="1260" w:type="dxa"/>
            <w:tcBorders>
              <w:top w:val="nil"/>
              <w:bottom w:val="nil"/>
            </w:tcBorders>
          </w:tcPr>
          <w:p w14:paraId="7E05D8C4" w14:textId="77777777" w:rsidR="00D328D1" w:rsidRDefault="00E70EC9">
            <w:pPr>
              <w:pStyle w:val="TableParagraph"/>
              <w:spacing w:before="191" w:line="199" w:lineRule="exact"/>
              <w:ind w:left="2" w:right="2"/>
              <w:jc w:val="center"/>
              <w:rPr>
                <w:sz w:val="18"/>
              </w:rPr>
            </w:pPr>
            <w:r>
              <w:rPr>
                <w:spacing w:val="-2"/>
                <w:sz w:val="18"/>
              </w:rPr>
              <w:t>677971</w:t>
            </w:r>
          </w:p>
        </w:tc>
        <w:tc>
          <w:tcPr>
            <w:tcW w:w="1529" w:type="dxa"/>
            <w:vMerge w:val="restart"/>
          </w:tcPr>
          <w:p w14:paraId="4159D90E" w14:textId="77777777" w:rsidR="00D328D1" w:rsidRDefault="00E70EC9">
            <w:pPr>
              <w:pStyle w:val="TableParagraph"/>
              <w:spacing w:before="61"/>
              <w:ind w:left="323"/>
              <w:rPr>
                <w:sz w:val="18"/>
              </w:rPr>
            </w:pPr>
            <w:r>
              <w:rPr>
                <w:sz w:val="18"/>
              </w:rPr>
              <w:t>1000-</w:t>
            </w:r>
            <w:r>
              <w:rPr>
                <w:spacing w:val="-4"/>
                <w:sz w:val="18"/>
              </w:rPr>
              <w:t>2499</w:t>
            </w:r>
          </w:p>
        </w:tc>
        <w:tc>
          <w:tcPr>
            <w:tcW w:w="1260" w:type="dxa"/>
            <w:vMerge w:val="restart"/>
          </w:tcPr>
          <w:p w14:paraId="2EE8BFAF" w14:textId="77777777" w:rsidR="00D328D1" w:rsidRDefault="00E70EC9">
            <w:pPr>
              <w:pStyle w:val="TableParagraph"/>
              <w:spacing w:before="61"/>
              <w:ind w:left="345"/>
              <w:rPr>
                <w:sz w:val="18"/>
              </w:rPr>
            </w:pPr>
            <w:r>
              <w:rPr>
                <w:spacing w:val="-2"/>
                <w:sz w:val="18"/>
              </w:rPr>
              <w:t>$52.65</w:t>
            </w:r>
          </w:p>
        </w:tc>
        <w:tc>
          <w:tcPr>
            <w:tcW w:w="3420" w:type="dxa"/>
            <w:vMerge w:val="restart"/>
          </w:tcPr>
          <w:p w14:paraId="320E6EFF" w14:textId="77777777" w:rsidR="00D328D1" w:rsidRDefault="00E70EC9">
            <w:pPr>
              <w:pStyle w:val="TableParagraph"/>
              <w:spacing w:before="61"/>
              <w:ind w:left="2" w:right="2"/>
              <w:jc w:val="center"/>
              <w:rPr>
                <w:sz w:val="18"/>
              </w:rPr>
            </w:pPr>
            <w:r>
              <w:rPr>
                <w:spacing w:val="-2"/>
                <w:sz w:val="18"/>
              </w:rPr>
              <w:t>$4.88</w:t>
            </w:r>
          </w:p>
        </w:tc>
      </w:tr>
      <w:tr w:rsidR="00D328D1" w14:paraId="42C654EB" w14:textId="77777777">
        <w:trPr>
          <w:trHeight w:hRule="exact" w:val="52"/>
        </w:trPr>
        <w:tc>
          <w:tcPr>
            <w:tcW w:w="1351" w:type="dxa"/>
            <w:vMerge w:val="restart"/>
            <w:tcBorders>
              <w:top w:val="nil"/>
              <w:bottom w:val="nil"/>
            </w:tcBorders>
          </w:tcPr>
          <w:p w14:paraId="1676D4ED" w14:textId="77777777" w:rsidR="00D328D1" w:rsidRDefault="00D328D1">
            <w:pPr>
              <w:pStyle w:val="TableParagraph"/>
              <w:rPr>
                <w:rFonts w:ascii="Times New Roman"/>
                <w:sz w:val="18"/>
              </w:rPr>
            </w:pPr>
          </w:p>
        </w:tc>
        <w:tc>
          <w:tcPr>
            <w:tcW w:w="2520" w:type="dxa"/>
            <w:vMerge/>
            <w:tcBorders>
              <w:top w:val="nil"/>
            </w:tcBorders>
          </w:tcPr>
          <w:p w14:paraId="67D357BF" w14:textId="77777777" w:rsidR="00D328D1" w:rsidRDefault="00D328D1">
            <w:pPr>
              <w:rPr>
                <w:sz w:val="2"/>
                <w:szCs w:val="2"/>
              </w:rPr>
            </w:pPr>
          </w:p>
        </w:tc>
        <w:tc>
          <w:tcPr>
            <w:tcW w:w="1260" w:type="dxa"/>
            <w:vMerge w:val="restart"/>
            <w:tcBorders>
              <w:top w:val="nil"/>
              <w:bottom w:val="nil"/>
            </w:tcBorders>
          </w:tcPr>
          <w:p w14:paraId="31DA1773" w14:textId="77777777" w:rsidR="00D328D1" w:rsidRDefault="00E70EC9">
            <w:pPr>
              <w:pStyle w:val="TableParagraph"/>
              <w:spacing w:before="6"/>
              <w:ind w:left="244"/>
              <w:rPr>
                <w:sz w:val="18"/>
              </w:rPr>
            </w:pPr>
            <w:r>
              <w:rPr>
                <w:spacing w:val="-2"/>
                <w:sz w:val="18"/>
              </w:rPr>
              <w:t>(Monthly)</w:t>
            </w:r>
          </w:p>
        </w:tc>
        <w:tc>
          <w:tcPr>
            <w:tcW w:w="1529" w:type="dxa"/>
            <w:vMerge/>
            <w:tcBorders>
              <w:top w:val="nil"/>
            </w:tcBorders>
          </w:tcPr>
          <w:p w14:paraId="16C2612F" w14:textId="77777777" w:rsidR="00D328D1" w:rsidRDefault="00D328D1">
            <w:pPr>
              <w:rPr>
                <w:sz w:val="2"/>
                <w:szCs w:val="2"/>
              </w:rPr>
            </w:pPr>
          </w:p>
        </w:tc>
        <w:tc>
          <w:tcPr>
            <w:tcW w:w="1260" w:type="dxa"/>
            <w:vMerge/>
            <w:tcBorders>
              <w:top w:val="nil"/>
            </w:tcBorders>
          </w:tcPr>
          <w:p w14:paraId="3A1709B6" w14:textId="77777777" w:rsidR="00D328D1" w:rsidRDefault="00D328D1">
            <w:pPr>
              <w:rPr>
                <w:sz w:val="2"/>
                <w:szCs w:val="2"/>
              </w:rPr>
            </w:pPr>
          </w:p>
        </w:tc>
        <w:tc>
          <w:tcPr>
            <w:tcW w:w="3420" w:type="dxa"/>
            <w:vMerge/>
            <w:tcBorders>
              <w:top w:val="nil"/>
            </w:tcBorders>
          </w:tcPr>
          <w:p w14:paraId="20DC6974" w14:textId="77777777" w:rsidR="00D328D1" w:rsidRDefault="00D328D1">
            <w:pPr>
              <w:rPr>
                <w:sz w:val="2"/>
                <w:szCs w:val="2"/>
              </w:rPr>
            </w:pPr>
          </w:p>
        </w:tc>
      </w:tr>
      <w:tr w:rsidR="00D328D1" w14:paraId="07CAB653" w14:textId="77777777">
        <w:trPr>
          <w:trHeight w:hRule="exact" w:val="463"/>
        </w:trPr>
        <w:tc>
          <w:tcPr>
            <w:tcW w:w="1351" w:type="dxa"/>
            <w:vMerge/>
            <w:tcBorders>
              <w:top w:val="nil"/>
              <w:bottom w:val="nil"/>
            </w:tcBorders>
          </w:tcPr>
          <w:p w14:paraId="4DB483AD" w14:textId="77777777" w:rsidR="00D328D1" w:rsidRDefault="00D328D1">
            <w:pPr>
              <w:rPr>
                <w:sz w:val="2"/>
                <w:szCs w:val="2"/>
              </w:rPr>
            </w:pPr>
          </w:p>
        </w:tc>
        <w:tc>
          <w:tcPr>
            <w:tcW w:w="2520" w:type="dxa"/>
            <w:vMerge/>
            <w:tcBorders>
              <w:top w:val="nil"/>
            </w:tcBorders>
          </w:tcPr>
          <w:p w14:paraId="212C688E" w14:textId="77777777" w:rsidR="00D328D1" w:rsidRDefault="00D328D1">
            <w:pPr>
              <w:rPr>
                <w:sz w:val="2"/>
                <w:szCs w:val="2"/>
              </w:rPr>
            </w:pPr>
          </w:p>
        </w:tc>
        <w:tc>
          <w:tcPr>
            <w:tcW w:w="1260" w:type="dxa"/>
            <w:vMerge/>
            <w:tcBorders>
              <w:top w:val="nil"/>
              <w:bottom w:val="nil"/>
            </w:tcBorders>
          </w:tcPr>
          <w:p w14:paraId="3FB3C7DC" w14:textId="77777777" w:rsidR="00D328D1" w:rsidRDefault="00D328D1">
            <w:pPr>
              <w:rPr>
                <w:sz w:val="2"/>
                <w:szCs w:val="2"/>
              </w:rPr>
            </w:pPr>
          </w:p>
        </w:tc>
        <w:tc>
          <w:tcPr>
            <w:tcW w:w="1529" w:type="dxa"/>
          </w:tcPr>
          <w:p w14:paraId="6F070634" w14:textId="77777777" w:rsidR="00D328D1" w:rsidRDefault="00E70EC9">
            <w:pPr>
              <w:pStyle w:val="TableParagraph"/>
              <w:spacing w:before="61"/>
              <w:ind w:left="2"/>
              <w:jc w:val="center"/>
              <w:rPr>
                <w:sz w:val="18"/>
              </w:rPr>
            </w:pPr>
            <w:r>
              <w:rPr>
                <w:sz w:val="18"/>
              </w:rPr>
              <w:t>2500-</w:t>
            </w:r>
            <w:r>
              <w:rPr>
                <w:spacing w:val="-4"/>
                <w:sz w:val="18"/>
              </w:rPr>
              <w:t>9999</w:t>
            </w:r>
          </w:p>
        </w:tc>
        <w:tc>
          <w:tcPr>
            <w:tcW w:w="1260" w:type="dxa"/>
          </w:tcPr>
          <w:p w14:paraId="7B85FD6F" w14:textId="77777777" w:rsidR="00D328D1" w:rsidRDefault="00E70EC9">
            <w:pPr>
              <w:pStyle w:val="TableParagraph"/>
              <w:spacing w:before="61"/>
              <w:ind w:left="2"/>
              <w:jc w:val="center"/>
              <w:rPr>
                <w:sz w:val="18"/>
              </w:rPr>
            </w:pPr>
            <w:r>
              <w:rPr>
                <w:spacing w:val="-2"/>
                <w:sz w:val="18"/>
              </w:rPr>
              <w:t>$48.60</w:t>
            </w:r>
          </w:p>
        </w:tc>
        <w:tc>
          <w:tcPr>
            <w:tcW w:w="3420" w:type="dxa"/>
          </w:tcPr>
          <w:p w14:paraId="5E5897F7" w14:textId="77777777" w:rsidR="00D328D1" w:rsidRDefault="00E70EC9">
            <w:pPr>
              <w:pStyle w:val="TableParagraph"/>
              <w:spacing w:before="61"/>
              <w:ind w:left="2" w:right="2"/>
              <w:jc w:val="center"/>
              <w:rPr>
                <w:sz w:val="18"/>
              </w:rPr>
            </w:pPr>
            <w:r>
              <w:rPr>
                <w:spacing w:val="-2"/>
                <w:sz w:val="18"/>
              </w:rPr>
              <w:t>$4.50</w:t>
            </w:r>
          </w:p>
        </w:tc>
      </w:tr>
      <w:tr w:rsidR="00D328D1" w14:paraId="59F68594" w14:textId="77777777">
        <w:trPr>
          <w:trHeight w:hRule="exact" w:val="463"/>
        </w:trPr>
        <w:tc>
          <w:tcPr>
            <w:tcW w:w="1351" w:type="dxa"/>
            <w:tcBorders>
              <w:top w:val="nil"/>
            </w:tcBorders>
          </w:tcPr>
          <w:p w14:paraId="06C14E98" w14:textId="77777777" w:rsidR="00D328D1" w:rsidRDefault="00D328D1">
            <w:pPr>
              <w:pStyle w:val="TableParagraph"/>
              <w:rPr>
                <w:rFonts w:ascii="Times New Roman"/>
                <w:sz w:val="18"/>
              </w:rPr>
            </w:pPr>
          </w:p>
        </w:tc>
        <w:tc>
          <w:tcPr>
            <w:tcW w:w="2520" w:type="dxa"/>
            <w:vMerge/>
            <w:tcBorders>
              <w:top w:val="nil"/>
            </w:tcBorders>
          </w:tcPr>
          <w:p w14:paraId="40F0D8C9" w14:textId="77777777" w:rsidR="00D328D1" w:rsidRDefault="00D328D1">
            <w:pPr>
              <w:rPr>
                <w:sz w:val="2"/>
                <w:szCs w:val="2"/>
              </w:rPr>
            </w:pPr>
          </w:p>
        </w:tc>
        <w:tc>
          <w:tcPr>
            <w:tcW w:w="1260" w:type="dxa"/>
            <w:tcBorders>
              <w:top w:val="nil"/>
            </w:tcBorders>
          </w:tcPr>
          <w:p w14:paraId="72B9805E" w14:textId="77777777" w:rsidR="00D328D1" w:rsidRDefault="00D328D1">
            <w:pPr>
              <w:pStyle w:val="TableParagraph"/>
              <w:rPr>
                <w:rFonts w:ascii="Times New Roman"/>
                <w:sz w:val="18"/>
              </w:rPr>
            </w:pPr>
          </w:p>
        </w:tc>
        <w:tc>
          <w:tcPr>
            <w:tcW w:w="1529" w:type="dxa"/>
          </w:tcPr>
          <w:p w14:paraId="517E7ED3" w14:textId="77777777" w:rsidR="00D328D1" w:rsidRDefault="00E70EC9">
            <w:pPr>
              <w:pStyle w:val="TableParagraph"/>
              <w:spacing w:before="61"/>
              <w:ind w:left="2" w:right="2"/>
              <w:jc w:val="center"/>
              <w:rPr>
                <w:sz w:val="18"/>
              </w:rPr>
            </w:pPr>
            <w:r>
              <w:rPr>
                <w:spacing w:val="-2"/>
                <w:sz w:val="18"/>
              </w:rPr>
              <w:t>10000+</w:t>
            </w:r>
          </w:p>
        </w:tc>
        <w:tc>
          <w:tcPr>
            <w:tcW w:w="1260" w:type="dxa"/>
          </w:tcPr>
          <w:p w14:paraId="7CD4350C" w14:textId="77777777" w:rsidR="00D328D1" w:rsidRDefault="00E70EC9">
            <w:pPr>
              <w:pStyle w:val="TableParagraph"/>
              <w:spacing w:before="61"/>
              <w:ind w:left="2"/>
              <w:jc w:val="center"/>
              <w:rPr>
                <w:sz w:val="18"/>
              </w:rPr>
            </w:pPr>
            <w:r>
              <w:rPr>
                <w:spacing w:val="-2"/>
                <w:sz w:val="18"/>
              </w:rPr>
              <w:t>$40.50</w:t>
            </w:r>
          </w:p>
        </w:tc>
        <w:tc>
          <w:tcPr>
            <w:tcW w:w="3420" w:type="dxa"/>
          </w:tcPr>
          <w:p w14:paraId="740409BD" w14:textId="77777777" w:rsidR="00D328D1" w:rsidRDefault="00E70EC9">
            <w:pPr>
              <w:pStyle w:val="TableParagraph"/>
              <w:spacing w:before="61"/>
              <w:ind w:left="2" w:right="2"/>
              <w:jc w:val="center"/>
              <w:rPr>
                <w:sz w:val="18"/>
              </w:rPr>
            </w:pPr>
            <w:r>
              <w:rPr>
                <w:spacing w:val="-2"/>
                <w:sz w:val="18"/>
              </w:rPr>
              <w:t>$3.75</w:t>
            </w:r>
          </w:p>
        </w:tc>
      </w:tr>
      <w:tr w:rsidR="00D328D1" w14:paraId="17ABC474" w14:textId="77777777">
        <w:trPr>
          <w:trHeight w:hRule="exact" w:val="403"/>
        </w:trPr>
        <w:tc>
          <w:tcPr>
            <w:tcW w:w="1351" w:type="dxa"/>
            <w:shd w:val="clear" w:color="auto" w:fill="F1F1F1"/>
          </w:tcPr>
          <w:p w14:paraId="616F6A96" w14:textId="77777777" w:rsidR="00D328D1" w:rsidRDefault="00D328D1">
            <w:pPr>
              <w:pStyle w:val="TableParagraph"/>
              <w:rPr>
                <w:rFonts w:ascii="Times New Roman"/>
                <w:sz w:val="18"/>
              </w:rPr>
            </w:pPr>
          </w:p>
        </w:tc>
        <w:tc>
          <w:tcPr>
            <w:tcW w:w="2520" w:type="dxa"/>
            <w:shd w:val="clear" w:color="auto" w:fill="F1F1F1"/>
          </w:tcPr>
          <w:p w14:paraId="0A58E4F2" w14:textId="77777777" w:rsidR="00D328D1" w:rsidRDefault="00D328D1">
            <w:pPr>
              <w:pStyle w:val="TableParagraph"/>
              <w:rPr>
                <w:rFonts w:ascii="Times New Roman"/>
                <w:sz w:val="18"/>
              </w:rPr>
            </w:pPr>
          </w:p>
        </w:tc>
        <w:tc>
          <w:tcPr>
            <w:tcW w:w="1260" w:type="dxa"/>
            <w:shd w:val="clear" w:color="auto" w:fill="F1F1F1"/>
          </w:tcPr>
          <w:p w14:paraId="0F53D356" w14:textId="77777777" w:rsidR="00D328D1" w:rsidRDefault="00D328D1">
            <w:pPr>
              <w:pStyle w:val="TableParagraph"/>
              <w:rPr>
                <w:rFonts w:ascii="Times New Roman"/>
                <w:sz w:val="18"/>
              </w:rPr>
            </w:pPr>
          </w:p>
        </w:tc>
        <w:tc>
          <w:tcPr>
            <w:tcW w:w="1529" w:type="dxa"/>
            <w:shd w:val="clear" w:color="auto" w:fill="F1F1F1"/>
          </w:tcPr>
          <w:p w14:paraId="1DDF3F4B" w14:textId="77777777" w:rsidR="00D328D1" w:rsidRDefault="00D328D1">
            <w:pPr>
              <w:pStyle w:val="TableParagraph"/>
              <w:rPr>
                <w:rFonts w:ascii="Times New Roman"/>
                <w:sz w:val="18"/>
              </w:rPr>
            </w:pPr>
          </w:p>
        </w:tc>
        <w:tc>
          <w:tcPr>
            <w:tcW w:w="1260" w:type="dxa"/>
            <w:shd w:val="clear" w:color="auto" w:fill="F1F1F1"/>
          </w:tcPr>
          <w:p w14:paraId="188BEACD" w14:textId="77777777" w:rsidR="00D328D1" w:rsidRDefault="00D328D1">
            <w:pPr>
              <w:pStyle w:val="TableParagraph"/>
              <w:rPr>
                <w:rFonts w:ascii="Times New Roman"/>
                <w:sz w:val="18"/>
              </w:rPr>
            </w:pPr>
          </w:p>
        </w:tc>
        <w:tc>
          <w:tcPr>
            <w:tcW w:w="3420" w:type="dxa"/>
            <w:shd w:val="clear" w:color="auto" w:fill="F1F1F1"/>
          </w:tcPr>
          <w:p w14:paraId="4ABB8A0C" w14:textId="77777777" w:rsidR="00D328D1" w:rsidRDefault="00D328D1">
            <w:pPr>
              <w:pStyle w:val="TableParagraph"/>
              <w:rPr>
                <w:rFonts w:ascii="Times New Roman"/>
                <w:sz w:val="18"/>
              </w:rPr>
            </w:pPr>
          </w:p>
        </w:tc>
      </w:tr>
      <w:tr w:rsidR="00D328D1" w14:paraId="693F906F" w14:textId="77777777">
        <w:trPr>
          <w:trHeight w:hRule="exact" w:val="463"/>
        </w:trPr>
        <w:tc>
          <w:tcPr>
            <w:tcW w:w="1351" w:type="dxa"/>
            <w:tcBorders>
              <w:bottom w:val="nil"/>
            </w:tcBorders>
          </w:tcPr>
          <w:p w14:paraId="339C64AB" w14:textId="77777777" w:rsidR="00D328D1" w:rsidRDefault="00D328D1">
            <w:pPr>
              <w:pStyle w:val="TableParagraph"/>
              <w:rPr>
                <w:rFonts w:ascii="Times New Roman"/>
                <w:sz w:val="18"/>
              </w:rPr>
            </w:pPr>
          </w:p>
        </w:tc>
        <w:tc>
          <w:tcPr>
            <w:tcW w:w="2520" w:type="dxa"/>
            <w:tcBorders>
              <w:bottom w:val="nil"/>
            </w:tcBorders>
          </w:tcPr>
          <w:p w14:paraId="11CEB563" w14:textId="77777777" w:rsidR="00D328D1" w:rsidRDefault="00D328D1">
            <w:pPr>
              <w:pStyle w:val="TableParagraph"/>
              <w:rPr>
                <w:rFonts w:ascii="Times New Roman"/>
                <w:sz w:val="18"/>
              </w:rPr>
            </w:pPr>
          </w:p>
        </w:tc>
        <w:tc>
          <w:tcPr>
            <w:tcW w:w="1260" w:type="dxa"/>
            <w:tcBorders>
              <w:bottom w:val="nil"/>
            </w:tcBorders>
          </w:tcPr>
          <w:p w14:paraId="42115275" w14:textId="77777777" w:rsidR="00D328D1" w:rsidRDefault="00D328D1">
            <w:pPr>
              <w:pStyle w:val="TableParagraph"/>
              <w:rPr>
                <w:rFonts w:ascii="Times New Roman"/>
                <w:sz w:val="18"/>
              </w:rPr>
            </w:pPr>
          </w:p>
        </w:tc>
        <w:tc>
          <w:tcPr>
            <w:tcW w:w="1529" w:type="dxa"/>
          </w:tcPr>
          <w:p w14:paraId="2D9534E3" w14:textId="77777777" w:rsidR="00D328D1" w:rsidRDefault="00E70EC9">
            <w:pPr>
              <w:pStyle w:val="TableParagraph"/>
              <w:spacing w:before="63"/>
              <w:ind w:left="2" w:right="2"/>
              <w:jc w:val="center"/>
              <w:rPr>
                <w:sz w:val="18"/>
              </w:rPr>
            </w:pPr>
            <w:r>
              <w:rPr>
                <w:sz w:val="18"/>
              </w:rPr>
              <w:t>1-</w:t>
            </w:r>
            <w:r>
              <w:rPr>
                <w:spacing w:val="-5"/>
                <w:sz w:val="18"/>
              </w:rPr>
              <w:t>199</w:t>
            </w:r>
          </w:p>
        </w:tc>
        <w:tc>
          <w:tcPr>
            <w:tcW w:w="1260" w:type="dxa"/>
          </w:tcPr>
          <w:p w14:paraId="501AAEE6" w14:textId="77777777" w:rsidR="00D328D1" w:rsidRDefault="00E70EC9">
            <w:pPr>
              <w:pStyle w:val="TableParagraph"/>
              <w:spacing w:before="63"/>
              <w:ind w:left="2" w:right="1"/>
              <w:jc w:val="center"/>
              <w:rPr>
                <w:sz w:val="18"/>
              </w:rPr>
            </w:pPr>
            <w:r>
              <w:rPr>
                <w:spacing w:val="-2"/>
                <w:sz w:val="18"/>
              </w:rPr>
              <w:t>$80.92</w:t>
            </w:r>
          </w:p>
        </w:tc>
        <w:tc>
          <w:tcPr>
            <w:tcW w:w="3420" w:type="dxa"/>
          </w:tcPr>
          <w:p w14:paraId="2AB47D81" w14:textId="77777777" w:rsidR="00D328D1" w:rsidRDefault="00E70EC9">
            <w:pPr>
              <w:pStyle w:val="TableParagraph"/>
              <w:spacing w:before="63"/>
              <w:ind w:left="2" w:right="2"/>
              <w:jc w:val="center"/>
              <w:rPr>
                <w:sz w:val="18"/>
              </w:rPr>
            </w:pPr>
            <w:r>
              <w:rPr>
                <w:spacing w:val="-2"/>
                <w:sz w:val="18"/>
              </w:rPr>
              <w:t>$7.49</w:t>
            </w:r>
          </w:p>
        </w:tc>
      </w:tr>
      <w:tr w:rsidR="00D328D1" w14:paraId="322A61EE" w14:textId="77777777">
        <w:trPr>
          <w:trHeight w:hRule="exact" w:val="463"/>
        </w:trPr>
        <w:tc>
          <w:tcPr>
            <w:tcW w:w="1351" w:type="dxa"/>
            <w:vMerge w:val="restart"/>
            <w:tcBorders>
              <w:top w:val="nil"/>
              <w:bottom w:val="nil"/>
            </w:tcBorders>
          </w:tcPr>
          <w:p w14:paraId="4694D29B" w14:textId="77777777" w:rsidR="00D328D1" w:rsidRDefault="00E70EC9">
            <w:pPr>
              <w:pStyle w:val="TableParagraph"/>
              <w:spacing w:before="204" w:line="261" w:lineRule="auto"/>
              <w:ind w:left="98" w:right="101"/>
              <w:jc w:val="center"/>
              <w:rPr>
                <w:sz w:val="18"/>
              </w:rPr>
            </w:pPr>
            <w:r>
              <w:rPr>
                <w:position w:val="6"/>
                <w:sz w:val="12"/>
              </w:rPr>
              <w:t>2</w:t>
            </w:r>
            <w:r>
              <w:rPr>
                <w:sz w:val="18"/>
              </w:rPr>
              <w:t>Asavie</w:t>
            </w:r>
            <w:r>
              <w:rPr>
                <w:spacing w:val="-13"/>
                <w:sz w:val="18"/>
              </w:rPr>
              <w:t xml:space="preserve"> </w:t>
            </w:r>
            <w:r>
              <w:rPr>
                <w:sz w:val="18"/>
              </w:rPr>
              <w:t xml:space="preserve">Moda Global (OTT) </w:t>
            </w:r>
            <w:r>
              <w:rPr>
                <w:spacing w:val="-4"/>
                <w:sz w:val="18"/>
              </w:rPr>
              <w:t xml:space="preserve">Gov </w:t>
            </w:r>
            <w:r>
              <w:rPr>
                <w:spacing w:val="-2"/>
                <w:sz w:val="18"/>
              </w:rPr>
              <w:t>Customers</w:t>
            </w:r>
          </w:p>
        </w:tc>
        <w:tc>
          <w:tcPr>
            <w:tcW w:w="2520" w:type="dxa"/>
            <w:vMerge w:val="restart"/>
            <w:tcBorders>
              <w:top w:val="nil"/>
              <w:bottom w:val="nil"/>
            </w:tcBorders>
          </w:tcPr>
          <w:p w14:paraId="56606DCE" w14:textId="77777777" w:rsidR="00D328D1" w:rsidRDefault="00D328D1">
            <w:pPr>
              <w:pStyle w:val="TableParagraph"/>
              <w:rPr>
                <w:sz w:val="18"/>
              </w:rPr>
            </w:pPr>
          </w:p>
          <w:p w14:paraId="4C616E72" w14:textId="77777777" w:rsidR="00D328D1" w:rsidRDefault="00D328D1">
            <w:pPr>
              <w:pStyle w:val="TableParagraph"/>
              <w:rPr>
                <w:sz w:val="18"/>
              </w:rPr>
            </w:pPr>
          </w:p>
          <w:p w14:paraId="50D6F9DC" w14:textId="77777777" w:rsidR="00D328D1" w:rsidRDefault="00D328D1">
            <w:pPr>
              <w:pStyle w:val="TableParagraph"/>
              <w:spacing w:before="117"/>
              <w:rPr>
                <w:sz w:val="18"/>
              </w:rPr>
            </w:pPr>
          </w:p>
          <w:p w14:paraId="623C3CB8" w14:textId="77777777" w:rsidR="00D328D1" w:rsidRDefault="00E70EC9">
            <w:pPr>
              <w:pStyle w:val="TableParagraph"/>
              <w:ind w:left="664"/>
              <w:rPr>
                <w:sz w:val="18"/>
              </w:rPr>
            </w:pPr>
            <w:r>
              <w:rPr>
                <w:spacing w:val="-2"/>
                <w:sz w:val="18"/>
              </w:rPr>
              <w:t>ModaGLOBAL</w:t>
            </w:r>
          </w:p>
        </w:tc>
        <w:tc>
          <w:tcPr>
            <w:tcW w:w="1260" w:type="dxa"/>
            <w:vMerge w:val="restart"/>
            <w:tcBorders>
              <w:top w:val="nil"/>
              <w:bottom w:val="nil"/>
            </w:tcBorders>
          </w:tcPr>
          <w:p w14:paraId="3BF249D8" w14:textId="77777777" w:rsidR="00D328D1" w:rsidRDefault="00E70EC9">
            <w:pPr>
              <w:pStyle w:val="TableParagraph"/>
              <w:spacing w:before="49"/>
              <w:ind w:left="318"/>
              <w:rPr>
                <w:sz w:val="18"/>
              </w:rPr>
            </w:pPr>
            <w:r>
              <w:rPr>
                <w:spacing w:val="-2"/>
                <w:sz w:val="18"/>
              </w:rPr>
              <w:t>677969</w:t>
            </w:r>
          </w:p>
          <w:p w14:paraId="5907A5A1" w14:textId="77777777" w:rsidR="00D328D1" w:rsidRDefault="00E70EC9">
            <w:pPr>
              <w:pStyle w:val="TableParagraph"/>
              <w:spacing w:before="19"/>
              <w:ind w:left="278"/>
              <w:rPr>
                <w:sz w:val="18"/>
              </w:rPr>
            </w:pPr>
            <w:r>
              <w:rPr>
                <w:spacing w:val="-2"/>
                <w:sz w:val="18"/>
              </w:rPr>
              <w:t>(Annual)</w:t>
            </w:r>
          </w:p>
          <w:p w14:paraId="1569FA3E" w14:textId="77777777" w:rsidR="00D328D1" w:rsidRDefault="00D328D1">
            <w:pPr>
              <w:pStyle w:val="TableParagraph"/>
              <w:rPr>
                <w:sz w:val="18"/>
              </w:rPr>
            </w:pPr>
          </w:p>
          <w:p w14:paraId="1DB1CD74" w14:textId="77777777" w:rsidR="00D328D1" w:rsidRDefault="00D328D1">
            <w:pPr>
              <w:pStyle w:val="TableParagraph"/>
              <w:spacing w:before="144"/>
              <w:rPr>
                <w:sz w:val="18"/>
              </w:rPr>
            </w:pPr>
          </w:p>
          <w:p w14:paraId="4923A612" w14:textId="77777777" w:rsidR="00D328D1" w:rsidRDefault="00E70EC9">
            <w:pPr>
              <w:pStyle w:val="TableParagraph"/>
              <w:ind w:left="318"/>
              <w:rPr>
                <w:sz w:val="18"/>
              </w:rPr>
            </w:pPr>
            <w:r>
              <w:rPr>
                <w:spacing w:val="-2"/>
                <w:sz w:val="18"/>
              </w:rPr>
              <w:t>677968</w:t>
            </w:r>
          </w:p>
        </w:tc>
        <w:tc>
          <w:tcPr>
            <w:tcW w:w="1529" w:type="dxa"/>
          </w:tcPr>
          <w:p w14:paraId="77A6CC97" w14:textId="77777777" w:rsidR="00D328D1" w:rsidRDefault="00E70EC9">
            <w:pPr>
              <w:pStyle w:val="TableParagraph"/>
              <w:spacing w:before="63"/>
              <w:ind w:left="2" w:right="2"/>
              <w:jc w:val="center"/>
              <w:rPr>
                <w:sz w:val="18"/>
              </w:rPr>
            </w:pPr>
            <w:r>
              <w:rPr>
                <w:sz w:val="18"/>
              </w:rPr>
              <w:t>200-</w:t>
            </w:r>
            <w:r>
              <w:rPr>
                <w:spacing w:val="-5"/>
                <w:sz w:val="18"/>
              </w:rPr>
              <w:t>499</w:t>
            </w:r>
          </w:p>
        </w:tc>
        <w:tc>
          <w:tcPr>
            <w:tcW w:w="1260" w:type="dxa"/>
          </w:tcPr>
          <w:p w14:paraId="5503A4B5" w14:textId="77777777" w:rsidR="00D328D1" w:rsidRDefault="00E70EC9">
            <w:pPr>
              <w:pStyle w:val="TableParagraph"/>
              <w:spacing w:before="63"/>
              <w:ind w:left="2" w:right="1"/>
              <w:jc w:val="center"/>
              <w:rPr>
                <w:sz w:val="18"/>
              </w:rPr>
            </w:pPr>
            <w:r>
              <w:rPr>
                <w:spacing w:val="-2"/>
                <w:sz w:val="18"/>
              </w:rPr>
              <w:t>$68.85</w:t>
            </w:r>
          </w:p>
        </w:tc>
        <w:tc>
          <w:tcPr>
            <w:tcW w:w="3420" w:type="dxa"/>
          </w:tcPr>
          <w:p w14:paraId="07D2844E" w14:textId="77777777" w:rsidR="00D328D1" w:rsidRDefault="00E70EC9">
            <w:pPr>
              <w:pStyle w:val="TableParagraph"/>
              <w:spacing w:before="63"/>
              <w:ind w:left="2" w:right="2"/>
              <w:jc w:val="center"/>
              <w:rPr>
                <w:sz w:val="18"/>
              </w:rPr>
            </w:pPr>
            <w:r>
              <w:rPr>
                <w:spacing w:val="-2"/>
                <w:sz w:val="18"/>
              </w:rPr>
              <w:t>$6.38</w:t>
            </w:r>
          </w:p>
        </w:tc>
      </w:tr>
      <w:tr w:rsidR="00D328D1" w14:paraId="55C9A1F5" w14:textId="77777777">
        <w:trPr>
          <w:trHeight w:hRule="exact" w:val="463"/>
        </w:trPr>
        <w:tc>
          <w:tcPr>
            <w:tcW w:w="1351" w:type="dxa"/>
            <w:vMerge/>
            <w:tcBorders>
              <w:top w:val="nil"/>
              <w:bottom w:val="nil"/>
            </w:tcBorders>
          </w:tcPr>
          <w:p w14:paraId="1EFBA6C7" w14:textId="77777777" w:rsidR="00D328D1" w:rsidRDefault="00D328D1">
            <w:pPr>
              <w:rPr>
                <w:sz w:val="2"/>
                <w:szCs w:val="2"/>
              </w:rPr>
            </w:pPr>
          </w:p>
        </w:tc>
        <w:tc>
          <w:tcPr>
            <w:tcW w:w="2520" w:type="dxa"/>
            <w:vMerge/>
            <w:tcBorders>
              <w:top w:val="nil"/>
              <w:bottom w:val="nil"/>
            </w:tcBorders>
          </w:tcPr>
          <w:p w14:paraId="3739E66D" w14:textId="77777777" w:rsidR="00D328D1" w:rsidRDefault="00D328D1">
            <w:pPr>
              <w:rPr>
                <w:sz w:val="2"/>
                <w:szCs w:val="2"/>
              </w:rPr>
            </w:pPr>
          </w:p>
        </w:tc>
        <w:tc>
          <w:tcPr>
            <w:tcW w:w="1260" w:type="dxa"/>
            <w:vMerge/>
            <w:tcBorders>
              <w:top w:val="nil"/>
              <w:bottom w:val="nil"/>
            </w:tcBorders>
          </w:tcPr>
          <w:p w14:paraId="4349BE09" w14:textId="77777777" w:rsidR="00D328D1" w:rsidRDefault="00D328D1">
            <w:pPr>
              <w:rPr>
                <w:sz w:val="2"/>
                <w:szCs w:val="2"/>
              </w:rPr>
            </w:pPr>
          </w:p>
        </w:tc>
        <w:tc>
          <w:tcPr>
            <w:tcW w:w="1529" w:type="dxa"/>
          </w:tcPr>
          <w:p w14:paraId="7F0C4252" w14:textId="77777777" w:rsidR="00D328D1" w:rsidRDefault="00E70EC9">
            <w:pPr>
              <w:pStyle w:val="TableParagraph"/>
              <w:spacing w:before="63"/>
              <w:ind w:left="2" w:right="2"/>
              <w:jc w:val="center"/>
              <w:rPr>
                <w:sz w:val="18"/>
              </w:rPr>
            </w:pPr>
            <w:r>
              <w:rPr>
                <w:sz w:val="18"/>
              </w:rPr>
              <w:t>500-</w:t>
            </w:r>
            <w:r>
              <w:rPr>
                <w:spacing w:val="-5"/>
                <w:sz w:val="18"/>
              </w:rPr>
              <w:t>999</w:t>
            </w:r>
          </w:p>
        </w:tc>
        <w:tc>
          <w:tcPr>
            <w:tcW w:w="1260" w:type="dxa"/>
          </w:tcPr>
          <w:p w14:paraId="145948F1" w14:textId="77777777" w:rsidR="00D328D1" w:rsidRDefault="00E70EC9">
            <w:pPr>
              <w:pStyle w:val="TableParagraph"/>
              <w:spacing w:before="63"/>
              <w:ind w:left="2" w:right="1"/>
              <w:jc w:val="center"/>
              <w:rPr>
                <w:sz w:val="18"/>
              </w:rPr>
            </w:pPr>
            <w:r>
              <w:rPr>
                <w:spacing w:val="-2"/>
                <w:sz w:val="18"/>
              </w:rPr>
              <w:t>$60.75</w:t>
            </w:r>
          </w:p>
        </w:tc>
        <w:tc>
          <w:tcPr>
            <w:tcW w:w="3420" w:type="dxa"/>
          </w:tcPr>
          <w:p w14:paraId="404FF07C" w14:textId="77777777" w:rsidR="00D328D1" w:rsidRDefault="00E70EC9">
            <w:pPr>
              <w:pStyle w:val="TableParagraph"/>
              <w:spacing w:before="63"/>
              <w:ind w:left="2" w:right="2"/>
              <w:jc w:val="center"/>
              <w:rPr>
                <w:sz w:val="18"/>
              </w:rPr>
            </w:pPr>
            <w:r>
              <w:rPr>
                <w:spacing w:val="-2"/>
                <w:sz w:val="18"/>
              </w:rPr>
              <w:t>$5.63</w:t>
            </w:r>
          </w:p>
        </w:tc>
      </w:tr>
      <w:tr w:rsidR="00D328D1" w14:paraId="6D87D4BE" w14:textId="77777777">
        <w:trPr>
          <w:trHeight w:hRule="exact" w:val="465"/>
        </w:trPr>
        <w:tc>
          <w:tcPr>
            <w:tcW w:w="1351" w:type="dxa"/>
            <w:vMerge/>
            <w:tcBorders>
              <w:top w:val="nil"/>
              <w:bottom w:val="nil"/>
            </w:tcBorders>
          </w:tcPr>
          <w:p w14:paraId="335716D6" w14:textId="77777777" w:rsidR="00D328D1" w:rsidRDefault="00D328D1">
            <w:pPr>
              <w:rPr>
                <w:sz w:val="2"/>
                <w:szCs w:val="2"/>
              </w:rPr>
            </w:pPr>
          </w:p>
        </w:tc>
        <w:tc>
          <w:tcPr>
            <w:tcW w:w="2520" w:type="dxa"/>
            <w:vMerge/>
            <w:tcBorders>
              <w:top w:val="nil"/>
              <w:bottom w:val="nil"/>
            </w:tcBorders>
          </w:tcPr>
          <w:p w14:paraId="2F13D99F" w14:textId="77777777" w:rsidR="00D328D1" w:rsidRDefault="00D328D1">
            <w:pPr>
              <w:rPr>
                <w:sz w:val="2"/>
                <w:szCs w:val="2"/>
              </w:rPr>
            </w:pPr>
          </w:p>
        </w:tc>
        <w:tc>
          <w:tcPr>
            <w:tcW w:w="1260" w:type="dxa"/>
            <w:vMerge/>
            <w:tcBorders>
              <w:top w:val="nil"/>
              <w:bottom w:val="nil"/>
            </w:tcBorders>
          </w:tcPr>
          <w:p w14:paraId="27908659" w14:textId="77777777" w:rsidR="00D328D1" w:rsidRDefault="00D328D1">
            <w:pPr>
              <w:rPr>
                <w:sz w:val="2"/>
                <w:szCs w:val="2"/>
              </w:rPr>
            </w:pPr>
          </w:p>
        </w:tc>
        <w:tc>
          <w:tcPr>
            <w:tcW w:w="1529" w:type="dxa"/>
          </w:tcPr>
          <w:p w14:paraId="6E7ED926" w14:textId="77777777" w:rsidR="00D328D1" w:rsidRDefault="00E70EC9">
            <w:pPr>
              <w:pStyle w:val="TableParagraph"/>
              <w:spacing w:before="63"/>
              <w:ind w:left="2"/>
              <w:jc w:val="center"/>
              <w:rPr>
                <w:sz w:val="18"/>
              </w:rPr>
            </w:pPr>
            <w:r>
              <w:rPr>
                <w:sz w:val="18"/>
              </w:rPr>
              <w:t>1000-</w:t>
            </w:r>
            <w:r>
              <w:rPr>
                <w:spacing w:val="-4"/>
                <w:sz w:val="18"/>
              </w:rPr>
              <w:t>2499</w:t>
            </w:r>
          </w:p>
        </w:tc>
        <w:tc>
          <w:tcPr>
            <w:tcW w:w="1260" w:type="dxa"/>
          </w:tcPr>
          <w:p w14:paraId="135D7853" w14:textId="77777777" w:rsidR="00D328D1" w:rsidRDefault="00E70EC9">
            <w:pPr>
              <w:pStyle w:val="TableParagraph"/>
              <w:spacing w:before="63"/>
              <w:ind w:left="2"/>
              <w:jc w:val="center"/>
              <w:rPr>
                <w:sz w:val="18"/>
              </w:rPr>
            </w:pPr>
            <w:r>
              <w:rPr>
                <w:spacing w:val="-2"/>
                <w:sz w:val="18"/>
              </w:rPr>
              <w:t>$52.65</w:t>
            </w:r>
          </w:p>
        </w:tc>
        <w:tc>
          <w:tcPr>
            <w:tcW w:w="3420" w:type="dxa"/>
          </w:tcPr>
          <w:p w14:paraId="03DDC2D3" w14:textId="77777777" w:rsidR="00D328D1" w:rsidRDefault="00E70EC9">
            <w:pPr>
              <w:pStyle w:val="TableParagraph"/>
              <w:spacing w:before="63"/>
              <w:ind w:left="2" w:right="2"/>
              <w:jc w:val="center"/>
              <w:rPr>
                <w:sz w:val="18"/>
              </w:rPr>
            </w:pPr>
            <w:r>
              <w:rPr>
                <w:spacing w:val="-2"/>
                <w:sz w:val="18"/>
              </w:rPr>
              <w:t>$4.88</w:t>
            </w:r>
          </w:p>
        </w:tc>
      </w:tr>
      <w:tr w:rsidR="00D328D1" w14:paraId="18030C2E" w14:textId="77777777">
        <w:trPr>
          <w:trHeight w:hRule="exact" w:val="463"/>
        </w:trPr>
        <w:tc>
          <w:tcPr>
            <w:tcW w:w="1351" w:type="dxa"/>
            <w:tcBorders>
              <w:top w:val="nil"/>
              <w:bottom w:val="nil"/>
            </w:tcBorders>
          </w:tcPr>
          <w:p w14:paraId="0EF970CA" w14:textId="77777777" w:rsidR="00D328D1" w:rsidRDefault="00D328D1">
            <w:pPr>
              <w:pStyle w:val="TableParagraph"/>
              <w:rPr>
                <w:rFonts w:ascii="Times New Roman"/>
                <w:sz w:val="18"/>
              </w:rPr>
            </w:pPr>
          </w:p>
        </w:tc>
        <w:tc>
          <w:tcPr>
            <w:tcW w:w="2520" w:type="dxa"/>
            <w:tcBorders>
              <w:top w:val="nil"/>
              <w:bottom w:val="nil"/>
            </w:tcBorders>
          </w:tcPr>
          <w:p w14:paraId="1268C14A" w14:textId="77777777" w:rsidR="00D328D1" w:rsidRDefault="00D328D1">
            <w:pPr>
              <w:pStyle w:val="TableParagraph"/>
              <w:rPr>
                <w:rFonts w:ascii="Times New Roman"/>
                <w:sz w:val="18"/>
              </w:rPr>
            </w:pPr>
          </w:p>
        </w:tc>
        <w:tc>
          <w:tcPr>
            <w:tcW w:w="1260" w:type="dxa"/>
            <w:tcBorders>
              <w:top w:val="nil"/>
              <w:bottom w:val="nil"/>
            </w:tcBorders>
          </w:tcPr>
          <w:p w14:paraId="57CBE76F" w14:textId="77777777" w:rsidR="00D328D1" w:rsidRDefault="00E70EC9">
            <w:pPr>
              <w:pStyle w:val="TableParagraph"/>
              <w:spacing w:before="32"/>
              <w:ind w:left="2"/>
              <w:jc w:val="center"/>
              <w:rPr>
                <w:sz w:val="18"/>
              </w:rPr>
            </w:pPr>
            <w:r>
              <w:rPr>
                <w:spacing w:val="-2"/>
                <w:sz w:val="18"/>
              </w:rPr>
              <w:t>(Monthly)</w:t>
            </w:r>
          </w:p>
        </w:tc>
        <w:tc>
          <w:tcPr>
            <w:tcW w:w="1529" w:type="dxa"/>
          </w:tcPr>
          <w:p w14:paraId="447A65F7" w14:textId="77777777" w:rsidR="00D328D1" w:rsidRDefault="00E70EC9">
            <w:pPr>
              <w:pStyle w:val="TableParagraph"/>
              <w:spacing w:before="61"/>
              <w:ind w:left="2"/>
              <w:jc w:val="center"/>
              <w:rPr>
                <w:sz w:val="18"/>
              </w:rPr>
            </w:pPr>
            <w:r>
              <w:rPr>
                <w:sz w:val="18"/>
              </w:rPr>
              <w:t>2500-</w:t>
            </w:r>
            <w:r>
              <w:rPr>
                <w:spacing w:val="-4"/>
                <w:sz w:val="18"/>
              </w:rPr>
              <w:t>9999</w:t>
            </w:r>
          </w:p>
        </w:tc>
        <w:tc>
          <w:tcPr>
            <w:tcW w:w="1260" w:type="dxa"/>
          </w:tcPr>
          <w:p w14:paraId="26A68A00" w14:textId="77777777" w:rsidR="00D328D1" w:rsidRDefault="00E70EC9">
            <w:pPr>
              <w:pStyle w:val="TableParagraph"/>
              <w:spacing w:before="61"/>
              <w:ind w:left="2"/>
              <w:jc w:val="center"/>
              <w:rPr>
                <w:sz w:val="18"/>
              </w:rPr>
            </w:pPr>
            <w:r>
              <w:rPr>
                <w:spacing w:val="-2"/>
                <w:sz w:val="18"/>
              </w:rPr>
              <w:t>$48.60</w:t>
            </w:r>
          </w:p>
        </w:tc>
        <w:tc>
          <w:tcPr>
            <w:tcW w:w="3420" w:type="dxa"/>
          </w:tcPr>
          <w:p w14:paraId="5E08F099" w14:textId="77777777" w:rsidR="00D328D1" w:rsidRDefault="00E70EC9">
            <w:pPr>
              <w:pStyle w:val="TableParagraph"/>
              <w:spacing w:before="61"/>
              <w:ind w:left="2" w:right="2"/>
              <w:jc w:val="center"/>
              <w:rPr>
                <w:sz w:val="18"/>
              </w:rPr>
            </w:pPr>
            <w:r>
              <w:rPr>
                <w:spacing w:val="-2"/>
                <w:sz w:val="18"/>
              </w:rPr>
              <w:t>$4.50</w:t>
            </w:r>
          </w:p>
        </w:tc>
      </w:tr>
      <w:tr w:rsidR="00D328D1" w14:paraId="767EE8F6" w14:textId="77777777">
        <w:trPr>
          <w:trHeight w:hRule="exact" w:val="463"/>
        </w:trPr>
        <w:tc>
          <w:tcPr>
            <w:tcW w:w="1351" w:type="dxa"/>
            <w:tcBorders>
              <w:top w:val="nil"/>
            </w:tcBorders>
          </w:tcPr>
          <w:p w14:paraId="47F6F815" w14:textId="77777777" w:rsidR="00D328D1" w:rsidRDefault="00D328D1">
            <w:pPr>
              <w:pStyle w:val="TableParagraph"/>
              <w:rPr>
                <w:rFonts w:ascii="Times New Roman"/>
                <w:sz w:val="18"/>
              </w:rPr>
            </w:pPr>
          </w:p>
        </w:tc>
        <w:tc>
          <w:tcPr>
            <w:tcW w:w="2520" w:type="dxa"/>
            <w:tcBorders>
              <w:top w:val="nil"/>
            </w:tcBorders>
          </w:tcPr>
          <w:p w14:paraId="68982062" w14:textId="77777777" w:rsidR="00D328D1" w:rsidRDefault="00D328D1">
            <w:pPr>
              <w:pStyle w:val="TableParagraph"/>
              <w:rPr>
                <w:rFonts w:ascii="Times New Roman"/>
                <w:sz w:val="18"/>
              </w:rPr>
            </w:pPr>
          </w:p>
        </w:tc>
        <w:tc>
          <w:tcPr>
            <w:tcW w:w="1260" w:type="dxa"/>
            <w:tcBorders>
              <w:top w:val="nil"/>
            </w:tcBorders>
          </w:tcPr>
          <w:p w14:paraId="2F1F38E1" w14:textId="77777777" w:rsidR="00D328D1" w:rsidRDefault="00D328D1">
            <w:pPr>
              <w:pStyle w:val="TableParagraph"/>
              <w:rPr>
                <w:rFonts w:ascii="Times New Roman"/>
                <w:sz w:val="18"/>
              </w:rPr>
            </w:pPr>
          </w:p>
        </w:tc>
        <w:tc>
          <w:tcPr>
            <w:tcW w:w="1529" w:type="dxa"/>
          </w:tcPr>
          <w:p w14:paraId="5BD5CB15" w14:textId="77777777" w:rsidR="00D328D1" w:rsidRDefault="00E70EC9">
            <w:pPr>
              <w:pStyle w:val="TableParagraph"/>
              <w:spacing w:before="61"/>
              <w:ind w:left="2" w:right="2"/>
              <w:jc w:val="center"/>
              <w:rPr>
                <w:sz w:val="18"/>
              </w:rPr>
            </w:pPr>
            <w:r>
              <w:rPr>
                <w:spacing w:val="-2"/>
                <w:sz w:val="18"/>
              </w:rPr>
              <w:t>10000+</w:t>
            </w:r>
          </w:p>
        </w:tc>
        <w:tc>
          <w:tcPr>
            <w:tcW w:w="1260" w:type="dxa"/>
          </w:tcPr>
          <w:p w14:paraId="33DCB913" w14:textId="77777777" w:rsidR="00D328D1" w:rsidRDefault="00E70EC9">
            <w:pPr>
              <w:pStyle w:val="TableParagraph"/>
              <w:spacing w:before="61"/>
              <w:ind w:left="2"/>
              <w:jc w:val="center"/>
              <w:rPr>
                <w:sz w:val="18"/>
              </w:rPr>
            </w:pPr>
            <w:r>
              <w:rPr>
                <w:spacing w:val="-2"/>
                <w:sz w:val="18"/>
              </w:rPr>
              <w:t>$40.50</w:t>
            </w:r>
          </w:p>
        </w:tc>
        <w:tc>
          <w:tcPr>
            <w:tcW w:w="3420" w:type="dxa"/>
          </w:tcPr>
          <w:p w14:paraId="35B4DC94" w14:textId="77777777" w:rsidR="00D328D1" w:rsidRDefault="00E70EC9">
            <w:pPr>
              <w:pStyle w:val="TableParagraph"/>
              <w:spacing w:before="61"/>
              <w:ind w:left="2" w:right="2"/>
              <w:jc w:val="center"/>
              <w:rPr>
                <w:sz w:val="18"/>
              </w:rPr>
            </w:pPr>
            <w:r>
              <w:rPr>
                <w:spacing w:val="-2"/>
                <w:sz w:val="18"/>
              </w:rPr>
              <w:t>$3.75</w:t>
            </w:r>
          </w:p>
        </w:tc>
      </w:tr>
      <w:tr w:rsidR="00D328D1" w14:paraId="35777CA7" w14:textId="77777777">
        <w:trPr>
          <w:trHeight w:hRule="exact" w:val="3489"/>
        </w:trPr>
        <w:tc>
          <w:tcPr>
            <w:tcW w:w="11340" w:type="dxa"/>
            <w:gridSpan w:val="6"/>
          </w:tcPr>
          <w:p w14:paraId="7DBC2557" w14:textId="77777777" w:rsidR="00D328D1" w:rsidRDefault="00E70EC9">
            <w:pPr>
              <w:pStyle w:val="TableParagraph"/>
              <w:spacing w:before="58" w:line="256" w:lineRule="auto"/>
              <w:ind w:left="98" w:right="92" w:hanging="1"/>
              <w:jc w:val="both"/>
              <w:rPr>
                <w:sz w:val="18"/>
              </w:rPr>
            </w:pPr>
            <w:r>
              <w:rPr>
                <w:sz w:val="18"/>
              </w:rPr>
              <w:t>Notes.</w:t>
            </w:r>
            <w:r>
              <w:rPr>
                <w:spacing w:val="40"/>
                <w:sz w:val="18"/>
              </w:rPr>
              <w:t xml:space="preserve"> </w:t>
            </w:r>
            <w:r>
              <w:rPr>
                <w:sz w:val="18"/>
              </w:rPr>
              <w:t>Asavie Moda is</w:t>
            </w:r>
            <w:r>
              <w:rPr>
                <w:spacing w:val="27"/>
                <w:sz w:val="18"/>
              </w:rPr>
              <w:t xml:space="preserve"> </w:t>
            </w:r>
            <w:r>
              <w:rPr>
                <w:sz w:val="18"/>
              </w:rPr>
              <w:t>an all-in-one web portal that is</w:t>
            </w:r>
            <w:r>
              <w:rPr>
                <w:spacing w:val="27"/>
                <w:sz w:val="18"/>
              </w:rPr>
              <w:t xml:space="preserve"> </w:t>
            </w:r>
            <w:r>
              <w:rPr>
                <w:sz w:val="18"/>
              </w:rPr>
              <w:t>an easy</w:t>
            </w:r>
            <w:r>
              <w:rPr>
                <w:spacing w:val="27"/>
                <w:sz w:val="18"/>
              </w:rPr>
              <w:t xml:space="preserve"> </w:t>
            </w:r>
            <w:r>
              <w:rPr>
                <w:sz w:val="18"/>
              </w:rPr>
              <w:t>to deploy security</w:t>
            </w:r>
            <w:r>
              <w:rPr>
                <w:spacing w:val="27"/>
                <w:sz w:val="18"/>
              </w:rPr>
              <w:t xml:space="preserve"> </w:t>
            </w:r>
            <w:r>
              <w:rPr>
                <w:sz w:val="18"/>
              </w:rPr>
              <w:t>and data management solution for an entire mobile estate.</w:t>
            </w:r>
            <w:r>
              <w:rPr>
                <w:spacing w:val="28"/>
                <w:sz w:val="18"/>
              </w:rPr>
              <w:t xml:space="preserve"> </w:t>
            </w:r>
            <w:r>
              <w:rPr>
                <w:sz w:val="18"/>
              </w:rPr>
              <w:t>Asavie</w:t>
            </w:r>
            <w:r>
              <w:rPr>
                <w:spacing w:val="-12"/>
                <w:sz w:val="18"/>
              </w:rPr>
              <w:t xml:space="preserve"> </w:t>
            </w:r>
            <w:r>
              <w:rPr>
                <w:sz w:val="18"/>
              </w:rPr>
              <w:t>Moda</w:t>
            </w:r>
            <w:r>
              <w:rPr>
                <w:spacing w:val="-13"/>
                <w:sz w:val="18"/>
              </w:rPr>
              <w:t xml:space="preserve"> </w:t>
            </w:r>
            <w:r>
              <w:rPr>
                <w:sz w:val="18"/>
              </w:rPr>
              <w:t>for</w:t>
            </w:r>
            <w:r>
              <w:rPr>
                <w:spacing w:val="-12"/>
                <w:sz w:val="18"/>
              </w:rPr>
              <w:t xml:space="preserve"> </w:t>
            </w:r>
            <w:r>
              <w:rPr>
                <w:sz w:val="18"/>
              </w:rPr>
              <w:t>MPN</w:t>
            </w:r>
            <w:r>
              <w:rPr>
                <w:spacing w:val="-13"/>
                <w:sz w:val="18"/>
              </w:rPr>
              <w:t xml:space="preserve"> </w:t>
            </w:r>
            <w:r>
              <w:rPr>
                <w:sz w:val="18"/>
              </w:rPr>
              <w:t>Gov</w:t>
            </w:r>
            <w:r>
              <w:rPr>
                <w:spacing w:val="-9"/>
                <w:sz w:val="18"/>
              </w:rPr>
              <w:t xml:space="preserve"> </w:t>
            </w:r>
            <w:r>
              <w:rPr>
                <w:sz w:val="18"/>
              </w:rPr>
              <w:t>Customers</w:t>
            </w:r>
            <w:r>
              <w:rPr>
                <w:spacing w:val="-13"/>
                <w:sz w:val="18"/>
              </w:rPr>
              <w:t xml:space="preserve"> </w:t>
            </w:r>
            <w:r>
              <w:rPr>
                <w:sz w:val="18"/>
              </w:rPr>
              <w:t>–</w:t>
            </w:r>
            <w:r>
              <w:rPr>
                <w:spacing w:val="-12"/>
                <w:sz w:val="18"/>
              </w:rPr>
              <w:t xml:space="preserve"> </w:t>
            </w:r>
            <w:r>
              <w:rPr>
                <w:b/>
                <w:i/>
                <w:sz w:val="18"/>
              </w:rPr>
              <w:t>Does</w:t>
            </w:r>
            <w:r>
              <w:rPr>
                <w:b/>
                <w:i/>
                <w:spacing w:val="-13"/>
                <w:sz w:val="18"/>
              </w:rPr>
              <w:t xml:space="preserve"> </w:t>
            </w:r>
            <w:r>
              <w:rPr>
                <w:sz w:val="18"/>
              </w:rPr>
              <w:t>require</w:t>
            </w:r>
            <w:r>
              <w:rPr>
                <w:spacing w:val="-10"/>
                <w:sz w:val="18"/>
              </w:rPr>
              <w:t xml:space="preserve"> </w:t>
            </w:r>
            <w:r>
              <w:rPr>
                <w:sz w:val="18"/>
              </w:rPr>
              <w:t>customers</w:t>
            </w:r>
            <w:r>
              <w:rPr>
                <w:spacing w:val="-13"/>
                <w:sz w:val="18"/>
              </w:rPr>
              <w:t xml:space="preserve"> </w:t>
            </w:r>
            <w:r>
              <w:rPr>
                <w:sz w:val="18"/>
              </w:rPr>
              <w:t>to</w:t>
            </w:r>
            <w:r>
              <w:rPr>
                <w:spacing w:val="-12"/>
                <w:sz w:val="18"/>
              </w:rPr>
              <w:t xml:space="preserve"> </w:t>
            </w:r>
            <w:r>
              <w:rPr>
                <w:sz w:val="18"/>
              </w:rPr>
              <w:t>use</w:t>
            </w:r>
            <w:r>
              <w:rPr>
                <w:spacing w:val="-13"/>
                <w:sz w:val="18"/>
              </w:rPr>
              <w:t xml:space="preserve"> </w:t>
            </w:r>
            <w:r>
              <w:rPr>
                <w:sz w:val="18"/>
              </w:rPr>
              <w:t>pricing</w:t>
            </w:r>
            <w:r>
              <w:rPr>
                <w:spacing w:val="-12"/>
                <w:sz w:val="18"/>
              </w:rPr>
              <w:t xml:space="preserve"> </w:t>
            </w:r>
            <w:r>
              <w:rPr>
                <w:sz w:val="18"/>
              </w:rPr>
              <w:t>and</w:t>
            </w:r>
            <w:r>
              <w:rPr>
                <w:spacing w:val="-13"/>
                <w:sz w:val="18"/>
              </w:rPr>
              <w:t xml:space="preserve"> </w:t>
            </w:r>
            <w:r>
              <w:rPr>
                <w:sz w:val="18"/>
              </w:rPr>
              <w:t>equipment</w:t>
            </w:r>
            <w:r>
              <w:rPr>
                <w:spacing w:val="-12"/>
                <w:sz w:val="18"/>
              </w:rPr>
              <w:t xml:space="preserve"> </w:t>
            </w:r>
            <w:r>
              <w:rPr>
                <w:sz w:val="18"/>
              </w:rPr>
              <w:t>in</w:t>
            </w:r>
            <w:r>
              <w:rPr>
                <w:spacing w:val="-13"/>
                <w:sz w:val="18"/>
              </w:rPr>
              <w:t xml:space="preserve"> </w:t>
            </w:r>
            <w:r>
              <w:rPr>
                <w:sz w:val="18"/>
              </w:rPr>
              <w:t>accordance</w:t>
            </w:r>
            <w:r>
              <w:rPr>
                <w:spacing w:val="-10"/>
                <w:sz w:val="18"/>
              </w:rPr>
              <w:t xml:space="preserve"> </w:t>
            </w:r>
            <w:r>
              <w:rPr>
                <w:sz w:val="18"/>
              </w:rPr>
              <w:t>with</w:t>
            </w:r>
            <w:r>
              <w:rPr>
                <w:spacing w:val="-13"/>
                <w:sz w:val="18"/>
              </w:rPr>
              <w:t xml:space="preserve"> </w:t>
            </w:r>
            <w:r>
              <w:rPr>
                <w:sz w:val="18"/>
              </w:rPr>
              <w:t>the</w:t>
            </w:r>
            <w:r>
              <w:rPr>
                <w:spacing w:val="-10"/>
                <w:sz w:val="18"/>
              </w:rPr>
              <w:t xml:space="preserve"> </w:t>
            </w:r>
            <w:r>
              <w:rPr>
                <w:sz w:val="18"/>
              </w:rPr>
              <w:t>Private</w:t>
            </w:r>
            <w:r>
              <w:rPr>
                <w:spacing w:val="-11"/>
                <w:sz w:val="18"/>
              </w:rPr>
              <w:t xml:space="preserve"> </w:t>
            </w:r>
            <w:r>
              <w:rPr>
                <w:sz w:val="18"/>
              </w:rPr>
              <w:t xml:space="preserve">Network terms and conditions as your contract allows. </w:t>
            </w:r>
            <w:r>
              <w:rPr>
                <w:position w:val="6"/>
                <w:sz w:val="12"/>
              </w:rPr>
              <w:t>2</w:t>
            </w:r>
            <w:r>
              <w:rPr>
                <w:sz w:val="18"/>
              </w:rPr>
              <w:t xml:space="preserve">Asavie Moda Global (OTT) Gov Customers – </w:t>
            </w:r>
            <w:r>
              <w:rPr>
                <w:b/>
                <w:i/>
                <w:sz w:val="18"/>
              </w:rPr>
              <w:t xml:space="preserve">Does not </w:t>
            </w:r>
            <w:r>
              <w:rPr>
                <w:sz w:val="18"/>
              </w:rPr>
              <w:t>require Private Network.</w:t>
            </w:r>
          </w:p>
          <w:p w14:paraId="35F1841A" w14:textId="77777777" w:rsidR="00D328D1" w:rsidRDefault="00D328D1">
            <w:pPr>
              <w:pStyle w:val="TableParagraph"/>
              <w:spacing w:before="78"/>
              <w:rPr>
                <w:sz w:val="18"/>
              </w:rPr>
            </w:pPr>
          </w:p>
          <w:p w14:paraId="0D6598EA" w14:textId="77777777" w:rsidR="00D328D1" w:rsidRDefault="00E70EC9">
            <w:pPr>
              <w:pStyle w:val="TableParagraph"/>
              <w:spacing w:line="259" w:lineRule="auto"/>
              <w:ind w:left="97" w:right="93"/>
              <w:jc w:val="both"/>
              <w:rPr>
                <w:sz w:val="18"/>
              </w:rPr>
            </w:pPr>
            <w:r>
              <w:rPr>
                <w:sz w:val="18"/>
              </w:rPr>
              <w:t>Products shown or referenced are provided by Asavie Technologies, Inc. (“Asavie”), a Verizon Partner Program Member, which is solely responsible for the representations and the functionality, pricing and service agreements.</w:t>
            </w:r>
            <w:r>
              <w:rPr>
                <w:spacing w:val="40"/>
                <w:sz w:val="18"/>
              </w:rPr>
              <w:t xml:space="preserve"> </w:t>
            </w:r>
            <w:r>
              <w:rPr>
                <w:sz w:val="18"/>
              </w:rPr>
              <w:t>Asavie can connect to several different systems including</w:t>
            </w:r>
            <w:r>
              <w:rPr>
                <w:spacing w:val="-6"/>
                <w:sz w:val="18"/>
              </w:rPr>
              <w:t xml:space="preserve"> </w:t>
            </w:r>
            <w:r>
              <w:rPr>
                <w:sz w:val="18"/>
              </w:rPr>
              <w:t>cloud</w:t>
            </w:r>
            <w:r>
              <w:rPr>
                <w:spacing w:val="-6"/>
                <w:sz w:val="18"/>
              </w:rPr>
              <w:t xml:space="preserve"> </w:t>
            </w:r>
            <w:r>
              <w:rPr>
                <w:sz w:val="18"/>
              </w:rPr>
              <w:t>based</w:t>
            </w:r>
            <w:r>
              <w:rPr>
                <w:spacing w:val="-6"/>
                <w:sz w:val="18"/>
              </w:rPr>
              <w:t xml:space="preserve"> </w:t>
            </w:r>
            <w:r>
              <w:rPr>
                <w:sz w:val="18"/>
              </w:rPr>
              <w:t>and</w:t>
            </w:r>
            <w:r>
              <w:rPr>
                <w:spacing w:val="-6"/>
                <w:sz w:val="18"/>
              </w:rPr>
              <w:t xml:space="preserve"> </w:t>
            </w:r>
            <w:r>
              <w:rPr>
                <w:sz w:val="18"/>
              </w:rPr>
              <w:t>server</w:t>
            </w:r>
            <w:r>
              <w:rPr>
                <w:spacing w:val="-4"/>
                <w:sz w:val="18"/>
              </w:rPr>
              <w:t xml:space="preserve"> </w:t>
            </w:r>
            <w:r>
              <w:rPr>
                <w:sz w:val="18"/>
              </w:rPr>
              <w:t>based</w:t>
            </w:r>
            <w:r>
              <w:rPr>
                <w:spacing w:val="-4"/>
                <w:sz w:val="18"/>
              </w:rPr>
              <w:t xml:space="preserve"> </w:t>
            </w:r>
            <w:r>
              <w:rPr>
                <w:sz w:val="18"/>
              </w:rPr>
              <w:t>applications.</w:t>
            </w:r>
            <w:r>
              <w:rPr>
                <w:spacing w:val="40"/>
                <w:sz w:val="18"/>
              </w:rPr>
              <w:t xml:space="preserve"> </w:t>
            </w:r>
            <w:r>
              <w:rPr>
                <w:sz w:val="18"/>
              </w:rPr>
              <w:t>Customer</w:t>
            </w:r>
            <w:r>
              <w:rPr>
                <w:spacing w:val="-7"/>
                <w:sz w:val="18"/>
              </w:rPr>
              <w:t xml:space="preserve"> </w:t>
            </w:r>
            <w:r>
              <w:rPr>
                <w:sz w:val="18"/>
              </w:rPr>
              <w:t>may</w:t>
            </w:r>
            <w:r>
              <w:rPr>
                <w:spacing w:val="-6"/>
                <w:sz w:val="18"/>
              </w:rPr>
              <w:t xml:space="preserve"> </w:t>
            </w:r>
            <w:r>
              <w:rPr>
                <w:sz w:val="18"/>
              </w:rPr>
              <w:t>purchase</w:t>
            </w:r>
            <w:r>
              <w:rPr>
                <w:spacing w:val="-6"/>
                <w:sz w:val="18"/>
              </w:rPr>
              <w:t xml:space="preserve"> </w:t>
            </w:r>
            <w:r>
              <w:rPr>
                <w:sz w:val="18"/>
              </w:rPr>
              <w:t>Asavie</w:t>
            </w:r>
            <w:r>
              <w:rPr>
                <w:spacing w:val="-4"/>
                <w:sz w:val="18"/>
              </w:rPr>
              <w:t xml:space="preserve"> </w:t>
            </w:r>
            <w:r>
              <w:rPr>
                <w:sz w:val="18"/>
              </w:rPr>
              <w:t>licenses</w:t>
            </w:r>
            <w:r>
              <w:rPr>
                <w:spacing w:val="-3"/>
                <w:sz w:val="18"/>
              </w:rPr>
              <w:t xml:space="preserve"> </w:t>
            </w:r>
            <w:r>
              <w:rPr>
                <w:sz w:val="18"/>
              </w:rPr>
              <w:t>and</w:t>
            </w:r>
            <w:r>
              <w:rPr>
                <w:spacing w:val="-6"/>
                <w:sz w:val="18"/>
              </w:rPr>
              <w:t xml:space="preserve"> </w:t>
            </w:r>
            <w:r>
              <w:rPr>
                <w:sz w:val="18"/>
              </w:rPr>
              <w:t>services</w:t>
            </w:r>
            <w:r>
              <w:rPr>
                <w:spacing w:val="-3"/>
                <w:sz w:val="18"/>
              </w:rPr>
              <w:t xml:space="preserve"> </w:t>
            </w:r>
            <w:r>
              <w:rPr>
                <w:sz w:val="18"/>
              </w:rPr>
              <w:t>(“Asavie</w:t>
            </w:r>
            <w:r>
              <w:rPr>
                <w:spacing w:val="-6"/>
                <w:sz w:val="18"/>
              </w:rPr>
              <w:t xml:space="preserve"> </w:t>
            </w:r>
            <w:r>
              <w:rPr>
                <w:sz w:val="18"/>
              </w:rPr>
              <w:t>Services”),</w:t>
            </w:r>
            <w:r>
              <w:rPr>
                <w:spacing w:val="-6"/>
                <w:sz w:val="18"/>
              </w:rPr>
              <w:t xml:space="preserve"> </w:t>
            </w:r>
            <w:r>
              <w:rPr>
                <w:sz w:val="18"/>
              </w:rPr>
              <w:t>to</w:t>
            </w:r>
            <w:r>
              <w:rPr>
                <w:spacing w:val="-6"/>
                <w:sz w:val="18"/>
              </w:rPr>
              <w:t xml:space="preserve"> </w:t>
            </w:r>
            <w:r>
              <w:rPr>
                <w:sz w:val="18"/>
              </w:rPr>
              <w:t>be</w:t>
            </w:r>
            <w:r>
              <w:rPr>
                <w:spacing w:val="-6"/>
                <w:sz w:val="18"/>
              </w:rPr>
              <w:t xml:space="preserve"> </w:t>
            </w:r>
            <w:r>
              <w:rPr>
                <w:sz w:val="18"/>
              </w:rPr>
              <w:t>billed by Verizon Wireless,</w:t>
            </w:r>
            <w:r>
              <w:rPr>
                <w:spacing w:val="-1"/>
                <w:sz w:val="18"/>
              </w:rPr>
              <w:t xml:space="preserve"> </w:t>
            </w:r>
            <w:r>
              <w:rPr>
                <w:sz w:val="18"/>
              </w:rPr>
              <w:t>at</w:t>
            </w:r>
            <w:r>
              <w:rPr>
                <w:spacing w:val="-1"/>
                <w:sz w:val="18"/>
              </w:rPr>
              <w:t xml:space="preserve"> </w:t>
            </w:r>
            <w:r>
              <w:rPr>
                <w:sz w:val="18"/>
              </w:rPr>
              <w:t>the prices listed above.</w:t>
            </w:r>
            <w:r>
              <w:rPr>
                <w:spacing w:val="-1"/>
                <w:sz w:val="18"/>
              </w:rPr>
              <w:t xml:space="preserve"> </w:t>
            </w:r>
            <w:r>
              <w:rPr>
                <w:sz w:val="18"/>
              </w:rPr>
              <w:t>Verizon Wireless is not</w:t>
            </w:r>
            <w:r>
              <w:rPr>
                <w:spacing w:val="-1"/>
                <w:sz w:val="18"/>
              </w:rPr>
              <w:t xml:space="preserve"> </w:t>
            </w:r>
            <w:r>
              <w:rPr>
                <w:sz w:val="18"/>
              </w:rPr>
              <w:t>the licensor</w:t>
            </w:r>
            <w:r>
              <w:rPr>
                <w:spacing w:val="-1"/>
                <w:sz w:val="18"/>
              </w:rPr>
              <w:t xml:space="preserve"> </w:t>
            </w:r>
            <w:r>
              <w:rPr>
                <w:sz w:val="18"/>
              </w:rPr>
              <w:t>of</w:t>
            </w:r>
            <w:r>
              <w:rPr>
                <w:spacing w:val="-1"/>
                <w:sz w:val="18"/>
              </w:rPr>
              <w:t xml:space="preserve"> </w:t>
            </w:r>
            <w:r>
              <w:rPr>
                <w:sz w:val="18"/>
              </w:rPr>
              <w:t>the Asavie Services and</w:t>
            </w:r>
            <w:r>
              <w:rPr>
                <w:spacing w:val="-3"/>
                <w:sz w:val="18"/>
              </w:rPr>
              <w:t xml:space="preserve"> </w:t>
            </w:r>
            <w:r>
              <w:rPr>
                <w:sz w:val="18"/>
              </w:rPr>
              <w:t>makes no</w:t>
            </w:r>
            <w:r>
              <w:rPr>
                <w:spacing w:val="-3"/>
                <w:sz w:val="18"/>
              </w:rPr>
              <w:t xml:space="preserve"> </w:t>
            </w:r>
            <w:r>
              <w:rPr>
                <w:sz w:val="18"/>
              </w:rPr>
              <w:t>representations or warranties</w:t>
            </w:r>
            <w:r>
              <w:rPr>
                <w:spacing w:val="-3"/>
                <w:sz w:val="18"/>
              </w:rPr>
              <w:t xml:space="preserve"> </w:t>
            </w:r>
            <w:r>
              <w:rPr>
                <w:sz w:val="18"/>
              </w:rPr>
              <w:t>whatsoever,</w:t>
            </w:r>
            <w:r>
              <w:rPr>
                <w:spacing w:val="-4"/>
                <w:sz w:val="18"/>
              </w:rPr>
              <w:t xml:space="preserve"> </w:t>
            </w:r>
            <w:r>
              <w:rPr>
                <w:sz w:val="18"/>
              </w:rPr>
              <w:t>either</w:t>
            </w:r>
            <w:r>
              <w:rPr>
                <w:spacing w:val="-7"/>
                <w:sz w:val="18"/>
              </w:rPr>
              <w:t xml:space="preserve"> </w:t>
            </w:r>
            <w:r>
              <w:rPr>
                <w:sz w:val="18"/>
              </w:rPr>
              <w:t>express</w:t>
            </w:r>
            <w:r>
              <w:rPr>
                <w:spacing w:val="-6"/>
                <w:sz w:val="18"/>
              </w:rPr>
              <w:t xml:space="preserve"> </w:t>
            </w:r>
            <w:r>
              <w:rPr>
                <w:sz w:val="18"/>
              </w:rPr>
              <w:t>or</w:t>
            </w:r>
            <w:r>
              <w:rPr>
                <w:spacing w:val="-4"/>
                <w:sz w:val="18"/>
              </w:rPr>
              <w:t xml:space="preserve"> </w:t>
            </w:r>
            <w:r>
              <w:rPr>
                <w:sz w:val="18"/>
              </w:rPr>
              <w:t>implied,</w:t>
            </w:r>
            <w:r>
              <w:rPr>
                <w:spacing w:val="-6"/>
                <w:sz w:val="18"/>
              </w:rPr>
              <w:t xml:space="preserve"> </w:t>
            </w:r>
            <w:r>
              <w:rPr>
                <w:sz w:val="18"/>
              </w:rPr>
              <w:t>with</w:t>
            </w:r>
            <w:r>
              <w:rPr>
                <w:spacing w:val="-4"/>
                <w:sz w:val="18"/>
              </w:rPr>
              <w:t xml:space="preserve"> </w:t>
            </w:r>
            <w:r>
              <w:rPr>
                <w:sz w:val="18"/>
              </w:rPr>
              <w:t>respect</w:t>
            </w:r>
            <w:r>
              <w:rPr>
                <w:spacing w:val="-4"/>
                <w:sz w:val="18"/>
              </w:rPr>
              <w:t xml:space="preserve"> </w:t>
            </w:r>
            <w:r>
              <w:rPr>
                <w:sz w:val="18"/>
              </w:rPr>
              <w:t>to</w:t>
            </w:r>
            <w:r>
              <w:rPr>
                <w:spacing w:val="-4"/>
                <w:sz w:val="18"/>
              </w:rPr>
              <w:t xml:space="preserve"> </w:t>
            </w:r>
            <w:r>
              <w:rPr>
                <w:sz w:val="18"/>
              </w:rPr>
              <w:t>them.</w:t>
            </w:r>
            <w:r>
              <w:rPr>
                <w:spacing w:val="-4"/>
                <w:sz w:val="18"/>
              </w:rPr>
              <w:t xml:space="preserve"> </w:t>
            </w:r>
            <w:r>
              <w:rPr>
                <w:sz w:val="18"/>
              </w:rPr>
              <w:t>Asavie</w:t>
            </w:r>
            <w:r>
              <w:rPr>
                <w:spacing w:val="-5"/>
                <w:sz w:val="18"/>
              </w:rPr>
              <w:t xml:space="preserve"> </w:t>
            </w:r>
            <w:r>
              <w:rPr>
                <w:sz w:val="18"/>
              </w:rPr>
              <w:t>Services</w:t>
            </w:r>
            <w:r>
              <w:rPr>
                <w:spacing w:val="-6"/>
                <w:sz w:val="18"/>
              </w:rPr>
              <w:t xml:space="preserve"> </w:t>
            </w:r>
            <w:r>
              <w:rPr>
                <w:sz w:val="18"/>
              </w:rPr>
              <w:t>are</w:t>
            </w:r>
            <w:r>
              <w:rPr>
                <w:spacing w:val="-4"/>
                <w:sz w:val="18"/>
              </w:rPr>
              <w:t xml:space="preserve"> </w:t>
            </w:r>
            <w:r>
              <w:rPr>
                <w:sz w:val="18"/>
              </w:rPr>
              <w:t>manufactured</w:t>
            </w:r>
            <w:r>
              <w:rPr>
                <w:spacing w:val="-4"/>
                <w:sz w:val="18"/>
              </w:rPr>
              <w:t xml:space="preserve"> </w:t>
            </w:r>
            <w:r>
              <w:rPr>
                <w:sz w:val="18"/>
              </w:rPr>
              <w:t>by</w:t>
            </w:r>
            <w:r>
              <w:rPr>
                <w:spacing w:val="-3"/>
                <w:sz w:val="18"/>
              </w:rPr>
              <w:t xml:space="preserve"> </w:t>
            </w:r>
            <w:r>
              <w:rPr>
                <w:sz w:val="18"/>
              </w:rPr>
              <w:t>Asavie</w:t>
            </w:r>
            <w:r>
              <w:rPr>
                <w:spacing w:val="-4"/>
                <w:sz w:val="18"/>
              </w:rPr>
              <w:t xml:space="preserve"> </w:t>
            </w:r>
            <w:r>
              <w:rPr>
                <w:sz w:val="18"/>
              </w:rPr>
              <w:t>Technologies,</w:t>
            </w:r>
            <w:r>
              <w:rPr>
                <w:spacing w:val="-4"/>
                <w:sz w:val="18"/>
              </w:rPr>
              <w:t xml:space="preserve"> </w:t>
            </w:r>
            <w:r>
              <w:rPr>
                <w:sz w:val="18"/>
              </w:rPr>
              <w:t>Inc.</w:t>
            </w:r>
            <w:r>
              <w:rPr>
                <w:spacing w:val="40"/>
                <w:sz w:val="18"/>
              </w:rPr>
              <w:t xml:space="preserve"> </w:t>
            </w:r>
            <w:r>
              <w:rPr>
                <w:sz w:val="18"/>
              </w:rPr>
              <w:t>Any license for Asavie Services must be obtained directly from Asavie either upon purchase or installation of the Asavie Services.</w:t>
            </w:r>
          </w:p>
          <w:p w14:paraId="0DA7F6B8" w14:textId="77777777" w:rsidR="00D328D1" w:rsidRDefault="00E70EC9">
            <w:pPr>
              <w:pStyle w:val="TableParagraph"/>
              <w:spacing w:line="259" w:lineRule="auto"/>
              <w:ind w:left="97" w:right="93"/>
              <w:jc w:val="both"/>
              <w:rPr>
                <w:sz w:val="18"/>
              </w:rPr>
            </w:pPr>
            <w:r>
              <w:rPr>
                <w:sz w:val="18"/>
              </w:rPr>
              <w:t>Asavie</w:t>
            </w:r>
            <w:r>
              <w:rPr>
                <w:spacing w:val="76"/>
                <w:w w:val="150"/>
                <w:sz w:val="18"/>
              </w:rPr>
              <w:t xml:space="preserve">   </w:t>
            </w:r>
            <w:r>
              <w:rPr>
                <w:sz w:val="18"/>
              </w:rPr>
              <w:t>Services</w:t>
            </w:r>
            <w:r>
              <w:rPr>
                <w:spacing w:val="76"/>
                <w:w w:val="150"/>
                <w:sz w:val="18"/>
              </w:rPr>
              <w:t xml:space="preserve">   </w:t>
            </w:r>
            <w:r>
              <w:rPr>
                <w:sz w:val="18"/>
              </w:rPr>
              <w:t>are</w:t>
            </w:r>
            <w:r>
              <w:rPr>
                <w:spacing w:val="75"/>
                <w:w w:val="150"/>
                <w:sz w:val="18"/>
              </w:rPr>
              <w:t xml:space="preserve">   </w:t>
            </w:r>
            <w:r>
              <w:rPr>
                <w:sz w:val="18"/>
              </w:rPr>
              <w:t>subject</w:t>
            </w:r>
            <w:r>
              <w:rPr>
                <w:spacing w:val="76"/>
                <w:w w:val="150"/>
                <w:sz w:val="18"/>
              </w:rPr>
              <w:t xml:space="preserve">   </w:t>
            </w:r>
            <w:r>
              <w:rPr>
                <w:sz w:val="18"/>
              </w:rPr>
              <w:t>to</w:t>
            </w:r>
            <w:r>
              <w:rPr>
                <w:spacing w:val="76"/>
                <w:w w:val="150"/>
                <w:sz w:val="18"/>
              </w:rPr>
              <w:t xml:space="preserve">   </w:t>
            </w:r>
            <w:r>
              <w:rPr>
                <w:sz w:val="18"/>
              </w:rPr>
              <w:t>Asavie</w:t>
            </w:r>
            <w:r>
              <w:rPr>
                <w:spacing w:val="75"/>
                <w:w w:val="150"/>
                <w:sz w:val="18"/>
              </w:rPr>
              <w:t xml:space="preserve">   </w:t>
            </w:r>
            <w:r>
              <w:rPr>
                <w:sz w:val="18"/>
              </w:rPr>
              <w:t>terms</w:t>
            </w:r>
            <w:r>
              <w:rPr>
                <w:spacing w:val="75"/>
                <w:w w:val="150"/>
                <w:sz w:val="18"/>
              </w:rPr>
              <w:t xml:space="preserve">   </w:t>
            </w:r>
            <w:r>
              <w:rPr>
                <w:sz w:val="18"/>
              </w:rPr>
              <w:t>and</w:t>
            </w:r>
            <w:r>
              <w:rPr>
                <w:spacing w:val="75"/>
                <w:w w:val="150"/>
                <w:sz w:val="18"/>
              </w:rPr>
              <w:t xml:space="preserve">   </w:t>
            </w:r>
            <w:r>
              <w:rPr>
                <w:sz w:val="18"/>
              </w:rPr>
              <w:t>conditions</w:t>
            </w:r>
            <w:r>
              <w:rPr>
                <w:spacing w:val="76"/>
                <w:w w:val="150"/>
                <w:sz w:val="18"/>
              </w:rPr>
              <w:t xml:space="preserve">   </w:t>
            </w:r>
            <w:r>
              <w:rPr>
                <w:sz w:val="18"/>
              </w:rPr>
              <w:t>and</w:t>
            </w:r>
            <w:r>
              <w:rPr>
                <w:spacing w:val="75"/>
                <w:w w:val="150"/>
                <w:sz w:val="18"/>
              </w:rPr>
              <w:t xml:space="preserve">   </w:t>
            </w:r>
            <w:r>
              <w:rPr>
                <w:sz w:val="18"/>
              </w:rPr>
              <w:t>can</w:t>
            </w:r>
            <w:r>
              <w:rPr>
                <w:spacing w:val="75"/>
                <w:w w:val="150"/>
                <w:sz w:val="18"/>
              </w:rPr>
              <w:t xml:space="preserve">   </w:t>
            </w:r>
            <w:r>
              <w:rPr>
                <w:sz w:val="18"/>
              </w:rPr>
              <w:t>be</w:t>
            </w:r>
            <w:r>
              <w:rPr>
                <w:spacing w:val="75"/>
                <w:w w:val="150"/>
                <w:sz w:val="18"/>
              </w:rPr>
              <w:t xml:space="preserve">   </w:t>
            </w:r>
            <w:r>
              <w:rPr>
                <w:sz w:val="18"/>
              </w:rPr>
              <w:t>viewed here:</w:t>
            </w:r>
            <w:r>
              <w:rPr>
                <w:spacing w:val="40"/>
                <w:sz w:val="18"/>
              </w:rPr>
              <w:t xml:space="preserve"> </w:t>
            </w:r>
            <w:hyperlink r:id="rId84">
              <w:r>
                <w:rPr>
                  <w:color w:val="0000FF"/>
                  <w:sz w:val="18"/>
                  <w:u w:val="single" w:color="0000FF"/>
                </w:rPr>
                <w:t>https://support.moda.us.asavie.com/About/eulagreement-government.htm</w:t>
              </w:r>
              <w:r>
                <w:rPr>
                  <w:sz w:val="18"/>
                </w:rPr>
                <w:t>.</w:t>
              </w:r>
            </w:hyperlink>
            <w:r>
              <w:rPr>
                <w:spacing w:val="40"/>
                <w:sz w:val="18"/>
              </w:rPr>
              <w:t xml:space="preserve"> </w:t>
            </w:r>
            <w:r>
              <w:rPr>
                <w:sz w:val="18"/>
              </w:rPr>
              <w:t>Verizon Wireless will direct Asavie to fulfill Customer’s Asavie</w:t>
            </w:r>
            <w:r>
              <w:rPr>
                <w:spacing w:val="-4"/>
                <w:sz w:val="18"/>
              </w:rPr>
              <w:t xml:space="preserve"> </w:t>
            </w:r>
            <w:r>
              <w:rPr>
                <w:sz w:val="18"/>
              </w:rPr>
              <w:t>Services</w:t>
            </w:r>
            <w:r>
              <w:rPr>
                <w:spacing w:val="-3"/>
                <w:sz w:val="18"/>
              </w:rPr>
              <w:t xml:space="preserve"> </w:t>
            </w:r>
            <w:r>
              <w:rPr>
                <w:sz w:val="18"/>
              </w:rPr>
              <w:t>order.</w:t>
            </w:r>
            <w:r>
              <w:rPr>
                <w:spacing w:val="-4"/>
                <w:sz w:val="18"/>
              </w:rPr>
              <w:t xml:space="preserve"> </w:t>
            </w:r>
            <w:r>
              <w:rPr>
                <w:sz w:val="18"/>
              </w:rPr>
              <w:t>Customer</w:t>
            </w:r>
            <w:r>
              <w:rPr>
                <w:spacing w:val="-7"/>
                <w:sz w:val="18"/>
              </w:rPr>
              <w:t xml:space="preserve"> </w:t>
            </w:r>
            <w:r>
              <w:rPr>
                <w:sz w:val="18"/>
              </w:rPr>
              <w:t>support</w:t>
            </w:r>
            <w:r>
              <w:rPr>
                <w:spacing w:val="-4"/>
                <w:sz w:val="18"/>
              </w:rPr>
              <w:t xml:space="preserve"> </w:t>
            </w:r>
            <w:r>
              <w:rPr>
                <w:sz w:val="18"/>
              </w:rPr>
              <w:t>for</w:t>
            </w:r>
            <w:r>
              <w:rPr>
                <w:spacing w:val="-4"/>
                <w:sz w:val="18"/>
              </w:rPr>
              <w:t xml:space="preserve"> </w:t>
            </w:r>
            <w:r>
              <w:rPr>
                <w:sz w:val="18"/>
              </w:rPr>
              <w:t>Asavie</w:t>
            </w:r>
            <w:r>
              <w:rPr>
                <w:spacing w:val="-4"/>
                <w:sz w:val="18"/>
              </w:rPr>
              <w:t xml:space="preserve"> </w:t>
            </w:r>
            <w:r>
              <w:rPr>
                <w:sz w:val="18"/>
              </w:rPr>
              <w:t>Services</w:t>
            </w:r>
            <w:r>
              <w:rPr>
                <w:spacing w:val="-3"/>
                <w:sz w:val="18"/>
              </w:rPr>
              <w:t xml:space="preserve"> </w:t>
            </w:r>
            <w:r>
              <w:rPr>
                <w:sz w:val="18"/>
              </w:rPr>
              <w:t>must</w:t>
            </w:r>
            <w:r>
              <w:rPr>
                <w:spacing w:val="-6"/>
                <w:sz w:val="18"/>
              </w:rPr>
              <w:t xml:space="preserve"> </w:t>
            </w:r>
            <w:r>
              <w:rPr>
                <w:sz w:val="18"/>
              </w:rPr>
              <w:t>be</w:t>
            </w:r>
            <w:r>
              <w:rPr>
                <w:spacing w:val="-6"/>
                <w:sz w:val="18"/>
              </w:rPr>
              <w:t xml:space="preserve"> </w:t>
            </w:r>
            <w:r>
              <w:rPr>
                <w:sz w:val="18"/>
              </w:rPr>
              <w:t>obtained</w:t>
            </w:r>
            <w:r>
              <w:rPr>
                <w:spacing w:val="-4"/>
                <w:sz w:val="18"/>
              </w:rPr>
              <w:t xml:space="preserve"> </w:t>
            </w:r>
            <w:r>
              <w:rPr>
                <w:sz w:val="18"/>
              </w:rPr>
              <w:t>directly</w:t>
            </w:r>
            <w:r>
              <w:rPr>
                <w:spacing w:val="-6"/>
                <w:sz w:val="18"/>
              </w:rPr>
              <w:t xml:space="preserve"> </w:t>
            </w:r>
            <w:r>
              <w:rPr>
                <w:sz w:val="18"/>
              </w:rPr>
              <w:t>from</w:t>
            </w:r>
            <w:r>
              <w:rPr>
                <w:spacing w:val="-3"/>
                <w:sz w:val="18"/>
              </w:rPr>
              <w:t xml:space="preserve"> </w:t>
            </w:r>
            <w:r>
              <w:rPr>
                <w:sz w:val="18"/>
              </w:rPr>
              <w:t>Asavie</w:t>
            </w:r>
            <w:r>
              <w:rPr>
                <w:spacing w:val="-4"/>
                <w:sz w:val="18"/>
              </w:rPr>
              <w:t xml:space="preserve"> </w:t>
            </w:r>
            <w:r>
              <w:rPr>
                <w:sz w:val="18"/>
              </w:rPr>
              <w:t>Technologies,</w:t>
            </w:r>
            <w:r>
              <w:rPr>
                <w:spacing w:val="-4"/>
                <w:sz w:val="18"/>
              </w:rPr>
              <w:t xml:space="preserve"> </w:t>
            </w:r>
            <w:r>
              <w:rPr>
                <w:sz w:val="18"/>
              </w:rPr>
              <w:t>Inc.</w:t>
            </w:r>
            <w:r>
              <w:rPr>
                <w:spacing w:val="-6"/>
                <w:sz w:val="18"/>
              </w:rPr>
              <w:t xml:space="preserve"> </w:t>
            </w:r>
            <w:r>
              <w:rPr>
                <w:sz w:val="18"/>
              </w:rPr>
              <w:t>If</w:t>
            </w:r>
            <w:r>
              <w:rPr>
                <w:spacing w:val="-7"/>
                <w:sz w:val="18"/>
              </w:rPr>
              <w:t xml:space="preserve"> </w:t>
            </w:r>
            <w:r>
              <w:rPr>
                <w:sz w:val="18"/>
              </w:rPr>
              <w:t>Verizon</w:t>
            </w:r>
            <w:r>
              <w:rPr>
                <w:spacing w:val="-4"/>
                <w:sz w:val="18"/>
              </w:rPr>
              <w:t xml:space="preserve"> </w:t>
            </w:r>
            <w:r>
              <w:rPr>
                <w:sz w:val="18"/>
              </w:rPr>
              <w:t>Wireless</w:t>
            </w:r>
            <w:r>
              <w:rPr>
                <w:spacing w:val="-6"/>
                <w:sz w:val="18"/>
              </w:rPr>
              <w:t xml:space="preserve"> </w:t>
            </w:r>
            <w:r>
              <w:rPr>
                <w:sz w:val="18"/>
              </w:rPr>
              <w:t>in its</w:t>
            </w:r>
            <w:r>
              <w:rPr>
                <w:spacing w:val="-8"/>
                <w:sz w:val="18"/>
              </w:rPr>
              <w:t xml:space="preserve"> </w:t>
            </w:r>
            <w:r>
              <w:rPr>
                <w:sz w:val="18"/>
              </w:rPr>
              <w:t>sole</w:t>
            </w:r>
            <w:r>
              <w:rPr>
                <w:spacing w:val="-9"/>
                <w:sz w:val="18"/>
              </w:rPr>
              <w:t xml:space="preserve"> </w:t>
            </w:r>
            <w:r>
              <w:rPr>
                <w:sz w:val="18"/>
              </w:rPr>
              <w:t>discretion</w:t>
            </w:r>
            <w:r>
              <w:rPr>
                <w:spacing w:val="-6"/>
                <w:sz w:val="18"/>
              </w:rPr>
              <w:t xml:space="preserve"> </w:t>
            </w:r>
            <w:r>
              <w:rPr>
                <w:sz w:val="18"/>
              </w:rPr>
              <w:t>determines</w:t>
            </w:r>
            <w:r>
              <w:rPr>
                <w:spacing w:val="-6"/>
                <w:sz w:val="18"/>
              </w:rPr>
              <w:t xml:space="preserve"> </w:t>
            </w:r>
            <w:r>
              <w:rPr>
                <w:sz w:val="18"/>
              </w:rPr>
              <w:t>that</w:t>
            </w:r>
            <w:r>
              <w:rPr>
                <w:spacing w:val="-6"/>
                <w:sz w:val="18"/>
              </w:rPr>
              <w:t xml:space="preserve"> </w:t>
            </w:r>
            <w:r>
              <w:rPr>
                <w:sz w:val="18"/>
              </w:rPr>
              <w:t>an</w:t>
            </w:r>
            <w:r>
              <w:rPr>
                <w:spacing w:val="-9"/>
                <w:sz w:val="18"/>
              </w:rPr>
              <w:t xml:space="preserve"> </w:t>
            </w:r>
            <w:r>
              <w:rPr>
                <w:sz w:val="18"/>
              </w:rPr>
              <w:t>inquiry</w:t>
            </w:r>
            <w:r>
              <w:rPr>
                <w:spacing w:val="-6"/>
                <w:sz w:val="18"/>
              </w:rPr>
              <w:t xml:space="preserve"> </w:t>
            </w:r>
            <w:r>
              <w:rPr>
                <w:sz w:val="18"/>
              </w:rPr>
              <w:t>from</w:t>
            </w:r>
            <w:r>
              <w:rPr>
                <w:spacing w:val="-6"/>
                <w:sz w:val="18"/>
              </w:rPr>
              <w:t xml:space="preserve"> </w:t>
            </w:r>
            <w:r>
              <w:rPr>
                <w:sz w:val="18"/>
              </w:rPr>
              <w:t>a</w:t>
            </w:r>
            <w:r>
              <w:rPr>
                <w:spacing w:val="-9"/>
                <w:sz w:val="18"/>
              </w:rPr>
              <w:t xml:space="preserve"> </w:t>
            </w:r>
            <w:r>
              <w:rPr>
                <w:sz w:val="18"/>
              </w:rPr>
              <w:t>subscriber</w:t>
            </w:r>
            <w:r>
              <w:rPr>
                <w:spacing w:val="-7"/>
                <w:sz w:val="18"/>
              </w:rPr>
              <w:t xml:space="preserve"> </w:t>
            </w:r>
            <w:r>
              <w:rPr>
                <w:sz w:val="18"/>
              </w:rPr>
              <w:t>is</w:t>
            </w:r>
            <w:r>
              <w:rPr>
                <w:spacing w:val="-6"/>
                <w:sz w:val="18"/>
              </w:rPr>
              <w:t xml:space="preserve"> </w:t>
            </w:r>
            <w:r>
              <w:rPr>
                <w:sz w:val="18"/>
              </w:rPr>
              <w:t>related</w:t>
            </w:r>
            <w:r>
              <w:rPr>
                <w:spacing w:val="-6"/>
                <w:sz w:val="18"/>
              </w:rPr>
              <w:t xml:space="preserve"> </w:t>
            </w:r>
            <w:r>
              <w:rPr>
                <w:sz w:val="18"/>
              </w:rPr>
              <w:t>to</w:t>
            </w:r>
            <w:r>
              <w:rPr>
                <w:spacing w:val="-6"/>
                <w:sz w:val="18"/>
              </w:rPr>
              <w:t xml:space="preserve"> </w:t>
            </w:r>
            <w:r>
              <w:rPr>
                <w:sz w:val="18"/>
              </w:rPr>
              <w:t>Asavie</w:t>
            </w:r>
            <w:r>
              <w:rPr>
                <w:spacing w:val="-6"/>
                <w:sz w:val="18"/>
              </w:rPr>
              <w:t xml:space="preserve"> </w:t>
            </w:r>
            <w:r>
              <w:rPr>
                <w:sz w:val="18"/>
              </w:rPr>
              <w:t>Services</w:t>
            </w:r>
            <w:r>
              <w:rPr>
                <w:spacing w:val="-8"/>
                <w:sz w:val="18"/>
              </w:rPr>
              <w:t xml:space="preserve"> </w:t>
            </w:r>
            <w:r>
              <w:rPr>
                <w:sz w:val="18"/>
              </w:rPr>
              <w:t>and</w:t>
            </w:r>
            <w:r>
              <w:rPr>
                <w:spacing w:val="-6"/>
                <w:sz w:val="18"/>
              </w:rPr>
              <w:t xml:space="preserve"> </w:t>
            </w:r>
            <w:r>
              <w:rPr>
                <w:sz w:val="18"/>
              </w:rPr>
              <w:t>is</w:t>
            </w:r>
            <w:r>
              <w:rPr>
                <w:spacing w:val="-6"/>
                <w:sz w:val="18"/>
              </w:rPr>
              <w:t xml:space="preserve"> </w:t>
            </w:r>
            <w:r>
              <w:rPr>
                <w:sz w:val="18"/>
              </w:rPr>
              <w:t>not</w:t>
            </w:r>
            <w:r>
              <w:rPr>
                <w:spacing w:val="-6"/>
                <w:sz w:val="18"/>
              </w:rPr>
              <w:t xml:space="preserve"> </w:t>
            </w:r>
            <w:r>
              <w:rPr>
                <w:sz w:val="18"/>
              </w:rPr>
              <w:t>one</w:t>
            </w:r>
            <w:r>
              <w:rPr>
                <w:spacing w:val="-6"/>
                <w:sz w:val="18"/>
              </w:rPr>
              <w:t xml:space="preserve"> </w:t>
            </w:r>
            <w:r>
              <w:rPr>
                <w:sz w:val="18"/>
              </w:rPr>
              <w:t>concerning</w:t>
            </w:r>
            <w:r>
              <w:rPr>
                <w:spacing w:val="-6"/>
                <w:sz w:val="18"/>
              </w:rPr>
              <w:t xml:space="preserve"> </w:t>
            </w:r>
            <w:r>
              <w:rPr>
                <w:sz w:val="18"/>
              </w:rPr>
              <w:t>Equipment</w:t>
            </w:r>
            <w:r>
              <w:rPr>
                <w:spacing w:val="-7"/>
                <w:sz w:val="18"/>
              </w:rPr>
              <w:t xml:space="preserve"> </w:t>
            </w:r>
            <w:r>
              <w:rPr>
                <w:sz w:val="18"/>
              </w:rPr>
              <w:t>or</w:t>
            </w:r>
            <w:r>
              <w:rPr>
                <w:spacing w:val="-7"/>
                <w:sz w:val="18"/>
              </w:rPr>
              <w:t xml:space="preserve"> </w:t>
            </w:r>
            <w:r>
              <w:rPr>
                <w:sz w:val="18"/>
              </w:rPr>
              <w:t>Wireless</w:t>
            </w:r>
          </w:p>
          <w:p w14:paraId="7FB09CAC" w14:textId="77777777" w:rsidR="00D328D1" w:rsidRDefault="00E70EC9">
            <w:pPr>
              <w:pStyle w:val="TableParagraph"/>
              <w:spacing w:line="202" w:lineRule="exact"/>
              <w:ind w:left="97"/>
              <w:jc w:val="both"/>
              <w:rPr>
                <w:sz w:val="18"/>
              </w:rPr>
            </w:pPr>
            <w:r>
              <w:rPr>
                <w:sz w:val="18"/>
              </w:rPr>
              <w:t>Service,</w:t>
            </w:r>
            <w:r>
              <w:rPr>
                <w:spacing w:val="-7"/>
                <w:sz w:val="18"/>
              </w:rPr>
              <w:t xml:space="preserve"> </w:t>
            </w:r>
            <w:r>
              <w:rPr>
                <w:sz w:val="18"/>
              </w:rPr>
              <w:t>it</w:t>
            </w:r>
            <w:r>
              <w:rPr>
                <w:spacing w:val="-2"/>
                <w:sz w:val="18"/>
              </w:rPr>
              <w:t xml:space="preserve"> </w:t>
            </w:r>
            <w:r>
              <w:rPr>
                <w:sz w:val="18"/>
              </w:rPr>
              <w:t>may</w:t>
            </w:r>
            <w:r>
              <w:rPr>
                <w:spacing w:val="-2"/>
                <w:sz w:val="18"/>
              </w:rPr>
              <w:t xml:space="preserve"> </w:t>
            </w:r>
            <w:r>
              <w:rPr>
                <w:sz w:val="18"/>
              </w:rPr>
              <w:t>transfer</w:t>
            </w:r>
            <w:r>
              <w:rPr>
                <w:spacing w:val="-3"/>
                <w:sz w:val="18"/>
              </w:rPr>
              <w:t xml:space="preserve"> </w:t>
            </w:r>
            <w:r>
              <w:rPr>
                <w:sz w:val="18"/>
              </w:rPr>
              <w:t>the</w:t>
            </w:r>
            <w:r>
              <w:rPr>
                <w:spacing w:val="-4"/>
                <w:sz w:val="18"/>
              </w:rPr>
              <w:t xml:space="preserve"> </w:t>
            </w:r>
            <w:r>
              <w:rPr>
                <w:sz w:val="18"/>
              </w:rPr>
              <w:t>service</w:t>
            </w:r>
            <w:r>
              <w:rPr>
                <w:spacing w:val="-2"/>
                <w:sz w:val="18"/>
              </w:rPr>
              <w:t xml:space="preserve"> </w:t>
            </w:r>
            <w:r>
              <w:rPr>
                <w:sz w:val="18"/>
              </w:rPr>
              <w:t>request</w:t>
            </w:r>
            <w:r>
              <w:rPr>
                <w:spacing w:val="-2"/>
                <w:sz w:val="18"/>
              </w:rPr>
              <w:t xml:space="preserve"> </w:t>
            </w:r>
            <w:r>
              <w:rPr>
                <w:sz w:val="18"/>
              </w:rPr>
              <w:t>to</w:t>
            </w:r>
            <w:r>
              <w:rPr>
                <w:spacing w:val="-4"/>
                <w:sz w:val="18"/>
              </w:rPr>
              <w:t xml:space="preserve"> </w:t>
            </w:r>
            <w:r>
              <w:rPr>
                <w:sz w:val="18"/>
              </w:rPr>
              <w:t>appropriate</w:t>
            </w:r>
            <w:r>
              <w:rPr>
                <w:spacing w:val="-2"/>
                <w:sz w:val="18"/>
              </w:rPr>
              <w:t xml:space="preserve"> </w:t>
            </w:r>
            <w:r>
              <w:rPr>
                <w:sz w:val="18"/>
              </w:rPr>
              <w:t>Asavie</w:t>
            </w:r>
            <w:r>
              <w:rPr>
                <w:spacing w:val="-4"/>
                <w:sz w:val="18"/>
              </w:rPr>
              <w:t xml:space="preserve"> </w:t>
            </w:r>
            <w:r>
              <w:rPr>
                <w:spacing w:val="-2"/>
                <w:sz w:val="18"/>
              </w:rPr>
              <w:t>representatives.</w:t>
            </w:r>
          </w:p>
        </w:tc>
      </w:tr>
    </w:tbl>
    <w:p w14:paraId="43F5EA69" w14:textId="77777777" w:rsidR="00D328D1" w:rsidRDefault="00D328D1">
      <w:pPr>
        <w:pStyle w:val="BodyText"/>
        <w:spacing w:before="192"/>
      </w:pPr>
    </w:p>
    <w:tbl>
      <w:tblPr>
        <w:tblW w:w="0" w:type="auto"/>
        <w:tblInd w:w="293" w:type="dxa"/>
        <w:tblLayout w:type="fixed"/>
        <w:tblCellMar>
          <w:left w:w="0" w:type="dxa"/>
          <w:right w:w="0" w:type="dxa"/>
        </w:tblCellMar>
        <w:tblLook w:val="01E0" w:firstRow="1" w:lastRow="1" w:firstColumn="1" w:lastColumn="1" w:noHBand="0" w:noVBand="0"/>
      </w:tblPr>
      <w:tblGrid>
        <w:gridCol w:w="11340"/>
      </w:tblGrid>
      <w:tr w:rsidR="00D328D1" w14:paraId="30D1A402" w14:textId="77777777">
        <w:trPr>
          <w:trHeight w:val="1089"/>
        </w:trPr>
        <w:tc>
          <w:tcPr>
            <w:tcW w:w="11340" w:type="dxa"/>
            <w:tcBorders>
              <w:left w:val="single" w:sz="8" w:space="0" w:color="000000"/>
              <w:right w:val="single" w:sz="8" w:space="0" w:color="000000"/>
            </w:tcBorders>
            <w:shd w:val="clear" w:color="auto" w:fill="000000"/>
          </w:tcPr>
          <w:p w14:paraId="4C2E8C85" w14:textId="77777777" w:rsidR="00D328D1" w:rsidRDefault="00E70EC9">
            <w:pPr>
              <w:pStyle w:val="TableParagraph"/>
              <w:spacing w:before="18" w:line="427" w:lineRule="auto"/>
              <w:ind w:left="3787" w:right="3763"/>
              <w:jc w:val="center"/>
              <w:rPr>
                <w:sz w:val="20"/>
              </w:rPr>
            </w:pPr>
            <w:r>
              <w:rPr>
                <w:color w:val="FFFFFF"/>
                <w:sz w:val="20"/>
              </w:rPr>
              <w:t>Akamai</w:t>
            </w:r>
            <w:r>
              <w:rPr>
                <w:color w:val="FFFFFF"/>
                <w:spacing w:val="-14"/>
                <w:sz w:val="20"/>
              </w:rPr>
              <w:t xml:space="preserve"> </w:t>
            </w:r>
            <w:r>
              <w:rPr>
                <w:color w:val="FFFFFF"/>
                <w:sz w:val="20"/>
              </w:rPr>
              <w:t>(Asavie</w:t>
            </w:r>
            <w:r>
              <w:rPr>
                <w:color w:val="FFFFFF"/>
                <w:spacing w:val="-13"/>
                <w:sz w:val="20"/>
              </w:rPr>
              <w:t xml:space="preserve"> </w:t>
            </w:r>
            <w:r>
              <w:rPr>
                <w:color w:val="FFFFFF"/>
                <w:sz w:val="20"/>
              </w:rPr>
              <w:t>IoT</w:t>
            </w:r>
            <w:r>
              <w:rPr>
                <w:color w:val="FFFFFF"/>
                <w:spacing w:val="-13"/>
                <w:sz w:val="20"/>
              </w:rPr>
              <w:t xml:space="preserve"> </w:t>
            </w:r>
            <w:r>
              <w:rPr>
                <w:color w:val="FFFFFF"/>
                <w:sz w:val="20"/>
              </w:rPr>
              <w:t>Connect®) Government Customers Only</w:t>
            </w:r>
          </w:p>
        </w:tc>
      </w:tr>
      <w:tr w:rsidR="00D328D1" w14:paraId="55EB247F" w14:textId="77777777">
        <w:trPr>
          <w:trHeight w:val="427"/>
        </w:trPr>
        <w:tc>
          <w:tcPr>
            <w:tcW w:w="11340" w:type="dxa"/>
            <w:tcBorders>
              <w:left w:val="single" w:sz="8" w:space="0" w:color="000000"/>
              <w:right w:val="single" w:sz="8" w:space="0" w:color="000000"/>
            </w:tcBorders>
          </w:tcPr>
          <w:p w14:paraId="758DA475" w14:textId="77777777" w:rsidR="00D328D1" w:rsidRDefault="00E70EC9">
            <w:pPr>
              <w:pStyle w:val="TableParagraph"/>
              <w:spacing w:before="1"/>
              <w:ind w:left="24"/>
              <w:jc w:val="center"/>
              <w:rPr>
                <w:sz w:val="18"/>
              </w:rPr>
            </w:pPr>
            <w:r>
              <w:rPr>
                <w:sz w:val="18"/>
              </w:rPr>
              <w:t>The</w:t>
            </w:r>
            <w:r>
              <w:rPr>
                <w:spacing w:val="-3"/>
                <w:sz w:val="18"/>
              </w:rPr>
              <w:t xml:space="preserve"> </w:t>
            </w:r>
            <w:r>
              <w:rPr>
                <w:sz w:val="18"/>
              </w:rPr>
              <w:t>price</w:t>
            </w:r>
            <w:r>
              <w:rPr>
                <w:spacing w:val="-5"/>
                <w:sz w:val="18"/>
              </w:rPr>
              <w:t xml:space="preserve"> </w:t>
            </w:r>
            <w:r>
              <w:rPr>
                <w:sz w:val="18"/>
              </w:rPr>
              <w:t>below</w:t>
            </w:r>
            <w:r>
              <w:rPr>
                <w:spacing w:val="-3"/>
                <w:sz w:val="18"/>
              </w:rPr>
              <w:t xml:space="preserve"> </w:t>
            </w:r>
            <w:r>
              <w:rPr>
                <w:sz w:val="18"/>
              </w:rPr>
              <w:t>reflects</w:t>
            </w:r>
            <w:r>
              <w:rPr>
                <w:spacing w:val="-3"/>
                <w:sz w:val="18"/>
              </w:rPr>
              <w:t xml:space="preserve"> </w:t>
            </w:r>
            <w:r>
              <w:rPr>
                <w:sz w:val="18"/>
              </w:rPr>
              <w:t>the</w:t>
            </w:r>
            <w:r>
              <w:rPr>
                <w:spacing w:val="-5"/>
                <w:sz w:val="18"/>
              </w:rPr>
              <w:t xml:space="preserve"> </w:t>
            </w:r>
            <w:r>
              <w:rPr>
                <w:sz w:val="18"/>
              </w:rPr>
              <w:t>monthly</w:t>
            </w:r>
            <w:r>
              <w:rPr>
                <w:spacing w:val="-2"/>
                <w:sz w:val="18"/>
              </w:rPr>
              <w:t xml:space="preserve"> </w:t>
            </w:r>
            <w:r>
              <w:rPr>
                <w:sz w:val="18"/>
              </w:rPr>
              <w:t>access</w:t>
            </w:r>
            <w:r>
              <w:rPr>
                <w:spacing w:val="-2"/>
                <w:sz w:val="18"/>
              </w:rPr>
              <w:t xml:space="preserve"> </w:t>
            </w:r>
            <w:r>
              <w:rPr>
                <w:sz w:val="18"/>
              </w:rPr>
              <w:t>discounts.</w:t>
            </w:r>
            <w:r>
              <w:rPr>
                <w:spacing w:val="-4"/>
                <w:sz w:val="18"/>
              </w:rPr>
              <w:t xml:space="preserve"> </w:t>
            </w:r>
            <w:r>
              <w:rPr>
                <w:sz w:val="18"/>
              </w:rPr>
              <w:t>No</w:t>
            </w:r>
            <w:r>
              <w:rPr>
                <w:spacing w:val="-5"/>
                <w:sz w:val="18"/>
              </w:rPr>
              <w:t xml:space="preserve"> </w:t>
            </w:r>
            <w:r>
              <w:rPr>
                <w:sz w:val="18"/>
              </w:rPr>
              <w:t>additional</w:t>
            </w:r>
            <w:r>
              <w:rPr>
                <w:spacing w:val="-2"/>
                <w:sz w:val="18"/>
              </w:rPr>
              <w:t xml:space="preserve"> </w:t>
            </w:r>
            <w:r>
              <w:rPr>
                <w:sz w:val="18"/>
              </w:rPr>
              <w:t>discounts</w:t>
            </w:r>
            <w:r>
              <w:rPr>
                <w:spacing w:val="-2"/>
                <w:sz w:val="18"/>
              </w:rPr>
              <w:t xml:space="preserve"> apply.</w:t>
            </w:r>
          </w:p>
        </w:tc>
      </w:tr>
      <w:tr w:rsidR="00D328D1" w14:paraId="20489C7D" w14:textId="77777777">
        <w:trPr>
          <w:trHeight w:val="465"/>
        </w:trPr>
        <w:tc>
          <w:tcPr>
            <w:tcW w:w="11340" w:type="dxa"/>
            <w:tcBorders>
              <w:left w:val="single" w:sz="8" w:space="0" w:color="000000"/>
              <w:right w:val="single" w:sz="8" w:space="0" w:color="000000"/>
            </w:tcBorders>
            <w:shd w:val="clear" w:color="auto" w:fill="000000"/>
          </w:tcPr>
          <w:p w14:paraId="38E4100D" w14:textId="77777777" w:rsidR="00D328D1" w:rsidRDefault="00D328D1">
            <w:pPr>
              <w:pStyle w:val="TableParagraph"/>
              <w:rPr>
                <w:rFonts w:ascii="Times New Roman"/>
                <w:sz w:val="18"/>
              </w:rPr>
            </w:pPr>
          </w:p>
        </w:tc>
      </w:tr>
    </w:tbl>
    <w:p w14:paraId="1CA8321E" w14:textId="77777777" w:rsidR="00D328D1" w:rsidRDefault="00D328D1">
      <w:pPr>
        <w:rPr>
          <w:rFonts w:ascii="Times New Roman"/>
          <w:sz w:val="18"/>
        </w:rPr>
        <w:sectPr w:rsidR="00D328D1">
          <w:pgSz w:w="12240" w:h="15840"/>
          <w:pgMar w:top="1120" w:right="100" w:bottom="512" w:left="120" w:header="720" w:footer="720" w:gutter="0"/>
          <w:cols w:space="720"/>
        </w:sectPr>
      </w:pPr>
    </w:p>
    <w:tbl>
      <w:tblPr>
        <w:tblW w:w="0" w:type="auto"/>
        <w:tblInd w:w="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0"/>
        <w:gridCol w:w="3091"/>
        <w:gridCol w:w="1545"/>
        <w:gridCol w:w="1874"/>
        <w:gridCol w:w="1545"/>
        <w:gridCol w:w="1543"/>
      </w:tblGrid>
      <w:tr w:rsidR="00D328D1" w14:paraId="4F6EFCC3" w14:textId="77777777">
        <w:trPr>
          <w:trHeight w:hRule="exact" w:val="518"/>
        </w:trPr>
        <w:tc>
          <w:tcPr>
            <w:tcW w:w="1740" w:type="dxa"/>
            <w:tcBorders>
              <w:top w:val="nil"/>
            </w:tcBorders>
          </w:tcPr>
          <w:p w14:paraId="7B97600B" w14:textId="77777777" w:rsidR="00D328D1" w:rsidRDefault="00E70EC9">
            <w:pPr>
              <w:pStyle w:val="TableParagraph"/>
              <w:spacing w:before="119"/>
              <w:ind w:left="4"/>
              <w:jc w:val="center"/>
              <w:rPr>
                <w:b/>
                <w:sz w:val="18"/>
              </w:rPr>
            </w:pPr>
            <w:r>
              <w:rPr>
                <w:b/>
                <w:spacing w:val="-4"/>
                <w:sz w:val="18"/>
              </w:rPr>
              <w:t>Name</w:t>
            </w:r>
          </w:p>
        </w:tc>
        <w:tc>
          <w:tcPr>
            <w:tcW w:w="3091" w:type="dxa"/>
            <w:tcBorders>
              <w:top w:val="nil"/>
            </w:tcBorders>
          </w:tcPr>
          <w:p w14:paraId="794C7A35" w14:textId="77777777" w:rsidR="00D328D1" w:rsidRDefault="00E70EC9">
            <w:pPr>
              <w:pStyle w:val="TableParagraph"/>
              <w:spacing w:before="119"/>
              <w:ind w:left="4"/>
              <w:jc w:val="center"/>
              <w:rPr>
                <w:b/>
                <w:sz w:val="18"/>
              </w:rPr>
            </w:pPr>
            <w:r>
              <w:rPr>
                <w:b/>
                <w:sz w:val="18"/>
              </w:rPr>
              <w:t>SKU</w:t>
            </w:r>
            <w:r>
              <w:rPr>
                <w:b/>
                <w:spacing w:val="-2"/>
                <w:sz w:val="18"/>
              </w:rPr>
              <w:t xml:space="preserve"> </w:t>
            </w:r>
            <w:r>
              <w:rPr>
                <w:b/>
                <w:spacing w:val="-4"/>
                <w:sz w:val="18"/>
              </w:rPr>
              <w:t>Name</w:t>
            </w:r>
          </w:p>
        </w:tc>
        <w:tc>
          <w:tcPr>
            <w:tcW w:w="1545" w:type="dxa"/>
            <w:tcBorders>
              <w:top w:val="nil"/>
            </w:tcBorders>
          </w:tcPr>
          <w:p w14:paraId="05F938F8" w14:textId="77777777" w:rsidR="00D328D1" w:rsidRDefault="00E70EC9">
            <w:pPr>
              <w:pStyle w:val="TableParagraph"/>
              <w:spacing w:before="119"/>
              <w:ind w:left="2" w:right="3"/>
              <w:jc w:val="center"/>
              <w:rPr>
                <w:b/>
                <w:sz w:val="18"/>
              </w:rPr>
            </w:pPr>
            <w:r>
              <w:rPr>
                <w:b/>
                <w:sz w:val="18"/>
              </w:rPr>
              <w:t>Plan</w:t>
            </w:r>
            <w:r>
              <w:rPr>
                <w:b/>
                <w:spacing w:val="-1"/>
                <w:sz w:val="18"/>
              </w:rPr>
              <w:t xml:space="preserve"> </w:t>
            </w:r>
            <w:r>
              <w:rPr>
                <w:b/>
                <w:spacing w:val="-5"/>
                <w:sz w:val="18"/>
              </w:rPr>
              <w:t>ID</w:t>
            </w:r>
          </w:p>
        </w:tc>
        <w:tc>
          <w:tcPr>
            <w:tcW w:w="1874" w:type="dxa"/>
            <w:tcBorders>
              <w:top w:val="nil"/>
            </w:tcBorders>
          </w:tcPr>
          <w:p w14:paraId="450B435B" w14:textId="77777777" w:rsidR="00D328D1" w:rsidRDefault="00E70EC9">
            <w:pPr>
              <w:pStyle w:val="TableParagraph"/>
              <w:spacing w:before="119"/>
              <w:ind w:left="2" w:right="2"/>
              <w:jc w:val="center"/>
              <w:rPr>
                <w:b/>
                <w:sz w:val="18"/>
              </w:rPr>
            </w:pPr>
            <w:r>
              <w:rPr>
                <w:b/>
                <w:spacing w:val="-2"/>
                <w:sz w:val="18"/>
              </w:rPr>
              <w:t>Quantity</w:t>
            </w:r>
          </w:p>
        </w:tc>
        <w:tc>
          <w:tcPr>
            <w:tcW w:w="1545" w:type="dxa"/>
            <w:tcBorders>
              <w:top w:val="nil"/>
            </w:tcBorders>
          </w:tcPr>
          <w:p w14:paraId="5C23DBEA" w14:textId="77777777" w:rsidR="00D328D1" w:rsidRDefault="00E70EC9">
            <w:pPr>
              <w:pStyle w:val="TableParagraph"/>
              <w:spacing w:before="119"/>
              <w:ind w:left="3" w:right="1"/>
              <w:jc w:val="center"/>
              <w:rPr>
                <w:b/>
                <w:sz w:val="18"/>
              </w:rPr>
            </w:pPr>
            <w:r>
              <w:rPr>
                <w:b/>
                <w:spacing w:val="-2"/>
                <w:sz w:val="18"/>
              </w:rPr>
              <w:t>Annual</w:t>
            </w:r>
          </w:p>
        </w:tc>
        <w:tc>
          <w:tcPr>
            <w:tcW w:w="1543" w:type="dxa"/>
            <w:tcBorders>
              <w:top w:val="nil"/>
            </w:tcBorders>
          </w:tcPr>
          <w:p w14:paraId="66B88263" w14:textId="77777777" w:rsidR="00D328D1" w:rsidRDefault="00E70EC9">
            <w:pPr>
              <w:pStyle w:val="TableParagraph"/>
              <w:spacing w:before="119"/>
              <w:ind w:left="4" w:right="2"/>
              <w:jc w:val="center"/>
              <w:rPr>
                <w:b/>
                <w:sz w:val="18"/>
              </w:rPr>
            </w:pPr>
            <w:r>
              <w:rPr>
                <w:b/>
                <w:spacing w:val="-2"/>
                <w:sz w:val="18"/>
              </w:rPr>
              <w:t>Monthly</w:t>
            </w:r>
          </w:p>
        </w:tc>
      </w:tr>
      <w:tr w:rsidR="00D328D1" w14:paraId="38EF8197" w14:textId="77777777">
        <w:trPr>
          <w:trHeight w:hRule="exact" w:val="463"/>
        </w:trPr>
        <w:tc>
          <w:tcPr>
            <w:tcW w:w="1740" w:type="dxa"/>
            <w:tcBorders>
              <w:bottom w:val="nil"/>
            </w:tcBorders>
          </w:tcPr>
          <w:p w14:paraId="6FE394C9" w14:textId="77777777" w:rsidR="00D328D1" w:rsidRDefault="00D328D1">
            <w:pPr>
              <w:pStyle w:val="TableParagraph"/>
              <w:rPr>
                <w:rFonts w:ascii="Times New Roman"/>
                <w:sz w:val="18"/>
              </w:rPr>
            </w:pPr>
          </w:p>
        </w:tc>
        <w:tc>
          <w:tcPr>
            <w:tcW w:w="3091" w:type="dxa"/>
            <w:tcBorders>
              <w:bottom w:val="nil"/>
            </w:tcBorders>
          </w:tcPr>
          <w:p w14:paraId="08CFDBF5" w14:textId="77777777" w:rsidR="00D328D1" w:rsidRDefault="00D328D1">
            <w:pPr>
              <w:pStyle w:val="TableParagraph"/>
              <w:rPr>
                <w:rFonts w:ascii="Times New Roman"/>
                <w:sz w:val="18"/>
              </w:rPr>
            </w:pPr>
          </w:p>
        </w:tc>
        <w:tc>
          <w:tcPr>
            <w:tcW w:w="1545" w:type="dxa"/>
            <w:tcBorders>
              <w:bottom w:val="nil"/>
            </w:tcBorders>
          </w:tcPr>
          <w:p w14:paraId="29360013" w14:textId="77777777" w:rsidR="00D328D1" w:rsidRDefault="00D328D1">
            <w:pPr>
              <w:pStyle w:val="TableParagraph"/>
              <w:rPr>
                <w:rFonts w:ascii="Times New Roman"/>
                <w:sz w:val="18"/>
              </w:rPr>
            </w:pPr>
          </w:p>
        </w:tc>
        <w:tc>
          <w:tcPr>
            <w:tcW w:w="1874" w:type="dxa"/>
          </w:tcPr>
          <w:p w14:paraId="17ADA9FA" w14:textId="77777777" w:rsidR="00D328D1" w:rsidRDefault="00E70EC9">
            <w:pPr>
              <w:pStyle w:val="TableParagraph"/>
              <w:spacing w:before="61"/>
              <w:ind w:left="2" w:right="2"/>
              <w:jc w:val="center"/>
              <w:rPr>
                <w:sz w:val="18"/>
              </w:rPr>
            </w:pPr>
            <w:r>
              <w:rPr>
                <w:sz w:val="18"/>
              </w:rPr>
              <w:t>1-</w:t>
            </w:r>
            <w:r>
              <w:rPr>
                <w:spacing w:val="-5"/>
                <w:sz w:val="18"/>
              </w:rPr>
              <w:t>199</w:t>
            </w:r>
          </w:p>
        </w:tc>
        <w:tc>
          <w:tcPr>
            <w:tcW w:w="1545" w:type="dxa"/>
          </w:tcPr>
          <w:p w14:paraId="7C5EA3D3" w14:textId="77777777" w:rsidR="00D328D1" w:rsidRDefault="00E70EC9">
            <w:pPr>
              <w:pStyle w:val="TableParagraph"/>
              <w:spacing w:before="61"/>
              <w:ind w:left="2" w:right="2"/>
              <w:jc w:val="center"/>
              <w:rPr>
                <w:sz w:val="18"/>
              </w:rPr>
            </w:pPr>
            <w:r>
              <w:rPr>
                <w:spacing w:val="-2"/>
                <w:sz w:val="18"/>
              </w:rPr>
              <w:t>$24.22</w:t>
            </w:r>
          </w:p>
        </w:tc>
        <w:tc>
          <w:tcPr>
            <w:tcW w:w="1543" w:type="dxa"/>
          </w:tcPr>
          <w:p w14:paraId="55BFC4D8" w14:textId="77777777" w:rsidR="00D328D1" w:rsidRDefault="00E70EC9">
            <w:pPr>
              <w:pStyle w:val="TableParagraph"/>
              <w:spacing w:before="61"/>
              <w:ind w:left="4"/>
              <w:jc w:val="center"/>
              <w:rPr>
                <w:sz w:val="18"/>
              </w:rPr>
            </w:pPr>
            <w:r>
              <w:rPr>
                <w:spacing w:val="-2"/>
                <w:sz w:val="18"/>
              </w:rPr>
              <w:t>$2.24</w:t>
            </w:r>
          </w:p>
        </w:tc>
      </w:tr>
      <w:tr w:rsidR="00D328D1" w14:paraId="7BE4470B" w14:textId="77777777">
        <w:trPr>
          <w:trHeight w:hRule="exact" w:val="347"/>
        </w:trPr>
        <w:tc>
          <w:tcPr>
            <w:tcW w:w="1740" w:type="dxa"/>
            <w:tcBorders>
              <w:top w:val="nil"/>
              <w:bottom w:val="nil"/>
            </w:tcBorders>
          </w:tcPr>
          <w:p w14:paraId="574B3FA4" w14:textId="77777777" w:rsidR="00D328D1" w:rsidRDefault="00D328D1">
            <w:pPr>
              <w:pStyle w:val="TableParagraph"/>
              <w:rPr>
                <w:rFonts w:ascii="Times New Roman"/>
                <w:sz w:val="18"/>
              </w:rPr>
            </w:pPr>
          </w:p>
        </w:tc>
        <w:tc>
          <w:tcPr>
            <w:tcW w:w="3091" w:type="dxa"/>
            <w:tcBorders>
              <w:top w:val="nil"/>
              <w:bottom w:val="nil"/>
            </w:tcBorders>
          </w:tcPr>
          <w:p w14:paraId="7CD562D9" w14:textId="77777777" w:rsidR="00D328D1" w:rsidRDefault="00D328D1">
            <w:pPr>
              <w:pStyle w:val="TableParagraph"/>
              <w:rPr>
                <w:rFonts w:ascii="Times New Roman"/>
                <w:sz w:val="18"/>
              </w:rPr>
            </w:pPr>
          </w:p>
        </w:tc>
        <w:tc>
          <w:tcPr>
            <w:tcW w:w="1545" w:type="dxa"/>
            <w:tcBorders>
              <w:top w:val="nil"/>
              <w:bottom w:val="nil"/>
            </w:tcBorders>
          </w:tcPr>
          <w:p w14:paraId="213E0ABB" w14:textId="77777777" w:rsidR="00D328D1" w:rsidRDefault="00E70EC9">
            <w:pPr>
              <w:pStyle w:val="TableParagraph"/>
              <w:spacing w:before="128" w:line="199" w:lineRule="exact"/>
              <w:ind w:left="2" w:right="3"/>
              <w:jc w:val="center"/>
              <w:rPr>
                <w:sz w:val="18"/>
              </w:rPr>
            </w:pPr>
            <w:r>
              <w:rPr>
                <w:spacing w:val="-2"/>
                <w:sz w:val="18"/>
              </w:rPr>
              <w:t>677959</w:t>
            </w:r>
          </w:p>
        </w:tc>
        <w:tc>
          <w:tcPr>
            <w:tcW w:w="1874" w:type="dxa"/>
            <w:vMerge w:val="restart"/>
          </w:tcPr>
          <w:p w14:paraId="642E70FD" w14:textId="77777777" w:rsidR="00D328D1" w:rsidRDefault="00E70EC9">
            <w:pPr>
              <w:pStyle w:val="TableParagraph"/>
              <w:spacing w:before="61"/>
              <w:ind w:left="597"/>
              <w:rPr>
                <w:sz w:val="18"/>
              </w:rPr>
            </w:pPr>
            <w:r>
              <w:rPr>
                <w:sz w:val="18"/>
              </w:rPr>
              <w:t>200-</w:t>
            </w:r>
            <w:r>
              <w:rPr>
                <w:spacing w:val="-5"/>
                <w:sz w:val="18"/>
              </w:rPr>
              <w:t>499</w:t>
            </w:r>
          </w:p>
        </w:tc>
        <w:tc>
          <w:tcPr>
            <w:tcW w:w="1545" w:type="dxa"/>
            <w:vMerge w:val="restart"/>
          </w:tcPr>
          <w:p w14:paraId="64B17792" w14:textId="77777777" w:rsidR="00D328D1" w:rsidRDefault="00E70EC9">
            <w:pPr>
              <w:pStyle w:val="TableParagraph"/>
              <w:spacing w:before="61"/>
              <w:ind w:left="486"/>
              <w:rPr>
                <w:sz w:val="18"/>
              </w:rPr>
            </w:pPr>
            <w:r>
              <w:rPr>
                <w:spacing w:val="-2"/>
                <w:sz w:val="18"/>
              </w:rPr>
              <w:t>$20.59</w:t>
            </w:r>
          </w:p>
        </w:tc>
        <w:tc>
          <w:tcPr>
            <w:tcW w:w="1543" w:type="dxa"/>
            <w:vMerge w:val="restart"/>
          </w:tcPr>
          <w:p w14:paraId="0744F7D4" w14:textId="77777777" w:rsidR="00D328D1" w:rsidRDefault="00E70EC9">
            <w:pPr>
              <w:pStyle w:val="TableParagraph"/>
              <w:spacing w:before="61"/>
              <w:ind w:left="4"/>
              <w:jc w:val="center"/>
              <w:rPr>
                <w:sz w:val="18"/>
              </w:rPr>
            </w:pPr>
            <w:r>
              <w:rPr>
                <w:spacing w:val="-2"/>
                <w:sz w:val="18"/>
              </w:rPr>
              <w:t>$1.91</w:t>
            </w:r>
          </w:p>
        </w:tc>
      </w:tr>
      <w:tr w:rsidR="00D328D1" w14:paraId="1A4EB1EF" w14:textId="77777777">
        <w:trPr>
          <w:trHeight w:hRule="exact" w:val="115"/>
        </w:trPr>
        <w:tc>
          <w:tcPr>
            <w:tcW w:w="1740" w:type="dxa"/>
            <w:vMerge w:val="restart"/>
            <w:tcBorders>
              <w:top w:val="nil"/>
              <w:bottom w:val="nil"/>
            </w:tcBorders>
          </w:tcPr>
          <w:p w14:paraId="7F8678B0" w14:textId="77777777" w:rsidR="00D328D1" w:rsidRDefault="00D328D1">
            <w:pPr>
              <w:pStyle w:val="TableParagraph"/>
              <w:spacing w:before="183"/>
              <w:rPr>
                <w:sz w:val="18"/>
              </w:rPr>
            </w:pPr>
          </w:p>
          <w:p w14:paraId="64D0F657" w14:textId="77777777" w:rsidR="00D328D1" w:rsidRDefault="00E70EC9">
            <w:pPr>
              <w:pStyle w:val="TableParagraph"/>
              <w:ind w:left="220"/>
              <w:rPr>
                <w:sz w:val="18"/>
              </w:rPr>
            </w:pPr>
            <w:r>
              <w:rPr>
                <w:sz w:val="18"/>
              </w:rPr>
              <w:t>IoT MPN</w:t>
            </w:r>
            <w:r>
              <w:rPr>
                <w:spacing w:val="-3"/>
                <w:sz w:val="18"/>
              </w:rPr>
              <w:t xml:space="preserve"> </w:t>
            </w:r>
            <w:r>
              <w:rPr>
                <w:sz w:val="18"/>
              </w:rPr>
              <w:t>25</w:t>
            </w:r>
            <w:r>
              <w:rPr>
                <w:spacing w:val="-2"/>
                <w:sz w:val="18"/>
              </w:rPr>
              <w:t xml:space="preserve"> </w:t>
            </w:r>
            <w:r>
              <w:rPr>
                <w:spacing w:val="-5"/>
                <w:sz w:val="18"/>
              </w:rPr>
              <w:t>MB</w:t>
            </w:r>
          </w:p>
        </w:tc>
        <w:tc>
          <w:tcPr>
            <w:tcW w:w="3091" w:type="dxa"/>
            <w:vMerge w:val="restart"/>
            <w:tcBorders>
              <w:top w:val="nil"/>
              <w:bottom w:val="nil"/>
            </w:tcBorders>
          </w:tcPr>
          <w:p w14:paraId="3F8751EE" w14:textId="77777777" w:rsidR="00D328D1" w:rsidRDefault="00D328D1">
            <w:pPr>
              <w:pStyle w:val="TableParagraph"/>
              <w:spacing w:before="183"/>
              <w:rPr>
                <w:sz w:val="18"/>
              </w:rPr>
            </w:pPr>
          </w:p>
          <w:p w14:paraId="455EE7A2" w14:textId="77777777" w:rsidR="00D328D1" w:rsidRDefault="00E70EC9">
            <w:pPr>
              <w:pStyle w:val="TableParagraph"/>
              <w:ind w:left="815"/>
              <w:rPr>
                <w:sz w:val="18"/>
              </w:rPr>
            </w:pPr>
            <w:r>
              <w:rPr>
                <w:spacing w:val="-2"/>
                <w:sz w:val="18"/>
              </w:rPr>
              <w:t>IOTCMPN25MBG</w:t>
            </w:r>
          </w:p>
        </w:tc>
        <w:tc>
          <w:tcPr>
            <w:tcW w:w="1545" w:type="dxa"/>
            <w:vMerge w:val="restart"/>
            <w:tcBorders>
              <w:top w:val="nil"/>
              <w:bottom w:val="nil"/>
            </w:tcBorders>
          </w:tcPr>
          <w:p w14:paraId="64E91953" w14:textId="77777777" w:rsidR="00D328D1" w:rsidRDefault="00E70EC9">
            <w:pPr>
              <w:pStyle w:val="TableParagraph"/>
              <w:spacing w:before="6"/>
              <w:ind w:left="422"/>
              <w:rPr>
                <w:sz w:val="18"/>
              </w:rPr>
            </w:pPr>
            <w:r>
              <w:rPr>
                <w:spacing w:val="-2"/>
                <w:sz w:val="18"/>
              </w:rPr>
              <w:t>(Annual)</w:t>
            </w:r>
          </w:p>
          <w:p w14:paraId="5D7D7F6F" w14:textId="77777777" w:rsidR="00D328D1" w:rsidRDefault="00D328D1">
            <w:pPr>
              <w:pStyle w:val="TableParagraph"/>
              <w:rPr>
                <w:sz w:val="18"/>
              </w:rPr>
            </w:pPr>
          </w:p>
          <w:p w14:paraId="328EAFF3" w14:textId="77777777" w:rsidR="00D328D1" w:rsidRDefault="00D328D1">
            <w:pPr>
              <w:pStyle w:val="TableParagraph"/>
              <w:spacing w:before="142"/>
              <w:rPr>
                <w:sz w:val="18"/>
              </w:rPr>
            </w:pPr>
          </w:p>
          <w:p w14:paraId="2700C2F6" w14:textId="77777777" w:rsidR="00D328D1" w:rsidRDefault="00E70EC9">
            <w:pPr>
              <w:pStyle w:val="TableParagraph"/>
              <w:spacing w:line="199" w:lineRule="exact"/>
              <w:ind w:left="460"/>
              <w:rPr>
                <w:sz w:val="18"/>
              </w:rPr>
            </w:pPr>
            <w:r>
              <w:rPr>
                <w:spacing w:val="-2"/>
                <w:sz w:val="18"/>
              </w:rPr>
              <w:t>677958</w:t>
            </w:r>
          </w:p>
        </w:tc>
        <w:tc>
          <w:tcPr>
            <w:tcW w:w="1874" w:type="dxa"/>
            <w:vMerge/>
            <w:tcBorders>
              <w:top w:val="nil"/>
            </w:tcBorders>
          </w:tcPr>
          <w:p w14:paraId="63442E5B" w14:textId="77777777" w:rsidR="00D328D1" w:rsidRDefault="00D328D1">
            <w:pPr>
              <w:rPr>
                <w:sz w:val="2"/>
                <w:szCs w:val="2"/>
              </w:rPr>
            </w:pPr>
          </w:p>
        </w:tc>
        <w:tc>
          <w:tcPr>
            <w:tcW w:w="1545" w:type="dxa"/>
            <w:vMerge/>
            <w:tcBorders>
              <w:top w:val="nil"/>
            </w:tcBorders>
          </w:tcPr>
          <w:p w14:paraId="49B354D7" w14:textId="77777777" w:rsidR="00D328D1" w:rsidRDefault="00D328D1">
            <w:pPr>
              <w:rPr>
                <w:sz w:val="2"/>
                <w:szCs w:val="2"/>
              </w:rPr>
            </w:pPr>
          </w:p>
        </w:tc>
        <w:tc>
          <w:tcPr>
            <w:tcW w:w="1543" w:type="dxa"/>
            <w:vMerge/>
            <w:tcBorders>
              <w:top w:val="nil"/>
            </w:tcBorders>
          </w:tcPr>
          <w:p w14:paraId="7FCA98A3" w14:textId="77777777" w:rsidR="00D328D1" w:rsidRDefault="00D328D1">
            <w:pPr>
              <w:rPr>
                <w:sz w:val="2"/>
                <w:szCs w:val="2"/>
              </w:rPr>
            </w:pPr>
          </w:p>
        </w:tc>
      </w:tr>
      <w:tr w:rsidR="00D328D1" w14:paraId="109F62DB" w14:textId="77777777">
        <w:trPr>
          <w:trHeight w:hRule="exact" w:val="463"/>
        </w:trPr>
        <w:tc>
          <w:tcPr>
            <w:tcW w:w="1740" w:type="dxa"/>
            <w:vMerge/>
            <w:tcBorders>
              <w:top w:val="nil"/>
              <w:bottom w:val="nil"/>
            </w:tcBorders>
          </w:tcPr>
          <w:p w14:paraId="580CD618" w14:textId="77777777" w:rsidR="00D328D1" w:rsidRDefault="00D328D1">
            <w:pPr>
              <w:rPr>
                <w:sz w:val="2"/>
                <w:szCs w:val="2"/>
              </w:rPr>
            </w:pPr>
          </w:p>
        </w:tc>
        <w:tc>
          <w:tcPr>
            <w:tcW w:w="3091" w:type="dxa"/>
            <w:vMerge/>
            <w:tcBorders>
              <w:top w:val="nil"/>
              <w:bottom w:val="nil"/>
            </w:tcBorders>
          </w:tcPr>
          <w:p w14:paraId="7F7E405D" w14:textId="77777777" w:rsidR="00D328D1" w:rsidRDefault="00D328D1">
            <w:pPr>
              <w:rPr>
                <w:sz w:val="2"/>
                <w:szCs w:val="2"/>
              </w:rPr>
            </w:pPr>
          </w:p>
        </w:tc>
        <w:tc>
          <w:tcPr>
            <w:tcW w:w="1545" w:type="dxa"/>
            <w:vMerge/>
            <w:tcBorders>
              <w:top w:val="nil"/>
              <w:bottom w:val="nil"/>
            </w:tcBorders>
          </w:tcPr>
          <w:p w14:paraId="29783456" w14:textId="77777777" w:rsidR="00D328D1" w:rsidRDefault="00D328D1">
            <w:pPr>
              <w:rPr>
                <w:sz w:val="2"/>
                <w:szCs w:val="2"/>
              </w:rPr>
            </w:pPr>
          </w:p>
        </w:tc>
        <w:tc>
          <w:tcPr>
            <w:tcW w:w="1874" w:type="dxa"/>
          </w:tcPr>
          <w:p w14:paraId="037C8729" w14:textId="77777777" w:rsidR="00D328D1" w:rsidRDefault="00E70EC9">
            <w:pPr>
              <w:pStyle w:val="TableParagraph"/>
              <w:spacing w:before="63"/>
              <w:ind w:left="2" w:right="2"/>
              <w:jc w:val="center"/>
              <w:rPr>
                <w:sz w:val="18"/>
              </w:rPr>
            </w:pPr>
            <w:r>
              <w:rPr>
                <w:sz w:val="18"/>
              </w:rPr>
              <w:t>500-</w:t>
            </w:r>
            <w:r>
              <w:rPr>
                <w:spacing w:val="-5"/>
                <w:sz w:val="18"/>
              </w:rPr>
              <w:t>999</w:t>
            </w:r>
          </w:p>
        </w:tc>
        <w:tc>
          <w:tcPr>
            <w:tcW w:w="1545" w:type="dxa"/>
          </w:tcPr>
          <w:p w14:paraId="5B59E10C" w14:textId="77777777" w:rsidR="00D328D1" w:rsidRDefault="00E70EC9">
            <w:pPr>
              <w:pStyle w:val="TableParagraph"/>
              <w:spacing w:before="63"/>
              <w:ind w:left="2" w:right="2"/>
              <w:jc w:val="center"/>
              <w:rPr>
                <w:sz w:val="18"/>
              </w:rPr>
            </w:pPr>
            <w:r>
              <w:rPr>
                <w:spacing w:val="-2"/>
                <w:sz w:val="18"/>
              </w:rPr>
              <w:t>$18.16</w:t>
            </w:r>
          </w:p>
        </w:tc>
        <w:tc>
          <w:tcPr>
            <w:tcW w:w="1543" w:type="dxa"/>
          </w:tcPr>
          <w:p w14:paraId="221B6932" w14:textId="77777777" w:rsidR="00D328D1" w:rsidRDefault="00E70EC9">
            <w:pPr>
              <w:pStyle w:val="TableParagraph"/>
              <w:spacing w:before="63"/>
              <w:ind w:left="4"/>
              <w:jc w:val="center"/>
              <w:rPr>
                <w:sz w:val="18"/>
              </w:rPr>
            </w:pPr>
            <w:r>
              <w:rPr>
                <w:spacing w:val="-2"/>
                <w:sz w:val="18"/>
              </w:rPr>
              <w:t>$1.68</w:t>
            </w:r>
          </w:p>
        </w:tc>
      </w:tr>
      <w:tr w:rsidR="00D328D1" w14:paraId="43B9FF53" w14:textId="77777777">
        <w:trPr>
          <w:trHeight w:hRule="exact" w:val="410"/>
        </w:trPr>
        <w:tc>
          <w:tcPr>
            <w:tcW w:w="1740" w:type="dxa"/>
            <w:vMerge/>
            <w:tcBorders>
              <w:top w:val="nil"/>
              <w:bottom w:val="nil"/>
            </w:tcBorders>
          </w:tcPr>
          <w:p w14:paraId="4DA02E2B" w14:textId="77777777" w:rsidR="00D328D1" w:rsidRDefault="00D328D1">
            <w:pPr>
              <w:rPr>
                <w:sz w:val="2"/>
                <w:szCs w:val="2"/>
              </w:rPr>
            </w:pPr>
          </w:p>
        </w:tc>
        <w:tc>
          <w:tcPr>
            <w:tcW w:w="3091" w:type="dxa"/>
            <w:vMerge/>
            <w:tcBorders>
              <w:top w:val="nil"/>
              <w:bottom w:val="nil"/>
            </w:tcBorders>
          </w:tcPr>
          <w:p w14:paraId="151813D2" w14:textId="77777777" w:rsidR="00D328D1" w:rsidRDefault="00D328D1">
            <w:pPr>
              <w:rPr>
                <w:sz w:val="2"/>
                <w:szCs w:val="2"/>
              </w:rPr>
            </w:pPr>
          </w:p>
        </w:tc>
        <w:tc>
          <w:tcPr>
            <w:tcW w:w="1545" w:type="dxa"/>
            <w:vMerge/>
            <w:tcBorders>
              <w:top w:val="nil"/>
              <w:bottom w:val="nil"/>
            </w:tcBorders>
          </w:tcPr>
          <w:p w14:paraId="57BD1DDA" w14:textId="77777777" w:rsidR="00D328D1" w:rsidRDefault="00D328D1">
            <w:pPr>
              <w:rPr>
                <w:sz w:val="2"/>
                <w:szCs w:val="2"/>
              </w:rPr>
            </w:pPr>
          </w:p>
        </w:tc>
        <w:tc>
          <w:tcPr>
            <w:tcW w:w="1874" w:type="dxa"/>
            <w:vMerge w:val="restart"/>
          </w:tcPr>
          <w:p w14:paraId="0D2F27BD" w14:textId="77777777" w:rsidR="00D328D1" w:rsidRDefault="00E70EC9">
            <w:pPr>
              <w:pStyle w:val="TableParagraph"/>
              <w:spacing w:before="63"/>
              <w:ind w:left="496"/>
              <w:rPr>
                <w:sz w:val="18"/>
              </w:rPr>
            </w:pPr>
            <w:r>
              <w:rPr>
                <w:sz w:val="18"/>
              </w:rPr>
              <w:t>1000-</w:t>
            </w:r>
            <w:r>
              <w:rPr>
                <w:spacing w:val="-4"/>
                <w:sz w:val="18"/>
              </w:rPr>
              <w:t>2499</w:t>
            </w:r>
          </w:p>
        </w:tc>
        <w:tc>
          <w:tcPr>
            <w:tcW w:w="1545" w:type="dxa"/>
            <w:vMerge w:val="restart"/>
          </w:tcPr>
          <w:p w14:paraId="65143495" w14:textId="77777777" w:rsidR="00D328D1" w:rsidRDefault="00E70EC9">
            <w:pPr>
              <w:pStyle w:val="TableParagraph"/>
              <w:spacing w:before="63"/>
              <w:ind w:left="486"/>
              <w:rPr>
                <w:sz w:val="18"/>
              </w:rPr>
            </w:pPr>
            <w:r>
              <w:rPr>
                <w:spacing w:val="-2"/>
                <w:sz w:val="18"/>
              </w:rPr>
              <w:t>$15.74</w:t>
            </w:r>
          </w:p>
        </w:tc>
        <w:tc>
          <w:tcPr>
            <w:tcW w:w="1543" w:type="dxa"/>
            <w:vMerge w:val="restart"/>
          </w:tcPr>
          <w:p w14:paraId="53321770" w14:textId="77777777" w:rsidR="00D328D1" w:rsidRDefault="00E70EC9">
            <w:pPr>
              <w:pStyle w:val="TableParagraph"/>
              <w:spacing w:before="63"/>
              <w:ind w:left="4"/>
              <w:jc w:val="center"/>
              <w:rPr>
                <w:sz w:val="18"/>
              </w:rPr>
            </w:pPr>
            <w:r>
              <w:rPr>
                <w:spacing w:val="-2"/>
                <w:sz w:val="18"/>
              </w:rPr>
              <w:t>$1.46</w:t>
            </w:r>
          </w:p>
        </w:tc>
      </w:tr>
      <w:tr w:rsidR="00D328D1" w14:paraId="396C9860" w14:textId="77777777">
        <w:trPr>
          <w:trHeight w:hRule="exact" w:val="52"/>
        </w:trPr>
        <w:tc>
          <w:tcPr>
            <w:tcW w:w="1740" w:type="dxa"/>
            <w:vMerge w:val="restart"/>
            <w:tcBorders>
              <w:top w:val="nil"/>
              <w:bottom w:val="nil"/>
            </w:tcBorders>
          </w:tcPr>
          <w:p w14:paraId="5184F29C" w14:textId="77777777" w:rsidR="00D328D1" w:rsidRDefault="00D328D1">
            <w:pPr>
              <w:pStyle w:val="TableParagraph"/>
              <w:rPr>
                <w:rFonts w:ascii="Times New Roman"/>
                <w:sz w:val="18"/>
              </w:rPr>
            </w:pPr>
          </w:p>
        </w:tc>
        <w:tc>
          <w:tcPr>
            <w:tcW w:w="3091" w:type="dxa"/>
            <w:vMerge w:val="restart"/>
            <w:tcBorders>
              <w:top w:val="nil"/>
              <w:bottom w:val="nil"/>
            </w:tcBorders>
          </w:tcPr>
          <w:p w14:paraId="745C343E" w14:textId="77777777" w:rsidR="00D328D1" w:rsidRDefault="00D328D1">
            <w:pPr>
              <w:pStyle w:val="TableParagraph"/>
              <w:rPr>
                <w:rFonts w:ascii="Times New Roman"/>
                <w:sz w:val="18"/>
              </w:rPr>
            </w:pPr>
          </w:p>
        </w:tc>
        <w:tc>
          <w:tcPr>
            <w:tcW w:w="1545" w:type="dxa"/>
            <w:vMerge w:val="restart"/>
            <w:tcBorders>
              <w:top w:val="nil"/>
              <w:bottom w:val="nil"/>
            </w:tcBorders>
          </w:tcPr>
          <w:p w14:paraId="104D2C1B" w14:textId="77777777" w:rsidR="00D328D1" w:rsidRDefault="00E70EC9">
            <w:pPr>
              <w:pStyle w:val="TableParagraph"/>
              <w:spacing w:before="6"/>
              <w:ind w:left="386"/>
              <w:rPr>
                <w:sz w:val="18"/>
              </w:rPr>
            </w:pPr>
            <w:r>
              <w:rPr>
                <w:spacing w:val="-2"/>
                <w:sz w:val="18"/>
              </w:rPr>
              <w:t>(Monthly)</w:t>
            </w:r>
          </w:p>
        </w:tc>
        <w:tc>
          <w:tcPr>
            <w:tcW w:w="1874" w:type="dxa"/>
            <w:vMerge/>
            <w:tcBorders>
              <w:top w:val="nil"/>
            </w:tcBorders>
          </w:tcPr>
          <w:p w14:paraId="7BA1CBC4" w14:textId="77777777" w:rsidR="00D328D1" w:rsidRDefault="00D328D1">
            <w:pPr>
              <w:rPr>
                <w:sz w:val="2"/>
                <w:szCs w:val="2"/>
              </w:rPr>
            </w:pPr>
          </w:p>
        </w:tc>
        <w:tc>
          <w:tcPr>
            <w:tcW w:w="1545" w:type="dxa"/>
            <w:vMerge/>
            <w:tcBorders>
              <w:top w:val="nil"/>
            </w:tcBorders>
          </w:tcPr>
          <w:p w14:paraId="091314BE" w14:textId="77777777" w:rsidR="00D328D1" w:rsidRDefault="00D328D1">
            <w:pPr>
              <w:rPr>
                <w:sz w:val="2"/>
                <w:szCs w:val="2"/>
              </w:rPr>
            </w:pPr>
          </w:p>
        </w:tc>
        <w:tc>
          <w:tcPr>
            <w:tcW w:w="1543" w:type="dxa"/>
            <w:vMerge/>
            <w:tcBorders>
              <w:top w:val="nil"/>
            </w:tcBorders>
          </w:tcPr>
          <w:p w14:paraId="3C0F7E49" w14:textId="77777777" w:rsidR="00D328D1" w:rsidRDefault="00D328D1">
            <w:pPr>
              <w:rPr>
                <w:sz w:val="2"/>
                <w:szCs w:val="2"/>
              </w:rPr>
            </w:pPr>
          </w:p>
        </w:tc>
      </w:tr>
      <w:tr w:rsidR="00D328D1" w14:paraId="367E83A8" w14:textId="77777777">
        <w:trPr>
          <w:trHeight w:hRule="exact" w:val="463"/>
        </w:trPr>
        <w:tc>
          <w:tcPr>
            <w:tcW w:w="1740" w:type="dxa"/>
            <w:vMerge/>
            <w:tcBorders>
              <w:top w:val="nil"/>
              <w:bottom w:val="nil"/>
            </w:tcBorders>
          </w:tcPr>
          <w:p w14:paraId="161E7D42" w14:textId="77777777" w:rsidR="00D328D1" w:rsidRDefault="00D328D1">
            <w:pPr>
              <w:rPr>
                <w:sz w:val="2"/>
                <w:szCs w:val="2"/>
              </w:rPr>
            </w:pPr>
          </w:p>
        </w:tc>
        <w:tc>
          <w:tcPr>
            <w:tcW w:w="3091" w:type="dxa"/>
            <w:vMerge/>
            <w:tcBorders>
              <w:top w:val="nil"/>
              <w:bottom w:val="nil"/>
            </w:tcBorders>
          </w:tcPr>
          <w:p w14:paraId="2AB81369" w14:textId="77777777" w:rsidR="00D328D1" w:rsidRDefault="00D328D1">
            <w:pPr>
              <w:rPr>
                <w:sz w:val="2"/>
                <w:szCs w:val="2"/>
              </w:rPr>
            </w:pPr>
          </w:p>
        </w:tc>
        <w:tc>
          <w:tcPr>
            <w:tcW w:w="1545" w:type="dxa"/>
            <w:vMerge/>
            <w:tcBorders>
              <w:top w:val="nil"/>
              <w:bottom w:val="nil"/>
            </w:tcBorders>
          </w:tcPr>
          <w:p w14:paraId="72CD7317" w14:textId="77777777" w:rsidR="00D328D1" w:rsidRDefault="00D328D1">
            <w:pPr>
              <w:rPr>
                <w:sz w:val="2"/>
                <w:szCs w:val="2"/>
              </w:rPr>
            </w:pPr>
          </w:p>
        </w:tc>
        <w:tc>
          <w:tcPr>
            <w:tcW w:w="1874" w:type="dxa"/>
          </w:tcPr>
          <w:p w14:paraId="4EC5324A" w14:textId="77777777" w:rsidR="00D328D1" w:rsidRDefault="00E70EC9">
            <w:pPr>
              <w:pStyle w:val="TableParagraph"/>
              <w:spacing w:before="63"/>
              <w:ind w:left="2"/>
              <w:jc w:val="center"/>
              <w:rPr>
                <w:sz w:val="18"/>
              </w:rPr>
            </w:pPr>
            <w:r>
              <w:rPr>
                <w:sz w:val="18"/>
              </w:rPr>
              <w:t>2500-</w:t>
            </w:r>
            <w:r>
              <w:rPr>
                <w:spacing w:val="-4"/>
                <w:sz w:val="18"/>
              </w:rPr>
              <w:t>9999</w:t>
            </w:r>
          </w:p>
        </w:tc>
        <w:tc>
          <w:tcPr>
            <w:tcW w:w="1545" w:type="dxa"/>
          </w:tcPr>
          <w:p w14:paraId="7E272150" w14:textId="77777777" w:rsidR="00D328D1" w:rsidRDefault="00E70EC9">
            <w:pPr>
              <w:pStyle w:val="TableParagraph"/>
              <w:spacing w:before="63"/>
              <w:ind w:left="2" w:right="2"/>
              <w:jc w:val="center"/>
              <w:rPr>
                <w:sz w:val="18"/>
              </w:rPr>
            </w:pPr>
            <w:r>
              <w:rPr>
                <w:spacing w:val="-2"/>
                <w:sz w:val="18"/>
              </w:rPr>
              <w:t>$14.53</w:t>
            </w:r>
          </w:p>
        </w:tc>
        <w:tc>
          <w:tcPr>
            <w:tcW w:w="1543" w:type="dxa"/>
          </w:tcPr>
          <w:p w14:paraId="3E35F180" w14:textId="77777777" w:rsidR="00D328D1" w:rsidRDefault="00E70EC9">
            <w:pPr>
              <w:pStyle w:val="TableParagraph"/>
              <w:spacing w:before="63"/>
              <w:ind w:left="4"/>
              <w:jc w:val="center"/>
              <w:rPr>
                <w:sz w:val="18"/>
              </w:rPr>
            </w:pPr>
            <w:r>
              <w:rPr>
                <w:spacing w:val="-2"/>
                <w:sz w:val="18"/>
              </w:rPr>
              <w:t>$1.35</w:t>
            </w:r>
          </w:p>
        </w:tc>
      </w:tr>
      <w:tr w:rsidR="00D328D1" w14:paraId="38BE2674" w14:textId="77777777">
        <w:trPr>
          <w:trHeight w:hRule="exact" w:val="465"/>
        </w:trPr>
        <w:tc>
          <w:tcPr>
            <w:tcW w:w="1740" w:type="dxa"/>
            <w:tcBorders>
              <w:top w:val="nil"/>
            </w:tcBorders>
          </w:tcPr>
          <w:p w14:paraId="2E8D9ACD" w14:textId="77777777" w:rsidR="00D328D1" w:rsidRDefault="00D328D1">
            <w:pPr>
              <w:pStyle w:val="TableParagraph"/>
              <w:rPr>
                <w:rFonts w:ascii="Times New Roman"/>
                <w:sz w:val="18"/>
              </w:rPr>
            </w:pPr>
          </w:p>
        </w:tc>
        <w:tc>
          <w:tcPr>
            <w:tcW w:w="3091" w:type="dxa"/>
            <w:tcBorders>
              <w:top w:val="nil"/>
            </w:tcBorders>
          </w:tcPr>
          <w:p w14:paraId="09786AFD" w14:textId="77777777" w:rsidR="00D328D1" w:rsidRDefault="00D328D1">
            <w:pPr>
              <w:pStyle w:val="TableParagraph"/>
              <w:rPr>
                <w:rFonts w:ascii="Times New Roman"/>
                <w:sz w:val="18"/>
              </w:rPr>
            </w:pPr>
          </w:p>
        </w:tc>
        <w:tc>
          <w:tcPr>
            <w:tcW w:w="1545" w:type="dxa"/>
            <w:tcBorders>
              <w:top w:val="nil"/>
            </w:tcBorders>
          </w:tcPr>
          <w:p w14:paraId="6BAD2E72" w14:textId="77777777" w:rsidR="00D328D1" w:rsidRDefault="00D328D1">
            <w:pPr>
              <w:pStyle w:val="TableParagraph"/>
              <w:rPr>
                <w:rFonts w:ascii="Times New Roman"/>
                <w:sz w:val="18"/>
              </w:rPr>
            </w:pPr>
          </w:p>
        </w:tc>
        <w:tc>
          <w:tcPr>
            <w:tcW w:w="1874" w:type="dxa"/>
          </w:tcPr>
          <w:p w14:paraId="6DDBB0A4" w14:textId="77777777" w:rsidR="00D328D1" w:rsidRDefault="00E70EC9">
            <w:pPr>
              <w:pStyle w:val="TableParagraph"/>
              <w:spacing w:before="63"/>
              <w:ind w:left="2" w:right="2"/>
              <w:jc w:val="center"/>
              <w:rPr>
                <w:sz w:val="18"/>
              </w:rPr>
            </w:pPr>
            <w:r>
              <w:rPr>
                <w:spacing w:val="-2"/>
                <w:sz w:val="18"/>
              </w:rPr>
              <w:t>10000+</w:t>
            </w:r>
          </w:p>
        </w:tc>
        <w:tc>
          <w:tcPr>
            <w:tcW w:w="1545" w:type="dxa"/>
          </w:tcPr>
          <w:p w14:paraId="20146CB4" w14:textId="77777777" w:rsidR="00D328D1" w:rsidRDefault="00E70EC9">
            <w:pPr>
              <w:pStyle w:val="TableParagraph"/>
              <w:spacing w:before="63"/>
              <w:ind w:left="2" w:right="2"/>
              <w:jc w:val="center"/>
              <w:rPr>
                <w:sz w:val="18"/>
              </w:rPr>
            </w:pPr>
            <w:r>
              <w:rPr>
                <w:spacing w:val="-2"/>
                <w:sz w:val="18"/>
              </w:rPr>
              <w:t>$12.11</w:t>
            </w:r>
          </w:p>
        </w:tc>
        <w:tc>
          <w:tcPr>
            <w:tcW w:w="1543" w:type="dxa"/>
          </w:tcPr>
          <w:p w14:paraId="4A9B093C" w14:textId="77777777" w:rsidR="00D328D1" w:rsidRDefault="00E70EC9">
            <w:pPr>
              <w:pStyle w:val="TableParagraph"/>
              <w:spacing w:before="63"/>
              <w:ind w:left="4"/>
              <w:jc w:val="center"/>
              <w:rPr>
                <w:sz w:val="18"/>
              </w:rPr>
            </w:pPr>
            <w:r>
              <w:rPr>
                <w:spacing w:val="-2"/>
                <w:sz w:val="18"/>
              </w:rPr>
              <w:t>$1.12</w:t>
            </w:r>
          </w:p>
        </w:tc>
      </w:tr>
      <w:tr w:rsidR="00D328D1" w14:paraId="66A92D58" w14:textId="77777777">
        <w:trPr>
          <w:trHeight w:hRule="exact" w:val="2760"/>
        </w:trPr>
        <w:tc>
          <w:tcPr>
            <w:tcW w:w="11338" w:type="dxa"/>
            <w:gridSpan w:val="6"/>
          </w:tcPr>
          <w:p w14:paraId="71D5F9F1" w14:textId="77777777" w:rsidR="00D328D1" w:rsidRDefault="00E70EC9">
            <w:pPr>
              <w:pStyle w:val="TableParagraph"/>
              <w:spacing w:before="55" w:line="259" w:lineRule="auto"/>
              <w:ind w:left="100" w:right="83"/>
              <w:rPr>
                <w:sz w:val="18"/>
              </w:rPr>
            </w:pPr>
            <w:r>
              <w:rPr>
                <w:sz w:val="18"/>
              </w:rPr>
              <w:t>Notes.</w:t>
            </w:r>
            <w:r>
              <w:rPr>
                <w:spacing w:val="40"/>
                <w:sz w:val="18"/>
              </w:rPr>
              <w:t xml:space="preserve"> </w:t>
            </w:r>
            <w:r>
              <w:rPr>
                <w:sz w:val="18"/>
              </w:rPr>
              <w:t>Asavie IoT Connect runs over Verizon’s secure Private Network.</w:t>
            </w:r>
            <w:r>
              <w:rPr>
                <w:position w:val="6"/>
                <w:sz w:val="12"/>
              </w:rPr>
              <w:t xml:space="preserve">1 </w:t>
            </w:r>
            <w:r>
              <w:rPr>
                <w:sz w:val="18"/>
              </w:rPr>
              <w:t>Requires customers to use pricing and equipment in accordance with</w:t>
            </w:r>
            <w:r>
              <w:rPr>
                <w:spacing w:val="-1"/>
                <w:sz w:val="18"/>
              </w:rPr>
              <w:t xml:space="preserve"> </w:t>
            </w:r>
            <w:r>
              <w:rPr>
                <w:sz w:val="18"/>
              </w:rPr>
              <w:t>the</w:t>
            </w:r>
            <w:r>
              <w:rPr>
                <w:spacing w:val="-1"/>
                <w:sz w:val="18"/>
              </w:rPr>
              <w:t xml:space="preserve"> </w:t>
            </w:r>
            <w:r>
              <w:rPr>
                <w:sz w:val="18"/>
              </w:rPr>
              <w:t>Private</w:t>
            </w:r>
            <w:r>
              <w:rPr>
                <w:spacing w:val="-1"/>
                <w:sz w:val="18"/>
              </w:rPr>
              <w:t xml:space="preserve"> </w:t>
            </w:r>
            <w:r>
              <w:rPr>
                <w:sz w:val="18"/>
              </w:rPr>
              <w:t>Network</w:t>
            </w:r>
            <w:r>
              <w:rPr>
                <w:spacing w:val="-3"/>
                <w:sz w:val="18"/>
              </w:rPr>
              <w:t xml:space="preserve"> </w:t>
            </w:r>
            <w:r>
              <w:rPr>
                <w:sz w:val="18"/>
              </w:rPr>
              <w:t>terms</w:t>
            </w:r>
            <w:r>
              <w:rPr>
                <w:spacing w:val="-3"/>
                <w:sz w:val="18"/>
              </w:rPr>
              <w:t xml:space="preserve"> </w:t>
            </w:r>
            <w:r>
              <w:rPr>
                <w:sz w:val="18"/>
              </w:rPr>
              <w:t>and</w:t>
            </w:r>
            <w:r>
              <w:rPr>
                <w:spacing w:val="-4"/>
                <w:sz w:val="18"/>
              </w:rPr>
              <w:t xml:space="preserve"> </w:t>
            </w:r>
            <w:r>
              <w:rPr>
                <w:sz w:val="18"/>
              </w:rPr>
              <w:t>conditions</w:t>
            </w:r>
            <w:r>
              <w:rPr>
                <w:spacing w:val="-3"/>
                <w:sz w:val="18"/>
              </w:rPr>
              <w:t xml:space="preserve"> </w:t>
            </w:r>
            <w:r>
              <w:rPr>
                <w:sz w:val="18"/>
              </w:rPr>
              <w:t>as</w:t>
            </w:r>
            <w:r>
              <w:rPr>
                <w:spacing w:val="-3"/>
                <w:sz w:val="18"/>
              </w:rPr>
              <w:t xml:space="preserve"> </w:t>
            </w:r>
            <w:r>
              <w:rPr>
                <w:sz w:val="18"/>
              </w:rPr>
              <w:t>your</w:t>
            </w:r>
            <w:r>
              <w:rPr>
                <w:spacing w:val="-2"/>
                <w:sz w:val="18"/>
              </w:rPr>
              <w:t xml:space="preserve"> </w:t>
            </w:r>
            <w:r>
              <w:rPr>
                <w:sz w:val="18"/>
              </w:rPr>
              <w:t>contract</w:t>
            </w:r>
            <w:r>
              <w:rPr>
                <w:spacing w:val="-2"/>
                <w:sz w:val="18"/>
              </w:rPr>
              <w:t xml:space="preserve"> </w:t>
            </w:r>
            <w:r>
              <w:rPr>
                <w:sz w:val="18"/>
              </w:rPr>
              <w:t>allows.</w:t>
            </w:r>
            <w:r>
              <w:rPr>
                <w:spacing w:val="-2"/>
                <w:sz w:val="18"/>
              </w:rPr>
              <w:t xml:space="preserve"> </w:t>
            </w:r>
            <w:r>
              <w:rPr>
                <w:sz w:val="18"/>
              </w:rPr>
              <w:t>Products</w:t>
            </w:r>
            <w:r>
              <w:rPr>
                <w:spacing w:val="-1"/>
                <w:sz w:val="18"/>
              </w:rPr>
              <w:t xml:space="preserve"> </w:t>
            </w:r>
            <w:r>
              <w:rPr>
                <w:sz w:val="18"/>
              </w:rPr>
              <w:t>shown</w:t>
            </w:r>
            <w:r>
              <w:rPr>
                <w:spacing w:val="-4"/>
                <w:sz w:val="18"/>
              </w:rPr>
              <w:t xml:space="preserve"> </w:t>
            </w:r>
            <w:r>
              <w:rPr>
                <w:sz w:val="18"/>
              </w:rPr>
              <w:t>or</w:t>
            </w:r>
            <w:r>
              <w:rPr>
                <w:spacing w:val="-2"/>
                <w:sz w:val="18"/>
              </w:rPr>
              <w:t xml:space="preserve"> </w:t>
            </w:r>
            <w:r>
              <w:rPr>
                <w:sz w:val="18"/>
              </w:rPr>
              <w:t>referenced</w:t>
            </w:r>
            <w:r>
              <w:rPr>
                <w:spacing w:val="-4"/>
                <w:sz w:val="18"/>
              </w:rPr>
              <w:t xml:space="preserve"> </w:t>
            </w:r>
            <w:r>
              <w:rPr>
                <w:sz w:val="18"/>
              </w:rPr>
              <w:t>are</w:t>
            </w:r>
            <w:r>
              <w:rPr>
                <w:spacing w:val="-4"/>
                <w:sz w:val="18"/>
              </w:rPr>
              <w:t xml:space="preserve"> </w:t>
            </w:r>
            <w:r>
              <w:rPr>
                <w:sz w:val="18"/>
              </w:rPr>
              <w:t>provided</w:t>
            </w:r>
            <w:r>
              <w:rPr>
                <w:spacing w:val="-1"/>
                <w:sz w:val="18"/>
              </w:rPr>
              <w:t xml:space="preserve"> </w:t>
            </w:r>
            <w:r>
              <w:rPr>
                <w:sz w:val="18"/>
              </w:rPr>
              <w:t>by</w:t>
            </w:r>
            <w:r>
              <w:rPr>
                <w:spacing w:val="-1"/>
                <w:sz w:val="18"/>
              </w:rPr>
              <w:t xml:space="preserve"> </w:t>
            </w:r>
            <w:r>
              <w:rPr>
                <w:sz w:val="18"/>
              </w:rPr>
              <w:t>Asavie</w:t>
            </w:r>
            <w:r>
              <w:rPr>
                <w:spacing w:val="-1"/>
                <w:sz w:val="18"/>
              </w:rPr>
              <w:t xml:space="preserve"> </w:t>
            </w:r>
            <w:r>
              <w:rPr>
                <w:sz w:val="18"/>
              </w:rPr>
              <w:t>Technologies, Inc. (“Asavie”), a Verizon Partner Program Member, which is solely responsible for the representations and the functionality, pricing and service</w:t>
            </w:r>
            <w:r>
              <w:rPr>
                <w:spacing w:val="-3"/>
                <w:sz w:val="18"/>
              </w:rPr>
              <w:t xml:space="preserve"> </w:t>
            </w:r>
            <w:r>
              <w:rPr>
                <w:sz w:val="18"/>
              </w:rPr>
              <w:t>agreements.</w:t>
            </w:r>
            <w:r>
              <w:rPr>
                <w:spacing w:val="40"/>
                <w:sz w:val="18"/>
              </w:rPr>
              <w:t xml:space="preserve"> </w:t>
            </w:r>
            <w:r>
              <w:rPr>
                <w:sz w:val="18"/>
              </w:rPr>
              <w:t>Asavie</w:t>
            </w:r>
            <w:r>
              <w:rPr>
                <w:spacing w:val="-3"/>
                <w:sz w:val="18"/>
              </w:rPr>
              <w:t xml:space="preserve"> </w:t>
            </w:r>
            <w:r>
              <w:rPr>
                <w:sz w:val="18"/>
              </w:rPr>
              <w:t>can connect</w:t>
            </w:r>
            <w:r>
              <w:rPr>
                <w:spacing w:val="-1"/>
                <w:sz w:val="18"/>
              </w:rPr>
              <w:t xml:space="preserve"> </w:t>
            </w:r>
            <w:r>
              <w:rPr>
                <w:sz w:val="18"/>
              </w:rPr>
              <w:t>to several different</w:t>
            </w:r>
            <w:r>
              <w:rPr>
                <w:spacing w:val="-3"/>
                <w:sz w:val="18"/>
              </w:rPr>
              <w:t xml:space="preserve"> </w:t>
            </w:r>
            <w:r>
              <w:rPr>
                <w:sz w:val="18"/>
              </w:rPr>
              <w:t>systems</w:t>
            </w:r>
            <w:r>
              <w:rPr>
                <w:spacing w:val="-2"/>
                <w:sz w:val="18"/>
              </w:rPr>
              <w:t xml:space="preserve"> </w:t>
            </w:r>
            <w:r>
              <w:rPr>
                <w:sz w:val="18"/>
              </w:rPr>
              <w:t>including</w:t>
            </w:r>
            <w:r>
              <w:rPr>
                <w:spacing w:val="-3"/>
                <w:sz w:val="18"/>
              </w:rPr>
              <w:t xml:space="preserve"> </w:t>
            </w:r>
            <w:r>
              <w:rPr>
                <w:sz w:val="18"/>
              </w:rPr>
              <w:t>cloud</w:t>
            </w:r>
            <w:r>
              <w:rPr>
                <w:spacing w:val="-3"/>
                <w:sz w:val="18"/>
              </w:rPr>
              <w:t xml:space="preserve"> </w:t>
            </w:r>
            <w:r>
              <w:rPr>
                <w:sz w:val="18"/>
              </w:rPr>
              <w:t>based and</w:t>
            </w:r>
            <w:r>
              <w:rPr>
                <w:spacing w:val="-3"/>
                <w:sz w:val="18"/>
              </w:rPr>
              <w:t xml:space="preserve"> </w:t>
            </w:r>
            <w:r>
              <w:rPr>
                <w:sz w:val="18"/>
              </w:rPr>
              <w:t>server</w:t>
            </w:r>
            <w:r>
              <w:rPr>
                <w:spacing w:val="-3"/>
                <w:sz w:val="18"/>
              </w:rPr>
              <w:t xml:space="preserve"> </w:t>
            </w:r>
            <w:r>
              <w:rPr>
                <w:sz w:val="18"/>
              </w:rPr>
              <w:t>based applications.</w:t>
            </w:r>
            <w:r>
              <w:rPr>
                <w:spacing w:val="40"/>
                <w:sz w:val="18"/>
              </w:rPr>
              <w:t xml:space="preserve"> </w:t>
            </w:r>
            <w:r>
              <w:rPr>
                <w:sz w:val="18"/>
              </w:rPr>
              <w:t>Customer</w:t>
            </w:r>
            <w:r>
              <w:rPr>
                <w:spacing w:val="-3"/>
                <w:sz w:val="18"/>
              </w:rPr>
              <w:t xml:space="preserve"> </w:t>
            </w:r>
            <w:r>
              <w:rPr>
                <w:sz w:val="18"/>
              </w:rPr>
              <w:t>may purchase Asavie licenses and services (“Asavie Services”), to be billed by Verizon Wireless, at the prices listed above. Verizon Wireless is not the licensor of the Asavie Services and makes no representations or warranties whatsoever, either express or implied, with respect to them. Asavie Services are manufactured by Asavie Technologies, Inc.</w:t>
            </w:r>
            <w:r>
              <w:rPr>
                <w:spacing w:val="40"/>
                <w:sz w:val="18"/>
              </w:rPr>
              <w:t xml:space="preserve"> </w:t>
            </w:r>
            <w:r>
              <w:rPr>
                <w:sz w:val="18"/>
              </w:rPr>
              <w:t>Any license for Asavie Services must be obtained directly from Asavie either</w:t>
            </w:r>
            <w:r>
              <w:rPr>
                <w:spacing w:val="-1"/>
                <w:sz w:val="18"/>
              </w:rPr>
              <w:t xml:space="preserve"> </w:t>
            </w:r>
            <w:r>
              <w:rPr>
                <w:sz w:val="18"/>
              </w:rPr>
              <w:t>upon purchase</w:t>
            </w:r>
            <w:r>
              <w:rPr>
                <w:spacing w:val="-1"/>
                <w:sz w:val="18"/>
              </w:rPr>
              <w:t xml:space="preserve"> </w:t>
            </w:r>
            <w:r>
              <w:rPr>
                <w:sz w:val="18"/>
              </w:rPr>
              <w:t>or installation of</w:t>
            </w:r>
            <w:r>
              <w:rPr>
                <w:spacing w:val="-1"/>
                <w:sz w:val="18"/>
              </w:rPr>
              <w:t xml:space="preserve"> </w:t>
            </w:r>
            <w:r>
              <w:rPr>
                <w:sz w:val="18"/>
              </w:rPr>
              <w:t>the Asavie Services.</w:t>
            </w:r>
            <w:r>
              <w:rPr>
                <w:spacing w:val="40"/>
                <w:sz w:val="18"/>
              </w:rPr>
              <w:t xml:space="preserve"> </w:t>
            </w:r>
            <w:r>
              <w:rPr>
                <w:sz w:val="18"/>
              </w:rPr>
              <w:t>Asavie</w:t>
            </w:r>
            <w:r>
              <w:rPr>
                <w:spacing w:val="-1"/>
                <w:sz w:val="18"/>
              </w:rPr>
              <w:t xml:space="preserve"> </w:t>
            </w:r>
            <w:r>
              <w:rPr>
                <w:sz w:val="18"/>
              </w:rPr>
              <w:t>Services are subject to Asavie</w:t>
            </w:r>
            <w:r>
              <w:rPr>
                <w:spacing w:val="-1"/>
                <w:sz w:val="18"/>
              </w:rPr>
              <w:t xml:space="preserve"> </w:t>
            </w:r>
            <w:r>
              <w:rPr>
                <w:sz w:val="18"/>
              </w:rPr>
              <w:t>terms and</w:t>
            </w:r>
            <w:r>
              <w:rPr>
                <w:spacing w:val="-1"/>
                <w:sz w:val="18"/>
              </w:rPr>
              <w:t xml:space="preserve"> </w:t>
            </w:r>
            <w:r>
              <w:rPr>
                <w:sz w:val="18"/>
              </w:rPr>
              <w:t>conditions and</w:t>
            </w:r>
            <w:r>
              <w:rPr>
                <w:spacing w:val="-1"/>
                <w:sz w:val="18"/>
              </w:rPr>
              <w:t xml:space="preserve"> </w:t>
            </w:r>
            <w:r>
              <w:rPr>
                <w:sz w:val="18"/>
              </w:rPr>
              <w:t>can</w:t>
            </w:r>
            <w:r>
              <w:rPr>
                <w:spacing w:val="-1"/>
                <w:sz w:val="18"/>
              </w:rPr>
              <w:t xml:space="preserve"> </w:t>
            </w:r>
            <w:r>
              <w:rPr>
                <w:sz w:val="18"/>
              </w:rPr>
              <w:t xml:space="preserve">be viewed here: </w:t>
            </w:r>
            <w:hyperlink r:id="rId85">
              <w:r>
                <w:rPr>
                  <w:color w:val="0000FF"/>
                  <w:sz w:val="18"/>
                  <w:u w:val="single" w:color="0000FF"/>
                </w:rPr>
                <w:t>https://support.moda.us.asavie.com/About/eulagreement-government.htm</w:t>
              </w:r>
              <w:r>
                <w:rPr>
                  <w:sz w:val="18"/>
                </w:rPr>
                <w:t>.</w:t>
              </w:r>
            </w:hyperlink>
            <w:r>
              <w:rPr>
                <w:spacing w:val="40"/>
                <w:sz w:val="18"/>
              </w:rPr>
              <w:t xml:space="preserve"> </w:t>
            </w:r>
            <w:r>
              <w:rPr>
                <w:sz w:val="18"/>
              </w:rPr>
              <w:t>Verizon Wireless will direct Asavie to fulfill Customer’s Asavie Services order. Customer support for Asavie Services must be obtained directly from Asavie Technologies, Inc. If Verizon Wireless in its sole discretion determines that an inquiry from a subscriber is related to Asavie Services and is not one concerning</w:t>
            </w:r>
          </w:p>
          <w:p w14:paraId="38E28F88" w14:textId="77777777" w:rsidR="00D328D1" w:rsidRDefault="00E70EC9">
            <w:pPr>
              <w:pStyle w:val="TableParagraph"/>
              <w:spacing w:line="202" w:lineRule="exact"/>
              <w:ind w:left="100"/>
              <w:rPr>
                <w:sz w:val="18"/>
              </w:rPr>
            </w:pPr>
            <w:r>
              <w:rPr>
                <w:sz w:val="18"/>
              </w:rPr>
              <w:t>Equipment</w:t>
            </w:r>
            <w:r>
              <w:rPr>
                <w:spacing w:val="-5"/>
                <w:sz w:val="18"/>
              </w:rPr>
              <w:t xml:space="preserve"> </w:t>
            </w:r>
            <w:r>
              <w:rPr>
                <w:sz w:val="18"/>
              </w:rPr>
              <w:t>or</w:t>
            </w:r>
            <w:r>
              <w:rPr>
                <w:spacing w:val="-2"/>
                <w:sz w:val="18"/>
              </w:rPr>
              <w:t xml:space="preserve"> </w:t>
            </w:r>
            <w:r>
              <w:rPr>
                <w:sz w:val="18"/>
              </w:rPr>
              <w:t>Wireless</w:t>
            </w:r>
            <w:r>
              <w:rPr>
                <w:spacing w:val="-1"/>
                <w:sz w:val="18"/>
              </w:rPr>
              <w:t xml:space="preserve"> </w:t>
            </w:r>
            <w:r>
              <w:rPr>
                <w:sz w:val="18"/>
              </w:rPr>
              <w:t>Service,</w:t>
            </w:r>
            <w:r>
              <w:rPr>
                <w:spacing w:val="-2"/>
                <w:sz w:val="18"/>
              </w:rPr>
              <w:t xml:space="preserve"> </w:t>
            </w:r>
            <w:r>
              <w:rPr>
                <w:sz w:val="18"/>
              </w:rPr>
              <w:t>it</w:t>
            </w:r>
            <w:r>
              <w:rPr>
                <w:spacing w:val="-5"/>
                <w:sz w:val="18"/>
              </w:rPr>
              <w:t xml:space="preserve"> </w:t>
            </w:r>
            <w:r>
              <w:rPr>
                <w:sz w:val="18"/>
              </w:rPr>
              <w:t>may</w:t>
            </w:r>
            <w:r>
              <w:rPr>
                <w:spacing w:val="-1"/>
                <w:sz w:val="18"/>
              </w:rPr>
              <w:t xml:space="preserve"> </w:t>
            </w:r>
            <w:r>
              <w:rPr>
                <w:sz w:val="18"/>
              </w:rPr>
              <w:t>transfer</w:t>
            </w:r>
            <w:r>
              <w:rPr>
                <w:spacing w:val="-4"/>
                <w:sz w:val="18"/>
              </w:rPr>
              <w:t xml:space="preserve"> </w:t>
            </w:r>
            <w:r>
              <w:rPr>
                <w:sz w:val="18"/>
              </w:rPr>
              <w:t>the</w:t>
            </w:r>
            <w:r>
              <w:rPr>
                <w:spacing w:val="-4"/>
                <w:sz w:val="18"/>
              </w:rPr>
              <w:t xml:space="preserve"> </w:t>
            </w:r>
            <w:r>
              <w:rPr>
                <w:sz w:val="18"/>
              </w:rPr>
              <w:t>service</w:t>
            </w:r>
            <w:r>
              <w:rPr>
                <w:spacing w:val="-1"/>
                <w:sz w:val="18"/>
              </w:rPr>
              <w:t xml:space="preserve"> </w:t>
            </w:r>
            <w:r>
              <w:rPr>
                <w:sz w:val="18"/>
              </w:rPr>
              <w:t>request</w:t>
            </w:r>
            <w:r>
              <w:rPr>
                <w:spacing w:val="-3"/>
                <w:sz w:val="18"/>
              </w:rPr>
              <w:t xml:space="preserve"> </w:t>
            </w:r>
            <w:r>
              <w:rPr>
                <w:sz w:val="18"/>
              </w:rPr>
              <w:t>to</w:t>
            </w:r>
            <w:r>
              <w:rPr>
                <w:spacing w:val="-4"/>
                <w:sz w:val="18"/>
              </w:rPr>
              <w:t xml:space="preserve"> </w:t>
            </w:r>
            <w:r>
              <w:rPr>
                <w:sz w:val="18"/>
              </w:rPr>
              <w:t>appropriate</w:t>
            </w:r>
            <w:r>
              <w:rPr>
                <w:spacing w:val="-1"/>
                <w:sz w:val="18"/>
              </w:rPr>
              <w:t xml:space="preserve"> </w:t>
            </w:r>
            <w:r>
              <w:rPr>
                <w:sz w:val="18"/>
              </w:rPr>
              <w:t>Asavie</w:t>
            </w:r>
            <w:r>
              <w:rPr>
                <w:spacing w:val="-1"/>
                <w:sz w:val="18"/>
              </w:rPr>
              <w:t xml:space="preserve"> </w:t>
            </w:r>
            <w:r>
              <w:rPr>
                <w:spacing w:val="-2"/>
                <w:sz w:val="18"/>
              </w:rPr>
              <w:t>representatives.</w:t>
            </w:r>
          </w:p>
        </w:tc>
      </w:tr>
    </w:tbl>
    <w:p w14:paraId="033D7A1D" w14:textId="77777777" w:rsidR="00D328D1" w:rsidRDefault="00D328D1">
      <w:pPr>
        <w:pStyle w:val="BodyText"/>
        <w:spacing w:before="168"/>
      </w:pPr>
    </w:p>
    <w:tbl>
      <w:tblPr>
        <w:tblW w:w="0" w:type="auto"/>
        <w:tblInd w:w="2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6"/>
        <w:gridCol w:w="2520"/>
        <w:gridCol w:w="1260"/>
        <w:gridCol w:w="1529"/>
        <w:gridCol w:w="1260"/>
        <w:gridCol w:w="3420"/>
      </w:tblGrid>
      <w:tr w:rsidR="00D328D1" w14:paraId="01E467B6" w14:textId="77777777">
        <w:trPr>
          <w:trHeight w:hRule="exact" w:val="806"/>
        </w:trPr>
        <w:tc>
          <w:tcPr>
            <w:tcW w:w="11415" w:type="dxa"/>
            <w:gridSpan w:val="6"/>
            <w:tcBorders>
              <w:top w:val="nil"/>
              <w:bottom w:val="nil"/>
            </w:tcBorders>
            <w:shd w:val="clear" w:color="auto" w:fill="000000"/>
          </w:tcPr>
          <w:p w14:paraId="688268A6" w14:textId="77777777" w:rsidR="00D328D1" w:rsidRDefault="00E70EC9">
            <w:pPr>
              <w:pStyle w:val="TableParagraph"/>
              <w:spacing w:before="20"/>
              <w:ind w:left="3" w:right="1"/>
              <w:jc w:val="center"/>
              <w:rPr>
                <w:sz w:val="18"/>
              </w:rPr>
            </w:pPr>
            <w:r>
              <w:rPr>
                <w:color w:val="FFFFFF"/>
                <w:sz w:val="18"/>
              </w:rPr>
              <w:t>Akamai</w:t>
            </w:r>
            <w:r>
              <w:rPr>
                <w:color w:val="FFFFFF"/>
                <w:spacing w:val="-2"/>
                <w:sz w:val="18"/>
              </w:rPr>
              <w:t xml:space="preserve"> </w:t>
            </w:r>
            <w:r>
              <w:rPr>
                <w:color w:val="FFFFFF"/>
                <w:sz w:val="18"/>
              </w:rPr>
              <w:t>(Asavie</w:t>
            </w:r>
            <w:r>
              <w:rPr>
                <w:color w:val="FFFFFF"/>
                <w:spacing w:val="-2"/>
                <w:sz w:val="18"/>
              </w:rPr>
              <w:t xml:space="preserve"> </w:t>
            </w:r>
            <w:r>
              <w:rPr>
                <w:color w:val="FFFFFF"/>
                <w:sz w:val="18"/>
              </w:rPr>
              <w:t>IoT</w:t>
            </w:r>
            <w:r>
              <w:rPr>
                <w:color w:val="FFFFFF"/>
                <w:spacing w:val="-3"/>
                <w:sz w:val="18"/>
              </w:rPr>
              <w:t xml:space="preserve"> </w:t>
            </w:r>
            <w:r>
              <w:rPr>
                <w:color w:val="FFFFFF"/>
                <w:sz w:val="18"/>
              </w:rPr>
              <w:t>Connect®</w:t>
            </w:r>
            <w:r>
              <w:rPr>
                <w:color w:val="FFFFFF"/>
                <w:spacing w:val="-4"/>
                <w:sz w:val="18"/>
              </w:rPr>
              <w:t xml:space="preserve"> </w:t>
            </w:r>
            <w:r>
              <w:rPr>
                <w:color w:val="FFFFFF"/>
                <w:sz w:val="18"/>
              </w:rPr>
              <w:t>with</w:t>
            </w:r>
            <w:r>
              <w:rPr>
                <w:color w:val="FFFFFF"/>
                <w:spacing w:val="-2"/>
                <w:sz w:val="18"/>
              </w:rPr>
              <w:t xml:space="preserve"> </w:t>
            </w:r>
            <w:r>
              <w:rPr>
                <w:color w:val="FFFFFF"/>
                <w:sz w:val="18"/>
              </w:rPr>
              <w:t>Cloud</w:t>
            </w:r>
            <w:r>
              <w:rPr>
                <w:color w:val="FFFFFF"/>
                <w:spacing w:val="-1"/>
                <w:sz w:val="18"/>
              </w:rPr>
              <w:t xml:space="preserve"> </w:t>
            </w:r>
            <w:r>
              <w:rPr>
                <w:color w:val="FFFFFF"/>
                <w:spacing w:val="-2"/>
                <w:sz w:val="18"/>
              </w:rPr>
              <w:t>Connect)</w:t>
            </w:r>
          </w:p>
          <w:p w14:paraId="6DF59866" w14:textId="77777777" w:rsidR="00D328D1" w:rsidRDefault="00E70EC9">
            <w:pPr>
              <w:pStyle w:val="TableParagraph"/>
              <w:spacing w:before="177"/>
              <w:ind w:left="2" w:right="3"/>
              <w:jc w:val="center"/>
              <w:rPr>
                <w:sz w:val="18"/>
              </w:rPr>
            </w:pPr>
            <w:r>
              <w:rPr>
                <w:color w:val="FFFFFF"/>
                <w:sz w:val="18"/>
              </w:rPr>
              <w:t>Government</w:t>
            </w:r>
            <w:r>
              <w:rPr>
                <w:color w:val="FFFFFF"/>
                <w:spacing w:val="-6"/>
                <w:sz w:val="18"/>
              </w:rPr>
              <w:t xml:space="preserve"> </w:t>
            </w:r>
            <w:r>
              <w:rPr>
                <w:color w:val="FFFFFF"/>
                <w:sz w:val="18"/>
              </w:rPr>
              <w:t>Customers</w:t>
            </w:r>
            <w:r>
              <w:rPr>
                <w:color w:val="FFFFFF"/>
                <w:spacing w:val="-3"/>
                <w:sz w:val="18"/>
              </w:rPr>
              <w:t xml:space="preserve"> </w:t>
            </w:r>
            <w:r>
              <w:rPr>
                <w:color w:val="FFFFFF"/>
                <w:spacing w:val="-4"/>
                <w:sz w:val="18"/>
              </w:rPr>
              <w:t>Only</w:t>
            </w:r>
          </w:p>
        </w:tc>
      </w:tr>
      <w:tr w:rsidR="00D328D1" w14:paraId="5C2476B8" w14:textId="77777777">
        <w:trPr>
          <w:trHeight w:hRule="exact" w:val="393"/>
        </w:trPr>
        <w:tc>
          <w:tcPr>
            <w:tcW w:w="11415" w:type="dxa"/>
            <w:gridSpan w:val="6"/>
            <w:tcBorders>
              <w:top w:val="nil"/>
            </w:tcBorders>
          </w:tcPr>
          <w:p w14:paraId="326B5EE6" w14:textId="77777777" w:rsidR="00D328D1" w:rsidRDefault="00E70EC9">
            <w:pPr>
              <w:pStyle w:val="TableParagraph"/>
              <w:spacing w:before="1"/>
              <w:ind w:left="2" w:right="2"/>
              <w:jc w:val="center"/>
              <w:rPr>
                <w:sz w:val="18"/>
              </w:rPr>
            </w:pPr>
            <w:r>
              <w:rPr>
                <w:sz w:val="18"/>
              </w:rPr>
              <w:t>The</w:t>
            </w:r>
            <w:r>
              <w:rPr>
                <w:spacing w:val="-3"/>
                <w:sz w:val="18"/>
              </w:rPr>
              <w:t xml:space="preserve"> </w:t>
            </w:r>
            <w:r>
              <w:rPr>
                <w:sz w:val="18"/>
              </w:rPr>
              <w:t>price</w:t>
            </w:r>
            <w:r>
              <w:rPr>
                <w:spacing w:val="-5"/>
                <w:sz w:val="18"/>
              </w:rPr>
              <w:t xml:space="preserve"> </w:t>
            </w:r>
            <w:r>
              <w:rPr>
                <w:sz w:val="18"/>
              </w:rPr>
              <w:t>below</w:t>
            </w:r>
            <w:r>
              <w:rPr>
                <w:spacing w:val="-3"/>
                <w:sz w:val="18"/>
              </w:rPr>
              <w:t xml:space="preserve"> </w:t>
            </w:r>
            <w:r>
              <w:rPr>
                <w:sz w:val="18"/>
              </w:rPr>
              <w:t>reflects</w:t>
            </w:r>
            <w:r>
              <w:rPr>
                <w:spacing w:val="-3"/>
                <w:sz w:val="18"/>
              </w:rPr>
              <w:t xml:space="preserve"> </w:t>
            </w:r>
            <w:r>
              <w:rPr>
                <w:sz w:val="18"/>
              </w:rPr>
              <w:t>the</w:t>
            </w:r>
            <w:r>
              <w:rPr>
                <w:spacing w:val="-5"/>
                <w:sz w:val="18"/>
              </w:rPr>
              <w:t xml:space="preserve"> </w:t>
            </w:r>
            <w:r>
              <w:rPr>
                <w:sz w:val="18"/>
              </w:rPr>
              <w:t>monthly</w:t>
            </w:r>
            <w:r>
              <w:rPr>
                <w:spacing w:val="-2"/>
                <w:sz w:val="18"/>
              </w:rPr>
              <w:t xml:space="preserve"> </w:t>
            </w:r>
            <w:r>
              <w:rPr>
                <w:sz w:val="18"/>
              </w:rPr>
              <w:t>access</w:t>
            </w:r>
            <w:r>
              <w:rPr>
                <w:spacing w:val="-2"/>
                <w:sz w:val="18"/>
              </w:rPr>
              <w:t xml:space="preserve"> </w:t>
            </w:r>
            <w:r>
              <w:rPr>
                <w:sz w:val="18"/>
              </w:rPr>
              <w:t>discounts.</w:t>
            </w:r>
            <w:r>
              <w:rPr>
                <w:spacing w:val="-4"/>
                <w:sz w:val="18"/>
              </w:rPr>
              <w:t xml:space="preserve"> </w:t>
            </w:r>
            <w:r>
              <w:rPr>
                <w:sz w:val="18"/>
              </w:rPr>
              <w:t>No</w:t>
            </w:r>
            <w:r>
              <w:rPr>
                <w:spacing w:val="-5"/>
                <w:sz w:val="18"/>
              </w:rPr>
              <w:t xml:space="preserve"> </w:t>
            </w:r>
            <w:r>
              <w:rPr>
                <w:sz w:val="18"/>
              </w:rPr>
              <w:t>additional</w:t>
            </w:r>
            <w:r>
              <w:rPr>
                <w:spacing w:val="-2"/>
                <w:sz w:val="18"/>
              </w:rPr>
              <w:t xml:space="preserve"> </w:t>
            </w:r>
            <w:r>
              <w:rPr>
                <w:sz w:val="18"/>
              </w:rPr>
              <w:t>discounts</w:t>
            </w:r>
            <w:r>
              <w:rPr>
                <w:spacing w:val="-2"/>
                <w:sz w:val="18"/>
              </w:rPr>
              <w:t xml:space="preserve"> apply.</w:t>
            </w:r>
          </w:p>
        </w:tc>
      </w:tr>
      <w:tr w:rsidR="00D328D1" w14:paraId="063C562D" w14:textId="77777777">
        <w:trPr>
          <w:trHeight w:hRule="exact" w:val="463"/>
        </w:trPr>
        <w:tc>
          <w:tcPr>
            <w:tcW w:w="1426" w:type="dxa"/>
            <w:tcBorders>
              <w:bottom w:val="nil"/>
            </w:tcBorders>
          </w:tcPr>
          <w:p w14:paraId="7DEB6787" w14:textId="77777777" w:rsidR="00D328D1" w:rsidRDefault="00D328D1">
            <w:pPr>
              <w:pStyle w:val="TableParagraph"/>
              <w:rPr>
                <w:rFonts w:ascii="Times New Roman"/>
                <w:sz w:val="18"/>
              </w:rPr>
            </w:pPr>
          </w:p>
        </w:tc>
        <w:tc>
          <w:tcPr>
            <w:tcW w:w="2520" w:type="dxa"/>
            <w:tcBorders>
              <w:bottom w:val="nil"/>
            </w:tcBorders>
          </w:tcPr>
          <w:p w14:paraId="4AEF9B75" w14:textId="77777777" w:rsidR="00D328D1" w:rsidRDefault="00D328D1">
            <w:pPr>
              <w:pStyle w:val="TableParagraph"/>
              <w:rPr>
                <w:rFonts w:ascii="Times New Roman"/>
                <w:sz w:val="18"/>
              </w:rPr>
            </w:pPr>
          </w:p>
        </w:tc>
        <w:tc>
          <w:tcPr>
            <w:tcW w:w="1260" w:type="dxa"/>
            <w:tcBorders>
              <w:bottom w:val="nil"/>
            </w:tcBorders>
          </w:tcPr>
          <w:p w14:paraId="652BA341" w14:textId="77777777" w:rsidR="00D328D1" w:rsidRDefault="00D328D1">
            <w:pPr>
              <w:pStyle w:val="TableParagraph"/>
              <w:rPr>
                <w:rFonts w:ascii="Times New Roman"/>
                <w:sz w:val="18"/>
              </w:rPr>
            </w:pPr>
          </w:p>
        </w:tc>
        <w:tc>
          <w:tcPr>
            <w:tcW w:w="1529" w:type="dxa"/>
          </w:tcPr>
          <w:p w14:paraId="5622E6F4" w14:textId="77777777" w:rsidR="00D328D1" w:rsidRDefault="00E70EC9">
            <w:pPr>
              <w:pStyle w:val="TableParagraph"/>
              <w:spacing w:before="60"/>
              <w:ind w:left="2" w:right="2"/>
              <w:jc w:val="center"/>
              <w:rPr>
                <w:sz w:val="18"/>
              </w:rPr>
            </w:pPr>
            <w:r>
              <w:rPr>
                <w:sz w:val="18"/>
              </w:rPr>
              <w:t>1-</w:t>
            </w:r>
            <w:r>
              <w:rPr>
                <w:spacing w:val="-5"/>
                <w:sz w:val="18"/>
              </w:rPr>
              <w:t>199</w:t>
            </w:r>
          </w:p>
        </w:tc>
        <w:tc>
          <w:tcPr>
            <w:tcW w:w="1260" w:type="dxa"/>
          </w:tcPr>
          <w:p w14:paraId="1402FF87" w14:textId="77777777" w:rsidR="00D328D1" w:rsidRDefault="00E70EC9">
            <w:pPr>
              <w:pStyle w:val="TableParagraph"/>
              <w:spacing w:before="60"/>
              <w:ind w:left="2" w:right="2"/>
              <w:jc w:val="center"/>
              <w:rPr>
                <w:sz w:val="18"/>
              </w:rPr>
            </w:pPr>
            <w:r>
              <w:rPr>
                <w:spacing w:val="-2"/>
                <w:sz w:val="18"/>
              </w:rPr>
              <w:t>31.46</w:t>
            </w:r>
          </w:p>
        </w:tc>
        <w:tc>
          <w:tcPr>
            <w:tcW w:w="3420" w:type="dxa"/>
          </w:tcPr>
          <w:p w14:paraId="52118C33" w14:textId="77777777" w:rsidR="00D328D1" w:rsidRDefault="00E70EC9">
            <w:pPr>
              <w:pStyle w:val="TableParagraph"/>
              <w:spacing w:before="60"/>
              <w:ind w:left="2" w:right="2"/>
              <w:jc w:val="center"/>
              <w:rPr>
                <w:sz w:val="18"/>
              </w:rPr>
            </w:pPr>
            <w:r>
              <w:rPr>
                <w:spacing w:val="-4"/>
                <w:sz w:val="18"/>
              </w:rPr>
              <w:t>2.99</w:t>
            </w:r>
          </w:p>
        </w:tc>
      </w:tr>
      <w:tr w:rsidR="00D328D1" w14:paraId="4E58C56C" w14:textId="77777777">
        <w:trPr>
          <w:trHeight w:hRule="exact" w:val="345"/>
        </w:trPr>
        <w:tc>
          <w:tcPr>
            <w:tcW w:w="1426" w:type="dxa"/>
            <w:tcBorders>
              <w:top w:val="nil"/>
              <w:bottom w:val="nil"/>
            </w:tcBorders>
          </w:tcPr>
          <w:p w14:paraId="53C2A110" w14:textId="77777777" w:rsidR="00D328D1" w:rsidRDefault="00D328D1">
            <w:pPr>
              <w:pStyle w:val="TableParagraph"/>
              <w:rPr>
                <w:rFonts w:ascii="Times New Roman"/>
                <w:sz w:val="18"/>
              </w:rPr>
            </w:pPr>
          </w:p>
        </w:tc>
        <w:tc>
          <w:tcPr>
            <w:tcW w:w="2520" w:type="dxa"/>
            <w:tcBorders>
              <w:top w:val="nil"/>
              <w:bottom w:val="nil"/>
            </w:tcBorders>
          </w:tcPr>
          <w:p w14:paraId="6CA9BCCD" w14:textId="77777777" w:rsidR="00D328D1" w:rsidRDefault="00D328D1">
            <w:pPr>
              <w:pStyle w:val="TableParagraph"/>
              <w:rPr>
                <w:rFonts w:ascii="Times New Roman"/>
                <w:sz w:val="18"/>
              </w:rPr>
            </w:pPr>
          </w:p>
        </w:tc>
        <w:tc>
          <w:tcPr>
            <w:tcW w:w="1260" w:type="dxa"/>
            <w:tcBorders>
              <w:top w:val="nil"/>
              <w:bottom w:val="nil"/>
            </w:tcBorders>
          </w:tcPr>
          <w:p w14:paraId="46BCE415" w14:textId="77777777" w:rsidR="00D328D1" w:rsidRDefault="00E70EC9">
            <w:pPr>
              <w:pStyle w:val="TableParagraph"/>
              <w:spacing w:before="126" w:line="199" w:lineRule="exact"/>
              <w:ind w:left="2" w:right="2"/>
              <w:jc w:val="center"/>
              <w:rPr>
                <w:sz w:val="18"/>
              </w:rPr>
            </w:pPr>
            <w:r>
              <w:rPr>
                <w:spacing w:val="-2"/>
                <w:sz w:val="18"/>
              </w:rPr>
              <w:t>677953</w:t>
            </w:r>
          </w:p>
        </w:tc>
        <w:tc>
          <w:tcPr>
            <w:tcW w:w="1529" w:type="dxa"/>
            <w:vMerge w:val="restart"/>
          </w:tcPr>
          <w:p w14:paraId="5786CAC6" w14:textId="77777777" w:rsidR="00D328D1" w:rsidRDefault="00E70EC9">
            <w:pPr>
              <w:pStyle w:val="TableParagraph"/>
              <w:spacing w:before="61"/>
              <w:ind w:left="424"/>
              <w:rPr>
                <w:sz w:val="18"/>
              </w:rPr>
            </w:pPr>
            <w:r>
              <w:rPr>
                <w:sz w:val="18"/>
              </w:rPr>
              <w:t>200-</w:t>
            </w:r>
            <w:r>
              <w:rPr>
                <w:spacing w:val="-5"/>
                <w:sz w:val="18"/>
              </w:rPr>
              <w:t>499</w:t>
            </w:r>
          </w:p>
        </w:tc>
        <w:tc>
          <w:tcPr>
            <w:tcW w:w="1260" w:type="dxa"/>
            <w:vMerge w:val="restart"/>
          </w:tcPr>
          <w:p w14:paraId="691E0344" w14:textId="77777777" w:rsidR="00D328D1" w:rsidRDefault="00E70EC9">
            <w:pPr>
              <w:pStyle w:val="TableParagraph"/>
              <w:spacing w:before="61"/>
              <w:ind w:left="393"/>
              <w:rPr>
                <w:sz w:val="18"/>
              </w:rPr>
            </w:pPr>
            <w:r>
              <w:rPr>
                <w:spacing w:val="-2"/>
                <w:sz w:val="18"/>
              </w:rPr>
              <w:t>26.74</w:t>
            </w:r>
          </w:p>
        </w:tc>
        <w:tc>
          <w:tcPr>
            <w:tcW w:w="3420" w:type="dxa"/>
            <w:vMerge w:val="restart"/>
          </w:tcPr>
          <w:p w14:paraId="3F7032C7" w14:textId="77777777" w:rsidR="00D328D1" w:rsidRDefault="00E70EC9">
            <w:pPr>
              <w:pStyle w:val="TableParagraph"/>
              <w:spacing w:before="61"/>
              <w:ind w:left="2" w:right="2"/>
              <w:jc w:val="center"/>
              <w:rPr>
                <w:sz w:val="18"/>
              </w:rPr>
            </w:pPr>
            <w:r>
              <w:rPr>
                <w:spacing w:val="-4"/>
                <w:sz w:val="18"/>
              </w:rPr>
              <w:t>2.54</w:t>
            </w:r>
          </w:p>
        </w:tc>
      </w:tr>
      <w:tr w:rsidR="00D328D1" w14:paraId="39BF78AD" w14:textId="77777777">
        <w:trPr>
          <w:trHeight w:hRule="exact" w:val="117"/>
        </w:trPr>
        <w:tc>
          <w:tcPr>
            <w:tcW w:w="1426" w:type="dxa"/>
            <w:vMerge w:val="restart"/>
            <w:tcBorders>
              <w:top w:val="nil"/>
              <w:bottom w:val="nil"/>
            </w:tcBorders>
          </w:tcPr>
          <w:p w14:paraId="3E9AA4DD" w14:textId="77777777" w:rsidR="00D328D1" w:rsidRDefault="00D328D1">
            <w:pPr>
              <w:pStyle w:val="TableParagraph"/>
              <w:spacing w:before="70"/>
              <w:rPr>
                <w:sz w:val="18"/>
              </w:rPr>
            </w:pPr>
          </w:p>
          <w:p w14:paraId="4DB389F3" w14:textId="77777777" w:rsidR="00D328D1" w:rsidRDefault="00E70EC9">
            <w:pPr>
              <w:pStyle w:val="TableParagraph"/>
              <w:spacing w:line="261" w:lineRule="auto"/>
              <w:ind w:left="412" w:right="220" w:hanging="193"/>
              <w:rPr>
                <w:sz w:val="18"/>
              </w:rPr>
            </w:pPr>
            <w:r>
              <w:rPr>
                <w:sz w:val="18"/>
              </w:rPr>
              <w:t>IoT</w:t>
            </w:r>
            <w:r>
              <w:rPr>
                <w:spacing w:val="-15"/>
                <w:sz w:val="18"/>
              </w:rPr>
              <w:t xml:space="preserve"> </w:t>
            </w:r>
            <w:r>
              <w:rPr>
                <w:sz w:val="18"/>
              </w:rPr>
              <w:t>MPN</w:t>
            </w:r>
            <w:r>
              <w:rPr>
                <w:spacing w:val="-12"/>
                <w:sz w:val="18"/>
              </w:rPr>
              <w:t xml:space="preserve"> </w:t>
            </w:r>
            <w:r>
              <w:rPr>
                <w:sz w:val="18"/>
              </w:rPr>
              <w:t>25 MB CC</w:t>
            </w:r>
          </w:p>
        </w:tc>
        <w:tc>
          <w:tcPr>
            <w:tcW w:w="2520" w:type="dxa"/>
            <w:vMerge w:val="restart"/>
            <w:tcBorders>
              <w:top w:val="nil"/>
              <w:bottom w:val="nil"/>
            </w:tcBorders>
          </w:tcPr>
          <w:p w14:paraId="7BC01D0B" w14:textId="77777777" w:rsidR="00D328D1" w:rsidRDefault="00D328D1">
            <w:pPr>
              <w:pStyle w:val="TableParagraph"/>
              <w:spacing w:before="183"/>
              <w:rPr>
                <w:sz w:val="18"/>
              </w:rPr>
            </w:pPr>
          </w:p>
          <w:p w14:paraId="1427332C" w14:textId="77777777" w:rsidR="00D328D1" w:rsidRDefault="00E70EC9">
            <w:pPr>
              <w:pStyle w:val="TableParagraph"/>
              <w:ind w:left="400"/>
              <w:rPr>
                <w:sz w:val="18"/>
              </w:rPr>
            </w:pPr>
            <w:r>
              <w:rPr>
                <w:spacing w:val="-2"/>
                <w:sz w:val="18"/>
              </w:rPr>
              <w:t>IOTCMPN25MBCCG</w:t>
            </w:r>
          </w:p>
        </w:tc>
        <w:tc>
          <w:tcPr>
            <w:tcW w:w="1260" w:type="dxa"/>
            <w:vMerge w:val="restart"/>
            <w:tcBorders>
              <w:top w:val="nil"/>
              <w:bottom w:val="nil"/>
            </w:tcBorders>
          </w:tcPr>
          <w:p w14:paraId="3EE2E258" w14:textId="77777777" w:rsidR="00D328D1" w:rsidRDefault="00E70EC9">
            <w:pPr>
              <w:pStyle w:val="TableParagraph"/>
              <w:spacing w:before="6"/>
              <w:ind w:left="278"/>
              <w:rPr>
                <w:sz w:val="18"/>
              </w:rPr>
            </w:pPr>
            <w:r>
              <w:rPr>
                <w:spacing w:val="-2"/>
                <w:sz w:val="18"/>
              </w:rPr>
              <w:t>(Annual)</w:t>
            </w:r>
          </w:p>
          <w:p w14:paraId="21122F20" w14:textId="77777777" w:rsidR="00D328D1" w:rsidRDefault="00D328D1">
            <w:pPr>
              <w:pStyle w:val="TableParagraph"/>
              <w:rPr>
                <w:sz w:val="18"/>
              </w:rPr>
            </w:pPr>
          </w:p>
          <w:p w14:paraId="51A69A58" w14:textId="77777777" w:rsidR="00D328D1" w:rsidRDefault="00D328D1">
            <w:pPr>
              <w:pStyle w:val="TableParagraph"/>
              <w:spacing w:before="144"/>
              <w:rPr>
                <w:sz w:val="18"/>
              </w:rPr>
            </w:pPr>
          </w:p>
          <w:p w14:paraId="7F7BF2E3" w14:textId="77777777" w:rsidR="00D328D1" w:rsidRDefault="00E70EC9">
            <w:pPr>
              <w:pStyle w:val="TableParagraph"/>
              <w:spacing w:before="1" w:line="199" w:lineRule="exact"/>
              <w:ind w:left="318"/>
              <w:rPr>
                <w:sz w:val="18"/>
              </w:rPr>
            </w:pPr>
            <w:r>
              <w:rPr>
                <w:spacing w:val="-2"/>
                <w:sz w:val="18"/>
              </w:rPr>
              <w:t>677952</w:t>
            </w:r>
          </w:p>
        </w:tc>
        <w:tc>
          <w:tcPr>
            <w:tcW w:w="1529" w:type="dxa"/>
            <w:vMerge/>
            <w:tcBorders>
              <w:top w:val="nil"/>
            </w:tcBorders>
          </w:tcPr>
          <w:p w14:paraId="5121F543" w14:textId="77777777" w:rsidR="00D328D1" w:rsidRDefault="00D328D1">
            <w:pPr>
              <w:rPr>
                <w:sz w:val="2"/>
                <w:szCs w:val="2"/>
              </w:rPr>
            </w:pPr>
          </w:p>
        </w:tc>
        <w:tc>
          <w:tcPr>
            <w:tcW w:w="1260" w:type="dxa"/>
            <w:vMerge/>
            <w:tcBorders>
              <w:top w:val="nil"/>
            </w:tcBorders>
          </w:tcPr>
          <w:p w14:paraId="1ECADC7D" w14:textId="77777777" w:rsidR="00D328D1" w:rsidRDefault="00D328D1">
            <w:pPr>
              <w:rPr>
                <w:sz w:val="2"/>
                <w:szCs w:val="2"/>
              </w:rPr>
            </w:pPr>
          </w:p>
        </w:tc>
        <w:tc>
          <w:tcPr>
            <w:tcW w:w="3420" w:type="dxa"/>
            <w:vMerge/>
            <w:tcBorders>
              <w:top w:val="nil"/>
            </w:tcBorders>
          </w:tcPr>
          <w:p w14:paraId="67797662" w14:textId="77777777" w:rsidR="00D328D1" w:rsidRDefault="00D328D1">
            <w:pPr>
              <w:rPr>
                <w:sz w:val="2"/>
                <w:szCs w:val="2"/>
              </w:rPr>
            </w:pPr>
          </w:p>
        </w:tc>
      </w:tr>
      <w:tr w:rsidR="00D328D1" w14:paraId="6512E408" w14:textId="77777777">
        <w:trPr>
          <w:trHeight w:hRule="exact" w:val="463"/>
        </w:trPr>
        <w:tc>
          <w:tcPr>
            <w:tcW w:w="1426" w:type="dxa"/>
            <w:vMerge/>
            <w:tcBorders>
              <w:top w:val="nil"/>
              <w:bottom w:val="nil"/>
            </w:tcBorders>
          </w:tcPr>
          <w:p w14:paraId="01854DFB" w14:textId="77777777" w:rsidR="00D328D1" w:rsidRDefault="00D328D1">
            <w:pPr>
              <w:rPr>
                <w:sz w:val="2"/>
                <w:szCs w:val="2"/>
              </w:rPr>
            </w:pPr>
          </w:p>
        </w:tc>
        <w:tc>
          <w:tcPr>
            <w:tcW w:w="2520" w:type="dxa"/>
            <w:vMerge/>
            <w:tcBorders>
              <w:top w:val="nil"/>
              <w:bottom w:val="nil"/>
            </w:tcBorders>
          </w:tcPr>
          <w:p w14:paraId="720D5472" w14:textId="77777777" w:rsidR="00D328D1" w:rsidRDefault="00D328D1">
            <w:pPr>
              <w:rPr>
                <w:sz w:val="2"/>
                <w:szCs w:val="2"/>
              </w:rPr>
            </w:pPr>
          </w:p>
        </w:tc>
        <w:tc>
          <w:tcPr>
            <w:tcW w:w="1260" w:type="dxa"/>
            <w:vMerge/>
            <w:tcBorders>
              <w:top w:val="nil"/>
              <w:bottom w:val="nil"/>
            </w:tcBorders>
          </w:tcPr>
          <w:p w14:paraId="046D9773" w14:textId="77777777" w:rsidR="00D328D1" w:rsidRDefault="00D328D1">
            <w:pPr>
              <w:rPr>
                <w:sz w:val="2"/>
                <w:szCs w:val="2"/>
              </w:rPr>
            </w:pPr>
          </w:p>
        </w:tc>
        <w:tc>
          <w:tcPr>
            <w:tcW w:w="1529" w:type="dxa"/>
          </w:tcPr>
          <w:p w14:paraId="7B57C35B" w14:textId="77777777" w:rsidR="00D328D1" w:rsidRDefault="00E70EC9">
            <w:pPr>
              <w:pStyle w:val="TableParagraph"/>
              <w:spacing w:before="61"/>
              <w:ind w:left="2" w:right="2"/>
              <w:jc w:val="center"/>
              <w:rPr>
                <w:sz w:val="18"/>
              </w:rPr>
            </w:pPr>
            <w:r>
              <w:rPr>
                <w:sz w:val="18"/>
              </w:rPr>
              <w:t>500-</w:t>
            </w:r>
            <w:r>
              <w:rPr>
                <w:spacing w:val="-5"/>
                <w:sz w:val="18"/>
              </w:rPr>
              <w:t>999</w:t>
            </w:r>
          </w:p>
        </w:tc>
        <w:tc>
          <w:tcPr>
            <w:tcW w:w="1260" w:type="dxa"/>
          </w:tcPr>
          <w:p w14:paraId="70EE7D2E" w14:textId="77777777" w:rsidR="00D328D1" w:rsidRDefault="00E70EC9">
            <w:pPr>
              <w:pStyle w:val="TableParagraph"/>
              <w:spacing w:before="61"/>
              <w:ind w:left="2" w:right="2"/>
              <w:jc w:val="center"/>
              <w:rPr>
                <w:sz w:val="18"/>
              </w:rPr>
            </w:pPr>
            <w:r>
              <w:rPr>
                <w:spacing w:val="-2"/>
                <w:sz w:val="18"/>
              </w:rPr>
              <w:t>23.59</w:t>
            </w:r>
          </w:p>
        </w:tc>
        <w:tc>
          <w:tcPr>
            <w:tcW w:w="3420" w:type="dxa"/>
          </w:tcPr>
          <w:p w14:paraId="0845491F" w14:textId="77777777" w:rsidR="00D328D1" w:rsidRDefault="00E70EC9">
            <w:pPr>
              <w:pStyle w:val="TableParagraph"/>
              <w:spacing w:before="61"/>
              <w:ind w:left="2" w:right="2"/>
              <w:jc w:val="center"/>
              <w:rPr>
                <w:sz w:val="18"/>
              </w:rPr>
            </w:pPr>
            <w:r>
              <w:rPr>
                <w:spacing w:val="-4"/>
                <w:sz w:val="18"/>
              </w:rPr>
              <w:t>2.24</w:t>
            </w:r>
          </w:p>
        </w:tc>
      </w:tr>
      <w:tr w:rsidR="00D328D1" w14:paraId="3B8E6E73" w14:textId="77777777">
        <w:trPr>
          <w:trHeight w:hRule="exact" w:val="410"/>
        </w:trPr>
        <w:tc>
          <w:tcPr>
            <w:tcW w:w="1426" w:type="dxa"/>
            <w:vMerge/>
            <w:tcBorders>
              <w:top w:val="nil"/>
              <w:bottom w:val="nil"/>
            </w:tcBorders>
          </w:tcPr>
          <w:p w14:paraId="20C2E279" w14:textId="77777777" w:rsidR="00D328D1" w:rsidRDefault="00D328D1">
            <w:pPr>
              <w:rPr>
                <w:sz w:val="2"/>
                <w:szCs w:val="2"/>
              </w:rPr>
            </w:pPr>
          </w:p>
        </w:tc>
        <w:tc>
          <w:tcPr>
            <w:tcW w:w="2520" w:type="dxa"/>
            <w:vMerge/>
            <w:tcBorders>
              <w:top w:val="nil"/>
              <w:bottom w:val="nil"/>
            </w:tcBorders>
          </w:tcPr>
          <w:p w14:paraId="6F76EE15" w14:textId="77777777" w:rsidR="00D328D1" w:rsidRDefault="00D328D1">
            <w:pPr>
              <w:rPr>
                <w:sz w:val="2"/>
                <w:szCs w:val="2"/>
              </w:rPr>
            </w:pPr>
          </w:p>
        </w:tc>
        <w:tc>
          <w:tcPr>
            <w:tcW w:w="1260" w:type="dxa"/>
            <w:vMerge/>
            <w:tcBorders>
              <w:top w:val="nil"/>
              <w:bottom w:val="nil"/>
            </w:tcBorders>
          </w:tcPr>
          <w:p w14:paraId="40988953" w14:textId="77777777" w:rsidR="00D328D1" w:rsidRDefault="00D328D1">
            <w:pPr>
              <w:rPr>
                <w:sz w:val="2"/>
                <w:szCs w:val="2"/>
              </w:rPr>
            </w:pPr>
          </w:p>
        </w:tc>
        <w:tc>
          <w:tcPr>
            <w:tcW w:w="1529" w:type="dxa"/>
            <w:vMerge w:val="restart"/>
          </w:tcPr>
          <w:p w14:paraId="36D90BFF" w14:textId="77777777" w:rsidR="00D328D1" w:rsidRDefault="00E70EC9">
            <w:pPr>
              <w:pStyle w:val="TableParagraph"/>
              <w:spacing w:before="61"/>
              <w:ind w:left="323"/>
              <w:rPr>
                <w:sz w:val="18"/>
              </w:rPr>
            </w:pPr>
            <w:r>
              <w:rPr>
                <w:sz w:val="18"/>
              </w:rPr>
              <w:t>1000-</w:t>
            </w:r>
            <w:r>
              <w:rPr>
                <w:spacing w:val="-4"/>
                <w:sz w:val="18"/>
              </w:rPr>
              <w:t>2499</w:t>
            </w:r>
          </w:p>
        </w:tc>
        <w:tc>
          <w:tcPr>
            <w:tcW w:w="1260" w:type="dxa"/>
            <w:vMerge w:val="restart"/>
          </w:tcPr>
          <w:p w14:paraId="3FADFD1E" w14:textId="77777777" w:rsidR="00D328D1" w:rsidRDefault="00E70EC9">
            <w:pPr>
              <w:pStyle w:val="TableParagraph"/>
              <w:spacing w:before="61"/>
              <w:ind w:left="393"/>
              <w:rPr>
                <w:sz w:val="18"/>
              </w:rPr>
            </w:pPr>
            <w:r>
              <w:rPr>
                <w:spacing w:val="-2"/>
                <w:sz w:val="18"/>
              </w:rPr>
              <w:t>20.45</w:t>
            </w:r>
          </w:p>
        </w:tc>
        <w:tc>
          <w:tcPr>
            <w:tcW w:w="3420" w:type="dxa"/>
            <w:vMerge w:val="restart"/>
          </w:tcPr>
          <w:p w14:paraId="10D44CAE" w14:textId="77777777" w:rsidR="00D328D1" w:rsidRDefault="00E70EC9">
            <w:pPr>
              <w:pStyle w:val="TableParagraph"/>
              <w:spacing w:before="61"/>
              <w:ind w:left="2" w:right="2"/>
              <w:jc w:val="center"/>
              <w:rPr>
                <w:sz w:val="18"/>
              </w:rPr>
            </w:pPr>
            <w:r>
              <w:rPr>
                <w:spacing w:val="-4"/>
                <w:sz w:val="18"/>
              </w:rPr>
              <w:t>1.95</w:t>
            </w:r>
          </w:p>
        </w:tc>
      </w:tr>
      <w:tr w:rsidR="00D328D1" w14:paraId="3DAFA2C5" w14:textId="77777777">
        <w:trPr>
          <w:trHeight w:hRule="exact" w:val="53"/>
        </w:trPr>
        <w:tc>
          <w:tcPr>
            <w:tcW w:w="1426" w:type="dxa"/>
            <w:vMerge w:val="restart"/>
            <w:tcBorders>
              <w:top w:val="nil"/>
              <w:bottom w:val="nil"/>
            </w:tcBorders>
          </w:tcPr>
          <w:p w14:paraId="6230174E" w14:textId="77777777" w:rsidR="00D328D1" w:rsidRDefault="00D328D1">
            <w:pPr>
              <w:pStyle w:val="TableParagraph"/>
              <w:rPr>
                <w:rFonts w:ascii="Times New Roman"/>
                <w:sz w:val="18"/>
              </w:rPr>
            </w:pPr>
          </w:p>
        </w:tc>
        <w:tc>
          <w:tcPr>
            <w:tcW w:w="2520" w:type="dxa"/>
            <w:vMerge w:val="restart"/>
            <w:tcBorders>
              <w:top w:val="nil"/>
              <w:bottom w:val="nil"/>
            </w:tcBorders>
          </w:tcPr>
          <w:p w14:paraId="69FAE9E5" w14:textId="77777777" w:rsidR="00D328D1" w:rsidRDefault="00D328D1">
            <w:pPr>
              <w:pStyle w:val="TableParagraph"/>
              <w:rPr>
                <w:rFonts w:ascii="Times New Roman"/>
                <w:sz w:val="18"/>
              </w:rPr>
            </w:pPr>
          </w:p>
        </w:tc>
        <w:tc>
          <w:tcPr>
            <w:tcW w:w="1260" w:type="dxa"/>
            <w:vMerge w:val="restart"/>
            <w:tcBorders>
              <w:top w:val="nil"/>
              <w:bottom w:val="nil"/>
            </w:tcBorders>
          </w:tcPr>
          <w:p w14:paraId="59EBD8DF" w14:textId="77777777" w:rsidR="00D328D1" w:rsidRDefault="00E70EC9">
            <w:pPr>
              <w:pStyle w:val="TableParagraph"/>
              <w:spacing w:before="6"/>
              <w:ind w:left="244"/>
              <w:rPr>
                <w:sz w:val="18"/>
              </w:rPr>
            </w:pPr>
            <w:r>
              <w:rPr>
                <w:spacing w:val="-2"/>
                <w:sz w:val="18"/>
              </w:rPr>
              <w:t>(Monthly)</w:t>
            </w:r>
          </w:p>
        </w:tc>
        <w:tc>
          <w:tcPr>
            <w:tcW w:w="1529" w:type="dxa"/>
            <w:vMerge/>
            <w:tcBorders>
              <w:top w:val="nil"/>
            </w:tcBorders>
          </w:tcPr>
          <w:p w14:paraId="47EBC551" w14:textId="77777777" w:rsidR="00D328D1" w:rsidRDefault="00D328D1">
            <w:pPr>
              <w:rPr>
                <w:sz w:val="2"/>
                <w:szCs w:val="2"/>
              </w:rPr>
            </w:pPr>
          </w:p>
        </w:tc>
        <w:tc>
          <w:tcPr>
            <w:tcW w:w="1260" w:type="dxa"/>
            <w:vMerge/>
            <w:tcBorders>
              <w:top w:val="nil"/>
            </w:tcBorders>
          </w:tcPr>
          <w:p w14:paraId="3AFD9A41" w14:textId="77777777" w:rsidR="00D328D1" w:rsidRDefault="00D328D1">
            <w:pPr>
              <w:rPr>
                <w:sz w:val="2"/>
                <w:szCs w:val="2"/>
              </w:rPr>
            </w:pPr>
          </w:p>
        </w:tc>
        <w:tc>
          <w:tcPr>
            <w:tcW w:w="3420" w:type="dxa"/>
            <w:vMerge/>
            <w:tcBorders>
              <w:top w:val="nil"/>
            </w:tcBorders>
          </w:tcPr>
          <w:p w14:paraId="2E1383AF" w14:textId="77777777" w:rsidR="00D328D1" w:rsidRDefault="00D328D1">
            <w:pPr>
              <w:rPr>
                <w:sz w:val="2"/>
                <w:szCs w:val="2"/>
              </w:rPr>
            </w:pPr>
          </w:p>
        </w:tc>
      </w:tr>
      <w:tr w:rsidR="00D328D1" w14:paraId="65B0F7F1" w14:textId="77777777">
        <w:trPr>
          <w:trHeight w:hRule="exact" w:val="463"/>
        </w:trPr>
        <w:tc>
          <w:tcPr>
            <w:tcW w:w="1426" w:type="dxa"/>
            <w:vMerge/>
            <w:tcBorders>
              <w:top w:val="nil"/>
              <w:bottom w:val="nil"/>
            </w:tcBorders>
          </w:tcPr>
          <w:p w14:paraId="16044360" w14:textId="77777777" w:rsidR="00D328D1" w:rsidRDefault="00D328D1">
            <w:pPr>
              <w:rPr>
                <w:sz w:val="2"/>
                <w:szCs w:val="2"/>
              </w:rPr>
            </w:pPr>
          </w:p>
        </w:tc>
        <w:tc>
          <w:tcPr>
            <w:tcW w:w="2520" w:type="dxa"/>
            <w:vMerge/>
            <w:tcBorders>
              <w:top w:val="nil"/>
              <w:bottom w:val="nil"/>
            </w:tcBorders>
          </w:tcPr>
          <w:p w14:paraId="3C996B41" w14:textId="77777777" w:rsidR="00D328D1" w:rsidRDefault="00D328D1">
            <w:pPr>
              <w:rPr>
                <w:sz w:val="2"/>
                <w:szCs w:val="2"/>
              </w:rPr>
            </w:pPr>
          </w:p>
        </w:tc>
        <w:tc>
          <w:tcPr>
            <w:tcW w:w="1260" w:type="dxa"/>
            <w:vMerge/>
            <w:tcBorders>
              <w:top w:val="nil"/>
              <w:bottom w:val="nil"/>
            </w:tcBorders>
          </w:tcPr>
          <w:p w14:paraId="64B46AFD" w14:textId="77777777" w:rsidR="00D328D1" w:rsidRDefault="00D328D1">
            <w:pPr>
              <w:rPr>
                <w:sz w:val="2"/>
                <w:szCs w:val="2"/>
              </w:rPr>
            </w:pPr>
          </w:p>
        </w:tc>
        <w:tc>
          <w:tcPr>
            <w:tcW w:w="1529" w:type="dxa"/>
          </w:tcPr>
          <w:p w14:paraId="78794599" w14:textId="77777777" w:rsidR="00D328D1" w:rsidRDefault="00E70EC9">
            <w:pPr>
              <w:pStyle w:val="TableParagraph"/>
              <w:spacing w:before="61"/>
              <w:ind w:left="2"/>
              <w:jc w:val="center"/>
              <w:rPr>
                <w:sz w:val="18"/>
              </w:rPr>
            </w:pPr>
            <w:r>
              <w:rPr>
                <w:sz w:val="18"/>
              </w:rPr>
              <w:t>2500-</w:t>
            </w:r>
            <w:r>
              <w:rPr>
                <w:spacing w:val="-4"/>
                <w:sz w:val="18"/>
              </w:rPr>
              <w:t>9999</w:t>
            </w:r>
          </w:p>
        </w:tc>
        <w:tc>
          <w:tcPr>
            <w:tcW w:w="1260" w:type="dxa"/>
          </w:tcPr>
          <w:p w14:paraId="5F6FE8AE" w14:textId="77777777" w:rsidR="00D328D1" w:rsidRDefault="00E70EC9">
            <w:pPr>
              <w:pStyle w:val="TableParagraph"/>
              <w:spacing w:before="61"/>
              <w:ind w:left="2" w:right="2"/>
              <w:jc w:val="center"/>
              <w:rPr>
                <w:sz w:val="18"/>
              </w:rPr>
            </w:pPr>
            <w:r>
              <w:rPr>
                <w:spacing w:val="-2"/>
                <w:sz w:val="18"/>
              </w:rPr>
              <w:t>18.87</w:t>
            </w:r>
          </w:p>
        </w:tc>
        <w:tc>
          <w:tcPr>
            <w:tcW w:w="3420" w:type="dxa"/>
          </w:tcPr>
          <w:p w14:paraId="633E3CD7" w14:textId="77777777" w:rsidR="00D328D1" w:rsidRDefault="00E70EC9">
            <w:pPr>
              <w:pStyle w:val="TableParagraph"/>
              <w:spacing w:before="61"/>
              <w:ind w:left="2" w:right="2"/>
              <w:jc w:val="center"/>
              <w:rPr>
                <w:sz w:val="18"/>
              </w:rPr>
            </w:pPr>
            <w:r>
              <w:rPr>
                <w:spacing w:val="-4"/>
                <w:sz w:val="18"/>
              </w:rPr>
              <w:t>1.80</w:t>
            </w:r>
          </w:p>
        </w:tc>
      </w:tr>
      <w:tr w:rsidR="00D328D1" w14:paraId="3F2F7493" w14:textId="77777777">
        <w:trPr>
          <w:trHeight w:hRule="exact" w:val="463"/>
        </w:trPr>
        <w:tc>
          <w:tcPr>
            <w:tcW w:w="1426" w:type="dxa"/>
            <w:tcBorders>
              <w:top w:val="nil"/>
            </w:tcBorders>
          </w:tcPr>
          <w:p w14:paraId="5124D1B6" w14:textId="77777777" w:rsidR="00D328D1" w:rsidRDefault="00D328D1">
            <w:pPr>
              <w:pStyle w:val="TableParagraph"/>
              <w:rPr>
                <w:rFonts w:ascii="Times New Roman"/>
                <w:sz w:val="18"/>
              </w:rPr>
            </w:pPr>
          </w:p>
        </w:tc>
        <w:tc>
          <w:tcPr>
            <w:tcW w:w="2520" w:type="dxa"/>
            <w:tcBorders>
              <w:top w:val="nil"/>
            </w:tcBorders>
          </w:tcPr>
          <w:p w14:paraId="0C8E01F2" w14:textId="77777777" w:rsidR="00D328D1" w:rsidRDefault="00D328D1">
            <w:pPr>
              <w:pStyle w:val="TableParagraph"/>
              <w:rPr>
                <w:rFonts w:ascii="Times New Roman"/>
                <w:sz w:val="18"/>
              </w:rPr>
            </w:pPr>
          </w:p>
        </w:tc>
        <w:tc>
          <w:tcPr>
            <w:tcW w:w="1260" w:type="dxa"/>
            <w:tcBorders>
              <w:top w:val="nil"/>
            </w:tcBorders>
          </w:tcPr>
          <w:p w14:paraId="3EED57B0" w14:textId="77777777" w:rsidR="00D328D1" w:rsidRDefault="00D328D1">
            <w:pPr>
              <w:pStyle w:val="TableParagraph"/>
              <w:rPr>
                <w:rFonts w:ascii="Times New Roman"/>
                <w:sz w:val="18"/>
              </w:rPr>
            </w:pPr>
          </w:p>
        </w:tc>
        <w:tc>
          <w:tcPr>
            <w:tcW w:w="1529" w:type="dxa"/>
          </w:tcPr>
          <w:p w14:paraId="3249CC50" w14:textId="77777777" w:rsidR="00D328D1" w:rsidRDefault="00E70EC9">
            <w:pPr>
              <w:pStyle w:val="TableParagraph"/>
              <w:spacing w:before="61"/>
              <w:ind w:left="2" w:right="2"/>
              <w:jc w:val="center"/>
              <w:rPr>
                <w:sz w:val="18"/>
              </w:rPr>
            </w:pPr>
            <w:r>
              <w:rPr>
                <w:spacing w:val="-2"/>
                <w:sz w:val="18"/>
              </w:rPr>
              <w:t>10000+</w:t>
            </w:r>
          </w:p>
        </w:tc>
        <w:tc>
          <w:tcPr>
            <w:tcW w:w="1260" w:type="dxa"/>
          </w:tcPr>
          <w:p w14:paraId="542FD694" w14:textId="77777777" w:rsidR="00D328D1" w:rsidRDefault="00E70EC9">
            <w:pPr>
              <w:pStyle w:val="TableParagraph"/>
              <w:spacing w:before="61"/>
              <w:ind w:left="2" w:right="2"/>
              <w:jc w:val="center"/>
              <w:rPr>
                <w:sz w:val="18"/>
              </w:rPr>
            </w:pPr>
            <w:r>
              <w:rPr>
                <w:spacing w:val="-2"/>
                <w:sz w:val="18"/>
              </w:rPr>
              <w:t>15.73</w:t>
            </w:r>
          </w:p>
        </w:tc>
        <w:tc>
          <w:tcPr>
            <w:tcW w:w="3420" w:type="dxa"/>
          </w:tcPr>
          <w:p w14:paraId="4A47CA7A" w14:textId="77777777" w:rsidR="00D328D1" w:rsidRDefault="00E70EC9">
            <w:pPr>
              <w:pStyle w:val="TableParagraph"/>
              <w:spacing w:before="61"/>
              <w:ind w:left="2" w:right="2"/>
              <w:jc w:val="center"/>
              <w:rPr>
                <w:sz w:val="18"/>
              </w:rPr>
            </w:pPr>
            <w:r>
              <w:rPr>
                <w:spacing w:val="-5"/>
                <w:sz w:val="18"/>
              </w:rPr>
              <w:t>1.5</w:t>
            </w:r>
          </w:p>
        </w:tc>
      </w:tr>
      <w:tr w:rsidR="00D328D1" w14:paraId="55168CCE" w14:textId="77777777">
        <w:trPr>
          <w:trHeight w:hRule="exact" w:val="403"/>
        </w:trPr>
        <w:tc>
          <w:tcPr>
            <w:tcW w:w="11415" w:type="dxa"/>
            <w:gridSpan w:val="6"/>
            <w:shd w:val="clear" w:color="auto" w:fill="F1F1F1"/>
          </w:tcPr>
          <w:p w14:paraId="1A980578" w14:textId="77777777" w:rsidR="00D328D1" w:rsidRDefault="00D328D1">
            <w:pPr>
              <w:pStyle w:val="TableParagraph"/>
              <w:rPr>
                <w:rFonts w:ascii="Times New Roman"/>
                <w:sz w:val="18"/>
              </w:rPr>
            </w:pPr>
          </w:p>
        </w:tc>
      </w:tr>
      <w:tr w:rsidR="00D328D1" w14:paraId="09B711D0" w14:textId="77777777">
        <w:trPr>
          <w:trHeight w:hRule="exact" w:val="463"/>
        </w:trPr>
        <w:tc>
          <w:tcPr>
            <w:tcW w:w="1426" w:type="dxa"/>
            <w:tcBorders>
              <w:bottom w:val="nil"/>
            </w:tcBorders>
          </w:tcPr>
          <w:p w14:paraId="5D24AE39" w14:textId="77777777" w:rsidR="00D328D1" w:rsidRDefault="00D328D1">
            <w:pPr>
              <w:pStyle w:val="TableParagraph"/>
              <w:rPr>
                <w:rFonts w:ascii="Times New Roman"/>
                <w:sz w:val="18"/>
              </w:rPr>
            </w:pPr>
          </w:p>
        </w:tc>
        <w:tc>
          <w:tcPr>
            <w:tcW w:w="2520" w:type="dxa"/>
            <w:tcBorders>
              <w:bottom w:val="nil"/>
            </w:tcBorders>
          </w:tcPr>
          <w:p w14:paraId="633CB66B" w14:textId="77777777" w:rsidR="00D328D1" w:rsidRDefault="00D328D1">
            <w:pPr>
              <w:pStyle w:val="TableParagraph"/>
              <w:rPr>
                <w:rFonts w:ascii="Times New Roman"/>
                <w:sz w:val="18"/>
              </w:rPr>
            </w:pPr>
          </w:p>
        </w:tc>
        <w:tc>
          <w:tcPr>
            <w:tcW w:w="1260" w:type="dxa"/>
            <w:tcBorders>
              <w:bottom w:val="nil"/>
            </w:tcBorders>
          </w:tcPr>
          <w:p w14:paraId="2B2F0E6C" w14:textId="77777777" w:rsidR="00D328D1" w:rsidRDefault="00D328D1">
            <w:pPr>
              <w:pStyle w:val="TableParagraph"/>
              <w:rPr>
                <w:rFonts w:ascii="Times New Roman"/>
                <w:sz w:val="18"/>
              </w:rPr>
            </w:pPr>
          </w:p>
        </w:tc>
        <w:tc>
          <w:tcPr>
            <w:tcW w:w="1529" w:type="dxa"/>
          </w:tcPr>
          <w:p w14:paraId="4749201F" w14:textId="77777777" w:rsidR="00D328D1" w:rsidRDefault="00E70EC9">
            <w:pPr>
              <w:pStyle w:val="TableParagraph"/>
              <w:spacing w:before="61"/>
              <w:ind w:left="2" w:right="2"/>
              <w:jc w:val="center"/>
              <w:rPr>
                <w:sz w:val="18"/>
              </w:rPr>
            </w:pPr>
            <w:r>
              <w:rPr>
                <w:sz w:val="18"/>
              </w:rPr>
              <w:t>1-</w:t>
            </w:r>
            <w:r>
              <w:rPr>
                <w:spacing w:val="-5"/>
                <w:sz w:val="18"/>
              </w:rPr>
              <w:t>199</w:t>
            </w:r>
          </w:p>
        </w:tc>
        <w:tc>
          <w:tcPr>
            <w:tcW w:w="1260" w:type="dxa"/>
          </w:tcPr>
          <w:p w14:paraId="5B622BC3" w14:textId="77777777" w:rsidR="00D328D1" w:rsidRDefault="00E70EC9">
            <w:pPr>
              <w:pStyle w:val="TableParagraph"/>
              <w:spacing w:before="61"/>
              <w:ind w:left="2"/>
              <w:jc w:val="center"/>
              <w:rPr>
                <w:sz w:val="18"/>
              </w:rPr>
            </w:pPr>
            <w:r>
              <w:rPr>
                <w:spacing w:val="-2"/>
                <w:sz w:val="18"/>
              </w:rPr>
              <w:t>$40.42</w:t>
            </w:r>
          </w:p>
        </w:tc>
        <w:tc>
          <w:tcPr>
            <w:tcW w:w="3420" w:type="dxa"/>
          </w:tcPr>
          <w:p w14:paraId="6035C442" w14:textId="77777777" w:rsidR="00D328D1" w:rsidRDefault="00E70EC9">
            <w:pPr>
              <w:pStyle w:val="TableParagraph"/>
              <w:spacing w:before="61"/>
              <w:ind w:left="2" w:right="2"/>
              <w:jc w:val="center"/>
              <w:rPr>
                <w:sz w:val="18"/>
              </w:rPr>
            </w:pPr>
            <w:r>
              <w:rPr>
                <w:spacing w:val="-2"/>
                <w:sz w:val="18"/>
              </w:rPr>
              <w:t>$3.74</w:t>
            </w:r>
          </w:p>
        </w:tc>
      </w:tr>
      <w:tr w:rsidR="00D328D1" w14:paraId="328900A9" w14:textId="77777777">
        <w:trPr>
          <w:trHeight w:hRule="exact" w:val="347"/>
        </w:trPr>
        <w:tc>
          <w:tcPr>
            <w:tcW w:w="1426" w:type="dxa"/>
            <w:tcBorders>
              <w:top w:val="nil"/>
              <w:bottom w:val="nil"/>
            </w:tcBorders>
          </w:tcPr>
          <w:p w14:paraId="4F331960" w14:textId="77777777" w:rsidR="00D328D1" w:rsidRDefault="00D328D1">
            <w:pPr>
              <w:pStyle w:val="TableParagraph"/>
              <w:rPr>
                <w:rFonts w:ascii="Times New Roman"/>
                <w:sz w:val="18"/>
              </w:rPr>
            </w:pPr>
          </w:p>
        </w:tc>
        <w:tc>
          <w:tcPr>
            <w:tcW w:w="2520" w:type="dxa"/>
            <w:tcBorders>
              <w:top w:val="nil"/>
              <w:bottom w:val="nil"/>
            </w:tcBorders>
          </w:tcPr>
          <w:p w14:paraId="76615648" w14:textId="77777777" w:rsidR="00D328D1" w:rsidRDefault="00D328D1">
            <w:pPr>
              <w:pStyle w:val="TableParagraph"/>
              <w:rPr>
                <w:rFonts w:ascii="Times New Roman"/>
                <w:sz w:val="18"/>
              </w:rPr>
            </w:pPr>
          </w:p>
        </w:tc>
        <w:tc>
          <w:tcPr>
            <w:tcW w:w="1260" w:type="dxa"/>
            <w:tcBorders>
              <w:top w:val="nil"/>
              <w:bottom w:val="nil"/>
            </w:tcBorders>
          </w:tcPr>
          <w:p w14:paraId="0F380344" w14:textId="77777777" w:rsidR="00D328D1" w:rsidRDefault="00E70EC9">
            <w:pPr>
              <w:pStyle w:val="TableParagraph"/>
              <w:spacing w:before="128" w:line="199" w:lineRule="exact"/>
              <w:ind w:left="2" w:right="2"/>
              <w:jc w:val="center"/>
              <w:rPr>
                <w:sz w:val="18"/>
              </w:rPr>
            </w:pPr>
            <w:r>
              <w:rPr>
                <w:spacing w:val="-2"/>
                <w:sz w:val="18"/>
              </w:rPr>
              <w:t>677957</w:t>
            </w:r>
          </w:p>
        </w:tc>
        <w:tc>
          <w:tcPr>
            <w:tcW w:w="1529" w:type="dxa"/>
            <w:vMerge w:val="restart"/>
          </w:tcPr>
          <w:p w14:paraId="72E20BF6" w14:textId="77777777" w:rsidR="00D328D1" w:rsidRDefault="00E70EC9">
            <w:pPr>
              <w:pStyle w:val="TableParagraph"/>
              <w:spacing w:before="63"/>
              <w:ind w:left="424"/>
              <w:rPr>
                <w:sz w:val="18"/>
              </w:rPr>
            </w:pPr>
            <w:r>
              <w:rPr>
                <w:sz w:val="18"/>
              </w:rPr>
              <w:t>200-</w:t>
            </w:r>
            <w:r>
              <w:rPr>
                <w:spacing w:val="-5"/>
                <w:sz w:val="18"/>
              </w:rPr>
              <w:t>499</w:t>
            </w:r>
          </w:p>
        </w:tc>
        <w:tc>
          <w:tcPr>
            <w:tcW w:w="1260" w:type="dxa"/>
            <w:vMerge w:val="restart"/>
          </w:tcPr>
          <w:p w14:paraId="64F1C869" w14:textId="77777777" w:rsidR="00D328D1" w:rsidRDefault="00E70EC9">
            <w:pPr>
              <w:pStyle w:val="TableParagraph"/>
              <w:spacing w:before="63"/>
              <w:ind w:left="345"/>
              <w:rPr>
                <w:sz w:val="18"/>
              </w:rPr>
            </w:pPr>
            <w:r>
              <w:rPr>
                <w:spacing w:val="-2"/>
                <w:sz w:val="18"/>
              </w:rPr>
              <w:t>$34.36</w:t>
            </w:r>
          </w:p>
        </w:tc>
        <w:tc>
          <w:tcPr>
            <w:tcW w:w="3420" w:type="dxa"/>
            <w:vMerge w:val="restart"/>
          </w:tcPr>
          <w:p w14:paraId="2AA261A7" w14:textId="77777777" w:rsidR="00D328D1" w:rsidRDefault="00E70EC9">
            <w:pPr>
              <w:pStyle w:val="TableParagraph"/>
              <w:spacing w:before="63"/>
              <w:ind w:left="2" w:right="2"/>
              <w:jc w:val="center"/>
              <w:rPr>
                <w:sz w:val="18"/>
              </w:rPr>
            </w:pPr>
            <w:r>
              <w:rPr>
                <w:spacing w:val="-2"/>
                <w:sz w:val="18"/>
              </w:rPr>
              <w:t>$3.18</w:t>
            </w:r>
          </w:p>
        </w:tc>
      </w:tr>
      <w:tr w:rsidR="00D328D1" w14:paraId="3979F1C7" w14:textId="77777777">
        <w:trPr>
          <w:trHeight w:hRule="exact" w:val="115"/>
        </w:trPr>
        <w:tc>
          <w:tcPr>
            <w:tcW w:w="1426" w:type="dxa"/>
            <w:vMerge w:val="restart"/>
            <w:tcBorders>
              <w:top w:val="nil"/>
              <w:bottom w:val="nil"/>
            </w:tcBorders>
          </w:tcPr>
          <w:p w14:paraId="4CEB27B0" w14:textId="77777777" w:rsidR="00D328D1" w:rsidRDefault="00D328D1">
            <w:pPr>
              <w:pStyle w:val="TableParagraph"/>
              <w:spacing w:before="68"/>
              <w:rPr>
                <w:sz w:val="18"/>
              </w:rPr>
            </w:pPr>
          </w:p>
          <w:p w14:paraId="745E7209" w14:textId="77777777" w:rsidR="00D328D1" w:rsidRDefault="00E70EC9">
            <w:pPr>
              <w:pStyle w:val="TableParagraph"/>
              <w:spacing w:line="261" w:lineRule="auto"/>
              <w:ind w:left="566" w:hanging="396"/>
              <w:rPr>
                <w:sz w:val="18"/>
              </w:rPr>
            </w:pPr>
            <w:r>
              <w:rPr>
                <w:sz w:val="18"/>
              </w:rPr>
              <w:t>IoT</w:t>
            </w:r>
            <w:r>
              <w:rPr>
                <w:spacing w:val="-15"/>
                <w:sz w:val="18"/>
              </w:rPr>
              <w:t xml:space="preserve"> </w:t>
            </w:r>
            <w:r>
              <w:rPr>
                <w:sz w:val="18"/>
              </w:rPr>
              <w:t>MPN</w:t>
            </w:r>
            <w:r>
              <w:rPr>
                <w:spacing w:val="-12"/>
                <w:sz w:val="18"/>
              </w:rPr>
              <w:t xml:space="preserve"> </w:t>
            </w:r>
            <w:r>
              <w:rPr>
                <w:sz w:val="18"/>
              </w:rPr>
              <w:t xml:space="preserve">150 </w:t>
            </w:r>
            <w:r>
              <w:rPr>
                <w:spacing w:val="-6"/>
                <w:sz w:val="18"/>
              </w:rPr>
              <w:t>MB</w:t>
            </w:r>
          </w:p>
        </w:tc>
        <w:tc>
          <w:tcPr>
            <w:tcW w:w="2520" w:type="dxa"/>
            <w:vMerge w:val="restart"/>
            <w:tcBorders>
              <w:top w:val="nil"/>
              <w:bottom w:val="nil"/>
            </w:tcBorders>
          </w:tcPr>
          <w:p w14:paraId="6649C112" w14:textId="77777777" w:rsidR="00D328D1" w:rsidRDefault="00D328D1">
            <w:pPr>
              <w:pStyle w:val="TableParagraph"/>
              <w:spacing w:before="183"/>
              <w:rPr>
                <w:sz w:val="18"/>
              </w:rPr>
            </w:pPr>
          </w:p>
          <w:p w14:paraId="3680CED8" w14:textId="77777777" w:rsidR="00D328D1" w:rsidRDefault="00E70EC9">
            <w:pPr>
              <w:pStyle w:val="TableParagraph"/>
              <w:ind w:left="479"/>
              <w:rPr>
                <w:sz w:val="18"/>
              </w:rPr>
            </w:pPr>
            <w:r>
              <w:rPr>
                <w:spacing w:val="-2"/>
                <w:sz w:val="18"/>
              </w:rPr>
              <w:t>IOTCMPN150MBG</w:t>
            </w:r>
          </w:p>
        </w:tc>
        <w:tc>
          <w:tcPr>
            <w:tcW w:w="1260" w:type="dxa"/>
            <w:vMerge w:val="restart"/>
            <w:tcBorders>
              <w:top w:val="nil"/>
              <w:bottom w:val="nil"/>
            </w:tcBorders>
          </w:tcPr>
          <w:p w14:paraId="068BFF40" w14:textId="77777777" w:rsidR="00D328D1" w:rsidRDefault="00E70EC9">
            <w:pPr>
              <w:pStyle w:val="TableParagraph"/>
              <w:spacing w:before="6"/>
              <w:ind w:left="278"/>
              <w:rPr>
                <w:sz w:val="18"/>
              </w:rPr>
            </w:pPr>
            <w:r>
              <w:rPr>
                <w:spacing w:val="-2"/>
                <w:sz w:val="18"/>
              </w:rPr>
              <w:t>(Annual)</w:t>
            </w:r>
          </w:p>
          <w:p w14:paraId="43CBF85E" w14:textId="77777777" w:rsidR="00D328D1" w:rsidRDefault="00D328D1">
            <w:pPr>
              <w:pStyle w:val="TableParagraph"/>
              <w:rPr>
                <w:sz w:val="18"/>
              </w:rPr>
            </w:pPr>
          </w:p>
          <w:p w14:paraId="0303F7E2" w14:textId="77777777" w:rsidR="00D328D1" w:rsidRDefault="00D328D1">
            <w:pPr>
              <w:pStyle w:val="TableParagraph"/>
              <w:spacing w:before="142"/>
              <w:rPr>
                <w:sz w:val="18"/>
              </w:rPr>
            </w:pPr>
          </w:p>
          <w:p w14:paraId="4A494263" w14:textId="77777777" w:rsidR="00D328D1" w:rsidRDefault="00E70EC9">
            <w:pPr>
              <w:pStyle w:val="TableParagraph"/>
              <w:spacing w:line="199" w:lineRule="exact"/>
              <w:ind w:left="318"/>
              <w:rPr>
                <w:sz w:val="18"/>
              </w:rPr>
            </w:pPr>
            <w:r>
              <w:rPr>
                <w:spacing w:val="-2"/>
                <w:sz w:val="18"/>
              </w:rPr>
              <w:t>677956</w:t>
            </w:r>
          </w:p>
        </w:tc>
        <w:tc>
          <w:tcPr>
            <w:tcW w:w="1529" w:type="dxa"/>
            <w:vMerge/>
            <w:tcBorders>
              <w:top w:val="nil"/>
            </w:tcBorders>
          </w:tcPr>
          <w:p w14:paraId="7784AD06" w14:textId="77777777" w:rsidR="00D328D1" w:rsidRDefault="00D328D1">
            <w:pPr>
              <w:rPr>
                <w:sz w:val="2"/>
                <w:szCs w:val="2"/>
              </w:rPr>
            </w:pPr>
          </w:p>
        </w:tc>
        <w:tc>
          <w:tcPr>
            <w:tcW w:w="1260" w:type="dxa"/>
            <w:vMerge/>
            <w:tcBorders>
              <w:top w:val="nil"/>
            </w:tcBorders>
          </w:tcPr>
          <w:p w14:paraId="37EEC6F3" w14:textId="77777777" w:rsidR="00D328D1" w:rsidRDefault="00D328D1">
            <w:pPr>
              <w:rPr>
                <w:sz w:val="2"/>
                <w:szCs w:val="2"/>
              </w:rPr>
            </w:pPr>
          </w:p>
        </w:tc>
        <w:tc>
          <w:tcPr>
            <w:tcW w:w="3420" w:type="dxa"/>
            <w:vMerge/>
            <w:tcBorders>
              <w:top w:val="nil"/>
            </w:tcBorders>
          </w:tcPr>
          <w:p w14:paraId="5E533736" w14:textId="77777777" w:rsidR="00D328D1" w:rsidRDefault="00D328D1">
            <w:pPr>
              <w:rPr>
                <w:sz w:val="2"/>
                <w:szCs w:val="2"/>
              </w:rPr>
            </w:pPr>
          </w:p>
        </w:tc>
      </w:tr>
      <w:tr w:rsidR="00D328D1" w14:paraId="7B7ADFB0" w14:textId="77777777">
        <w:trPr>
          <w:trHeight w:hRule="exact" w:val="463"/>
        </w:trPr>
        <w:tc>
          <w:tcPr>
            <w:tcW w:w="1426" w:type="dxa"/>
            <w:vMerge/>
            <w:tcBorders>
              <w:top w:val="nil"/>
              <w:bottom w:val="nil"/>
            </w:tcBorders>
          </w:tcPr>
          <w:p w14:paraId="163D2CFF" w14:textId="77777777" w:rsidR="00D328D1" w:rsidRDefault="00D328D1">
            <w:pPr>
              <w:rPr>
                <w:sz w:val="2"/>
                <w:szCs w:val="2"/>
              </w:rPr>
            </w:pPr>
          </w:p>
        </w:tc>
        <w:tc>
          <w:tcPr>
            <w:tcW w:w="2520" w:type="dxa"/>
            <w:vMerge/>
            <w:tcBorders>
              <w:top w:val="nil"/>
              <w:bottom w:val="nil"/>
            </w:tcBorders>
          </w:tcPr>
          <w:p w14:paraId="43F3F3F9" w14:textId="77777777" w:rsidR="00D328D1" w:rsidRDefault="00D328D1">
            <w:pPr>
              <w:rPr>
                <w:sz w:val="2"/>
                <w:szCs w:val="2"/>
              </w:rPr>
            </w:pPr>
          </w:p>
        </w:tc>
        <w:tc>
          <w:tcPr>
            <w:tcW w:w="1260" w:type="dxa"/>
            <w:vMerge/>
            <w:tcBorders>
              <w:top w:val="nil"/>
              <w:bottom w:val="nil"/>
            </w:tcBorders>
          </w:tcPr>
          <w:p w14:paraId="00E38049" w14:textId="77777777" w:rsidR="00D328D1" w:rsidRDefault="00D328D1">
            <w:pPr>
              <w:rPr>
                <w:sz w:val="2"/>
                <w:szCs w:val="2"/>
              </w:rPr>
            </w:pPr>
          </w:p>
        </w:tc>
        <w:tc>
          <w:tcPr>
            <w:tcW w:w="1529" w:type="dxa"/>
          </w:tcPr>
          <w:p w14:paraId="32BD286B" w14:textId="77777777" w:rsidR="00D328D1" w:rsidRDefault="00E70EC9">
            <w:pPr>
              <w:pStyle w:val="TableParagraph"/>
              <w:spacing w:before="63"/>
              <w:ind w:left="2" w:right="2"/>
              <w:jc w:val="center"/>
              <w:rPr>
                <w:sz w:val="18"/>
              </w:rPr>
            </w:pPr>
            <w:r>
              <w:rPr>
                <w:sz w:val="18"/>
              </w:rPr>
              <w:t>500-</w:t>
            </w:r>
            <w:r>
              <w:rPr>
                <w:spacing w:val="-5"/>
                <w:sz w:val="18"/>
              </w:rPr>
              <w:t>999</w:t>
            </w:r>
          </w:p>
        </w:tc>
        <w:tc>
          <w:tcPr>
            <w:tcW w:w="1260" w:type="dxa"/>
          </w:tcPr>
          <w:p w14:paraId="1DC457AF" w14:textId="77777777" w:rsidR="00D328D1" w:rsidRDefault="00E70EC9">
            <w:pPr>
              <w:pStyle w:val="TableParagraph"/>
              <w:spacing w:before="63"/>
              <w:ind w:left="2" w:right="1"/>
              <w:jc w:val="center"/>
              <w:rPr>
                <w:sz w:val="18"/>
              </w:rPr>
            </w:pPr>
            <w:r>
              <w:rPr>
                <w:spacing w:val="-2"/>
                <w:sz w:val="18"/>
              </w:rPr>
              <w:t>$30.31</w:t>
            </w:r>
          </w:p>
        </w:tc>
        <w:tc>
          <w:tcPr>
            <w:tcW w:w="3420" w:type="dxa"/>
          </w:tcPr>
          <w:p w14:paraId="10648624" w14:textId="77777777" w:rsidR="00D328D1" w:rsidRDefault="00E70EC9">
            <w:pPr>
              <w:pStyle w:val="TableParagraph"/>
              <w:spacing w:before="63"/>
              <w:ind w:left="2" w:right="2"/>
              <w:jc w:val="center"/>
              <w:rPr>
                <w:sz w:val="18"/>
              </w:rPr>
            </w:pPr>
            <w:r>
              <w:rPr>
                <w:spacing w:val="-2"/>
                <w:sz w:val="18"/>
              </w:rPr>
              <w:t>$2.81</w:t>
            </w:r>
          </w:p>
        </w:tc>
      </w:tr>
      <w:tr w:rsidR="00D328D1" w14:paraId="26868A49" w14:textId="77777777">
        <w:trPr>
          <w:trHeight w:hRule="exact" w:val="410"/>
        </w:trPr>
        <w:tc>
          <w:tcPr>
            <w:tcW w:w="1426" w:type="dxa"/>
            <w:vMerge/>
            <w:tcBorders>
              <w:top w:val="nil"/>
              <w:bottom w:val="nil"/>
            </w:tcBorders>
          </w:tcPr>
          <w:p w14:paraId="33E46BDF" w14:textId="77777777" w:rsidR="00D328D1" w:rsidRDefault="00D328D1">
            <w:pPr>
              <w:rPr>
                <w:sz w:val="2"/>
                <w:szCs w:val="2"/>
              </w:rPr>
            </w:pPr>
          </w:p>
        </w:tc>
        <w:tc>
          <w:tcPr>
            <w:tcW w:w="2520" w:type="dxa"/>
            <w:vMerge/>
            <w:tcBorders>
              <w:top w:val="nil"/>
              <w:bottom w:val="nil"/>
            </w:tcBorders>
          </w:tcPr>
          <w:p w14:paraId="5D0B0EB8" w14:textId="77777777" w:rsidR="00D328D1" w:rsidRDefault="00D328D1">
            <w:pPr>
              <w:rPr>
                <w:sz w:val="2"/>
                <w:szCs w:val="2"/>
              </w:rPr>
            </w:pPr>
          </w:p>
        </w:tc>
        <w:tc>
          <w:tcPr>
            <w:tcW w:w="1260" w:type="dxa"/>
            <w:vMerge/>
            <w:tcBorders>
              <w:top w:val="nil"/>
              <w:bottom w:val="nil"/>
            </w:tcBorders>
          </w:tcPr>
          <w:p w14:paraId="0C409857" w14:textId="77777777" w:rsidR="00D328D1" w:rsidRDefault="00D328D1">
            <w:pPr>
              <w:rPr>
                <w:sz w:val="2"/>
                <w:szCs w:val="2"/>
              </w:rPr>
            </w:pPr>
          </w:p>
        </w:tc>
        <w:tc>
          <w:tcPr>
            <w:tcW w:w="1529" w:type="dxa"/>
            <w:vMerge w:val="restart"/>
          </w:tcPr>
          <w:p w14:paraId="2520FFDF" w14:textId="77777777" w:rsidR="00D328D1" w:rsidRDefault="00E70EC9">
            <w:pPr>
              <w:pStyle w:val="TableParagraph"/>
              <w:spacing w:before="63"/>
              <w:ind w:left="323"/>
              <w:rPr>
                <w:sz w:val="18"/>
              </w:rPr>
            </w:pPr>
            <w:r>
              <w:rPr>
                <w:sz w:val="18"/>
              </w:rPr>
              <w:t>1000-</w:t>
            </w:r>
            <w:r>
              <w:rPr>
                <w:spacing w:val="-4"/>
                <w:sz w:val="18"/>
              </w:rPr>
              <w:t>2499</w:t>
            </w:r>
          </w:p>
        </w:tc>
        <w:tc>
          <w:tcPr>
            <w:tcW w:w="1260" w:type="dxa"/>
            <w:vMerge w:val="restart"/>
          </w:tcPr>
          <w:p w14:paraId="7E04E5AD" w14:textId="77777777" w:rsidR="00D328D1" w:rsidRDefault="00E70EC9">
            <w:pPr>
              <w:pStyle w:val="TableParagraph"/>
              <w:spacing w:before="63"/>
              <w:ind w:left="345"/>
              <w:rPr>
                <w:sz w:val="18"/>
              </w:rPr>
            </w:pPr>
            <w:r>
              <w:rPr>
                <w:spacing w:val="-2"/>
                <w:sz w:val="18"/>
              </w:rPr>
              <w:t>$26.27</w:t>
            </w:r>
          </w:p>
        </w:tc>
        <w:tc>
          <w:tcPr>
            <w:tcW w:w="3420" w:type="dxa"/>
            <w:vMerge w:val="restart"/>
          </w:tcPr>
          <w:p w14:paraId="1CEC0B9F" w14:textId="77777777" w:rsidR="00D328D1" w:rsidRDefault="00E70EC9">
            <w:pPr>
              <w:pStyle w:val="TableParagraph"/>
              <w:spacing w:before="63"/>
              <w:ind w:left="2" w:right="2"/>
              <w:jc w:val="center"/>
              <w:rPr>
                <w:sz w:val="18"/>
              </w:rPr>
            </w:pPr>
            <w:r>
              <w:rPr>
                <w:spacing w:val="-2"/>
                <w:sz w:val="18"/>
              </w:rPr>
              <w:t>$2.43</w:t>
            </w:r>
          </w:p>
        </w:tc>
      </w:tr>
      <w:tr w:rsidR="00D328D1" w14:paraId="7DA579B0" w14:textId="77777777">
        <w:trPr>
          <w:trHeight w:hRule="exact" w:val="52"/>
        </w:trPr>
        <w:tc>
          <w:tcPr>
            <w:tcW w:w="1426" w:type="dxa"/>
            <w:vMerge w:val="restart"/>
            <w:tcBorders>
              <w:top w:val="nil"/>
              <w:bottom w:val="nil"/>
            </w:tcBorders>
          </w:tcPr>
          <w:p w14:paraId="1273DCDA" w14:textId="77777777" w:rsidR="00D328D1" w:rsidRDefault="00D328D1">
            <w:pPr>
              <w:pStyle w:val="TableParagraph"/>
              <w:rPr>
                <w:rFonts w:ascii="Times New Roman"/>
                <w:sz w:val="18"/>
              </w:rPr>
            </w:pPr>
          </w:p>
        </w:tc>
        <w:tc>
          <w:tcPr>
            <w:tcW w:w="2520" w:type="dxa"/>
            <w:vMerge w:val="restart"/>
            <w:tcBorders>
              <w:top w:val="nil"/>
              <w:bottom w:val="nil"/>
            </w:tcBorders>
          </w:tcPr>
          <w:p w14:paraId="01EC51DE" w14:textId="77777777" w:rsidR="00D328D1" w:rsidRDefault="00D328D1">
            <w:pPr>
              <w:pStyle w:val="TableParagraph"/>
              <w:rPr>
                <w:rFonts w:ascii="Times New Roman"/>
                <w:sz w:val="18"/>
              </w:rPr>
            </w:pPr>
          </w:p>
        </w:tc>
        <w:tc>
          <w:tcPr>
            <w:tcW w:w="1260" w:type="dxa"/>
            <w:vMerge w:val="restart"/>
            <w:tcBorders>
              <w:top w:val="nil"/>
              <w:bottom w:val="nil"/>
            </w:tcBorders>
          </w:tcPr>
          <w:p w14:paraId="620D6DBD" w14:textId="77777777" w:rsidR="00D328D1" w:rsidRDefault="00E70EC9">
            <w:pPr>
              <w:pStyle w:val="TableParagraph"/>
              <w:spacing w:before="6"/>
              <w:ind w:left="244"/>
              <w:rPr>
                <w:sz w:val="18"/>
              </w:rPr>
            </w:pPr>
            <w:r>
              <w:rPr>
                <w:spacing w:val="-2"/>
                <w:sz w:val="18"/>
              </w:rPr>
              <w:t>(Monthly)</w:t>
            </w:r>
          </w:p>
        </w:tc>
        <w:tc>
          <w:tcPr>
            <w:tcW w:w="1529" w:type="dxa"/>
            <w:vMerge/>
            <w:tcBorders>
              <w:top w:val="nil"/>
            </w:tcBorders>
          </w:tcPr>
          <w:p w14:paraId="3837DF6D" w14:textId="77777777" w:rsidR="00D328D1" w:rsidRDefault="00D328D1">
            <w:pPr>
              <w:rPr>
                <w:sz w:val="2"/>
                <w:szCs w:val="2"/>
              </w:rPr>
            </w:pPr>
          </w:p>
        </w:tc>
        <w:tc>
          <w:tcPr>
            <w:tcW w:w="1260" w:type="dxa"/>
            <w:vMerge/>
            <w:tcBorders>
              <w:top w:val="nil"/>
            </w:tcBorders>
          </w:tcPr>
          <w:p w14:paraId="52833B6D" w14:textId="77777777" w:rsidR="00D328D1" w:rsidRDefault="00D328D1">
            <w:pPr>
              <w:rPr>
                <w:sz w:val="2"/>
                <w:szCs w:val="2"/>
              </w:rPr>
            </w:pPr>
          </w:p>
        </w:tc>
        <w:tc>
          <w:tcPr>
            <w:tcW w:w="3420" w:type="dxa"/>
            <w:vMerge/>
            <w:tcBorders>
              <w:top w:val="nil"/>
            </w:tcBorders>
          </w:tcPr>
          <w:p w14:paraId="0F8BB4D8" w14:textId="77777777" w:rsidR="00D328D1" w:rsidRDefault="00D328D1">
            <w:pPr>
              <w:rPr>
                <w:sz w:val="2"/>
                <w:szCs w:val="2"/>
              </w:rPr>
            </w:pPr>
          </w:p>
        </w:tc>
      </w:tr>
      <w:tr w:rsidR="00D328D1" w14:paraId="1BF84E7D" w14:textId="77777777">
        <w:trPr>
          <w:trHeight w:hRule="exact" w:val="463"/>
        </w:trPr>
        <w:tc>
          <w:tcPr>
            <w:tcW w:w="1426" w:type="dxa"/>
            <w:vMerge/>
            <w:tcBorders>
              <w:top w:val="nil"/>
              <w:bottom w:val="nil"/>
            </w:tcBorders>
          </w:tcPr>
          <w:p w14:paraId="503A501E" w14:textId="77777777" w:rsidR="00D328D1" w:rsidRDefault="00D328D1">
            <w:pPr>
              <w:rPr>
                <w:sz w:val="2"/>
                <w:szCs w:val="2"/>
              </w:rPr>
            </w:pPr>
          </w:p>
        </w:tc>
        <w:tc>
          <w:tcPr>
            <w:tcW w:w="2520" w:type="dxa"/>
            <w:vMerge/>
            <w:tcBorders>
              <w:top w:val="nil"/>
              <w:bottom w:val="nil"/>
            </w:tcBorders>
          </w:tcPr>
          <w:p w14:paraId="6820806A" w14:textId="77777777" w:rsidR="00D328D1" w:rsidRDefault="00D328D1">
            <w:pPr>
              <w:rPr>
                <w:sz w:val="2"/>
                <w:szCs w:val="2"/>
              </w:rPr>
            </w:pPr>
          </w:p>
        </w:tc>
        <w:tc>
          <w:tcPr>
            <w:tcW w:w="1260" w:type="dxa"/>
            <w:vMerge/>
            <w:tcBorders>
              <w:top w:val="nil"/>
              <w:bottom w:val="nil"/>
            </w:tcBorders>
          </w:tcPr>
          <w:p w14:paraId="41EB4377" w14:textId="77777777" w:rsidR="00D328D1" w:rsidRDefault="00D328D1">
            <w:pPr>
              <w:rPr>
                <w:sz w:val="2"/>
                <w:szCs w:val="2"/>
              </w:rPr>
            </w:pPr>
          </w:p>
        </w:tc>
        <w:tc>
          <w:tcPr>
            <w:tcW w:w="1529" w:type="dxa"/>
          </w:tcPr>
          <w:p w14:paraId="798807B7" w14:textId="77777777" w:rsidR="00D328D1" w:rsidRDefault="00E70EC9">
            <w:pPr>
              <w:pStyle w:val="TableParagraph"/>
              <w:spacing w:before="63"/>
              <w:ind w:left="2"/>
              <w:jc w:val="center"/>
              <w:rPr>
                <w:sz w:val="18"/>
              </w:rPr>
            </w:pPr>
            <w:r>
              <w:rPr>
                <w:sz w:val="18"/>
              </w:rPr>
              <w:t>2500-</w:t>
            </w:r>
            <w:r>
              <w:rPr>
                <w:spacing w:val="-4"/>
                <w:sz w:val="18"/>
              </w:rPr>
              <w:t>9999</w:t>
            </w:r>
          </w:p>
        </w:tc>
        <w:tc>
          <w:tcPr>
            <w:tcW w:w="1260" w:type="dxa"/>
          </w:tcPr>
          <w:p w14:paraId="729CEF5D" w14:textId="77777777" w:rsidR="00D328D1" w:rsidRDefault="00E70EC9">
            <w:pPr>
              <w:pStyle w:val="TableParagraph"/>
              <w:spacing w:before="63"/>
              <w:ind w:left="2"/>
              <w:jc w:val="center"/>
              <w:rPr>
                <w:sz w:val="18"/>
              </w:rPr>
            </w:pPr>
            <w:r>
              <w:rPr>
                <w:spacing w:val="-2"/>
                <w:sz w:val="18"/>
              </w:rPr>
              <w:t>$24.25</w:t>
            </w:r>
          </w:p>
        </w:tc>
        <w:tc>
          <w:tcPr>
            <w:tcW w:w="3420" w:type="dxa"/>
          </w:tcPr>
          <w:p w14:paraId="0997B49B" w14:textId="77777777" w:rsidR="00D328D1" w:rsidRDefault="00E70EC9">
            <w:pPr>
              <w:pStyle w:val="TableParagraph"/>
              <w:spacing w:before="63"/>
              <w:ind w:left="2" w:right="2"/>
              <w:jc w:val="center"/>
              <w:rPr>
                <w:sz w:val="18"/>
              </w:rPr>
            </w:pPr>
            <w:r>
              <w:rPr>
                <w:spacing w:val="-2"/>
                <w:sz w:val="18"/>
              </w:rPr>
              <w:t>$2.25</w:t>
            </w:r>
          </w:p>
        </w:tc>
      </w:tr>
      <w:tr w:rsidR="00D328D1" w14:paraId="755A3146" w14:textId="77777777">
        <w:trPr>
          <w:trHeight w:hRule="exact" w:val="465"/>
        </w:trPr>
        <w:tc>
          <w:tcPr>
            <w:tcW w:w="1426" w:type="dxa"/>
            <w:tcBorders>
              <w:top w:val="nil"/>
            </w:tcBorders>
          </w:tcPr>
          <w:p w14:paraId="1FE7E362" w14:textId="77777777" w:rsidR="00D328D1" w:rsidRDefault="00D328D1">
            <w:pPr>
              <w:pStyle w:val="TableParagraph"/>
              <w:rPr>
                <w:rFonts w:ascii="Times New Roman"/>
                <w:sz w:val="18"/>
              </w:rPr>
            </w:pPr>
          </w:p>
        </w:tc>
        <w:tc>
          <w:tcPr>
            <w:tcW w:w="2520" w:type="dxa"/>
            <w:tcBorders>
              <w:top w:val="nil"/>
            </w:tcBorders>
          </w:tcPr>
          <w:p w14:paraId="1E0AF581" w14:textId="77777777" w:rsidR="00D328D1" w:rsidRDefault="00D328D1">
            <w:pPr>
              <w:pStyle w:val="TableParagraph"/>
              <w:rPr>
                <w:rFonts w:ascii="Times New Roman"/>
                <w:sz w:val="18"/>
              </w:rPr>
            </w:pPr>
          </w:p>
        </w:tc>
        <w:tc>
          <w:tcPr>
            <w:tcW w:w="1260" w:type="dxa"/>
            <w:tcBorders>
              <w:top w:val="nil"/>
            </w:tcBorders>
          </w:tcPr>
          <w:p w14:paraId="2579139B" w14:textId="77777777" w:rsidR="00D328D1" w:rsidRDefault="00D328D1">
            <w:pPr>
              <w:pStyle w:val="TableParagraph"/>
              <w:rPr>
                <w:rFonts w:ascii="Times New Roman"/>
                <w:sz w:val="18"/>
              </w:rPr>
            </w:pPr>
          </w:p>
        </w:tc>
        <w:tc>
          <w:tcPr>
            <w:tcW w:w="1529" w:type="dxa"/>
          </w:tcPr>
          <w:p w14:paraId="30F1EE90" w14:textId="77777777" w:rsidR="00D328D1" w:rsidRDefault="00E70EC9">
            <w:pPr>
              <w:pStyle w:val="TableParagraph"/>
              <w:spacing w:before="63"/>
              <w:ind w:left="2" w:right="2"/>
              <w:jc w:val="center"/>
              <w:rPr>
                <w:sz w:val="18"/>
              </w:rPr>
            </w:pPr>
            <w:r>
              <w:rPr>
                <w:spacing w:val="-2"/>
                <w:sz w:val="18"/>
              </w:rPr>
              <w:t>10000+</w:t>
            </w:r>
          </w:p>
        </w:tc>
        <w:tc>
          <w:tcPr>
            <w:tcW w:w="1260" w:type="dxa"/>
          </w:tcPr>
          <w:p w14:paraId="4C59C834" w14:textId="77777777" w:rsidR="00D328D1" w:rsidRDefault="00E70EC9">
            <w:pPr>
              <w:pStyle w:val="TableParagraph"/>
              <w:spacing w:before="63"/>
              <w:ind w:left="2"/>
              <w:jc w:val="center"/>
              <w:rPr>
                <w:sz w:val="18"/>
              </w:rPr>
            </w:pPr>
            <w:r>
              <w:rPr>
                <w:spacing w:val="-2"/>
                <w:sz w:val="18"/>
              </w:rPr>
              <w:t>$20.21</w:t>
            </w:r>
          </w:p>
        </w:tc>
        <w:tc>
          <w:tcPr>
            <w:tcW w:w="3420" w:type="dxa"/>
          </w:tcPr>
          <w:p w14:paraId="2B624E14" w14:textId="77777777" w:rsidR="00D328D1" w:rsidRDefault="00E70EC9">
            <w:pPr>
              <w:pStyle w:val="TableParagraph"/>
              <w:spacing w:before="63"/>
              <w:ind w:left="2" w:right="2"/>
              <w:jc w:val="center"/>
              <w:rPr>
                <w:sz w:val="18"/>
              </w:rPr>
            </w:pPr>
            <w:r>
              <w:rPr>
                <w:spacing w:val="-2"/>
                <w:sz w:val="18"/>
              </w:rPr>
              <w:t>$1.87</w:t>
            </w:r>
          </w:p>
        </w:tc>
      </w:tr>
      <w:tr w:rsidR="00D328D1" w14:paraId="788C394B" w14:textId="77777777">
        <w:trPr>
          <w:trHeight w:hRule="exact" w:val="403"/>
        </w:trPr>
        <w:tc>
          <w:tcPr>
            <w:tcW w:w="1426" w:type="dxa"/>
            <w:shd w:val="clear" w:color="auto" w:fill="F1F1F1"/>
          </w:tcPr>
          <w:p w14:paraId="20214CBB" w14:textId="77777777" w:rsidR="00D328D1" w:rsidRDefault="00D328D1">
            <w:pPr>
              <w:pStyle w:val="TableParagraph"/>
              <w:rPr>
                <w:rFonts w:ascii="Times New Roman"/>
                <w:sz w:val="18"/>
              </w:rPr>
            </w:pPr>
          </w:p>
        </w:tc>
        <w:tc>
          <w:tcPr>
            <w:tcW w:w="2520" w:type="dxa"/>
            <w:shd w:val="clear" w:color="auto" w:fill="F1F1F1"/>
          </w:tcPr>
          <w:p w14:paraId="388976FA" w14:textId="77777777" w:rsidR="00D328D1" w:rsidRDefault="00D328D1">
            <w:pPr>
              <w:pStyle w:val="TableParagraph"/>
              <w:rPr>
                <w:rFonts w:ascii="Times New Roman"/>
                <w:sz w:val="18"/>
              </w:rPr>
            </w:pPr>
          </w:p>
        </w:tc>
        <w:tc>
          <w:tcPr>
            <w:tcW w:w="1260" w:type="dxa"/>
            <w:shd w:val="clear" w:color="auto" w:fill="F1F1F1"/>
          </w:tcPr>
          <w:p w14:paraId="0CA634E2" w14:textId="77777777" w:rsidR="00D328D1" w:rsidRDefault="00D328D1">
            <w:pPr>
              <w:pStyle w:val="TableParagraph"/>
              <w:rPr>
                <w:rFonts w:ascii="Times New Roman"/>
                <w:sz w:val="18"/>
              </w:rPr>
            </w:pPr>
          </w:p>
        </w:tc>
        <w:tc>
          <w:tcPr>
            <w:tcW w:w="1529" w:type="dxa"/>
            <w:shd w:val="clear" w:color="auto" w:fill="F1F1F1"/>
          </w:tcPr>
          <w:p w14:paraId="5F477055" w14:textId="77777777" w:rsidR="00D328D1" w:rsidRDefault="00D328D1">
            <w:pPr>
              <w:pStyle w:val="TableParagraph"/>
              <w:rPr>
                <w:rFonts w:ascii="Times New Roman"/>
                <w:sz w:val="18"/>
              </w:rPr>
            </w:pPr>
          </w:p>
        </w:tc>
        <w:tc>
          <w:tcPr>
            <w:tcW w:w="1260" w:type="dxa"/>
            <w:shd w:val="clear" w:color="auto" w:fill="F1F1F1"/>
          </w:tcPr>
          <w:p w14:paraId="52AD497D" w14:textId="77777777" w:rsidR="00D328D1" w:rsidRDefault="00D328D1">
            <w:pPr>
              <w:pStyle w:val="TableParagraph"/>
              <w:rPr>
                <w:rFonts w:ascii="Times New Roman"/>
                <w:sz w:val="18"/>
              </w:rPr>
            </w:pPr>
          </w:p>
        </w:tc>
        <w:tc>
          <w:tcPr>
            <w:tcW w:w="3420" w:type="dxa"/>
            <w:shd w:val="clear" w:color="auto" w:fill="F1F1F1"/>
          </w:tcPr>
          <w:p w14:paraId="5CE92DBB" w14:textId="77777777" w:rsidR="00D328D1" w:rsidRDefault="00D328D1">
            <w:pPr>
              <w:pStyle w:val="TableParagraph"/>
              <w:rPr>
                <w:rFonts w:ascii="Times New Roman"/>
                <w:sz w:val="18"/>
              </w:rPr>
            </w:pPr>
          </w:p>
        </w:tc>
      </w:tr>
    </w:tbl>
    <w:p w14:paraId="367EF4B2" w14:textId="77777777" w:rsidR="00D328D1" w:rsidRDefault="00D328D1">
      <w:pPr>
        <w:rPr>
          <w:rFonts w:ascii="Times New Roman"/>
          <w:sz w:val="18"/>
        </w:rPr>
        <w:sectPr w:rsidR="00D328D1">
          <w:type w:val="continuous"/>
          <w:pgSz w:w="12240" w:h="15840"/>
          <w:pgMar w:top="700" w:right="100" w:bottom="879" w:left="120" w:header="720" w:footer="720" w:gutter="0"/>
          <w:cols w:space="720"/>
        </w:sectPr>
      </w:pPr>
    </w:p>
    <w:tbl>
      <w:tblPr>
        <w:tblW w:w="0" w:type="auto"/>
        <w:tblInd w:w="2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6"/>
        <w:gridCol w:w="2520"/>
        <w:gridCol w:w="1260"/>
        <w:gridCol w:w="1529"/>
        <w:gridCol w:w="1260"/>
        <w:gridCol w:w="3420"/>
      </w:tblGrid>
      <w:tr w:rsidR="00D328D1" w14:paraId="6A9691AF" w14:textId="77777777">
        <w:trPr>
          <w:trHeight w:hRule="exact" w:val="453"/>
        </w:trPr>
        <w:tc>
          <w:tcPr>
            <w:tcW w:w="1426" w:type="dxa"/>
            <w:tcBorders>
              <w:top w:val="nil"/>
              <w:bottom w:val="nil"/>
            </w:tcBorders>
          </w:tcPr>
          <w:p w14:paraId="3F7E33A5" w14:textId="77777777" w:rsidR="00D328D1" w:rsidRDefault="00D328D1">
            <w:pPr>
              <w:pStyle w:val="TableParagraph"/>
              <w:rPr>
                <w:rFonts w:ascii="Times New Roman"/>
                <w:sz w:val="18"/>
              </w:rPr>
            </w:pPr>
          </w:p>
        </w:tc>
        <w:tc>
          <w:tcPr>
            <w:tcW w:w="2520" w:type="dxa"/>
            <w:tcBorders>
              <w:top w:val="nil"/>
              <w:bottom w:val="nil"/>
            </w:tcBorders>
          </w:tcPr>
          <w:p w14:paraId="679018C1" w14:textId="77777777" w:rsidR="00D328D1" w:rsidRDefault="00D328D1">
            <w:pPr>
              <w:pStyle w:val="TableParagraph"/>
              <w:rPr>
                <w:rFonts w:ascii="Times New Roman"/>
                <w:sz w:val="18"/>
              </w:rPr>
            </w:pPr>
          </w:p>
        </w:tc>
        <w:tc>
          <w:tcPr>
            <w:tcW w:w="1260" w:type="dxa"/>
            <w:tcBorders>
              <w:top w:val="nil"/>
              <w:bottom w:val="nil"/>
            </w:tcBorders>
          </w:tcPr>
          <w:p w14:paraId="1E129FD3" w14:textId="77777777" w:rsidR="00D328D1" w:rsidRDefault="00D328D1">
            <w:pPr>
              <w:pStyle w:val="TableParagraph"/>
              <w:rPr>
                <w:rFonts w:ascii="Times New Roman"/>
                <w:sz w:val="18"/>
              </w:rPr>
            </w:pPr>
          </w:p>
        </w:tc>
        <w:tc>
          <w:tcPr>
            <w:tcW w:w="1529" w:type="dxa"/>
            <w:tcBorders>
              <w:top w:val="nil"/>
            </w:tcBorders>
          </w:tcPr>
          <w:p w14:paraId="4B8A10DB" w14:textId="77777777" w:rsidR="00D328D1" w:rsidRDefault="00E70EC9">
            <w:pPr>
              <w:pStyle w:val="TableParagraph"/>
              <w:spacing w:before="61"/>
              <w:ind w:left="2" w:right="2"/>
              <w:jc w:val="center"/>
              <w:rPr>
                <w:sz w:val="18"/>
              </w:rPr>
            </w:pPr>
            <w:r>
              <w:rPr>
                <w:sz w:val="18"/>
              </w:rPr>
              <w:t>1-</w:t>
            </w:r>
            <w:r>
              <w:rPr>
                <w:spacing w:val="-5"/>
                <w:sz w:val="18"/>
              </w:rPr>
              <w:t>199</w:t>
            </w:r>
          </w:p>
        </w:tc>
        <w:tc>
          <w:tcPr>
            <w:tcW w:w="1260" w:type="dxa"/>
            <w:tcBorders>
              <w:top w:val="nil"/>
            </w:tcBorders>
          </w:tcPr>
          <w:p w14:paraId="0AB58C09" w14:textId="77777777" w:rsidR="00D328D1" w:rsidRDefault="00E70EC9">
            <w:pPr>
              <w:pStyle w:val="TableParagraph"/>
              <w:spacing w:before="61"/>
              <w:ind w:left="2" w:right="1"/>
              <w:jc w:val="center"/>
              <w:rPr>
                <w:sz w:val="18"/>
              </w:rPr>
            </w:pPr>
            <w:r>
              <w:rPr>
                <w:spacing w:val="-2"/>
                <w:sz w:val="18"/>
              </w:rPr>
              <w:t>$80.92</w:t>
            </w:r>
          </w:p>
        </w:tc>
        <w:tc>
          <w:tcPr>
            <w:tcW w:w="3420" w:type="dxa"/>
            <w:tcBorders>
              <w:top w:val="nil"/>
            </w:tcBorders>
          </w:tcPr>
          <w:p w14:paraId="71C9ED03" w14:textId="77777777" w:rsidR="00D328D1" w:rsidRDefault="00E70EC9">
            <w:pPr>
              <w:pStyle w:val="TableParagraph"/>
              <w:spacing w:before="61"/>
              <w:ind w:left="2" w:right="2"/>
              <w:jc w:val="center"/>
              <w:rPr>
                <w:sz w:val="18"/>
              </w:rPr>
            </w:pPr>
            <w:r>
              <w:rPr>
                <w:spacing w:val="-2"/>
                <w:sz w:val="18"/>
              </w:rPr>
              <w:t>$7.49</w:t>
            </w:r>
          </w:p>
        </w:tc>
      </w:tr>
      <w:tr w:rsidR="00D328D1" w14:paraId="4D92372D" w14:textId="77777777">
        <w:trPr>
          <w:trHeight w:hRule="exact" w:val="345"/>
        </w:trPr>
        <w:tc>
          <w:tcPr>
            <w:tcW w:w="1426" w:type="dxa"/>
            <w:tcBorders>
              <w:top w:val="nil"/>
              <w:bottom w:val="nil"/>
            </w:tcBorders>
          </w:tcPr>
          <w:p w14:paraId="2D5FE1AF" w14:textId="77777777" w:rsidR="00D328D1" w:rsidRDefault="00D328D1">
            <w:pPr>
              <w:pStyle w:val="TableParagraph"/>
              <w:rPr>
                <w:rFonts w:ascii="Times New Roman"/>
                <w:sz w:val="18"/>
              </w:rPr>
            </w:pPr>
          </w:p>
        </w:tc>
        <w:tc>
          <w:tcPr>
            <w:tcW w:w="2520" w:type="dxa"/>
            <w:tcBorders>
              <w:top w:val="nil"/>
              <w:bottom w:val="nil"/>
            </w:tcBorders>
          </w:tcPr>
          <w:p w14:paraId="5261BAC2" w14:textId="77777777" w:rsidR="00D328D1" w:rsidRDefault="00D328D1">
            <w:pPr>
              <w:pStyle w:val="TableParagraph"/>
              <w:rPr>
                <w:rFonts w:ascii="Times New Roman"/>
                <w:sz w:val="18"/>
              </w:rPr>
            </w:pPr>
          </w:p>
        </w:tc>
        <w:tc>
          <w:tcPr>
            <w:tcW w:w="1260" w:type="dxa"/>
            <w:tcBorders>
              <w:top w:val="nil"/>
              <w:bottom w:val="nil"/>
            </w:tcBorders>
          </w:tcPr>
          <w:p w14:paraId="0A46898F" w14:textId="77777777" w:rsidR="00D328D1" w:rsidRDefault="00E70EC9">
            <w:pPr>
              <w:pStyle w:val="TableParagraph"/>
              <w:spacing w:before="126" w:line="199" w:lineRule="exact"/>
              <w:ind w:left="318"/>
              <w:rPr>
                <w:sz w:val="18"/>
              </w:rPr>
            </w:pPr>
            <w:r>
              <w:rPr>
                <w:spacing w:val="-2"/>
                <w:sz w:val="18"/>
              </w:rPr>
              <w:t>677955</w:t>
            </w:r>
          </w:p>
        </w:tc>
        <w:tc>
          <w:tcPr>
            <w:tcW w:w="1529" w:type="dxa"/>
            <w:vMerge w:val="restart"/>
          </w:tcPr>
          <w:p w14:paraId="4F17E7B3" w14:textId="77777777" w:rsidR="00D328D1" w:rsidRDefault="00E70EC9">
            <w:pPr>
              <w:pStyle w:val="TableParagraph"/>
              <w:spacing w:before="61"/>
              <w:ind w:left="424"/>
              <w:rPr>
                <w:sz w:val="18"/>
              </w:rPr>
            </w:pPr>
            <w:r>
              <w:rPr>
                <w:sz w:val="18"/>
              </w:rPr>
              <w:t>200-</w:t>
            </w:r>
            <w:r>
              <w:rPr>
                <w:spacing w:val="-5"/>
                <w:sz w:val="18"/>
              </w:rPr>
              <w:t>499</w:t>
            </w:r>
          </w:p>
        </w:tc>
        <w:tc>
          <w:tcPr>
            <w:tcW w:w="1260" w:type="dxa"/>
            <w:vMerge w:val="restart"/>
          </w:tcPr>
          <w:p w14:paraId="63209312" w14:textId="77777777" w:rsidR="00D328D1" w:rsidRDefault="00E70EC9">
            <w:pPr>
              <w:pStyle w:val="TableParagraph"/>
              <w:spacing w:before="61"/>
              <w:ind w:left="345"/>
              <w:rPr>
                <w:sz w:val="18"/>
              </w:rPr>
            </w:pPr>
            <w:r>
              <w:rPr>
                <w:spacing w:val="-2"/>
                <w:sz w:val="18"/>
              </w:rPr>
              <w:t>$68.78</w:t>
            </w:r>
          </w:p>
        </w:tc>
        <w:tc>
          <w:tcPr>
            <w:tcW w:w="3420" w:type="dxa"/>
            <w:vMerge w:val="restart"/>
          </w:tcPr>
          <w:p w14:paraId="73B6F998" w14:textId="77777777" w:rsidR="00D328D1" w:rsidRDefault="00E70EC9">
            <w:pPr>
              <w:pStyle w:val="TableParagraph"/>
              <w:spacing w:before="61"/>
              <w:ind w:left="2" w:right="2"/>
              <w:jc w:val="center"/>
              <w:rPr>
                <w:sz w:val="18"/>
              </w:rPr>
            </w:pPr>
            <w:r>
              <w:rPr>
                <w:spacing w:val="-2"/>
                <w:sz w:val="18"/>
              </w:rPr>
              <w:t>$6.37</w:t>
            </w:r>
          </w:p>
        </w:tc>
      </w:tr>
      <w:tr w:rsidR="00D328D1" w14:paraId="06D39532" w14:textId="77777777">
        <w:trPr>
          <w:trHeight w:hRule="exact" w:val="117"/>
        </w:trPr>
        <w:tc>
          <w:tcPr>
            <w:tcW w:w="1426" w:type="dxa"/>
            <w:vMerge w:val="restart"/>
            <w:tcBorders>
              <w:top w:val="nil"/>
              <w:bottom w:val="nil"/>
            </w:tcBorders>
          </w:tcPr>
          <w:p w14:paraId="7D5B9608" w14:textId="77777777" w:rsidR="00D328D1" w:rsidRDefault="00D328D1">
            <w:pPr>
              <w:pStyle w:val="TableParagraph"/>
              <w:spacing w:before="70"/>
              <w:rPr>
                <w:sz w:val="18"/>
              </w:rPr>
            </w:pPr>
          </w:p>
          <w:p w14:paraId="3D97A532" w14:textId="77777777" w:rsidR="00D328D1" w:rsidRDefault="00E70EC9">
            <w:pPr>
              <w:pStyle w:val="TableParagraph"/>
              <w:spacing w:line="261" w:lineRule="auto"/>
              <w:ind w:left="565" w:hanging="449"/>
              <w:rPr>
                <w:sz w:val="18"/>
              </w:rPr>
            </w:pPr>
            <w:r>
              <w:rPr>
                <w:sz w:val="18"/>
              </w:rPr>
              <w:t>IoT</w:t>
            </w:r>
            <w:r>
              <w:rPr>
                <w:spacing w:val="-15"/>
                <w:sz w:val="18"/>
              </w:rPr>
              <w:t xml:space="preserve"> </w:t>
            </w:r>
            <w:r>
              <w:rPr>
                <w:sz w:val="18"/>
              </w:rPr>
              <w:t>MPN</w:t>
            </w:r>
            <w:r>
              <w:rPr>
                <w:spacing w:val="-12"/>
                <w:sz w:val="18"/>
              </w:rPr>
              <w:t xml:space="preserve"> </w:t>
            </w:r>
            <w:r>
              <w:rPr>
                <w:sz w:val="18"/>
              </w:rPr>
              <w:t xml:space="preserve">150+ </w:t>
            </w:r>
            <w:r>
              <w:rPr>
                <w:spacing w:val="-6"/>
                <w:sz w:val="18"/>
              </w:rPr>
              <w:t>MB</w:t>
            </w:r>
          </w:p>
        </w:tc>
        <w:tc>
          <w:tcPr>
            <w:tcW w:w="2520" w:type="dxa"/>
            <w:vMerge w:val="restart"/>
            <w:tcBorders>
              <w:top w:val="nil"/>
              <w:bottom w:val="nil"/>
            </w:tcBorders>
          </w:tcPr>
          <w:p w14:paraId="7DA94567" w14:textId="77777777" w:rsidR="00D328D1" w:rsidRDefault="00D328D1">
            <w:pPr>
              <w:pStyle w:val="TableParagraph"/>
              <w:spacing w:before="183"/>
              <w:rPr>
                <w:sz w:val="18"/>
              </w:rPr>
            </w:pPr>
          </w:p>
          <w:p w14:paraId="61D8833E" w14:textId="77777777" w:rsidR="00D328D1" w:rsidRDefault="00E70EC9">
            <w:pPr>
              <w:pStyle w:val="TableParagraph"/>
              <w:ind w:left="244"/>
              <w:rPr>
                <w:sz w:val="18"/>
              </w:rPr>
            </w:pPr>
            <w:r>
              <w:rPr>
                <w:spacing w:val="-2"/>
                <w:sz w:val="18"/>
              </w:rPr>
              <w:t>IOTCMPN150MBPLUSG</w:t>
            </w:r>
          </w:p>
        </w:tc>
        <w:tc>
          <w:tcPr>
            <w:tcW w:w="1260" w:type="dxa"/>
            <w:vMerge w:val="restart"/>
            <w:tcBorders>
              <w:top w:val="nil"/>
              <w:bottom w:val="nil"/>
            </w:tcBorders>
          </w:tcPr>
          <w:p w14:paraId="4A2FC10F" w14:textId="77777777" w:rsidR="00D328D1" w:rsidRDefault="00E70EC9">
            <w:pPr>
              <w:pStyle w:val="TableParagraph"/>
              <w:spacing w:before="6"/>
              <w:ind w:left="277"/>
              <w:rPr>
                <w:sz w:val="18"/>
              </w:rPr>
            </w:pPr>
            <w:r>
              <w:rPr>
                <w:spacing w:val="-2"/>
                <w:sz w:val="18"/>
              </w:rPr>
              <w:t>(Annual)</w:t>
            </w:r>
          </w:p>
          <w:p w14:paraId="250E26A1" w14:textId="77777777" w:rsidR="00D328D1" w:rsidRDefault="00D328D1">
            <w:pPr>
              <w:pStyle w:val="TableParagraph"/>
              <w:rPr>
                <w:sz w:val="18"/>
              </w:rPr>
            </w:pPr>
          </w:p>
          <w:p w14:paraId="2AECC196" w14:textId="77777777" w:rsidR="00D328D1" w:rsidRDefault="00D328D1">
            <w:pPr>
              <w:pStyle w:val="TableParagraph"/>
              <w:spacing w:before="144"/>
              <w:rPr>
                <w:sz w:val="18"/>
              </w:rPr>
            </w:pPr>
          </w:p>
          <w:p w14:paraId="57CB5BD3" w14:textId="77777777" w:rsidR="00D328D1" w:rsidRDefault="00E70EC9">
            <w:pPr>
              <w:pStyle w:val="TableParagraph"/>
              <w:spacing w:before="1" w:line="199" w:lineRule="exact"/>
              <w:ind w:left="318"/>
              <w:rPr>
                <w:sz w:val="18"/>
              </w:rPr>
            </w:pPr>
            <w:r>
              <w:rPr>
                <w:spacing w:val="-2"/>
                <w:sz w:val="18"/>
              </w:rPr>
              <w:t>677954</w:t>
            </w:r>
          </w:p>
        </w:tc>
        <w:tc>
          <w:tcPr>
            <w:tcW w:w="1529" w:type="dxa"/>
            <w:vMerge/>
            <w:tcBorders>
              <w:top w:val="nil"/>
            </w:tcBorders>
          </w:tcPr>
          <w:p w14:paraId="2F8EA0AB" w14:textId="77777777" w:rsidR="00D328D1" w:rsidRDefault="00D328D1">
            <w:pPr>
              <w:rPr>
                <w:sz w:val="2"/>
                <w:szCs w:val="2"/>
              </w:rPr>
            </w:pPr>
          </w:p>
        </w:tc>
        <w:tc>
          <w:tcPr>
            <w:tcW w:w="1260" w:type="dxa"/>
            <w:vMerge/>
            <w:tcBorders>
              <w:top w:val="nil"/>
            </w:tcBorders>
          </w:tcPr>
          <w:p w14:paraId="0DB692FF" w14:textId="77777777" w:rsidR="00D328D1" w:rsidRDefault="00D328D1">
            <w:pPr>
              <w:rPr>
                <w:sz w:val="2"/>
                <w:szCs w:val="2"/>
              </w:rPr>
            </w:pPr>
          </w:p>
        </w:tc>
        <w:tc>
          <w:tcPr>
            <w:tcW w:w="3420" w:type="dxa"/>
            <w:vMerge/>
            <w:tcBorders>
              <w:top w:val="nil"/>
            </w:tcBorders>
          </w:tcPr>
          <w:p w14:paraId="3031F011" w14:textId="77777777" w:rsidR="00D328D1" w:rsidRDefault="00D328D1">
            <w:pPr>
              <w:rPr>
                <w:sz w:val="2"/>
                <w:szCs w:val="2"/>
              </w:rPr>
            </w:pPr>
          </w:p>
        </w:tc>
      </w:tr>
      <w:tr w:rsidR="00D328D1" w14:paraId="0AB8CC1A" w14:textId="77777777">
        <w:trPr>
          <w:trHeight w:hRule="exact" w:val="463"/>
        </w:trPr>
        <w:tc>
          <w:tcPr>
            <w:tcW w:w="1426" w:type="dxa"/>
            <w:vMerge/>
            <w:tcBorders>
              <w:top w:val="nil"/>
              <w:bottom w:val="nil"/>
            </w:tcBorders>
          </w:tcPr>
          <w:p w14:paraId="7E0F4A8B" w14:textId="77777777" w:rsidR="00D328D1" w:rsidRDefault="00D328D1">
            <w:pPr>
              <w:rPr>
                <w:sz w:val="2"/>
                <w:szCs w:val="2"/>
              </w:rPr>
            </w:pPr>
          </w:p>
        </w:tc>
        <w:tc>
          <w:tcPr>
            <w:tcW w:w="2520" w:type="dxa"/>
            <w:vMerge/>
            <w:tcBorders>
              <w:top w:val="nil"/>
              <w:bottom w:val="nil"/>
            </w:tcBorders>
          </w:tcPr>
          <w:p w14:paraId="2BABBD38" w14:textId="77777777" w:rsidR="00D328D1" w:rsidRDefault="00D328D1">
            <w:pPr>
              <w:rPr>
                <w:sz w:val="2"/>
                <w:szCs w:val="2"/>
              </w:rPr>
            </w:pPr>
          </w:p>
        </w:tc>
        <w:tc>
          <w:tcPr>
            <w:tcW w:w="1260" w:type="dxa"/>
            <w:vMerge/>
            <w:tcBorders>
              <w:top w:val="nil"/>
              <w:bottom w:val="nil"/>
            </w:tcBorders>
          </w:tcPr>
          <w:p w14:paraId="7686D798" w14:textId="77777777" w:rsidR="00D328D1" w:rsidRDefault="00D328D1">
            <w:pPr>
              <w:rPr>
                <w:sz w:val="2"/>
                <w:szCs w:val="2"/>
              </w:rPr>
            </w:pPr>
          </w:p>
        </w:tc>
        <w:tc>
          <w:tcPr>
            <w:tcW w:w="1529" w:type="dxa"/>
          </w:tcPr>
          <w:p w14:paraId="2E09E2A6" w14:textId="77777777" w:rsidR="00D328D1" w:rsidRDefault="00E70EC9">
            <w:pPr>
              <w:pStyle w:val="TableParagraph"/>
              <w:spacing w:before="61"/>
              <w:ind w:left="2" w:right="2"/>
              <w:jc w:val="center"/>
              <w:rPr>
                <w:sz w:val="18"/>
              </w:rPr>
            </w:pPr>
            <w:r>
              <w:rPr>
                <w:sz w:val="18"/>
              </w:rPr>
              <w:t>500-</w:t>
            </w:r>
            <w:r>
              <w:rPr>
                <w:spacing w:val="-5"/>
                <w:sz w:val="18"/>
              </w:rPr>
              <w:t>999</w:t>
            </w:r>
          </w:p>
        </w:tc>
        <w:tc>
          <w:tcPr>
            <w:tcW w:w="1260" w:type="dxa"/>
          </w:tcPr>
          <w:p w14:paraId="4C48BAAB" w14:textId="77777777" w:rsidR="00D328D1" w:rsidRDefault="00E70EC9">
            <w:pPr>
              <w:pStyle w:val="TableParagraph"/>
              <w:spacing w:before="61"/>
              <w:ind w:left="2" w:right="1"/>
              <w:jc w:val="center"/>
              <w:rPr>
                <w:sz w:val="18"/>
              </w:rPr>
            </w:pPr>
            <w:r>
              <w:rPr>
                <w:spacing w:val="-2"/>
                <w:sz w:val="18"/>
              </w:rPr>
              <w:t>$60.69</w:t>
            </w:r>
          </w:p>
        </w:tc>
        <w:tc>
          <w:tcPr>
            <w:tcW w:w="3420" w:type="dxa"/>
          </w:tcPr>
          <w:p w14:paraId="1D2E0D16" w14:textId="77777777" w:rsidR="00D328D1" w:rsidRDefault="00E70EC9">
            <w:pPr>
              <w:pStyle w:val="TableParagraph"/>
              <w:spacing w:before="61"/>
              <w:ind w:left="2" w:right="2"/>
              <w:jc w:val="center"/>
              <w:rPr>
                <w:sz w:val="18"/>
              </w:rPr>
            </w:pPr>
            <w:r>
              <w:rPr>
                <w:spacing w:val="-2"/>
                <w:sz w:val="18"/>
              </w:rPr>
              <w:t>$5.62</w:t>
            </w:r>
          </w:p>
        </w:tc>
      </w:tr>
      <w:tr w:rsidR="00D328D1" w14:paraId="0BFC78AE" w14:textId="77777777">
        <w:trPr>
          <w:trHeight w:hRule="exact" w:val="410"/>
        </w:trPr>
        <w:tc>
          <w:tcPr>
            <w:tcW w:w="1426" w:type="dxa"/>
            <w:vMerge/>
            <w:tcBorders>
              <w:top w:val="nil"/>
              <w:bottom w:val="nil"/>
            </w:tcBorders>
          </w:tcPr>
          <w:p w14:paraId="6E7AC361" w14:textId="77777777" w:rsidR="00D328D1" w:rsidRDefault="00D328D1">
            <w:pPr>
              <w:rPr>
                <w:sz w:val="2"/>
                <w:szCs w:val="2"/>
              </w:rPr>
            </w:pPr>
          </w:p>
        </w:tc>
        <w:tc>
          <w:tcPr>
            <w:tcW w:w="2520" w:type="dxa"/>
            <w:vMerge/>
            <w:tcBorders>
              <w:top w:val="nil"/>
              <w:bottom w:val="nil"/>
            </w:tcBorders>
          </w:tcPr>
          <w:p w14:paraId="76A65A71" w14:textId="77777777" w:rsidR="00D328D1" w:rsidRDefault="00D328D1">
            <w:pPr>
              <w:rPr>
                <w:sz w:val="2"/>
                <w:szCs w:val="2"/>
              </w:rPr>
            </w:pPr>
          </w:p>
        </w:tc>
        <w:tc>
          <w:tcPr>
            <w:tcW w:w="1260" w:type="dxa"/>
            <w:vMerge/>
            <w:tcBorders>
              <w:top w:val="nil"/>
              <w:bottom w:val="nil"/>
            </w:tcBorders>
          </w:tcPr>
          <w:p w14:paraId="66E8AB24" w14:textId="77777777" w:rsidR="00D328D1" w:rsidRDefault="00D328D1">
            <w:pPr>
              <w:rPr>
                <w:sz w:val="2"/>
                <w:szCs w:val="2"/>
              </w:rPr>
            </w:pPr>
          </w:p>
        </w:tc>
        <w:tc>
          <w:tcPr>
            <w:tcW w:w="1529" w:type="dxa"/>
            <w:vMerge w:val="restart"/>
          </w:tcPr>
          <w:p w14:paraId="06FA7B4B" w14:textId="77777777" w:rsidR="00D328D1" w:rsidRDefault="00E70EC9">
            <w:pPr>
              <w:pStyle w:val="TableParagraph"/>
              <w:spacing w:before="61"/>
              <w:ind w:left="323"/>
              <w:rPr>
                <w:sz w:val="18"/>
              </w:rPr>
            </w:pPr>
            <w:r>
              <w:rPr>
                <w:sz w:val="18"/>
              </w:rPr>
              <w:t>1000-</w:t>
            </w:r>
            <w:r>
              <w:rPr>
                <w:spacing w:val="-4"/>
                <w:sz w:val="18"/>
              </w:rPr>
              <w:t>2499</w:t>
            </w:r>
          </w:p>
        </w:tc>
        <w:tc>
          <w:tcPr>
            <w:tcW w:w="1260" w:type="dxa"/>
            <w:vMerge w:val="restart"/>
          </w:tcPr>
          <w:p w14:paraId="52589F59" w14:textId="77777777" w:rsidR="00D328D1" w:rsidRDefault="00E70EC9">
            <w:pPr>
              <w:pStyle w:val="TableParagraph"/>
              <w:spacing w:before="61"/>
              <w:ind w:left="345"/>
              <w:rPr>
                <w:sz w:val="18"/>
              </w:rPr>
            </w:pPr>
            <w:r>
              <w:rPr>
                <w:spacing w:val="-2"/>
                <w:sz w:val="18"/>
              </w:rPr>
              <w:t>$52.60</w:t>
            </w:r>
          </w:p>
        </w:tc>
        <w:tc>
          <w:tcPr>
            <w:tcW w:w="3420" w:type="dxa"/>
            <w:vMerge w:val="restart"/>
          </w:tcPr>
          <w:p w14:paraId="2CE5EE87" w14:textId="77777777" w:rsidR="00D328D1" w:rsidRDefault="00E70EC9">
            <w:pPr>
              <w:pStyle w:val="TableParagraph"/>
              <w:spacing w:before="61"/>
              <w:ind w:left="2" w:right="2"/>
              <w:jc w:val="center"/>
              <w:rPr>
                <w:sz w:val="18"/>
              </w:rPr>
            </w:pPr>
            <w:r>
              <w:rPr>
                <w:spacing w:val="-2"/>
                <w:sz w:val="18"/>
              </w:rPr>
              <w:t>$4.87</w:t>
            </w:r>
          </w:p>
        </w:tc>
      </w:tr>
      <w:tr w:rsidR="00D328D1" w14:paraId="34E3DA5F" w14:textId="77777777">
        <w:trPr>
          <w:trHeight w:hRule="exact" w:val="53"/>
        </w:trPr>
        <w:tc>
          <w:tcPr>
            <w:tcW w:w="1426" w:type="dxa"/>
            <w:vMerge w:val="restart"/>
            <w:tcBorders>
              <w:top w:val="nil"/>
              <w:bottom w:val="nil"/>
            </w:tcBorders>
          </w:tcPr>
          <w:p w14:paraId="6FAE5132" w14:textId="77777777" w:rsidR="00D328D1" w:rsidRDefault="00D328D1">
            <w:pPr>
              <w:pStyle w:val="TableParagraph"/>
              <w:rPr>
                <w:rFonts w:ascii="Times New Roman"/>
                <w:sz w:val="18"/>
              </w:rPr>
            </w:pPr>
          </w:p>
        </w:tc>
        <w:tc>
          <w:tcPr>
            <w:tcW w:w="2520" w:type="dxa"/>
            <w:vMerge w:val="restart"/>
            <w:tcBorders>
              <w:top w:val="nil"/>
              <w:bottom w:val="nil"/>
            </w:tcBorders>
          </w:tcPr>
          <w:p w14:paraId="0D6DEEE4" w14:textId="77777777" w:rsidR="00D328D1" w:rsidRDefault="00D328D1">
            <w:pPr>
              <w:pStyle w:val="TableParagraph"/>
              <w:rPr>
                <w:rFonts w:ascii="Times New Roman"/>
                <w:sz w:val="18"/>
              </w:rPr>
            </w:pPr>
          </w:p>
        </w:tc>
        <w:tc>
          <w:tcPr>
            <w:tcW w:w="1260" w:type="dxa"/>
            <w:vMerge w:val="restart"/>
            <w:tcBorders>
              <w:top w:val="nil"/>
              <w:bottom w:val="nil"/>
            </w:tcBorders>
          </w:tcPr>
          <w:p w14:paraId="4D7260E4" w14:textId="77777777" w:rsidR="00D328D1" w:rsidRDefault="00E70EC9">
            <w:pPr>
              <w:pStyle w:val="TableParagraph"/>
              <w:spacing w:before="6"/>
              <w:ind w:left="244"/>
              <w:rPr>
                <w:sz w:val="18"/>
              </w:rPr>
            </w:pPr>
            <w:r>
              <w:rPr>
                <w:spacing w:val="-2"/>
                <w:sz w:val="18"/>
              </w:rPr>
              <w:t>(Monthly)</w:t>
            </w:r>
          </w:p>
        </w:tc>
        <w:tc>
          <w:tcPr>
            <w:tcW w:w="1529" w:type="dxa"/>
            <w:vMerge/>
            <w:tcBorders>
              <w:top w:val="nil"/>
            </w:tcBorders>
          </w:tcPr>
          <w:p w14:paraId="37FBF048" w14:textId="77777777" w:rsidR="00D328D1" w:rsidRDefault="00D328D1">
            <w:pPr>
              <w:rPr>
                <w:sz w:val="2"/>
                <w:szCs w:val="2"/>
              </w:rPr>
            </w:pPr>
          </w:p>
        </w:tc>
        <w:tc>
          <w:tcPr>
            <w:tcW w:w="1260" w:type="dxa"/>
            <w:vMerge/>
            <w:tcBorders>
              <w:top w:val="nil"/>
            </w:tcBorders>
          </w:tcPr>
          <w:p w14:paraId="573DD1BF" w14:textId="77777777" w:rsidR="00D328D1" w:rsidRDefault="00D328D1">
            <w:pPr>
              <w:rPr>
                <w:sz w:val="2"/>
                <w:szCs w:val="2"/>
              </w:rPr>
            </w:pPr>
          </w:p>
        </w:tc>
        <w:tc>
          <w:tcPr>
            <w:tcW w:w="3420" w:type="dxa"/>
            <w:vMerge/>
            <w:tcBorders>
              <w:top w:val="nil"/>
            </w:tcBorders>
          </w:tcPr>
          <w:p w14:paraId="79A4732F" w14:textId="77777777" w:rsidR="00D328D1" w:rsidRDefault="00D328D1">
            <w:pPr>
              <w:rPr>
                <w:sz w:val="2"/>
                <w:szCs w:val="2"/>
              </w:rPr>
            </w:pPr>
          </w:p>
        </w:tc>
      </w:tr>
      <w:tr w:rsidR="00D328D1" w14:paraId="26B60A15" w14:textId="77777777">
        <w:trPr>
          <w:trHeight w:hRule="exact" w:val="463"/>
        </w:trPr>
        <w:tc>
          <w:tcPr>
            <w:tcW w:w="1426" w:type="dxa"/>
            <w:vMerge/>
            <w:tcBorders>
              <w:top w:val="nil"/>
              <w:bottom w:val="nil"/>
            </w:tcBorders>
          </w:tcPr>
          <w:p w14:paraId="243D3193" w14:textId="77777777" w:rsidR="00D328D1" w:rsidRDefault="00D328D1">
            <w:pPr>
              <w:rPr>
                <w:sz w:val="2"/>
                <w:szCs w:val="2"/>
              </w:rPr>
            </w:pPr>
          </w:p>
        </w:tc>
        <w:tc>
          <w:tcPr>
            <w:tcW w:w="2520" w:type="dxa"/>
            <w:vMerge/>
            <w:tcBorders>
              <w:top w:val="nil"/>
              <w:bottom w:val="nil"/>
            </w:tcBorders>
          </w:tcPr>
          <w:p w14:paraId="5AA39DAE" w14:textId="77777777" w:rsidR="00D328D1" w:rsidRDefault="00D328D1">
            <w:pPr>
              <w:rPr>
                <w:sz w:val="2"/>
                <w:szCs w:val="2"/>
              </w:rPr>
            </w:pPr>
          </w:p>
        </w:tc>
        <w:tc>
          <w:tcPr>
            <w:tcW w:w="1260" w:type="dxa"/>
            <w:vMerge/>
            <w:tcBorders>
              <w:top w:val="nil"/>
              <w:bottom w:val="nil"/>
            </w:tcBorders>
          </w:tcPr>
          <w:p w14:paraId="51E50EC7" w14:textId="77777777" w:rsidR="00D328D1" w:rsidRDefault="00D328D1">
            <w:pPr>
              <w:rPr>
                <w:sz w:val="2"/>
                <w:szCs w:val="2"/>
              </w:rPr>
            </w:pPr>
          </w:p>
        </w:tc>
        <w:tc>
          <w:tcPr>
            <w:tcW w:w="1529" w:type="dxa"/>
          </w:tcPr>
          <w:p w14:paraId="5B74B7B7" w14:textId="77777777" w:rsidR="00D328D1" w:rsidRDefault="00E70EC9">
            <w:pPr>
              <w:pStyle w:val="TableParagraph"/>
              <w:spacing w:before="61"/>
              <w:ind w:left="2"/>
              <w:jc w:val="center"/>
              <w:rPr>
                <w:sz w:val="18"/>
              </w:rPr>
            </w:pPr>
            <w:r>
              <w:rPr>
                <w:sz w:val="18"/>
              </w:rPr>
              <w:t>2500-</w:t>
            </w:r>
            <w:r>
              <w:rPr>
                <w:spacing w:val="-4"/>
                <w:sz w:val="18"/>
              </w:rPr>
              <w:t>9999</w:t>
            </w:r>
          </w:p>
        </w:tc>
        <w:tc>
          <w:tcPr>
            <w:tcW w:w="1260" w:type="dxa"/>
          </w:tcPr>
          <w:p w14:paraId="27B8D600" w14:textId="77777777" w:rsidR="00D328D1" w:rsidRDefault="00E70EC9">
            <w:pPr>
              <w:pStyle w:val="TableParagraph"/>
              <w:spacing w:before="61"/>
              <w:ind w:left="2"/>
              <w:jc w:val="center"/>
              <w:rPr>
                <w:sz w:val="18"/>
              </w:rPr>
            </w:pPr>
            <w:r>
              <w:rPr>
                <w:spacing w:val="-2"/>
                <w:sz w:val="18"/>
              </w:rPr>
              <w:t>$48.55</w:t>
            </w:r>
          </w:p>
        </w:tc>
        <w:tc>
          <w:tcPr>
            <w:tcW w:w="3420" w:type="dxa"/>
          </w:tcPr>
          <w:p w14:paraId="78F694C4" w14:textId="77777777" w:rsidR="00D328D1" w:rsidRDefault="00E70EC9">
            <w:pPr>
              <w:pStyle w:val="TableParagraph"/>
              <w:spacing w:before="61"/>
              <w:ind w:left="2" w:right="2"/>
              <w:jc w:val="center"/>
              <w:rPr>
                <w:sz w:val="18"/>
              </w:rPr>
            </w:pPr>
            <w:r>
              <w:rPr>
                <w:spacing w:val="-2"/>
                <w:sz w:val="18"/>
              </w:rPr>
              <w:t>$4.50</w:t>
            </w:r>
          </w:p>
        </w:tc>
      </w:tr>
      <w:tr w:rsidR="00D328D1" w14:paraId="78309D14" w14:textId="77777777">
        <w:trPr>
          <w:trHeight w:hRule="exact" w:val="463"/>
        </w:trPr>
        <w:tc>
          <w:tcPr>
            <w:tcW w:w="1426" w:type="dxa"/>
            <w:tcBorders>
              <w:top w:val="nil"/>
            </w:tcBorders>
          </w:tcPr>
          <w:p w14:paraId="30AD8A3E" w14:textId="77777777" w:rsidR="00D328D1" w:rsidRDefault="00D328D1">
            <w:pPr>
              <w:pStyle w:val="TableParagraph"/>
              <w:rPr>
                <w:rFonts w:ascii="Times New Roman"/>
                <w:sz w:val="18"/>
              </w:rPr>
            </w:pPr>
          </w:p>
        </w:tc>
        <w:tc>
          <w:tcPr>
            <w:tcW w:w="2520" w:type="dxa"/>
            <w:tcBorders>
              <w:top w:val="nil"/>
            </w:tcBorders>
          </w:tcPr>
          <w:p w14:paraId="0C9D325C" w14:textId="77777777" w:rsidR="00D328D1" w:rsidRDefault="00D328D1">
            <w:pPr>
              <w:pStyle w:val="TableParagraph"/>
              <w:rPr>
                <w:rFonts w:ascii="Times New Roman"/>
                <w:sz w:val="18"/>
              </w:rPr>
            </w:pPr>
          </w:p>
        </w:tc>
        <w:tc>
          <w:tcPr>
            <w:tcW w:w="1260" w:type="dxa"/>
            <w:tcBorders>
              <w:top w:val="nil"/>
            </w:tcBorders>
          </w:tcPr>
          <w:p w14:paraId="05A1B1FE" w14:textId="77777777" w:rsidR="00D328D1" w:rsidRDefault="00D328D1">
            <w:pPr>
              <w:pStyle w:val="TableParagraph"/>
              <w:rPr>
                <w:rFonts w:ascii="Times New Roman"/>
                <w:sz w:val="18"/>
              </w:rPr>
            </w:pPr>
          </w:p>
        </w:tc>
        <w:tc>
          <w:tcPr>
            <w:tcW w:w="1529" w:type="dxa"/>
          </w:tcPr>
          <w:p w14:paraId="27360417" w14:textId="77777777" w:rsidR="00D328D1" w:rsidRDefault="00E70EC9">
            <w:pPr>
              <w:pStyle w:val="TableParagraph"/>
              <w:spacing w:before="61"/>
              <w:ind w:left="2" w:right="2"/>
              <w:jc w:val="center"/>
              <w:rPr>
                <w:sz w:val="18"/>
              </w:rPr>
            </w:pPr>
            <w:r>
              <w:rPr>
                <w:spacing w:val="-2"/>
                <w:sz w:val="18"/>
              </w:rPr>
              <w:t>10000+</w:t>
            </w:r>
          </w:p>
        </w:tc>
        <w:tc>
          <w:tcPr>
            <w:tcW w:w="1260" w:type="dxa"/>
          </w:tcPr>
          <w:p w14:paraId="5E479D47" w14:textId="77777777" w:rsidR="00D328D1" w:rsidRDefault="00E70EC9">
            <w:pPr>
              <w:pStyle w:val="TableParagraph"/>
              <w:spacing w:before="61"/>
              <w:ind w:left="2"/>
              <w:jc w:val="center"/>
              <w:rPr>
                <w:sz w:val="18"/>
              </w:rPr>
            </w:pPr>
            <w:r>
              <w:rPr>
                <w:spacing w:val="-2"/>
                <w:sz w:val="18"/>
              </w:rPr>
              <w:t>$40.46</w:t>
            </w:r>
          </w:p>
        </w:tc>
        <w:tc>
          <w:tcPr>
            <w:tcW w:w="3420" w:type="dxa"/>
          </w:tcPr>
          <w:p w14:paraId="7C698C19" w14:textId="77777777" w:rsidR="00D328D1" w:rsidRDefault="00E70EC9">
            <w:pPr>
              <w:pStyle w:val="TableParagraph"/>
              <w:spacing w:before="61"/>
              <w:ind w:left="2" w:right="2"/>
              <w:jc w:val="center"/>
              <w:rPr>
                <w:sz w:val="18"/>
              </w:rPr>
            </w:pPr>
            <w:r>
              <w:rPr>
                <w:spacing w:val="-2"/>
                <w:sz w:val="18"/>
              </w:rPr>
              <w:t>$3.75</w:t>
            </w:r>
          </w:p>
        </w:tc>
      </w:tr>
      <w:tr w:rsidR="00D328D1" w14:paraId="44C73F1E" w14:textId="77777777">
        <w:trPr>
          <w:trHeight w:hRule="exact" w:val="3144"/>
        </w:trPr>
        <w:tc>
          <w:tcPr>
            <w:tcW w:w="11415" w:type="dxa"/>
            <w:gridSpan w:val="6"/>
          </w:tcPr>
          <w:p w14:paraId="7C070E29" w14:textId="77777777" w:rsidR="00D328D1" w:rsidRDefault="00E70EC9">
            <w:pPr>
              <w:pStyle w:val="TableParagraph"/>
              <w:spacing w:before="55" w:line="261" w:lineRule="auto"/>
              <w:ind w:left="97" w:right="93"/>
              <w:jc w:val="both"/>
              <w:rPr>
                <w:sz w:val="18"/>
              </w:rPr>
            </w:pPr>
            <w:r>
              <w:rPr>
                <w:sz w:val="18"/>
              </w:rPr>
              <w:t>Notes.</w:t>
            </w:r>
            <w:r>
              <w:rPr>
                <w:spacing w:val="40"/>
                <w:sz w:val="18"/>
              </w:rPr>
              <w:t xml:space="preserve"> </w:t>
            </w:r>
            <w:r>
              <w:rPr>
                <w:sz w:val="18"/>
              </w:rPr>
              <w:t xml:space="preserve">Asavie IoT Connect runs over Verizon’s secure Private Network. </w:t>
            </w:r>
            <w:r>
              <w:rPr>
                <w:position w:val="6"/>
                <w:sz w:val="12"/>
              </w:rPr>
              <w:t xml:space="preserve">1 </w:t>
            </w:r>
            <w:r>
              <w:rPr>
                <w:sz w:val="18"/>
              </w:rPr>
              <w:t>Requires customers to use pricing and equipment in accordance with the Private Network terms and conditions as your contract allows.</w:t>
            </w:r>
          </w:p>
          <w:p w14:paraId="35B72B83" w14:textId="77777777" w:rsidR="00D328D1" w:rsidRDefault="00E70EC9">
            <w:pPr>
              <w:pStyle w:val="TableParagraph"/>
              <w:spacing w:before="156" w:line="259" w:lineRule="auto"/>
              <w:ind w:left="97" w:right="91"/>
              <w:jc w:val="both"/>
              <w:rPr>
                <w:sz w:val="18"/>
              </w:rPr>
            </w:pPr>
            <w:r>
              <w:rPr>
                <w:sz w:val="18"/>
              </w:rPr>
              <w:t>Products shown or referenced are provided by Asavie Technologies, Inc. (“Asavie”), a Verizon Partner Program Member, which is solely responsible for the representations and the functionality, pricing and service agreements.</w:t>
            </w:r>
            <w:r>
              <w:rPr>
                <w:spacing w:val="40"/>
                <w:sz w:val="18"/>
              </w:rPr>
              <w:t xml:space="preserve"> </w:t>
            </w:r>
            <w:r>
              <w:rPr>
                <w:sz w:val="18"/>
              </w:rPr>
              <w:t>Asavie can connect to several different systems including</w:t>
            </w:r>
            <w:r>
              <w:rPr>
                <w:spacing w:val="-1"/>
                <w:sz w:val="18"/>
              </w:rPr>
              <w:t xml:space="preserve"> </w:t>
            </w:r>
            <w:r>
              <w:rPr>
                <w:sz w:val="18"/>
              </w:rPr>
              <w:t>cloud</w:t>
            </w:r>
            <w:r>
              <w:rPr>
                <w:spacing w:val="-1"/>
                <w:sz w:val="18"/>
              </w:rPr>
              <w:t xml:space="preserve"> </w:t>
            </w:r>
            <w:r>
              <w:rPr>
                <w:sz w:val="18"/>
              </w:rPr>
              <w:t>based</w:t>
            </w:r>
            <w:r>
              <w:rPr>
                <w:spacing w:val="-1"/>
                <w:sz w:val="18"/>
              </w:rPr>
              <w:t xml:space="preserve"> </w:t>
            </w:r>
            <w:r>
              <w:rPr>
                <w:sz w:val="18"/>
              </w:rPr>
              <w:t>and</w:t>
            </w:r>
            <w:r>
              <w:rPr>
                <w:spacing w:val="-1"/>
                <w:sz w:val="18"/>
              </w:rPr>
              <w:t xml:space="preserve"> </w:t>
            </w:r>
            <w:r>
              <w:rPr>
                <w:sz w:val="18"/>
              </w:rPr>
              <w:t>server</w:t>
            </w:r>
            <w:r>
              <w:rPr>
                <w:spacing w:val="-2"/>
                <w:sz w:val="18"/>
              </w:rPr>
              <w:t xml:space="preserve"> </w:t>
            </w:r>
            <w:r>
              <w:rPr>
                <w:sz w:val="18"/>
              </w:rPr>
              <w:t>based</w:t>
            </w:r>
            <w:r>
              <w:rPr>
                <w:spacing w:val="-1"/>
                <w:sz w:val="18"/>
              </w:rPr>
              <w:t xml:space="preserve"> </w:t>
            </w:r>
            <w:r>
              <w:rPr>
                <w:sz w:val="18"/>
              </w:rPr>
              <w:t>applications.</w:t>
            </w:r>
            <w:r>
              <w:rPr>
                <w:spacing w:val="40"/>
                <w:sz w:val="18"/>
              </w:rPr>
              <w:t xml:space="preserve"> </w:t>
            </w:r>
            <w:r>
              <w:rPr>
                <w:sz w:val="18"/>
              </w:rPr>
              <w:t>Customer</w:t>
            </w:r>
            <w:r>
              <w:rPr>
                <w:spacing w:val="-2"/>
                <w:sz w:val="18"/>
              </w:rPr>
              <w:t xml:space="preserve"> </w:t>
            </w:r>
            <w:r>
              <w:rPr>
                <w:sz w:val="18"/>
              </w:rPr>
              <w:t>may</w:t>
            </w:r>
            <w:r>
              <w:rPr>
                <w:spacing w:val="-1"/>
                <w:sz w:val="18"/>
              </w:rPr>
              <w:t xml:space="preserve"> </w:t>
            </w:r>
            <w:r>
              <w:rPr>
                <w:sz w:val="18"/>
              </w:rPr>
              <w:t>purchase Asavie</w:t>
            </w:r>
            <w:r>
              <w:rPr>
                <w:spacing w:val="-1"/>
                <w:sz w:val="18"/>
              </w:rPr>
              <w:t xml:space="preserve"> </w:t>
            </w:r>
            <w:r>
              <w:rPr>
                <w:sz w:val="18"/>
              </w:rPr>
              <w:t>licenses and</w:t>
            </w:r>
            <w:r>
              <w:rPr>
                <w:spacing w:val="-1"/>
                <w:sz w:val="18"/>
              </w:rPr>
              <w:t xml:space="preserve"> </w:t>
            </w:r>
            <w:r>
              <w:rPr>
                <w:sz w:val="18"/>
              </w:rPr>
              <w:t>services (“Asavie</w:t>
            </w:r>
            <w:r>
              <w:rPr>
                <w:spacing w:val="-1"/>
                <w:sz w:val="18"/>
              </w:rPr>
              <w:t xml:space="preserve"> </w:t>
            </w:r>
            <w:r>
              <w:rPr>
                <w:sz w:val="18"/>
              </w:rPr>
              <w:t>Services”),</w:t>
            </w:r>
            <w:r>
              <w:rPr>
                <w:spacing w:val="-2"/>
                <w:sz w:val="18"/>
              </w:rPr>
              <w:t xml:space="preserve"> </w:t>
            </w:r>
            <w:r>
              <w:rPr>
                <w:sz w:val="18"/>
              </w:rPr>
              <w:t>to</w:t>
            </w:r>
            <w:r>
              <w:rPr>
                <w:spacing w:val="-1"/>
                <w:sz w:val="18"/>
              </w:rPr>
              <w:t xml:space="preserve"> </w:t>
            </w:r>
            <w:r>
              <w:rPr>
                <w:sz w:val="18"/>
              </w:rPr>
              <w:t>be billed by Verizon Wireless, at the prices listed above. Verizon Wireless is not the licensor of the Asavie Services and makes no representations or warranties whatsoever,</w:t>
            </w:r>
            <w:r>
              <w:rPr>
                <w:spacing w:val="-2"/>
                <w:sz w:val="18"/>
              </w:rPr>
              <w:t xml:space="preserve"> </w:t>
            </w:r>
            <w:r>
              <w:rPr>
                <w:sz w:val="18"/>
              </w:rPr>
              <w:t>either</w:t>
            </w:r>
            <w:r>
              <w:rPr>
                <w:spacing w:val="-2"/>
                <w:sz w:val="18"/>
              </w:rPr>
              <w:t xml:space="preserve"> </w:t>
            </w:r>
            <w:r>
              <w:rPr>
                <w:sz w:val="18"/>
              </w:rPr>
              <w:t>express</w:t>
            </w:r>
            <w:r>
              <w:rPr>
                <w:spacing w:val="-1"/>
                <w:sz w:val="18"/>
              </w:rPr>
              <w:t xml:space="preserve"> </w:t>
            </w:r>
            <w:r>
              <w:rPr>
                <w:sz w:val="18"/>
              </w:rPr>
              <w:t>or</w:t>
            </w:r>
            <w:r>
              <w:rPr>
                <w:spacing w:val="-2"/>
                <w:sz w:val="18"/>
              </w:rPr>
              <w:t xml:space="preserve"> </w:t>
            </w:r>
            <w:r>
              <w:rPr>
                <w:sz w:val="18"/>
              </w:rPr>
              <w:t>implied, with respect to</w:t>
            </w:r>
            <w:r>
              <w:rPr>
                <w:spacing w:val="-1"/>
                <w:sz w:val="18"/>
              </w:rPr>
              <w:t xml:space="preserve"> </w:t>
            </w:r>
            <w:r>
              <w:rPr>
                <w:sz w:val="18"/>
              </w:rPr>
              <w:t>them.</w:t>
            </w:r>
            <w:r>
              <w:rPr>
                <w:spacing w:val="-2"/>
                <w:sz w:val="18"/>
              </w:rPr>
              <w:t xml:space="preserve"> </w:t>
            </w:r>
            <w:r>
              <w:rPr>
                <w:sz w:val="18"/>
              </w:rPr>
              <w:t>Asavie Services</w:t>
            </w:r>
            <w:r>
              <w:rPr>
                <w:spacing w:val="-1"/>
                <w:sz w:val="18"/>
              </w:rPr>
              <w:t xml:space="preserve"> </w:t>
            </w:r>
            <w:r>
              <w:rPr>
                <w:sz w:val="18"/>
              </w:rPr>
              <w:t>are manufactured</w:t>
            </w:r>
            <w:r>
              <w:rPr>
                <w:spacing w:val="-1"/>
                <w:sz w:val="18"/>
              </w:rPr>
              <w:t xml:space="preserve"> </w:t>
            </w:r>
            <w:r>
              <w:rPr>
                <w:sz w:val="18"/>
              </w:rPr>
              <w:t>by</w:t>
            </w:r>
            <w:r>
              <w:rPr>
                <w:spacing w:val="-1"/>
                <w:sz w:val="18"/>
              </w:rPr>
              <w:t xml:space="preserve"> </w:t>
            </w:r>
            <w:r>
              <w:rPr>
                <w:sz w:val="18"/>
              </w:rPr>
              <w:t>Asavie</w:t>
            </w:r>
            <w:r>
              <w:rPr>
                <w:spacing w:val="-1"/>
                <w:sz w:val="18"/>
              </w:rPr>
              <w:t xml:space="preserve"> </w:t>
            </w:r>
            <w:r>
              <w:rPr>
                <w:sz w:val="18"/>
              </w:rPr>
              <w:t>Technologies,</w:t>
            </w:r>
            <w:r>
              <w:rPr>
                <w:spacing w:val="-2"/>
                <w:sz w:val="18"/>
              </w:rPr>
              <w:t xml:space="preserve"> </w:t>
            </w:r>
            <w:r>
              <w:rPr>
                <w:sz w:val="18"/>
              </w:rPr>
              <w:t>Inc.</w:t>
            </w:r>
            <w:r>
              <w:rPr>
                <w:spacing w:val="40"/>
                <w:sz w:val="18"/>
              </w:rPr>
              <w:t xml:space="preserve"> </w:t>
            </w:r>
            <w:r>
              <w:rPr>
                <w:sz w:val="18"/>
              </w:rPr>
              <w:t>Any license</w:t>
            </w:r>
            <w:r>
              <w:rPr>
                <w:spacing w:val="-6"/>
                <w:sz w:val="18"/>
              </w:rPr>
              <w:t xml:space="preserve"> </w:t>
            </w:r>
            <w:r>
              <w:rPr>
                <w:sz w:val="18"/>
              </w:rPr>
              <w:t>for</w:t>
            </w:r>
            <w:r>
              <w:rPr>
                <w:spacing w:val="-7"/>
                <w:sz w:val="18"/>
              </w:rPr>
              <w:t xml:space="preserve"> </w:t>
            </w:r>
            <w:r>
              <w:rPr>
                <w:sz w:val="18"/>
              </w:rPr>
              <w:t>Asavie</w:t>
            </w:r>
            <w:r>
              <w:rPr>
                <w:spacing w:val="-9"/>
                <w:sz w:val="18"/>
              </w:rPr>
              <w:t xml:space="preserve"> </w:t>
            </w:r>
            <w:r>
              <w:rPr>
                <w:sz w:val="18"/>
              </w:rPr>
              <w:t>Services</w:t>
            </w:r>
            <w:r>
              <w:rPr>
                <w:spacing w:val="-8"/>
                <w:sz w:val="18"/>
              </w:rPr>
              <w:t xml:space="preserve"> </w:t>
            </w:r>
            <w:r>
              <w:rPr>
                <w:sz w:val="18"/>
              </w:rPr>
              <w:t>must</w:t>
            </w:r>
            <w:r>
              <w:rPr>
                <w:spacing w:val="-9"/>
                <w:sz w:val="18"/>
              </w:rPr>
              <w:t xml:space="preserve"> </w:t>
            </w:r>
            <w:r>
              <w:rPr>
                <w:sz w:val="18"/>
              </w:rPr>
              <w:t>be</w:t>
            </w:r>
            <w:r>
              <w:rPr>
                <w:spacing w:val="-9"/>
                <w:sz w:val="18"/>
              </w:rPr>
              <w:t xml:space="preserve"> </w:t>
            </w:r>
            <w:r>
              <w:rPr>
                <w:sz w:val="18"/>
              </w:rPr>
              <w:t>obtained</w:t>
            </w:r>
            <w:r>
              <w:rPr>
                <w:spacing w:val="-6"/>
                <w:sz w:val="18"/>
              </w:rPr>
              <w:t xml:space="preserve"> </w:t>
            </w:r>
            <w:r>
              <w:rPr>
                <w:sz w:val="18"/>
              </w:rPr>
              <w:t>directly</w:t>
            </w:r>
            <w:r>
              <w:rPr>
                <w:spacing w:val="-6"/>
                <w:sz w:val="18"/>
              </w:rPr>
              <w:t xml:space="preserve"> </w:t>
            </w:r>
            <w:r>
              <w:rPr>
                <w:sz w:val="18"/>
              </w:rPr>
              <w:t>from</w:t>
            </w:r>
            <w:r>
              <w:rPr>
                <w:spacing w:val="-8"/>
                <w:sz w:val="18"/>
              </w:rPr>
              <w:t xml:space="preserve"> </w:t>
            </w:r>
            <w:r>
              <w:rPr>
                <w:sz w:val="18"/>
              </w:rPr>
              <w:t>Asavie</w:t>
            </w:r>
            <w:r>
              <w:rPr>
                <w:spacing w:val="-9"/>
                <w:sz w:val="18"/>
              </w:rPr>
              <w:t xml:space="preserve"> </w:t>
            </w:r>
            <w:r>
              <w:rPr>
                <w:sz w:val="18"/>
              </w:rPr>
              <w:t>either</w:t>
            </w:r>
            <w:r>
              <w:rPr>
                <w:spacing w:val="-9"/>
                <w:sz w:val="18"/>
              </w:rPr>
              <w:t xml:space="preserve"> </w:t>
            </w:r>
            <w:r>
              <w:rPr>
                <w:sz w:val="18"/>
              </w:rPr>
              <w:t>upon</w:t>
            </w:r>
            <w:r>
              <w:rPr>
                <w:spacing w:val="-9"/>
                <w:sz w:val="18"/>
              </w:rPr>
              <w:t xml:space="preserve"> </w:t>
            </w:r>
            <w:r>
              <w:rPr>
                <w:sz w:val="18"/>
              </w:rPr>
              <w:t>purchase</w:t>
            </w:r>
            <w:r>
              <w:rPr>
                <w:spacing w:val="-9"/>
                <w:sz w:val="18"/>
              </w:rPr>
              <w:t xml:space="preserve"> </w:t>
            </w:r>
            <w:r>
              <w:rPr>
                <w:sz w:val="18"/>
              </w:rPr>
              <w:t>or</w:t>
            </w:r>
            <w:r>
              <w:rPr>
                <w:spacing w:val="-9"/>
                <w:sz w:val="18"/>
              </w:rPr>
              <w:t xml:space="preserve"> </w:t>
            </w:r>
            <w:r>
              <w:rPr>
                <w:sz w:val="18"/>
              </w:rPr>
              <w:t>installation</w:t>
            </w:r>
            <w:r>
              <w:rPr>
                <w:spacing w:val="-9"/>
                <w:sz w:val="18"/>
              </w:rPr>
              <w:t xml:space="preserve"> </w:t>
            </w:r>
            <w:r>
              <w:rPr>
                <w:sz w:val="18"/>
              </w:rPr>
              <w:t>of</w:t>
            </w:r>
            <w:r>
              <w:rPr>
                <w:spacing w:val="-9"/>
                <w:sz w:val="18"/>
              </w:rPr>
              <w:t xml:space="preserve"> </w:t>
            </w:r>
            <w:r>
              <w:rPr>
                <w:sz w:val="18"/>
              </w:rPr>
              <w:t>the</w:t>
            </w:r>
            <w:r>
              <w:rPr>
                <w:spacing w:val="-9"/>
                <w:sz w:val="18"/>
              </w:rPr>
              <w:t xml:space="preserve"> </w:t>
            </w:r>
            <w:r>
              <w:rPr>
                <w:sz w:val="18"/>
              </w:rPr>
              <w:t>Asavie</w:t>
            </w:r>
            <w:r>
              <w:rPr>
                <w:spacing w:val="-6"/>
                <w:sz w:val="18"/>
              </w:rPr>
              <w:t xml:space="preserve"> </w:t>
            </w:r>
            <w:r>
              <w:rPr>
                <w:sz w:val="18"/>
              </w:rPr>
              <w:t>Services.</w:t>
            </w:r>
            <w:r>
              <w:rPr>
                <w:spacing w:val="40"/>
                <w:sz w:val="18"/>
              </w:rPr>
              <w:t xml:space="preserve"> </w:t>
            </w:r>
            <w:r>
              <w:rPr>
                <w:sz w:val="18"/>
              </w:rPr>
              <w:t>Asavie</w:t>
            </w:r>
            <w:r>
              <w:rPr>
                <w:spacing w:val="-9"/>
                <w:sz w:val="18"/>
              </w:rPr>
              <w:t xml:space="preserve"> </w:t>
            </w:r>
            <w:r>
              <w:rPr>
                <w:sz w:val="18"/>
              </w:rPr>
              <w:t xml:space="preserve">Services are subject to Asavie terms and conditions and can be viewed here: </w:t>
            </w:r>
            <w:hyperlink r:id="rId86">
              <w:r>
                <w:rPr>
                  <w:color w:val="0000FF"/>
                  <w:sz w:val="18"/>
                  <w:u w:val="single" w:color="0000FF"/>
                </w:rPr>
                <w:t>https://support.moda.us.asavie.com/About/eulagreement-</w:t>
              </w:r>
            </w:hyperlink>
            <w:r>
              <w:rPr>
                <w:color w:val="0000FF"/>
                <w:sz w:val="18"/>
              </w:rPr>
              <w:t xml:space="preserve"> </w:t>
            </w:r>
            <w:hyperlink r:id="rId87">
              <w:r>
                <w:rPr>
                  <w:color w:val="0000FF"/>
                  <w:sz w:val="18"/>
                  <w:u w:val="single" w:color="0000FF"/>
                </w:rPr>
                <w:t>government.htm</w:t>
              </w:r>
              <w:r>
                <w:rPr>
                  <w:sz w:val="18"/>
                </w:rPr>
                <w:t>.</w:t>
              </w:r>
            </w:hyperlink>
            <w:r>
              <w:rPr>
                <w:spacing w:val="40"/>
                <w:sz w:val="18"/>
              </w:rPr>
              <w:t xml:space="preserve"> </w:t>
            </w:r>
            <w:r>
              <w:rPr>
                <w:sz w:val="18"/>
              </w:rPr>
              <w:t>Verizon Wireless will direct Asavie to fulfill Customer’s Asavie Services order. Customer support for Asavie Services must be obtained directly from Asavie Technologies, Inc. If Verizon Wireless in its sole discretion determines that an inquiry from a subscriber is related</w:t>
            </w:r>
            <w:r>
              <w:rPr>
                <w:spacing w:val="-4"/>
                <w:sz w:val="18"/>
              </w:rPr>
              <w:t xml:space="preserve"> </w:t>
            </w:r>
            <w:r>
              <w:rPr>
                <w:sz w:val="18"/>
              </w:rPr>
              <w:t>to</w:t>
            </w:r>
            <w:r>
              <w:rPr>
                <w:spacing w:val="-4"/>
                <w:sz w:val="18"/>
              </w:rPr>
              <w:t xml:space="preserve"> </w:t>
            </w:r>
            <w:r>
              <w:rPr>
                <w:sz w:val="18"/>
              </w:rPr>
              <w:t>Asavie</w:t>
            </w:r>
            <w:r>
              <w:rPr>
                <w:spacing w:val="-4"/>
                <w:sz w:val="18"/>
              </w:rPr>
              <w:t xml:space="preserve"> </w:t>
            </w:r>
            <w:r>
              <w:rPr>
                <w:sz w:val="18"/>
              </w:rPr>
              <w:t>Services</w:t>
            </w:r>
            <w:r>
              <w:rPr>
                <w:spacing w:val="-6"/>
                <w:sz w:val="18"/>
              </w:rPr>
              <w:t xml:space="preserve"> </w:t>
            </w:r>
            <w:r>
              <w:rPr>
                <w:sz w:val="18"/>
              </w:rPr>
              <w:t>and</w:t>
            </w:r>
            <w:r>
              <w:rPr>
                <w:spacing w:val="-6"/>
                <w:sz w:val="18"/>
              </w:rPr>
              <w:t xml:space="preserve"> </w:t>
            </w:r>
            <w:r>
              <w:rPr>
                <w:sz w:val="18"/>
              </w:rPr>
              <w:t>is</w:t>
            </w:r>
            <w:r>
              <w:rPr>
                <w:spacing w:val="-6"/>
                <w:sz w:val="18"/>
              </w:rPr>
              <w:t xml:space="preserve"> </w:t>
            </w:r>
            <w:r>
              <w:rPr>
                <w:sz w:val="18"/>
              </w:rPr>
              <w:t>not</w:t>
            </w:r>
            <w:r>
              <w:rPr>
                <w:spacing w:val="-4"/>
                <w:sz w:val="18"/>
              </w:rPr>
              <w:t xml:space="preserve"> </w:t>
            </w:r>
            <w:r>
              <w:rPr>
                <w:sz w:val="18"/>
              </w:rPr>
              <w:t>one</w:t>
            </w:r>
            <w:r>
              <w:rPr>
                <w:spacing w:val="-6"/>
                <w:sz w:val="18"/>
              </w:rPr>
              <w:t xml:space="preserve"> </w:t>
            </w:r>
            <w:r>
              <w:rPr>
                <w:sz w:val="18"/>
              </w:rPr>
              <w:t>concerning</w:t>
            </w:r>
            <w:r>
              <w:rPr>
                <w:spacing w:val="-6"/>
                <w:sz w:val="18"/>
              </w:rPr>
              <w:t xml:space="preserve"> </w:t>
            </w:r>
            <w:r>
              <w:rPr>
                <w:sz w:val="18"/>
              </w:rPr>
              <w:t>Equipment</w:t>
            </w:r>
            <w:r>
              <w:rPr>
                <w:spacing w:val="-4"/>
                <w:sz w:val="18"/>
              </w:rPr>
              <w:t xml:space="preserve"> </w:t>
            </w:r>
            <w:r>
              <w:rPr>
                <w:sz w:val="18"/>
              </w:rPr>
              <w:t>or</w:t>
            </w:r>
            <w:r>
              <w:rPr>
                <w:spacing w:val="-4"/>
                <w:sz w:val="18"/>
              </w:rPr>
              <w:t xml:space="preserve"> </w:t>
            </w:r>
            <w:r>
              <w:rPr>
                <w:sz w:val="18"/>
              </w:rPr>
              <w:t>Wireless</w:t>
            </w:r>
            <w:r>
              <w:rPr>
                <w:spacing w:val="-6"/>
                <w:sz w:val="18"/>
              </w:rPr>
              <w:t xml:space="preserve"> </w:t>
            </w:r>
            <w:r>
              <w:rPr>
                <w:sz w:val="18"/>
              </w:rPr>
              <w:t>Service,</w:t>
            </w:r>
            <w:r>
              <w:rPr>
                <w:spacing w:val="-7"/>
                <w:sz w:val="18"/>
              </w:rPr>
              <w:t xml:space="preserve"> </w:t>
            </w:r>
            <w:r>
              <w:rPr>
                <w:sz w:val="18"/>
              </w:rPr>
              <w:t>it</w:t>
            </w:r>
            <w:r>
              <w:rPr>
                <w:spacing w:val="-7"/>
                <w:sz w:val="18"/>
              </w:rPr>
              <w:t xml:space="preserve"> </w:t>
            </w:r>
            <w:r>
              <w:rPr>
                <w:sz w:val="18"/>
              </w:rPr>
              <w:t>may</w:t>
            </w:r>
            <w:r>
              <w:rPr>
                <w:spacing w:val="-6"/>
                <w:sz w:val="18"/>
              </w:rPr>
              <w:t xml:space="preserve"> </w:t>
            </w:r>
            <w:r>
              <w:rPr>
                <w:sz w:val="18"/>
              </w:rPr>
              <w:t>transfer</w:t>
            </w:r>
            <w:r>
              <w:rPr>
                <w:spacing w:val="-7"/>
                <w:sz w:val="18"/>
              </w:rPr>
              <w:t xml:space="preserve"> </w:t>
            </w:r>
            <w:r>
              <w:rPr>
                <w:sz w:val="18"/>
              </w:rPr>
              <w:t>the</w:t>
            </w:r>
            <w:r>
              <w:rPr>
                <w:spacing w:val="-6"/>
                <w:sz w:val="18"/>
              </w:rPr>
              <w:t xml:space="preserve"> </w:t>
            </w:r>
            <w:r>
              <w:rPr>
                <w:sz w:val="18"/>
              </w:rPr>
              <w:t>service</w:t>
            </w:r>
            <w:r>
              <w:rPr>
                <w:spacing w:val="-6"/>
                <w:sz w:val="18"/>
              </w:rPr>
              <w:t xml:space="preserve"> </w:t>
            </w:r>
            <w:r>
              <w:rPr>
                <w:sz w:val="18"/>
              </w:rPr>
              <w:t>request</w:t>
            </w:r>
            <w:r>
              <w:rPr>
                <w:spacing w:val="-4"/>
                <w:sz w:val="18"/>
              </w:rPr>
              <w:t xml:space="preserve"> </w:t>
            </w:r>
            <w:r>
              <w:rPr>
                <w:sz w:val="18"/>
              </w:rPr>
              <w:t>to</w:t>
            </w:r>
            <w:r>
              <w:rPr>
                <w:spacing w:val="-6"/>
                <w:sz w:val="18"/>
              </w:rPr>
              <w:t xml:space="preserve"> </w:t>
            </w:r>
            <w:r>
              <w:rPr>
                <w:sz w:val="18"/>
              </w:rPr>
              <w:t>appropriate</w:t>
            </w:r>
            <w:r>
              <w:rPr>
                <w:spacing w:val="-6"/>
                <w:sz w:val="18"/>
              </w:rPr>
              <w:t xml:space="preserve"> </w:t>
            </w:r>
            <w:r>
              <w:rPr>
                <w:sz w:val="18"/>
              </w:rPr>
              <w:t>Asavie</w:t>
            </w:r>
          </w:p>
          <w:p w14:paraId="4F0D1ABA" w14:textId="77777777" w:rsidR="00D328D1" w:rsidRDefault="00E70EC9">
            <w:pPr>
              <w:pStyle w:val="TableParagraph"/>
              <w:spacing w:line="203" w:lineRule="exact"/>
              <w:ind w:left="98"/>
              <w:rPr>
                <w:sz w:val="18"/>
              </w:rPr>
            </w:pPr>
            <w:r>
              <w:rPr>
                <w:spacing w:val="-2"/>
                <w:sz w:val="18"/>
              </w:rPr>
              <w:t>representatives.</w:t>
            </w:r>
          </w:p>
        </w:tc>
      </w:tr>
    </w:tbl>
    <w:p w14:paraId="2ACD2ACE" w14:textId="77777777" w:rsidR="00D328D1" w:rsidRDefault="00D328D1">
      <w:pPr>
        <w:spacing w:line="203" w:lineRule="exact"/>
        <w:rPr>
          <w:sz w:val="18"/>
        </w:rPr>
        <w:sectPr w:rsidR="00D328D1">
          <w:type w:val="continuous"/>
          <w:pgSz w:w="12240" w:h="15840"/>
          <w:pgMar w:top="700" w:right="100" w:bottom="280" w:left="120" w:header="720" w:footer="720" w:gutter="0"/>
          <w:cols w:space="720"/>
        </w:sectPr>
      </w:pPr>
    </w:p>
    <w:p w14:paraId="6D731B4F" w14:textId="77777777" w:rsidR="009E7353" w:rsidRPr="009E7353" w:rsidRDefault="009E7353" w:rsidP="009E7353">
      <w:pPr>
        <w:widowControl/>
        <w:shd w:val="clear" w:color="auto" w:fill="FFFFFF"/>
        <w:autoSpaceDE/>
        <w:autoSpaceDN/>
        <w:spacing w:before="825"/>
        <w:outlineLvl w:val="0"/>
        <w:rPr>
          <w:rFonts w:ascii="Times New Roman" w:eastAsia="Times New Roman" w:hAnsi="Times New Roman" w:cs="Times New Roman"/>
          <w:b/>
          <w:bCs/>
          <w:kern w:val="36"/>
          <w:sz w:val="48"/>
          <w:szCs w:val="48"/>
        </w:rPr>
      </w:pPr>
      <w:r w:rsidRPr="009E7353">
        <w:rPr>
          <w:rFonts w:ascii="VerizonNHGeDS" w:eastAsia="Times New Roman" w:hAnsi="VerizonNHGeDS" w:cs="Times New Roman"/>
          <w:color w:val="000000"/>
          <w:kern w:val="36"/>
          <w:sz w:val="48"/>
          <w:szCs w:val="48"/>
        </w:rPr>
        <w:lastRenderedPageBreak/>
        <w:t>One Talk from Verizon Terms &amp; Conditions</w:t>
      </w:r>
    </w:p>
    <w:p w14:paraId="73EB8AED" w14:textId="77777777" w:rsidR="009E7353" w:rsidRPr="009E7353" w:rsidRDefault="009E7353" w:rsidP="009E7353">
      <w:pPr>
        <w:widowControl/>
        <w:shd w:val="clear" w:color="auto" w:fill="FFFFFF"/>
        <w:autoSpaceDE/>
        <w:autoSpaceDN/>
        <w:rPr>
          <w:rFonts w:ascii="Times New Roman" w:eastAsia="Times New Roman" w:hAnsi="Times New Roman" w:cs="Times New Roman"/>
          <w:sz w:val="24"/>
          <w:szCs w:val="24"/>
        </w:rPr>
      </w:pPr>
      <w:r w:rsidRPr="009E7353">
        <w:rPr>
          <w:rFonts w:ascii="VerizonNHGeDS" w:eastAsia="Times New Roman" w:hAnsi="VerizonNHGeDS" w:cs="Times New Roman"/>
          <w:b/>
          <w:bCs/>
          <w:color w:val="000000"/>
          <w:sz w:val="34"/>
          <w:szCs w:val="34"/>
        </w:rPr>
        <w:t>One Talk from Verizon Terms &amp; Conditions</w:t>
      </w:r>
    </w:p>
    <w:p w14:paraId="2E3D8F39" w14:textId="77777777" w:rsidR="009E7353" w:rsidRPr="009E7353" w:rsidRDefault="009E7353" w:rsidP="009E7353">
      <w:pPr>
        <w:widowControl/>
        <w:shd w:val="clear" w:color="auto" w:fill="FFFFFF"/>
        <w:autoSpaceDE/>
        <w:autoSpaceDN/>
        <w:spacing w:after="150"/>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One Talk from Verizon, together with its related devices, software and applications ("</w:t>
      </w:r>
      <w:r w:rsidRPr="009E7353">
        <w:rPr>
          <w:rFonts w:ascii="VerizonNHGeDS" w:eastAsia="Times New Roman" w:hAnsi="VerizonNHGeDS" w:cs="Times New Roman"/>
          <w:b/>
          <w:bCs/>
          <w:color w:val="000000"/>
          <w:sz w:val="24"/>
          <w:szCs w:val="24"/>
        </w:rPr>
        <w:t>Service</w:t>
      </w:r>
      <w:r w:rsidRPr="009E7353">
        <w:rPr>
          <w:rFonts w:ascii="VerizonNHGeDS" w:eastAsia="Times New Roman" w:hAnsi="VerizonNHGeDS" w:cs="Times New Roman"/>
          <w:color w:val="000000"/>
          <w:sz w:val="24"/>
          <w:szCs w:val="24"/>
        </w:rPr>
        <w:t>" or "</w:t>
      </w:r>
      <w:r w:rsidRPr="009E7353">
        <w:rPr>
          <w:rFonts w:ascii="VerizonNHGeDS" w:eastAsia="Times New Roman" w:hAnsi="VerizonNHGeDS" w:cs="Times New Roman"/>
          <w:b/>
          <w:bCs/>
          <w:color w:val="000000"/>
          <w:sz w:val="24"/>
          <w:szCs w:val="24"/>
        </w:rPr>
        <w:t>One Talk"</w:t>
      </w:r>
      <w:r w:rsidRPr="009E7353">
        <w:rPr>
          <w:rFonts w:ascii="VerizonNHGeDS" w:eastAsia="Times New Roman" w:hAnsi="VerizonNHGeDS" w:cs="Times New Roman"/>
          <w:color w:val="000000"/>
          <w:sz w:val="24"/>
          <w:szCs w:val="24"/>
        </w:rPr>
        <w:t> or "</w:t>
      </w:r>
      <w:r w:rsidRPr="009E7353">
        <w:rPr>
          <w:rFonts w:ascii="VerizonNHGeDS" w:eastAsia="Times New Roman" w:hAnsi="VerizonNHGeDS" w:cs="Times New Roman"/>
          <w:b/>
          <w:bCs/>
          <w:color w:val="000000"/>
          <w:sz w:val="24"/>
          <w:szCs w:val="24"/>
        </w:rPr>
        <w:t>One Talk Standard</w:t>
      </w:r>
      <w:r w:rsidRPr="009E7353">
        <w:rPr>
          <w:rFonts w:ascii="VerizonNHGeDS" w:eastAsia="Times New Roman" w:hAnsi="VerizonNHGeDS" w:cs="Times New Roman"/>
          <w:color w:val="000000"/>
          <w:sz w:val="24"/>
          <w:szCs w:val="24"/>
        </w:rPr>
        <w:t>"), is a business telephone solution that brings together the functions of desk phones and mobile devices (smartphones and tablets) into a unified system, with all devices sharing the same communication features (see </w:t>
      </w:r>
      <w:hyperlink r:id="rId88" w:history="1">
        <w:r w:rsidRPr="009E7353">
          <w:rPr>
            <w:rFonts w:ascii="VerizonNHGeDS" w:eastAsia="Times New Roman" w:hAnsi="VerizonNHGeDS" w:cs="Times New Roman"/>
            <w:color w:val="000000"/>
            <w:sz w:val="24"/>
            <w:szCs w:val="24"/>
            <w:u w:val="single"/>
          </w:rPr>
          <w:t>https://www.verizon.com/support/one-talk-features/</w:t>
        </w:r>
      </w:hyperlink>
      <w:r w:rsidRPr="009E7353">
        <w:rPr>
          <w:rFonts w:ascii="VerizonNHGeDS" w:eastAsia="Times New Roman" w:hAnsi="VerizonNHGeDS" w:cs="Times New Roman"/>
          <w:color w:val="000000"/>
          <w:sz w:val="24"/>
          <w:szCs w:val="24"/>
        </w:rPr>
        <w:t> for a listing of features available with the Service). Before you start using the Service, we want you to know some important things.</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t>This Addendum modifies the contract (the </w:t>
      </w:r>
      <w:r w:rsidRPr="009E7353">
        <w:rPr>
          <w:rFonts w:ascii="VerizonNHGeDS" w:eastAsia="Times New Roman" w:hAnsi="VerizonNHGeDS" w:cs="Times New Roman"/>
          <w:b/>
          <w:bCs/>
          <w:color w:val="000000"/>
          <w:sz w:val="24"/>
          <w:szCs w:val="24"/>
        </w:rPr>
        <w:t>"Agreement</w:t>
      </w:r>
      <w:r w:rsidRPr="009E7353">
        <w:rPr>
          <w:rFonts w:ascii="VerizonNHGeDS" w:eastAsia="Times New Roman" w:hAnsi="VerizonNHGeDS" w:cs="Times New Roman"/>
          <w:color w:val="000000"/>
          <w:sz w:val="24"/>
          <w:szCs w:val="24"/>
        </w:rPr>
        <w:t>") between you as our Customer ("</w:t>
      </w:r>
      <w:r w:rsidRPr="009E7353">
        <w:rPr>
          <w:rFonts w:ascii="VerizonNHGeDS" w:eastAsia="Times New Roman" w:hAnsi="VerizonNHGeDS" w:cs="Times New Roman"/>
          <w:b/>
          <w:bCs/>
          <w:color w:val="000000"/>
          <w:sz w:val="24"/>
          <w:szCs w:val="24"/>
        </w:rPr>
        <w:t>You</w:t>
      </w:r>
      <w:r w:rsidRPr="009E7353">
        <w:rPr>
          <w:rFonts w:ascii="VerizonNHGeDS" w:eastAsia="Times New Roman" w:hAnsi="VerizonNHGeDS" w:cs="Times New Roman"/>
          <w:color w:val="000000"/>
          <w:sz w:val="24"/>
          <w:szCs w:val="24"/>
        </w:rPr>
        <w:t>") and Verizon Wireless ("</w:t>
      </w:r>
      <w:r w:rsidRPr="009E7353">
        <w:rPr>
          <w:rFonts w:ascii="VerizonNHGeDS" w:eastAsia="Times New Roman" w:hAnsi="VerizonNHGeDS" w:cs="Times New Roman"/>
          <w:b/>
          <w:bCs/>
          <w:color w:val="000000"/>
          <w:sz w:val="24"/>
          <w:szCs w:val="24"/>
        </w:rPr>
        <w:t>VZW</w:t>
      </w:r>
      <w:r w:rsidRPr="009E7353">
        <w:rPr>
          <w:rFonts w:ascii="VerizonNHGeDS" w:eastAsia="Times New Roman" w:hAnsi="VerizonNHGeDS" w:cs="Times New Roman"/>
          <w:color w:val="000000"/>
          <w:sz w:val="24"/>
          <w:szCs w:val="24"/>
        </w:rPr>
        <w:t>", "</w:t>
      </w:r>
      <w:r w:rsidRPr="009E7353">
        <w:rPr>
          <w:rFonts w:ascii="VerizonNHGeDS" w:eastAsia="Times New Roman" w:hAnsi="VerizonNHGeDS" w:cs="Times New Roman"/>
          <w:b/>
          <w:bCs/>
          <w:color w:val="000000"/>
          <w:sz w:val="24"/>
          <w:szCs w:val="24"/>
        </w:rPr>
        <w:t>We</w:t>
      </w:r>
      <w:r w:rsidRPr="009E7353">
        <w:rPr>
          <w:rFonts w:ascii="VerizonNHGeDS" w:eastAsia="Times New Roman" w:hAnsi="VerizonNHGeDS" w:cs="Times New Roman"/>
          <w:color w:val="000000"/>
          <w:sz w:val="24"/>
          <w:szCs w:val="24"/>
        </w:rPr>
        <w:t>" or "</w:t>
      </w:r>
      <w:r w:rsidRPr="009E7353">
        <w:rPr>
          <w:rFonts w:ascii="VerizonNHGeDS" w:eastAsia="Times New Roman" w:hAnsi="VerizonNHGeDS" w:cs="Times New Roman"/>
          <w:b/>
          <w:bCs/>
          <w:color w:val="000000"/>
          <w:sz w:val="24"/>
          <w:szCs w:val="24"/>
        </w:rPr>
        <w:t>Us</w:t>
      </w:r>
      <w:r w:rsidRPr="009E7353">
        <w:rPr>
          <w:rFonts w:ascii="VerizonNHGeDS" w:eastAsia="Times New Roman" w:hAnsi="VerizonNHGeDS" w:cs="Times New Roman"/>
          <w:color w:val="000000"/>
          <w:sz w:val="24"/>
          <w:szCs w:val="24"/>
        </w:rPr>
        <w:t>") under which you purchase cellular service. It sets forth the terms and conditions under which you agree to use and we agree to provide the Service. By using the Service, you accept these Terms and Conditions, which may be modified by us from time to time. By continuing to use the Service after we have notified you of changes, you agree to accept those changes.</w:t>
      </w:r>
    </w:p>
    <w:p w14:paraId="0AAC518E"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1. Customer Agreement</w:t>
      </w:r>
    </w:p>
    <w:p w14:paraId="0FC171E1"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Your use of the Service is subject to all of the terms in your Agreement, whether the Service is paid for by a business customer or by an end user.</w:t>
      </w:r>
    </w:p>
    <w:p w14:paraId="0B3A8E8C"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2. Term</w:t>
      </w:r>
    </w:p>
    <w:p w14:paraId="607B411D"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Notwithstanding any provisions to the contrary regarding service or term commitments in any other part of this Agreement, the following provision governs the use of the Service. When One Talk is activated, service for each line will be on a month-to-month basis, unless You elect an optional one or two-year contract for desk phone hardware only (for which early termination fees may apply). If You choose month-to-month service, You may terminate the Service for any line upon thirty (30) days prior written notice, without penalty.</w:t>
      </w:r>
    </w:p>
    <w:p w14:paraId="737DCE79"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3. How the Service Works</w:t>
      </w:r>
    </w:p>
    <w:p w14:paraId="3C66E919"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For the Service to work, you must select the lines on your company's profile to which you wish to add the One Talk feature. Each One Talk phone number can be shared between devices with the following limits: (a) up to five smartphones and/or tablets using the One Talk Mobile App or Microsoft® Windows® and/or Apple® Mac® computers using the One Talk Desktop App, a single LTE Desk phone and a single standard desk phone or (b) up to five smartphones and/or tablets using the One Talk Mobile App or Microsoft Windows and/or Apple Mac computers using the One Talk Desktop App, two standard desk phones and a single smartphone using One Talk in Native Dialer or Enhanced Dialer mode. You may only make voice and/or video calls with up to three devices per One Talk phone number at the same time.</w:t>
      </w:r>
    </w:p>
    <w:p w14:paraId="530948B6"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lastRenderedPageBreak/>
        <w:t>4. One Talk Available Options</w:t>
      </w:r>
    </w:p>
    <w:p w14:paraId="263745C9"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b/>
          <w:bCs/>
          <w:color w:val="000000"/>
          <w:sz w:val="24"/>
          <w:szCs w:val="24"/>
        </w:rPr>
        <w:t>Auto Receptionist</w:t>
      </w:r>
      <w:r w:rsidRPr="009E7353">
        <w:rPr>
          <w:rFonts w:ascii="VerizonNHGeDS" w:eastAsia="Times New Roman" w:hAnsi="VerizonNHGeDS" w:cs="Times New Roman"/>
          <w:color w:val="000000"/>
          <w:sz w:val="24"/>
          <w:szCs w:val="24"/>
        </w:rPr>
        <w:t>. An automated Receptionist (AR) is a telephony system that transfers incoming calls to various extensions as specified by callers, without the intervention of a human operator. The settings for the line must be configured using the One Talk admin portal. You will be charged a monthly recurring fee for each Auto Receptionist line in your company's profile.</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Hunt Group</w:t>
      </w:r>
      <w:r w:rsidRPr="009E7353">
        <w:rPr>
          <w:rFonts w:ascii="VerizonNHGeDS" w:eastAsia="Times New Roman" w:hAnsi="VerizonNHGeDS" w:cs="Times New Roman"/>
          <w:color w:val="000000"/>
          <w:sz w:val="24"/>
          <w:szCs w:val="24"/>
        </w:rPr>
        <w:t>. Hunt Group is a set of connections and rules that route incoming calls to a group of users until someone is available or all users have been tried. If a call is routed through the Hunt Group and every user is busy, the call is then routed to a designated phone number. The settings for the line must be configured using the One Talk admin portal. You are eligible to activate a Hunt Group within your Enterprise Customer Profile Database (ECPD) profile if you have activated at least one One Talk line on a Smartphone, Desk Phone or Mobile App. You will not be charged a monthly recurring fee for any Hunt Group lines in your company's profile.</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One Talk Call Queue</w:t>
      </w:r>
      <w:r w:rsidRPr="009E7353">
        <w:rPr>
          <w:rFonts w:ascii="VerizonNHGeDS" w:eastAsia="Times New Roman" w:hAnsi="VerizonNHGeDS" w:cs="Times New Roman"/>
          <w:color w:val="000000"/>
          <w:sz w:val="24"/>
          <w:szCs w:val="24"/>
        </w:rPr>
        <w:t>. One Talk Call Queue allows callers to be virtually put on hold when all the call queue agents are busy, and once an agent becomes available, the call is released from the queue to the available agent. You must add the Call Queue Agent feature to each recipient line that will receive calls from the call queue. A Call Queue Agent is a designated person employed by your business who will receive the calls routed to them by Call Queue. You will be charged a monthly recurring fee for each Call Queue line and Call Queue Agent in your company's profile. The call queue settings must be configured in the One Talk admin portal.</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One Talk Native Dialer and Enhanced Dialers</w:t>
      </w:r>
      <w:r w:rsidRPr="009E7353">
        <w:rPr>
          <w:rFonts w:ascii="VerizonNHGeDS" w:eastAsia="Times New Roman" w:hAnsi="VerizonNHGeDS" w:cs="Times New Roman"/>
          <w:color w:val="000000"/>
          <w:sz w:val="24"/>
          <w:szCs w:val="24"/>
        </w:rPr>
        <w:t>. The One Talk Native Dialer and Enhanced Dialers add various business features to the native dialer on a compatible smartphone (see </w:t>
      </w:r>
      <w:hyperlink r:id="rId89" w:history="1">
        <w:r w:rsidRPr="009E7353">
          <w:rPr>
            <w:rFonts w:ascii="VerizonNHGeDS" w:eastAsia="Times New Roman" w:hAnsi="VerizonNHGeDS" w:cs="Times New Roman"/>
            <w:color w:val="000000"/>
            <w:sz w:val="24"/>
            <w:szCs w:val="24"/>
            <w:u w:val="single"/>
          </w:rPr>
          <w:t>https://www.verizon.com/support/compatible-one-talk-devices/</w:t>
        </w:r>
      </w:hyperlink>
      <w:r w:rsidRPr="009E7353">
        <w:rPr>
          <w:rFonts w:ascii="VerizonNHGeDS" w:eastAsia="Times New Roman" w:hAnsi="VerizonNHGeDS" w:cs="Times New Roman"/>
          <w:color w:val="000000"/>
          <w:sz w:val="24"/>
          <w:szCs w:val="24"/>
        </w:rPr>
        <w:t> for a current list of supported devices). With One Talk in Native Dialer or Enhanced Dialer mode, your One Talk phone number will be the same as your VZW phone number. You can obtain access to One Talk features by dialing numeric codes. Other devices that you select will share the same One Talk phone number.</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One Talk Desk Phones</w:t>
      </w:r>
      <w:r w:rsidRPr="009E7353">
        <w:rPr>
          <w:rFonts w:ascii="VerizonNHGeDS" w:eastAsia="Times New Roman" w:hAnsi="VerizonNHGeDS" w:cs="Times New Roman"/>
          <w:color w:val="000000"/>
          <w:sz w:val="24"/>
          <w:szCs w:val="24"/>
        </w:rPr>
        <w:t>. Each One Talk Desk Phone is a device that must be approved by and purchased from Verizon. At your location, you will need separate AC power and connectivity (e.g., through cellular service, broadband service, Ethernet or Wi-Fi).</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One Talk Desktop App.</w:t>
      </w:r>
      <w:r w:rsidRPr="009E7353">
        <w:rPr>
          <w:rFonts w:ascii="VerizonNHGeDS" w:eastAsia="Times New Roman" w:hAnsi="VerizonNHGeDS" w:cs="Times New Roman"/>
          <w:color w:val="000000"/>
          <w:sz w:val="24"/>
          <w:szCs w:val="24"/>
        </w:rPr>
        <w:t> The One Talk Desktop App is available for Microsoft Windows computers and Apple Mac computers. Please see the One Talk Supported Device List for minimum software requirements, located here </w:t>
      </w:r>
      <w:hyperlink r:id="rId90" w:history="1">
        <w:r w:rsidRPr="009E7353">
          <w:rPr>
            <w:rFonts w:ascii="VerizonNHGeDS" w:eastAsia="Times New Roman" w:hAnsi="VerizonNHGeDS" w:cs="Times New Roman"/>
            <w:color w:val="000000"/>
            <w:sz w:val="24"/>
            <w:szCs w:val="24"/>
            <w:u w:val="single"/>
          </w:rPr>
          <w:t>https://www.verizon.com/support/compatible-one-talk-devices/</w:t>
        </w:r>
      </w:hyperlink>
      <w:r w:rsidRPr="009E7353">
        <w:rPr>
          <w:rFonts w:ascii="VerizonNHGeDS" w:eastAsia="Times New Roman" w:hAnsi="VerizonNHGeDS" w:cs="Times New Roman"/>
          <w:color w:val="000000"/>
          <w:sz w:val="24"/>
          <w:szCs w:val="24"/>
        </w:rPr>
        <w:t>. To use the Service, you must add a One Talk phone number to the Desktop App, and you must use the Desktop App to make voice and video calls and to send and receive messages. You can also obtain access to One Talk features through the Desktop App.</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One Talk Mobile App</w:t>
      </w:r>
      <w:r w:rsidRPr="009E7353">
        <w:rPr>
          <w:rFonts w:ascii="VerizonNHGeDS" w:eastAsia="Times New Roman" w:hAnsi="VerizonNHGeDS" w:cs="Times New Roman"/>
          <w:color w:val="000000"/>
          <w:sz w:val="24"/>
          <w:szCs w:val="24"/>
        </w:rPr>
        <w:t>. The One Talk Mobile App is available for smartphones and tablets via the Google Play™ Store or from the Apple App Store®. Please see the One Talk Supported Device List for minimum software requirements located here </w:t>
      </w:r>
      <w:hyperlink r:id="rId91" w:history="1">
        <w:r w:rsidRPr="009E7353">
          <w:rPr>
            <w:rFonts w:ascii="VerizonNHGeDS" w:eastAsia="Times New Roman" w:hAnsi="VerizonNHGeDS" w:cs="Times New Roman"/>
            <w:color w:val="000000"/>
            <w:sz w:val="24"/>
            <w:szCs w:val="24"/>
            <w:u w:val="single"/>
          </w:rPr>
          <w:t>https://www.verizon.com/support/compatible-one-talk-devices/</w:t>
        </w:r>
      </w:hyperlink>
      <w:r w:rsidRPr="009E7353">
        <w:rPr>
          <w:rFonts w:ascii="VerizonNHGeDS" w:eastAsia="Times New Roman" w:hAnsi="VerizonNHGeDS" w:cs="Times New Roman"/>
          <w:color w:val="000000"/>
          <w:sz w:val="24"/>
          <w:szCs w:val="24"/>
        </w:rPr>
        <w:t xml:space="preserve">. To use the Service, you must add a One Talk phone number to the Mobile App, and you must use the Mobile App to make voice and video calls and to send and receive messages. You can also obtain access to One Talk features through the Mobile App. With the Mobile App, your device will have two phone numbers – one for its original native dialer and the other for the One Talk number. Other associated devices will share the same One Talk phone number. Users may install the One Talk Mobile App on any compatible device, including devices receiving service from other carriers. In such circumstances, One </w:t>
      </w:r>
      <w:r w:rsidRPr="009E7353">
        <w:rPr>
          <w:rFonts w:ascii="VerizonNHGeDS" w:eastAsia="Times New Roman" w:hAnsi="VerizonNHGeDS" w:cs="Times New Roman"/>
          <w:color w:val="000000"/>
          <w:sz w:val="24"/>
          <w:szCs w:val="24"/>
        </w:rPr>
        <w:lastRenderedPageBreak/>
        <w:t>Talk phone numbers must be added to their devices, and the users will be VZW subscribers for purposes of the Service only, even if they continue to use a different carrier for their original mobile telephone numbers.</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Premium Visual Voicemail</w:t>
      </w:r>
      <w:r w:rsidRPr="009E7353">
        <w:rPr>
          <w:rFonts w:ascii="VerizonNHGeDS" w:eastAsia="Times New Roman" w:hAnsi="VerizonNHGeDS" w:cs="Times New Roman"/>
          <w:color w:val="000000"/>
          <w:sz w:val="24"/>
          <w:szCs w:val="24"/>
        </w:rPr>
        <w:t>. Premium Visual Voicemail is direct-access voicemail with a visual interface. Such an interface presents a list of messages for playback, as opposed to the sequential listening required using traditional voicemail, and includes a transcript of each message.</w:t>
      </w:r>
    </w:p>
    <w:p w14:paraId="317CF76D"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5. Charges</w:t>
      </w:r>
    </w:p>
    <w:p w14:paraId="222CEE69"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For each One Talk line activated in any of the available One Talk Service, Verizon will charge a monthly fee (Monthly Recurring Fee) for the Service, and either your wireless carrier or your broadband provider will bill data, voice, and messaging charges based on your existing service plan.</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t>The One Talk monthly recurring fee charged to a customer is based on volume tiered pricing and only applies to paid One Talk lines of service:</w:t>
      </w:r>
    </w:p>
    <w:p w14:paraId="30C2F582" w14:textId="77777777" w:rsidR="009E7353" w:rsidRPr="009E7353" w:rsidRDefault="009E7353" w:rsidP="009E7353">
      <w:pPr>
        <w:widowControl/>
        <w:numPr>
          <w:ilvl w:val="0"/>
          <w:numId w:val="33"/>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Smartphone with One Talk service</w:t>
      </w:r>
    </w:p>
    <w:p w14:paraId="42513B04" w14:textId="77777777" w:rsidR="009E7353" w:rsidRPr="009E7353" w:rsidRDefault="009E7353" w:rsidP="009E7353">
      <w:pPr>
        <w:widowControl/>
        <w:numPr>
          <w:ilvl w:val="0"/>
          <w:numId w:val="33"/>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One Talk Desk Phone (primary device)</w:t>
      </w:r>
    </w:p>
    <w:p w14:paraId="4151EA89" w14:textId="77777777" w:rsidR="009E7353" w:rsidRPr="009E7353" w:rsidRDefault="009E7353" w:rsidP="009E7353">
      <w:pPr>
        <w:widowControl/>
        <w:numPr>
          <w:ilvl w:val="0"/>
          <w:numId w:val="33"/>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One Talk App (primary device) (mobile/desktop client)</w:t>
      </w:r>
    </w:p>
    <w:p w14:paraId="7E9F5AB0" w14:textId="77777777" w:rsidR="009E7353" w:rsidRPr="009E7353" w:rsidRDefault="009E7353" w:rsidP="009E7353">
      <w:pPr>
        <w:widowControl/>
        <w:numPr>
          <w:ilvl w:val="0"/>
          <w:numId w:val="33"/>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One Talk Auto Receptionist</w:t>
      </w:r>
    </w:p>
    <w:p w14:paraId="426718BC" w14:textId="77777777" w:rsidR="009E7353" w:rsidRPr="009E7353" w:rsidRDefault="009E7353" w:rsidP="009E7353">
      <w:pPr>
        <w:widowControl/>
        <w:numPr>
          <w:ilvl w:val="0"/>
          <w:numId w:val="33"/>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One Talk Call Queue</w:t>
      </w:r>
    </w:p>
    <w:p w14:paraId="082CB573"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Volume tiered pricing is based on 4 volume tiers:</w:t>
      </w:r>
    </w:p>
    <w:p w14:paraId="3639A564" w14:textId="77777777" w:rsidR="009E7353" w:rsidRPr="009E7353" w:rsidRDefault="009E7353" w:rsidP="009E7353">
      <w:pPr>
        <w:widowControl/>
        <w:numPr>
          <w:ilvl w:val="0"/>
          <w:numId w:val="34"/>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1 - 9 paid One Talk lines</w:t>
      </w:r>
    </w:p>
    <w:p w14:paraId="5C8AB209" w14:textId="77777777" w:rsidR="009E7353" w:rsidRPr="009E7353" w:rsidRDefault="009E7353" w:rsidP="009E7353">
      <w:pPr>
        <w:widowControl/>
        <w:numPr>
          <w:ilvl w:val="0"/>
          <w:numId w:val="34"/>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10 - 24 paid One Talk lines</w:t>
      </w:r>
    </w:p>
    <w:p w14:paraId="4FDCF2C3" w14:textId="77777777" w:rsidR="009E7353" w:rsidRPr="009E7353" w:rsidRDefault="009E7353" w:rsidP="009E7353">
      <w:pPr>
        <w:widowControl/>
        <w:numPr>
          <w:ilvl w:val="0"/>
          <w:numId w:val="34"/>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25 - 99 paid One Talk lines</w:t>
      </w:r>
    </w:p>
    <w:p w14:paraId="6A5A0777" w14:textId="77777777" w:rsidR="009E7353" w:rsidRPr="009E7353" w:rsidRDefault="009E7353" w:rsidP="009E7353">
      <w:pPr>
        <w:widowControl/>
        <w:numPr>
          <w:ilvl w:val="0"/>
          <w:numId w:val="34"/>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100+ paid One Talk lines</w:t>
      </w:r>
    </w:p>
    <w:p w14:paraId="1ADD5E43"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Active lines at the end of each bill cycle for all accounts under the customer's business profile with Verizon will aggregate together to determine the volume pricing tier.</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t>Charges for international use may apply. You may be assessed additional 911 surcharges if required by law, for up to a maximum of three devices on each One Talk phone number during the applicable billing cycle.</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One Talk Native Dialer and Enhanced Dialer</w:t>
      </w:r>
      <w:r w:rsidRPr="009E7353">
        <w:rPr>
          <w:rFonts w:ascii="VerizonNHGeDS" w:eastAsia="Times New Roman" w:hAnsi="VerizonNHGeDS" w:cs="Times New Roman"/>
          <w:color w:val="000000"/>
          <w:sz w:val="24"/>
          <w:szCs w:val="24"/>
        </w:rPr>
        <w:t>. If you are using a device on the VZW network and the device supports video calling, the voice portion of the video call will be billed as minutes of use and the video portion will be billed as data under your existing mobile service plan. If you are using a device on Wi-Fi and the device supports video calling, the voice and data portions of the video call will only be billed as data under your broadband plan. Voice calls will be billed as minutes of use only. Adding One Talk Native Dialer and Enhanced Dialer can be done in two ways:</w:t>
      </w:r>
    </w:p>
    <w:p w14:paraId="3975F7BF" w14:textId="77777777" w:rsidR="009E7353" w:rsidRPr="009E7353" w:rsidRDefault="009E7353" w:rsidP="009E7353">
      <w:pPr>
        <w:widowControl/>
        <w:numPr>
          <w:ilvl w:val="0"/>
          <w:numId w:val="35"/>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Add One Talk to your existing corporate liable Verizon Wireless smartphone plan, in which case your One Talk number will be the same as your current number on that plan.</w:t>
      </w:r>
    </w:p>
    <w:p w14:paraId="7DAE3832" w14:textId="77777777" w:rsidR="009E7353" w:rsidRPr="009E7353" w:rsidRDefault="009E7353" w:rsidP="009E7353">
      <w:pPr>
        <w:widowControl/>
        <w:numPr>
          <w:ilvl w:val="0"/>
          <w:numId w:val="35"/>
        </w:numPr>
        <w:shd w:val="clear" w:color="auto" w:fill="FFFFFF"/>
        <w:autoSpaceDE/>
        <w:autoSpaceDN/>
        <w:ind w:left="900"/>
        <w:textAlignment w:val="baseline"/>
        <w:rPr>
          <w:rFonts w:ascii="VerizonNHGeDS" w:eastAsia="Times New Roman" w:hAnsi="VerizonNHGeDS" w:cs="Times New Roman"/>
          <w:color w:val="000000"/>
          <w:sz w:val="20"/>
          <w:szCs w:val="20"/>
        </w:rPr>
      </w:pPr>
      <w:r w:rsidRPr="009E7353">
        <w:rPr>
          <w:rFonts w:ascii="VerizonNHGeDS" w:eastAsia="Times New Roman" w:hAnsi="VerizonNHGeDS" w:cs="Times New Roman"/>
          <w:color w:val="000000"/>
        </w:rPr>
        <w:t xml:space="preserve">Add the One Talk eSIM Unlimited Voice and Text plan for Native and Enhanced Dialer to your dual SIM capable smartphone that is compatible with the Verizon network. This provides a secondary line of service with its own One Talk number. The One Talk eSIM plan includes unlimited talk and text in the United States, Mexico and Canada. If more than 50% of your total talk and text in a 60-day period is in Canada or Mexico, use of those services in those countries may be removed or limited. This plan does not include data. If you intend to use data on this smartphone line, you must have a data plan on your first line of service. Month-to-month agreement required. Verizon feature functionality </w:t>
      </w:r>
      <w:r w:rsidRPr="009E7353">
        <w:rPr>
          <w:rFonts w:ascii="VerizonNHGeDS" w:eastAsia="Times New Roman" w:hAnsi="VerizonNHGeDS" w:cs="Times New Roman"/>
          <w:color w:val="000000"/>
        </w:rPr>
        <w:lastRenderedPageBreak/>
        <w:t>may be limited if the smartphone was not purchased from Verizon. For more information about dual sim capable smartphones, visit </w:t>
      </w:r>
      <w:hyperlink r:id="rId92" w:history="1">
        <w:r w:rsidRPr="009E7353">
          <w:rPr>
            <w:rFonts w:ascii="VerizonNHGeDS" w:eastAsia="Times New Roman" w:hAnsi="VerizonNHGeDS" w:cs="Times New Roman"/>
            <w:color w:val="000000"/>
            <w:u w:val="single"/>
          </w:rPr>
          <w:t>https://www.verizon.com/support/dual-sim-with-esim-faqs/</w:t>
        </w:r>
      </w:hyperlink>
      <w:r w:rsidRPr="009E7353">
        <w:rPr>
          <w:rFonts w:ascii="VerizonNHGeDS" w:eastAsia="Times New Roman" w:hAnsi="VerizonNHGeDS" w:cs="Times New Roman"/>
          <w:color w:val="000000"/>
        </w:rPr>
        <w:t>.</w:t>
      </w:r>
    </w:p>
    <w:p w14:paraId="1FAEBFE4" w14:textId="77777777" w:rsidR="009E7353" w:rsidRPr="009E7353" w:rsidRDefault="009E7353" w:rsidP="009E7353">
      <w:pPr>
        <w:widowControl/>
        <w:shd w:val="clear" w:color="auto" w:fill="FFFFFF"/>
        <w:autoSpaceDE/>
        <w:autoSpaceDN/>
        <w:spacing w:before="135"/>
        <w:rPr>
          <w:rFonts w:ascii="Times New Roman" w:eastAsia="Times New Roman" w:hAnsi="Times New Roman" w:cs="Times New Roman"/>
          <w:sz w:val="24"/>
          <w:szCs w:val="24"/>
        </w:rPr>
      </w:pPr>
      <w:r w:rsidRPr="009E7353">
        <w:rPr>
          <w:rFonts w:ascii="VerizonNHGeDS" w:eastAsia="Times New Roman" w:hAnsi="VerizonNHGeDS" w:cs="Times New Roman"/>
          <w:b/>
          <w:bCs/>
          <w:color w:val="000000"/>
          <w:sz w:val="24"/>
          <w:szCs w:val="24"/>
        </w:rPr>
        <w:t>One Talk Mobile App</w:t>
      </w:r>
      <w:r w:rsidRPr="009E7353">
        <w:rPr>
          <w:rFonts w:ascii="VerizonNHGeDS" w:eastAsia="Times New Roman" w:hAnsi="VerizonNHGeDS" w:cs="Times New Roman"/>
          <w:color w:val="000000"/>
          <w:sz w:val="24"/>
          <w:szCs w:val="24"/>
        </w:rPr>
        <w:t>. Your use of the Service (including your download of the One Talk Mobile App) will be billed as data under either the mobile service plan for the applicable device or by your Wi-Fi broadband provider.</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One Talk Desktop App</w:t>
      </w:r>
      <w:r w:rsidRPr="009E7353">
        <w:rPr>
          <w:rFonts w:ascii="VerizonNHGeDS" w:eastAsia="Times New Roman" w:hAnsi="VerizonNHGeDS" w:cs="Times New Roman"/>
          <w:color w:val="000000"/>
          <w:sz w:val="24"/>
          <w:szCs w:val="24"/>
        </w:rPr>
        <w:t>. Voice and video calls to and from the One Talk Desktop App will consume data on your existing broadband connection.</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Desk Phones</w:t>
      </w:r>
      <w:r w:rsidRPr="009E7353">
        <w:rPr>
          <w:rFonts w:ascii="VerizonNHGeDS" w:eastAsia="Times New Roman" w:hAnsi="VerizonNHGeDS" w:cs="Times New Roman"/>
          <w:color w:val="000000"/>
          <w:sz w:val="24"/>
          <w:szCs w:val="24"/>
        </w:rPr>
        <w:t>. Voice and video calls to and from One Talk Desk Phones may consume data from your existing connectivity provider. Any charges related to such use will depend on the costs associated with your connection (whether broadband, cellular, or otherwise). Customers who elect a one or two-year commitment must pay an Early Termination Fee (ETF) when disconnecting service prior to the end of the service term. The amount due is based on the length of time left on the service contract. The ETF is calculated based on the contract effective date and disconnect date.</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b/>
          <w:bCs/>
          <w:color w:val="000000"/>
          <w:sz w:val="24"/>
          <w:szCs w:val="24"/>
        </w:rPr>
        <w:t>Virtual Devices</w:t>
      </w:r>
      <w:r w:rsidRPr="009E7353">
        <w:rPr>
          <w:rFonts w:ascii="VerizonNHGeDS" w:eastAsia="Times New Roman" w:hAnsi="VerizonNHGeDS" w:cs="Times New Roman"/>
          <w:color w:val="000000"/>
          <w:sz w:val="24"/>
          <w:szCs w:val="24"/>
        </w:rPr>
        <w:t>. For virtual devices including Auto Receptionist, Hunt Group and Call Queue, there are no data charges associated with the use of these lines.</w:t>
      </w:r>
    </w:p>
    <w:p w14:paraId="0E044CB2" w14:textId="77777777" w:rsidR="009E7353" w:rsidRPr="009E7353" w:rsidRDefault="009E7353" w:rsidP="009E7353">
      <w:pPr>
        <w:widowControl/>
        <w:shd w:val="clear" w:color="auto" w:fill="FFFFFF"/>
        <w:autoSpaceDE/>
        <w:autoSpaceDN/>
        <w:rPr>
          <w:rFonts w:ascii="Times New Roman" w:eastAsia="Times New Roman" w:hAnsi="Times New Roman" w:cs="Times New Roman"/>
          <w:sz w:val="24"/>
          <w:szCs w:val="24"/>
        </w:rPr>
      </w:pPr>
    </w:p>
    <w:p w14:paraId="55FF0B59" w14:textId="77777777" w:rsidR="009E7353" w:rsidRPr="009E7353" w:rsidRDefault="009E7353" w:rsidP="009E7353">
      <w:pPr>
        <w:widowControl/>
        <w:shd w:val="clear" w:color="auto" w:fill="FFFFFF"/>
        <w:autoSpaceDE/>
        <w:autoSpaceDN/>
        <w:spacing w:after="280"/>
        <w:rPr>
          <w:rFonts w:ascii="Times New Roman" w:eastAsia="Times New Roman" w:hAnsi="Times New Roman" w:cs="Times New Roman"/>
          <w:sz w:val="24"/>
          <w:szCs w:val="24"/>
        </w:rPr>
      </w:pPr>
      <w:r w:rsidRPr="009E7353">
        <w:rPr>
          <w:rFonts w:ascii="VerizonNHGeDS" w:eastAsia="Times New Roman" w:hAnsi="VerizonNHGeDS" w:cs="Times New Roman"/>
          <w:b/>
          <w:bCs/>
          <w:color w:val="000000"/>
          <w:sz w:val="24"/>
          <w:szCs w:val="24"/>
        </w:rPr>
        <w:t>Integrated Messaging Text Message Feature</w:t>
      </w:r>
      <w:r w:rsidRPr="009E7353">
        <w:rPr>
          <w:rFonts w:ascii="VerizonNHGeDS" w:eastAsia="Times New Roman" w:hAnsi="VerizonNHGeDS" w:cs="Times New Roman"/>
          <w:color w:val="000000"/>
          <w:sz w:val="24"/>
          <w:szCs w:val="24"/>
        </w:rPr>
        <w:t>. The Integrated Messaging feature enables the messaging service for the One Talk mobile application.  This allows the user to send and receive messages within the One Talk app, and allows those messages to be synchronized across up to five (5) One Talk apps that share the same One Talk number</w:t>
      </w:r>
    </w:p>
    <w:p w14:paraId="3463487F" w14:textId="77777777" w:rsidR="009E7353" w:rsidRPr="009E7353" w:rsidRDefault="009E7353" w:rsidP="009E7353">
      <w:pPr>
        <w:widowControl/>
        <w:numPr>
          <w:ilvl w:val="0"/>
          <w:numId w:val="36"/>
        </w:numPr>
        <w:shd w:val="clear" w:color="auto" w:fill="FFFFFF"/>
        <w:autoSpaceDE/>
        <w:autoSpaceDN/>
        <w:spacing w:before="135" w:after="280"/>
        <w:ind w:left="1080"/>
        <w:textAlignment w:val="baseline"/>
        <w:rPr>
          <w:rFonts w:ascii="VerizonNHGeDS" w:eastAsia="Times New Roman" w:hAnsi="VerizonNHGeDS" w:cs="Times New Roman"/>
          <w:color w:val="000000"/>
          <w:sz w:val="24"/>
          <w:szCs w:val="24"/>
        </w:rPr>
      </w:pPr>
      <w:r w:rsidRPr="009E7353">
        <w:rPr>
          <w:rFonts w:ascii="VerizonNHGeDS" w:eastAsia="Times New Roman" w:hAnsi="VerizonNHGeDS" w:cs="Times New Roman"/>
          <w:b/>
          <w:bCs/>
          <w:color w:val="000000"/>
          <w:sz w:val="24"/>
          <w:szCs w:val="24"/>
        </w:rPr>
        <w:t>HIPAA</w:t>
      </w:r>
      <w:r w:rsidRPr="009E7353">
        <w:rPr>
          <w:rFonts w:ascii="VerizonNHGeDS" w:eastAsia="Times New Roman" w:hAnsi="VerizonNHGeDS" w:cs="Times New Roman"/>
          <w:color w:val="000000"/>
          <w:sz w:val="24"/>
          <w:szCs w:val="24"/>
        </w:rPr>
        <w:t>. Integrated Messaging is not designed for secure transmission or storage of personal healthcare information. Therefore, Customer agrees not to use Service to store or transmit Protected Health Information (PHI) as defined in the Health Insurance Portability &amp; Accountability Act of 1996 and the Health Information Technology for Economic and Clinical Health Act of 2009 and accompanying regulations (collectively “HIPAA”). Covered Entities and Business Associates (as defined by HIPAA) will not use Integrated Messaging to store or transmit PHI. Customers that do not want its end users to save messages to the cloud (including all Covered Entities and Business Associates, as defined by HIPAA), must have an authorized representative block Integrated Messaging. For further information, go to https://web.vma.vzw.com/BusinessProduct. To learn more about HIPAA, go to: http://www.hhs.gov/ocr/privacy/hipaa/understanding/index.html.</w:t>
      </w:r>
    </w:p>
    <w:p w14:paraId="5FE110F1"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p>
    <w:p w14:paraId="5853E177"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6. Emergency 911 Calls</w:t>
      </w:r>
    </w:p>
    <w:p w14:paraId="24FD6BFF" w14:textId="77777777" w:rsidR="009E7353" w:rsidRPr="009E7353" w:rsidRDefault="009E7353" w:rsidP="009E7353">
      <w:pPr>
        <w:widowControl/>
        <w:shd w:val="clear" w:color="auto" w:fill="FFFFFF"/>
        <w:autoSpaceDE/>
        <w:autoSpaceDN/>
        <w:spacing w:before="140" w:after="140"/>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Emergency calls to 911 can be placed without dialing a prefix.  911 calls are routed to the local emergency response center based on the 911 address information associated with the user. If it can’t be routed directly to the local emergency response center, the 911 call will be routed to the national emergency response center. 911 address information for a user is assigned in the following ways:</w:t>
      </w:r>
    </w:p>
    <w:p w14:paraId="2924E058" w14:textId="77777777" w:rsidR="009E7353" w:rsidRPr="009E7353" w:rsidRDefault="009E7353" w:rsidP="009E7353">
      <w:pPr>
        <w:widowControl/>
        <w:numPr>
          <w:ilvl w:val="0"/>
          <w:numId w:val="37"/>
        </w:numPr>
        <w:shd w:val="clear" w:color="auto" w:fill="FFFFFF"/>
        <w:autoSpaceDE/>
        <w:autoSpaceDN/>
        <w:spacing w:before="140"/>
        <w:textAlignment w:val="baseline"/>
        <w:rPr>
          <w:rFonts w:ascii="VerizonNHGeDS" w:eastAsia="Times New Roman" w:hAnsi="VerizonNHGeDS" w:cs="Times New Roman"/>
          <w:color w:val="000000"/>
          <w:sz w:val="24"/>
          <w:szCs w:val="24"/>
        </w:rPr>
      </w:pPr>
      <w:r w:rsidRPr="009E7353">
        <w:rPr>
          <w:rFonts w:ascii="VerizonNHGeDS" w:eastAsia="Times New Roman" w:hAnsi="VerizonNHGeDS" w:cs="Times New Roman"/>
          <w:color w:val="000000"/>
          <w:sz w:val="24"/>
          <w:szCs w:val="24"/>
        </w:rPr>
        <w:t>Desk Phones: The company's admin that is responsible for the One Talk service can edit/modify the 911 address associated with the user’s desk phone within the One Talk portal.  Within the One Talk portal, a valid street address, city, state, and zip code can be entered along with additional address information, i.e. suite, apartment, room numbers. </w:t>
      </w:r>
    </w:p>
    <w:p w14:paraId="06BF471F" w14:textId="77777777" w:rsidR="009E7353" w:rsidRPr="009E7353" w:rsidRDefault="009E7353" w:rsidP="009E7353">
      <w:pPr>
        <w:widowControl/>
        <w:numPr>
          <w:ilvl w:val="0"/>
          <w:numId w:val="37"/>
        </w:numPr>
        <w:shd w:val="clear" w:color="auto" w:fill="FFFFFF"/>
        <w:autoSpaceDE/>
        <w:autoSpaceDN/>
        <w:textAlignment w:val="baseline"/>
        <w:rPr>
          <w:rFonts w:ascii="VerizonNHGeDS" w:eastAsia="Times New Roman" w:hAnsi="VerizonNHGeDS" w:cs="Times New Roman"/>
          <w:color w:val="000000"/>
          <w:sz w:val="24"/>
          <w:szCs w:val="24"/>
        </w:rPr>
      </w:pPr>
      <w:r w:rsidRPr="009E7353">
        <w:rPr>
          <w:rFonts w:ascii="VerizonNHGeDS" w:eastAsia="Times New Roman" w:hAnsi="VerizonNHGeDS" w:cs="Times New Roman"/>
          <w:color w:val="000000"/>
          <w:sz w:val="24"/>
          <w:szCs w:val="24"/>
        </w:rPr>
        <w:lastRenderedPageBreak/>
        <w:t>Smartphone Mobile Client: The One Talk mobile client requires the user to place the 911 call through the user’s smartphone device vs. using the mobile client. If the user tries to place the 911 call via the One Talk client, it will redirect the call via to the smartphone native phone application</w:t>
      </w:r>
    </w:p>
    <w:p w14:paraId="731817BF" w14:textId="77777777" w:rsidR="009E7353" w:rsidRPr="009E7353" w:rsidRDefault="009E7353" w:rsidP="009E7353">
      <w:pPr>
        <w:widowControl/>
        <w:numPr>
          <w:ilvl w:val="0"/>
          <w:numId w:val="37"/>
        </w:numPr>
        <w:shd w:val="clear" w:color="auto" w:fill="FFFFFF"/>
        <w:autoSpaceDE/>
        <w:autoSpaceDN/>
        <w:textAlignment w:val="baseline"/>
        <w:rPr>
          <w:rFonts w:ascii="VerizonNHGeDS" w:eastAsia="Times New Roman" w:hAnsi="VerizonNHGeDS" w:cs="Times New Roman"/>
          <w:color w:val="000000"/>
          <w:sz w:val="24"/>
          <w:szCs w:val="24"/>
        </w:rPr>
      </w:pPr>
      <w:r w:rsidRPr="009E7353">
        <w:rPr>
          <w:rFonts w:ascii="VerizonNHGeDS" w:eastAsia="Times New Roman" w:hAnsi="VerizonNHGeDS" w:cs="Times New Roman"/>
          <w:color w:val="000000"/>
          <w:sz w:val="24"/>
          <w:szCs w:val="24"/>
        </w:rPr>
        <w:t>Tablet Mobile Client: The One Talk mobile client requires the user to enter a valid 911 address when setting up the mobile client.  The user is prompted to confirm the 911 address when a change in location has been detected. </w:t>
      </w:r>
    </w:p>
    <w:p w14:paraId="7E53F005" w14:textId="77777777" w:rsidR="009E7353" w:rsidRPr="009E7353" w:rsidRDefault="009E7353" w:rsidP="009E7353">
      <w:pPr>
        <w:widowControl/>
        <w:numPr>
          <w:ilvl w:val="0"/>
          <w:numId w:val="37"/>
        </w:numPr>
        <w:shd w:val="clear" w:color="auto" w:fill="FFFFFF"/>
        <w:autoSpaceDE/>
        <w:autoSpaceDN/>
        <w:textAlignment w:val="baseline"/>
        <w:rPr>
          <w:rFonts w:ascii="VerizonNHGeDS" w:eastAsia="Times New Roman" w:hAnsi="VerizonNHGeDS" w:cs="Times New Roman"/>
          <w:color w:val="000000"/>
          <w:sz w:val="24"/>
          <w:szCs w:val="24"/>
        </w:rPr>
      </w:pPr>
      <w:r w:rsidRPr="009E7353">
        <w:rPr>
          <w:rFonts w:ascii="VerizonNHGeDS" w:eastAsia="Times New Roman" w:hAnsi="VerizonNHGeDS" w:cs="Times New Roman"/>
          <w:color w:val="000000"/>
          <w:sz w:val="24"/>
          <w:szCs w:val="24"/>
        </w:rPr>
        <w:t>PC/MAC Desktop Client: The One Talk desktop client requires the user to enter a valid 911 address when setting up the desktop client.  The user is prompted to confirm the 911 address when a change in the location has been detected.</w:t>
      </w:r>
    </w:p>
    <w:p w14:paraId="752BF6E9" w14:textId="77777777" w:rsidR="009E7353" w:rsidRPr="009E7353" w:rsidRDefault="009E7353" w:rsidP="009E7353">
      <w:pPr>
        <w:widowControl/>
        <w:numPr>
          <w:ilvl w:val="0"/>
          <w:numId w:val="37"/>
        </w:numPr>
        <w:shd w:val="clear" w:color="auto" w:fill="FFFFFF"/>
        <w:autoSpaceDE/>
        <w:autoSpaceDN/>
        <w:spacing w:after="140"/>
        <w:textAlignment w:val="baseline"/>
        <w:rPr>
          <w:rFonts w:ascii="VerizonNHGeDS" w:eastAsia="Times New Roman" w:hAnsi="VerizonNHGeDS" w:cs="Times New Roman"/>
          <w:color w:val="000000"/>
          <w:sz w:val="24"/>
          <w:szCs w:val="24"/>
        </w:rPr>
      </w:pPr>
      <w:r w:rsidRPr="009E7353">
        <w:rPr>
          <w:rFonts w:ascii="VerizonNHGeDS" w:eastAsia="Times New Roman" w:hAnsi="VerizonNHGeDS" w:cs="Times New Roman"/>
          <w:color w:val="000000"/>
          <w:sz w:val="24"/>
          <w:szCs w:val="24"/>
        </w:rPr>
        <w:t xml:space="preserve">Native Dialer Smartphone: 911 calls when using a native dialer smartphone use the e911 service within the wireless network. </w:t>
      </w:r>
      <w:hyperlink r:id="rId93" w:anchor=":~:text=Our%20mobile%20network%20routes%20911,PSAPs%20have%20upgraded%20their%20equipment." w:history="1">
        <w:r w:rsidRPr="009E7353">
          <w:rPr>
            <w:rFonts w:ascii="VerizonNHGeDS" w:eastAsia="Times New Roman" w:hAnsi="VerizonNHGeDS" w:cs="Times New Roman"/>
            <w:color w:val="000000"/>
            <w:sz w:val="24"/>
            <w:szCs w:val="24"/>
            <w:u w:val="single"/>
          </w:rPr>
          <w:t>E911 compliance FAQs</w:t>
        </w:r>
      </w:hyperlink>
    </w:p>
    <w:p w14:paraId="32AC35AB" w14:textId="77777777" w:rsidR="009E7353" w:rsidRPr="009E7353" w:rsidRDefault="009E7353" w:rsidP="009E7353">
      <w:pPr>
        <w:widowControl/>
        <w:shd w:val="clear" w:color="auto" w:fill="FFFFFF"/>
        <w:autoSpaceDE/>
        <w:autoSpaceDN/>
        <w:spacing w:before="140" w:after="140"/>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You can make a 911 call over a Wi-Fi or Ethernet connection when using the service; however, calls over a Wi-Fi or Ethernet connection will not work if there is a failure of your connection, electrical power, or the 911 system does not recognize your address. If you have a power or connectivity loss, an alternate method for contacting 911 may be needed. Before any One Talk Desk Phone can be activated or the Service can be activated on any device, you must enter the U.S. address where you want emergency services to be sent if you call 911. It is not necessary to use the same address for all devices. It is very important that you update your 911 address whenever you change your location for any of these devices, because this is the location that will be given to emergency services when you dial 911. You can go to your Mobile App Settings and or One Talk Desktop App settings and change your 911 address at any time, or change the 911 address for a One Talk Desk Phone on the web portal.</w:t>
      </w:r>
    </w:p>
    <w:p w14:paraId="13939FB0"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7. Privacy</w:t>
      </w:r>
    </w:p>
    <w:p w14:paraId="2161F01E"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We may use information about your use of the Service in accordance with the </w:t>
      </w:r>
      <w:hyperlink r:id="rId94" w:history="1">
        <w:r w:rsidRPr="009E7353">
          <w:rPr>
            <w:rFonts w:ascii="VerizonNHGeDS" w:eastAsia="Times New Roman" w:hAnsi="VerizonNHGeDS" w:cs="Times New Roman"/>
            <w:color w:val="000000"/>
            <w:sz w:val="24"/>
            <w:szCs w:val="24"/>
            <w:u w:val="single"/>
          </w:rPr>
          <w:t>Verizon Privacy Policy</w:t>
        </w:r>
      </w:hyperlink>
      <w:r w:rsidRPr="009E7353">
        <w:rPr>
          <w:rFonts w:ascii="VerizonNHGeDS" w:eastAsia="Times New Roman" w:hAnsi="VerizonNHGeDS" w:cs="Times New Roman"/>
          <w:color w:val="000000"/>
          <w:sz w:val="24"/>
          <w:szCs w:val="24"/>
        </w:rPr>
        <w:t>.</w:t>
      </w:r>
    </w:p>
    <w:p w14:paraId="454565D2"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8. Confidentiality</w:t>
      </w:r>
    </w:p>
    <w:p w14:paraId="1260089A"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You agree that any information (e.g., IP sourcing data) that is shared with you in configuring One Talk will remain our Confidential Information.</w:t>
      </w:r>
    </w:p>
    <w:p w14:paraId="0936B139"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9. Third Party Products</w:t>
      </w:r>
    </w:p>
    <w:p w14:paraId="123990CE"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A. General. If Customer uses any third party products or applications with One Talk, you authorize us to share information with third parties that is necessary for these services to operate. Some information from those third party products or applications may be transmitted into your account with us if you authorize such transmissions (Third Party Account Information) and any such Third Party Account Information transmitted to our applications or services will then be covered by our Privacy Policy. You may opt not to disclose such information to us from third party products or applications, but keep in mind some information may be needed in order for you to take advantage of some or all of the applications' or products' intended features.</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t xml:space="preserve">B. Google Services. When you provide Google Account credentials to sign into Google services or applications, Verizon will not use any Third Party Account Information in any way except to present it to the user. VZW will retain the </w:t>
      </w:r>
      <w:r w:rsidRPr="009E7353">
        <w:rPr>
          <w:rFonts w:ascii="VerizonNHGeDS" w:eastAsia="Times New Roman" w:hAnsi="VerizonNHGeDS" w:cs="Times New Roman"/>
          <w:color w:val="000000"/>
          <w:sz w:val="24"/>
          <w:szCs w:val="24"/>
        </w:rPr>
        <w:lastRenderedPageBreak/>
        <w:t>minimal amount of information necessary in log files for 30 days to troubleshoot any reported issues with the application. Verizon will not have access to any email content, use or transfer of any Third Party Account Information received from Google accounts will adhere to the Google API Services User Data Policy, including </w:t>
      </w:r>
      <w:hyperlink r:id="rId95" w:history="1">
        <w:r w:rsidRPr="009E7353">
          <w:rPr>
            <w:rFonts w:ascii="VerizonNHGeDS" w:eastAsia="Times New Roman" w:hAnsi="VerizonNHGeDS" w:cs="Times New Roman"/>
            <w:color w:val="000000"/>
            <w:sz w:val="24"/>
            <w:szCs w:val="24"/>
            <w:u w:val="single"/>
          </w:rPr>
          <w:t>Limited Use Requirements</w:t>
        </w:r>
      </w:hyperlink>
      <w:r w:rsidRPr="009E7353">
        <w:rPr>
          <w:rFonts w:ascii="VerizonNHGeDS" w:eastAsia="Times New Roman" w:hAnsi="VerizonNHGeDS" w:cs="Times New Roman"/>
          <w:color w:val="000000"/>
          <w:sz w:val="24"/>
          <w:szCs w:val="24"/>
        </w:rPr>
        <w:t>.</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t>C. Disclaimer. With respect to all third party products and applications, you agree that: (1) We disclaim all warranties, express or implied, (2) We are not responsible and shall have no liability for such products or applications, and (3) you are solely responsible and liable for your use of such products and applications.</w:t>
      </w:r>
    </w:p>
    <w:p w14:paraId="4574F20C"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10. Service Limitations</w:t>
      </w:r>
    </w:p>
    <w:p w14:paraId="32768D94"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The Service is not compatible with certain devices, including fax machines, credit card machines or certain security systems. Your VZW representative can suggest other possible solutions for some of these functions. Please check with your provider to confirm the compatibility requirements of your security system.</w:t>
      </w:r>
    </w:p>
    <w:p w14:paraId="09222ABB"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11. Important Service Disclosures</w:t>
      </w:r>
    </w:p>
    <w:p w14:paraId="7ECDF1BD"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YOU ACKNOWLEDGE AND AGREE THAT THE SERVICE IS IMPLEMENTED WITHOUT SPECIFIC CONTROLS THAT MAY GENERALLY BE REQUIRED OR CUSTOMARY FOR CUSTOMERS IN ANY PARTICULAR INDUSTRY AND ARE NOT DESIGNED TO SATISFY ANY SPECIFIC LEGAL OBLIGATIONS. YOU ARE SOLELY RESPONSIBLE FOR DETERMINING THAT THE SERVICE SATISFIES ANY LEGAL, REGULATORY OR CONTRACTUAL OBLIGATIONS YOU MAY HAVE. YOU AGREE TO USE THE SERVICE IN ACCORDANCE WITH ALL APPLICABLE LAWS AND NOT TO USE THE SERVICE IN ANY MANNER THAT MAY IMPOSE LEGAL, REGULATORY OR CONTRACTUAL OBLIGATIONS ON US, OTHER THAN THOSE WITH WHICH WE HAVE EXPRESSLY AGREED TO COMPLY IN THIS ADDENDUM.</w:t>
      </w:r>
    </w:p>
    <w:p w14:paraId="3DBFED80"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12. Software</w:t>
      </w:r>
    </w:p>
    <w:p w14:paraId="07071B80" w14:textId="77777777" w:rsidR="009E7353" w:rsidRPr="009E7353" w:rsidRDefault="009E7353" w:rsidP="009E7353">
      <w:pPr>
        <w:widowControl/>
        <w:shd w:val="clear" w:color="auto" w:fill="FFFFFF"/>
        <w:autoSpaceDE/>
        <w:autoSpaceDN/>
        <w:spacing w:before="135" w:after="135"/>
        <w:rPr>
          <w:rFonts w:ascii="Times New Roman" w:eastAsia="Times New Roman" w:hAnsi="Times New Roman" w:cs="Times New Roman"/>
          <w:sz w:val="24"/>
          <w:szCs w:val="24"/>
        </w:rPr>
      </w:pPr>
      <w:r w:rsidRPr="009E7353">
        <w:rPr>
          <w:rFonts w:ascii="VerizonNHGeDS" w:eastAsia="Times New Roman" w:hAnsi="VerizonNHGeDS" w:cs="Times New Roman"/>
          <w:color w:val="000000"/>
          <w:sz w:val="24"/>
          <w:szCs w:val="24"/>
        </w:rPr>
        <w:t>In connection with the Service, we will provide software that is owned by us, our affiliates or third-party licensors ("</w:t>
      </w:r>
      <w:r w:rsidRPr="009E7353">
        <w:rPr>
          <w:rFonts w:ascii="VerizonNHGeDS" w:eastAsia="Times New Roman" w:hAnsi="VerizonNHGeDS" w:cs="Times New Roman"/>
          <w:b/>
          <w:bCs/>
          <w:color w:val="000000"/>
          <w:sz w:val="24"/>
          <w:szCs w:val="24"/>
        </w:rPr>
        <w:t>Software</w:t>
      </w:r>
      <w:r w:rsidRPr="009E7353">
        <w:rPr>
          <w:rFonts w:ascii="VerizonNHGeDS" w:eastAsia="Times New Roman" w:hAnsi="VerizonNHGeDS" w:cs="Times New Roman"/>
          <w:color w:val="000000"/>
          <w:sz w:val="24"/>
          <w:szCs w:val="24"/>
        </w:rPr>
        <w:t>"). We may update the Software from time to time and your failure to install any update may affect your Service and/or use of the Software. You may use the Software only as part of, or for use with, the Service as authorized in this Addendum.</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t>We grant you a limited, non-exclusive, non-transferable license to use the Service and the Software solely as authorized in this Addendum. All rights regarding use of the Service and Software not expressly granted in this Addendum are reserved by us and/or any third-party licensors. The Software contains some programming, scripts, tools, modules, libraries, components, or other items that were developed using "Open Source" code, which are available for download at </w:t>
      </w:r>
      <w:hyperlink r:id="rId96" w:history="1">
        <w:r w:rsidRPr="009E7353">
          <w:rPr>
            <w:rFonts w:ascii="VerizonNHGeDS" w:eastAsia="Times New Roman" w:hAnsi="VerizonNHGeDS" w:cs="Times New Roman"/>
            <w:color w:val="000000"/>
            <w:sz w:val="24"/>
            <w:szCs w:val="24"/>
            <w:u w:val="single"/>
          </w:rPr>
          <w:t>www.verizon.com/opensource</w:t>
        </w:r>
      </w:hyperlink>
      <w:r w:rsidRPr="009E7353">
        <w:rPr>
          <w:rFonts w:ascii="VerizonNHGeDS" w:eastAsia="Times New Roman" w:hAnsi="VerizonNHGeDS" w:cs="Times New Roman"/>
          <w:color w:val="000000"/>
          <w:sz w:val="24"/>
          <w:szCs w:val="24"/>
        </w:rPr>
        <w:t>.</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t xml:space="preserve">You may not adapt, alter, modify, reverse engineer, de-compile, disassemble, translate, attempt to derive source code from or create derivative works of the Service or Software, or otherwise tamper with or modify any security features or other Service components for any reason (or allow or help anyone else to do so). You also agree to follow all rules and policies applicable to the Service, including the installation of required or automated updates, modifications </w:t>
      </w:r>
      <w:r w:rsidRPr="009E7353">
        <w:rPr>
          <w:rFonts w:ascii="VerizonNHGeDS" w:eastAsia="Times New Roman" w:hAnsi="VerizonNHGeDS" w:cs="Times New Roman"/>
          <w:color w:val="000000"/>
          <w:sz w:val="24"/>
          <w:szCs w:val="24"/>
        </w:rPr>
        <w:lastRenderedPageBreak/>
        <w:t>and/or reinstallations of Software and obtaining available patches to address security, interoperability and/or performance issues.</w:t>
      </w:r>
    </w:p>
    <w:p w14:paraId="36B6A25E" w14:textId="77777777" w:rsidR="009E7353" w:rsidRPr="009E7353" w:rsidRDefault="009E7353" w:rsidP="009E7353">
      <w:pPr>
        <w:widowControl/>
        <w:shd w:val="clear" w:color="auto" w:fill="FFFFFF"/>
        <w:autoSpaceDE/>
        <w:autoSpaceDN/>
        <w:spacing w:before="300" w:after="720"/>
        <w:ind w:right="75"/>
        <w:outlineLvl w:val="1"/>
        <w:rPr>
          <w:rFonts w:ascii="Times New Roman" w:eastAsia="Times New Roman" w:hAnsi="Times New Roman" w:cs="Times New Roman"/>
          <w:b/>
          <w:bCs/>
          <w:sz w:val="36"/>
          <w:szCs w:val="36"/>
        </w:rPr>
      </w:pPr>
      <w:r w:rsidRPr="009E7353">
        <w:rPr>
          <w:rFonts w:ascii="VerizonNHGeDS" w:eastAsia="Times New Roman" w:hAnsi="VerizonNHGeDS" w:cs="Times New Roman"/>
          <w:color w:val="000000"/>
          <w:sz w:val="30"/>
          <w:szCs w:val="30"/>
        </w:rPr>
        <w:t>13. Disclaimer of Warranty</w:t>
      </w:r>
    </w:p>
    <w:p w14:paraId="78FCDC4F" w14:textId="177FB1B7" w:rsidR="00D328D1" w:rsidRDefault="009E7353" w:rsidP="009E7353">
      <w:pPr>
        <w:pStyle w:val="BodyText"/>
        <w:rPr>
          <w:sz w:val="18"/>
        </w:rPr>
      </w:pPr>
      <w:r w:rsidRPr="009E7353">
        <w:rPr>
          <w:rFonts w:ascii="VerizonNHGeDS" w:eastAsia="Times New Roman" w:hAnsi="VerizonNHGeDS" w:cs="Times New Roman"/>
          <w:color w:val="000000"/>
          <w:sz w:val="24"/>
          <w:szCs w:val="24"/>
        </w:rPr>
        <w:t>THE SERVICE, THIRD PARTY PRODUCTS AND SOFTWARE ARE PROVIDED "</w:t>
      </w:r>
      <w:r w:rsidRPr="009E7353">
        <w:rPr>
          <w:rFonts w:ascii="VerizonNHGeDS" w:eastAsia="Times New Roman" w:hAnsi="VerizonNHGeDS" w:cs="Times New Roman"/>
          <w:b/>
          <w:bCs/>
          <w:color w:val="000000"/>
          <w:sz w:val="24"/>
          <w:szCs w:val="24"/>
        </w:rPr>
        <w:t>AS IS</w:t>
      </w:r>
      <w:r w:rsidRPr="009E7353">
        <w:rPr>
          <w:rFonts w:ascii="VerizonNHGeDS" w:eastAsia="Times New Roman" w:hAnsi="VerizonNHGeDS" w:cs="Times New Roman"/>
          <w:color w:val="000000"/>
          <w:sz w:val="24"/>
          <w:szCs w:val="24"/>
        </w:rPr>
        <w:t>" AND "</w:t>
      </w:r>
      <w:r w:rsidRPr="009E7353">
        <w:rPr>
          <w:rFonts w:ascii="VerizonNHGeDS" w:eastAsia="Times New Roman" w:hAnsi="VerizonNHGeDS" w:cs="Times New Roman"/>
          <w:b/>
          <w:bCs/>
          <w:color w:val="000000"/>
          <w:sz w:val="24"/>
          <w:szCs w:val="24"/>
        </w:rPr>
        <w:t>AS AVAILABLE</w:t>
      </w:r>
      <w:r w:rsidRPr="009E7353">
        <w:rPr>
          <w:rFonts w:ascii="VerizonNHGeDS" w:eastAsia="Times New Roman" w:hAnsi="VerizonNHGeDS" w:cs="Times New Roman"/>
          <w:color w:val="000000"/>
          <w:sz w:val="24"/>
          <w:szCs w:val="24"/>
        </w:rPr>
        <w:t>" WITHOUT WARRANTIES, EXPRESS OR IMPLIED, OF ANY KIND BY EITHER US, OUR AFFILIATES, OFFICERS, EMPLOYEES, LICENSORS, CONTRACTORS, AND AGENTS (TOGETHER, THE "</w:t>
      </w:r>
      <w:r w:rsidRPr="009E7353">
        <w:rPr>
          <w:rFonts w:ascii="VerizonNHGeDS" w:eastAsia="Times New Roman" w:hAnsi="VerizonNHGeDS" w:cs="Times New Roman"/>
          <w:b/>
          <w:bCs/>
          <w:color w:val="000000"/>
          <w:sz w:val="24"/>
          <w:szCs w:val="24"/>
        </w:rPr>
        <w:t>VERIZON PARTIES</w:t>
      </w:r>
      <w:r w:rsidRPr="009E7353">
        <w:rPr>
          <w:rFonts w:ascii="VerizonNHGeDS" w:eastAsia="Times New Roman" w:hAnsi="VerizonNHGeDS" w:cs="Times New Roman"/>
          <w:color w:val="000000"/>
          <w:sz w:val="24"/>
          <w:szCs w:val="24"/>
        </w:rPr>
        <w:t>"), INCLUDING, BUT NOT LIMITED TO, WARRANTIES OF TITLE, NON-INFRINGEMENT OR IMPLIED WARRANTIES OF MERCHANTABILITY OR FITNESS FOR A PARTICULAR PURPOSE. THE VERIZON PARTIES AND ANY THIRD PARTY MOBILE APPLICATION STORE OPERATORS FROM WHICH YOU DOWNLOAD THE ONE TALK MOBILE APP OR THIRD PARTY PRODUCTS WILL NOT BE LIABLE TO YOU OR ANYONE ELSE FOR ANY LOSSES OR DAMAGES OF ANY KIND OR ANY SECURITY ISSUES THAT MAY RESULT FROM YOUR USE OF THE SERVICE. NO ADVICE OR INFORMATION GIVEN BY THE VERIZON PARTIES SHALL CREATE ANY WARRANTY HEREUNDER.</w:t>
      </w:r>
      <w:r w:rsidRPr="009E7353">
        <w:rPr>
          <w:rFonts w:ascii="VerizonNHGeDS" w:eastAsia="Times New Roman" w:hAnsi="VerizonNHGeDS" w:cs="Times New Roman"/>
          <w:color w:val="000000"/>
          <w:sz w:val="24"/>
          <w:szCs w:val="24"/>
        </w:rPr>
        <w:br/>
      </w:r>
      <w:r w:rsidRPr="009E7353">
        <w:rPr>
          <w:rFonts w:ascii="VerizonNHGeDS" w:eastAsia="Times New Roman" w:hAnsi="VerizonNHGeDS" w:cs="Times New Roman"/>
          <w:color w:val="000000"/>
          <w:sz w:val="24"/>
          <w:szCs w:val="24"/>
        </w:rPr>
        <w:br/>
        <w:t>Updated: September 2024</w:t>
      </w:r>
    </w:p>
    <w:p w14:paraId="179CC7B3" w14:textId="77777777" w:rsidR="00D328D1" w:rsidRDefault="00D328D1">
      <w:pPr>
        <w:pStyle w:val="BodyText"/>
        <w:rPr>
          <w:sz w:val="18"/>
        </w:rPr>
      </w:pPr>
    </w:p>
    <w:p w14:paraId="74A5E163" w14:textId="77777777" w:rsidR="00D328D1" w:rsidRDefault="00D328D1">
      <w:pPr>
        <w:pStyle w:val="BodyText"/>
        <w:rPr>
          <w:sz w:val="18"/>
        </w:rPr>
      </w:pPr>
    </w:p>
    <w:p w14:paraId="1AC4781F" w14:textId="77777777" w:rsidR="00D328D1" w:rsidRDefault="00D328D1">
      <w:pPr>
        <w:pStyle w:val="BodyText"/>
        <w:rPr>
          <w:sz w:val="18"/>
        </w:rPr>
      </w:pPr>
    </w:p>
    <w:p w14:paraId="7E40F920" w14:textId="77777777" w:rsidR="00D328D1" w:rsidRDefault="00D328D1">
      <w:pPr>
        <w:pStyle w:val="BodyText"/>
        <w:rPr>
          <w:sz w:val="18"/>
        </w:rPr>
      </w:pPr>
    </w:p>
    <w:p w14:paraId="1DA245DA" w14:textId="77777777" w:rsidR="00D328D1" w:rsidRDefault="00D328D1">
      <w:pPr>
        <w:pStyle w:val="BodyText"/>
        <w:rPr>
          <w:sz w:val="18"/>
        </w:rPr>
      </w:pPr>
    </w:p>
    <w:p w14:paraId="755E6E2B" w14:textId="77777777" w:rsidR="00D328D1" w:rsidRDefault="00D328D1">
      <w:pPr>
        <w:pStyle w:val="BodyText"/>
        <w:rPr>
          <w:sz w:val="18"/>
        </w:rPr>
      </w:pPr>
    </w:p>
    <w:p w14:paraId="42B56DBE" w14:textId="77777777" w:rsidR="00D328D1" w:rsidRDefault="00D328D1">
      <w:pPr>
        <w:pStyle w:val="BodyText"/>
        <w:rPr>
          <w:sz w:val="18"/>
        </w:rPr>
      </w:pPr>
    </w:p>
    <w:p w14:paraId="453FF142" w14:textId="77777777" w:rsidR="00D328D1" w:rsidRDefault="00D328D1">
      <w:pPr>
        <w:pStyle w:val="BodyText"/>
        <w:rPr>
          <w:sz w:val="18"/>
        </w:rPr>
      </w:pPr>
    </w:p>
    <w:p w14:paraId="411745A5" w14:textId="77777777" w:rsidR="00D328D1" w:rsidRDefault="00D328D1">
      <w:pPr>
        <w:pStyle w:val="BodyText"/>
        <w:rPr>
          <w:sz w:val="18"/>
        </w:rPr>
      </w:pPr>
    </w:p>
    <w:p w14:paraId="34D7AE86" w14:textId="77777777" w:rsidR="00D328D1" w:rsidRDefault="00D328D1">
      <w:pPr>
        <w:pStyle w:val="BodyText"/>
        <w:rPr>
          <w:sz w:val="18"/>
        </w:rPr>
      </w:pPr>
    </w:p>
    <w:p w14:paraId="514F0D84" w14:textId="77777777" w:rsidR="00D328D1" w:rsidRDefault="00D328D1">
      <w:pPr>
        <w:pStyle w:val="BodyText"/>
        <w:rPr>
          <w:sz w:val="18"/>
        </w:rPr>
      </w:pPr>
    </w:p>
    <w:p w14:paraId="60C65BB1" w14:textId="77777777" w:rsidR="00D328D1" w:rsidRDefault="00D328D1">
      <w:pPr>
        <w:pStyle w:val="BodyText"/>
        <w:rPr>
          <w:sz w:val="18"/>
        </w:rPr>
      </w:pPr>
    </w:p>
    <w:p w14:paraId="34B86DDE" w14:textId="77777777" w:rsidR="00D328D1" w:rsidRDefault="00D328D1">
      <w:pPr>
        <w:pStyle w:val="BodyText"/>
        <w:rPr>
          <w:sz w:val="18"/>
        </w:rPr>
      </w:pPr>
    </w:p>
    <w:p w14:paraId="225BABF3" w14:textId="77777777" w:rsidR="00D328D1" w:rsidRDefault="00D328D1">
      <w:pPr>
        <w:pStyle w:val="BodyText"/>
        <w:rPr>
          <w:sz w:val="18"/>
        </w:rPr>
      </w:pPr>
    </w:p>
    <w:p w14:paraId="31E05C00" w14:textId="77777777" w:rsidR="00D328D1" w:rsidRDefault="00D328D1">
      <w:pPr>
        <w:pStyle w:val="BodyText"/>
        <w:rPr>
          <w:sz w:val="18"/>
        </w:rPr>
      </w:pPr>
    </w:p>
    <w:p w14:paraId="073633DC" w14:textId="77777777" w:rsidR="00D328D1" w:rsidRDefault="00D328D1">
      <w:pPr>
        <w:pStyle w:val="BodyText"/>
        <w:rPr>
          <w:sz w:val="18"/>
        </w:rPr>
      </w:pPr>
    </w:p>
    <w:p w14:paraId="457039D1" w14:textId="77777777" w:rsidR="00D328D1" w:rsidRDefault="00D328D1">
      <w:pPr>
        <w:pStyle w:val="BodyText"/>
        <w:rPr>
          <w:sz w:val="18"/>
        </w:rPr>
      </w:pPr>
    </w:p>
    <w:p w14:paraId="7D66D7EB" w14:textId="77777777" w:rsidR="00D328D1" w:rsidRDefault="00D328D1">
      <w:pPr>
        <w:pStyle w:val="BodyText"/>
        <w:rPr>
          <w:sz w:val="18"/>
        </w:rPr>
      </w:pPr>
    </w:p>
    <w:p w14:paraId="6D766022" w14:textId="77777777" w:rsidR="00D328D1" w:rsidRDefault="00D328D1">
      <w:pPr>
        <w:pStyle w:val="BodyText"/>
        <w:rPr>
          <w:sz w:val="18"/>
        </w:rPr>
      </w:pPr>
    </w:p>
    <w:p w14:paraId="7152EBAA" w14:textId="77777777" w:rsidR="00D328D1" w:rsidRDefault="00D328D1">
      <w:pPr>
        <w:pStyle w:val="BodyText"/>
        <w:rPr>
          <w:sz w:val="18"/>
        </w:rPr>
      </w:pPr>
    </w:p>
    <w:p w14:paraId="1527C794" w14:textId="77777777" w:rsidR="00D328D1" w:rsidRDefault="00D328D1">
      <w:pPr>
        <w:pStyle w:val="BodyText"/>
        <w:rPr>
          <w:sz w:val="18"/>
        </w:rPr>
      </w:pPr>
    </w:p>
    <w:p w14:paraId="3220451E" w14:textId="77777777" w:rsidR="00D328D1" w:rsidRDefault="00D328D1">
      <w:pPr>
        <w:pStyle w:val="BodyText"/>
        <w:rPr>
          <w:sz w:val="18"/>
        </w:rPr>
      </w:pPr>
    </w:p>
    <w:p w14:paraId="1B086D43" w14:textId="77777777" w:rsidR="00D328D1" w:rsidRDefault="00D328D1">
      <w:pPr>
        <w:pStyle w:val="BodyText"/>
        <w:rPr>
          <w:sz w:val="18"/>
        </w:rPr>
      </w:pPr>
    </w:p>
    <w:p w14:paraId="2D546341" w14:textId="77777777" w:rsidR="00D328D1" w:rsidRDefault="00D328D1">
      <w:pPr>
        <w:pStyle w:val="BodyText"/>
        <w:rPr>
          <w:sz w:val="18"/>
        </w:rPr>
      </w:pPr>
    </w:p>
    <w:p w14:paraId="19708C22" w14:textId="77777777" w:rsidR="00D328D1" w:rsidRDefault="00D328D1">
      <w:pPr>
        <w:pStyle w:val="BodyText"/>
        <w:rPr>
          <w:sz w:val="18"/>
        </w:rPr>
      </w:pPr>
    </w:p>
    <w:p w14:paraId="0DBCADD3" w14:textId="77777777" w:rsidR="00D328D1" w:rsidRDefault="00D328D1">
      <w:pPr>
        <w:pStyle w:val="BodyText"/>
        <w:rPr>
          <w:sz w:val="18"/>
        </w:rPr>
      </w:pPr>
    </w:p>
    <w:p w14:paraId="1A653758" w14:textId="77777777" w:rsidR="00D328D1" w:rsidRDefault="00D328D1">
      <w:pPr>
        <w:pStyle w:val="BodyText"/>
        <w:rPr>
          <w:sz w:val="18"/>
        </w:rPr>
      </w:pPr>
    </w:p>
    <w:p w14:paraId="3808ED95" w14:textId="77777777" w:rsidR="00D328D1" w:rsidRDefault="00D328D1">
      <w:pPr>
        <w:pStyle w:val="BodyText"/>
        <w:rPr>
          <w:sz w:val="18"/>
        </w:rPr>
      </w:pPr>
    </w:p>
    <w:p w14:paraId="498F32F6" w14:textId="77777777" w:rsidR="00D328D1" w:rsidRDefault="00D328D1">
      <w:pPr>
        <w:pStyle w:val="BodyText"/>
        <w:rPr>
          <w:sz w:val="18"/>
        </w:rPr>
      </w:pPr>
    </w:p>
    <w:p w14:paraId="15A2EC4C" w14:textId="77777777" w:rsidR="00D328D1" w:rsidRDefault="00D328D1">
      <w:pPr>
        <w:pStyle w:val="BodyText"/>
        <w:rPr>
          <w:sz w:val="18"/>
        </w:rPr>
      </w:pPr>
    </w:p>
    <w:p w14:paraId="264FECCA" w14:textId="77777777" w:rsidR="00D328D1" w:rsidRDefault="00D328D1">
      <w:pPr>
        <w:pStyle w:val="BodyText"/>
        <w:rPr>
          <w:sz w:val="18"/>
        </w:rPr>
      </w:pPr>
    </w:p>
    <w:p w14:paraId="633BB84E" w14:textId="77777777" w:rsidR="00D328D1" w:rsidRDefault="00D328D1">
      <w:pPr>
        <w:pStyle w:val="BodyText"/>
        <w:rPr>
          <w:sz w:val="18"/>
        </w:rPr>
      </w:pPr>
    </w:p>
    <w:p w14:paraId="051A67A6" w14:textId="77777777" w:rsidR="00D328D1" w:rsidRDefault="00D328D1">
      <w:pPr>
        <w:pStyle w:val="BodyText"/>
        <w:rPr>
          <w:sz w:val="18"/>
        </w:rPr>
      </w:pPr>
    </w:p>
    <w:p w14:paraId="61070094" w14:textId="77777777" w:rsidR="00D328D1" w:rsidRDefault="00D328D1">
      <w:pPr>
        <w:pStyle w:val="BodyText"/>
        <w:rPr>
          <w:sz w:val="18"/>
        </w:rPr>
      </w:pPr>
    </w:p>
    <w:p w14:paraId="64AE0D39" w14:textId="77777777" w:rsidR="00D328D1" w:rsidRDefault="00D328D1">
      <w:pPr>
        <w:pStyle w:val="BodyText"/>
        <w:spacing w:before="72"/>
        <w:rPr>
          <w:sz w:val="18"/>
        </w:rPr>
      </w:pPr>
    </w:p>
    <w:p w14:paraId="043E2D49" w14:textId="77777777" w:rsidR="00D328D1" w:rsidRDefault="00E70EC9">
      <w:pPr>
        <w:pStyle w:val="Heading4"/>
        <w:ind w:left="3" w:right="3"/>
        <w:jc w:val="center"/>
      </w:pPr>
      <w:r>
        <w:t>ENTERPRISE</w:t>
      </w:r>
      <w:r>
        <w:rPr>
          <w:spacing w:val="-5"/>
        </w:rPr>
        <w:t xml:space="preserve"> </w:t>
      </w:r>
      <w:r>
        <w:t>MESSAGING</w:t>
      </w:r>
      <w:r>
        <w:rPr>
          <w:spacing w:val="-5"/>
        </w:rPr>
        <w:t xml:space="preserve"> </w:t>
      </w:r>
      <w:r>
        <w:t>TERMS</w:t>
      </w:r>
      <w:r>
        <w:rPr>
          <w:spacing w:val="-2"/>
        </w:rPr>
        <w:t xml:space="preserve"> </w:t>
      </w:r>
      <w:r>
        <w:t>OF</w:t>
      </w:r>
      <w:r>
        <w:rPr>
          <w:spacing w:val="-4"/>
        </w:rPr>
        <w:t xml:space="preserve"> </w:t>
      </w:r>
      <w:r>
        <w:t>SERVICE</w:t>
      </w:r>
      <w:r>
        <w:rPr>
          <w:spacing w:val="-2"/>
        </w:rPr>
        <w:t xml:space="preserve"> </w:t>
      </w:r>
      <w:r>
        <w:t>(PUBLIC</w:t>
      </w:r>
      <w:r>
        <w:rPr>
          <w:spacing w:val="-3"/>
        </w:rPr>
        <w:t xml:space="preserve"> </w:t>
      </w:r>
      <w:r>
        <w:rPr>
          <w:spacing w:val="-2"/>
        </w:rPr>
        <w:t>SAFETY)</w:t>
      </w:r>
    </w:p>
    <w:p w14:paraId="605BFA5F" w14:textId="77777777" w:rsidR="00D328D1" w:rsidRDefault="00D328D1">
      <w:pPr>
        <w:jc w:val="center"/>
        <w:sectPr w:rsidR="00D328D1">
          <w:pgSz w:w="12240" w:h="15840"/>
          <w:pgMar w:top="640" w:right="100" w:bottom="280" w:left="120" w:header="720" w:footer="720" w:gutter="0"/>
          <w:cols w:space="720"/>
        </w:sectPr>
      </w:pPr>
    </w:p>
    <w:p w14:paraId="43A0F8D6" w14:textId="77777777" w:rsidR="00D328D1" w:rsidRDefault="00E70EC9">
      <w:pPr>
        <w:pStyle w:val="BodyText"/>
        <w:spacing w:before="79" w:line="259" w:lineRule="auto"/>
        <w:ind w:left="859" w:right="854"/>
        <w:jc w:val="both"/>
      </w:pPr>
      <w:r>
        <w:lastRenderedPageBreak/>
        <w:t>Verizon Wireless’s Enterprise Messaging Access Gateway platform and portal (“</w:t>
      </w:r>
      <w:r>
        <w:rPr>
          <w:b/>
        </w:rPr>
        <w:t>EMAG</w:t>
      </w:r>
      <w:r>
        <w:t>”) allows public safety customers (</w:t>
      </w:r>
      <w:r>
        <w:rPr>
          <w:b/>
        </w:rPr>
        <w:t>“Customer”</w:t>
      </w:r>
      <w:r>
        <w:t>) to send high volumes of text messages. This agreement is between Customer as our subscriber and Verizon Wireless (“</w:t>
      </w:r>
      <w:r>
        <w:rPr>
          <w:b/>
        </w:rPr>
        <w:t>VZW</w:t>
      </w:r>
      <w:r>
        <w:t>”) and it sets forth the terms and conditions under which Customer agrees to use</w:t>
      </w:r>
      <w:r>
        <w:rPr>
          <w:spacing w:val="-14"/>
        </w:rPr>
        <w:t xml:space="preserve"> </w:t>
      </w:r>
      <w:r>
        <w:t>and</w:t>
      </w:r>
      <w:r>
        <w:rPr>
          <w:spacing w:val="-14"/>
        </w:rPr>
        <w:t xml:space="preserve"> </w:t>
      </w:r>
      <w:r>
        <w:t>VZW</w:t>
      </w:r>
      <w:r>
        <w:rPr>
          <w:spacing w:val="-14"/>
        </w:rPr>
        <w:t xml:space="preserve"> </w:t>
      </w:r>
      <w:r>
        <w:t>agrees</w:t>
      </w:r>
      <w:r>
        <w:rPr>
          <w:spacing w:val="-14"/>
        </w:rPr>
        <w:t xml:space="preserve"> </w:t>
      </w:r>
      <w:r>
        <w:t>to</w:t>
      </w:r>
      <w:r>
        <w:rPr>
          <w:spacing w:val="-14"/>
        </w:rPr>
        <w:t xml:space="preserve"> </w:t>
      </w:r>
      <w:r>
        <w:t>provide</w:t>
      </w:r>
      <w:r>
        <w:rPr>
          <w:spacing w:val="-12"/>
        </w:rPr>
        <w:t xml:space="preserve"> </w:t>
      </w:r>
      <w:r>
        <w:t>access</w:t>
      </w:r>
      <w:r>
        <w:rPr>
          <w:spacing w:val="-14"/>
        </w:rPr>
        <w:t xml:space="preserve"> </w:t>
      </w:r>
      <w:r>
        <w:t>to</w:t>
      </w:r>
      <w:r>
        <w:rPr>
          <w:spacing w:val="-13"/>
        </w:rPr>
        <w:t xml:space="preserve"> </w:t>
      </w:r>
      <w:r>
        <w:t>EMAG.</w:t>
      </w:r>
      <w:r>
        <w:rPr>
          <w:spacing w:val="-13"/>
        </w:rPr>
        <w:t xml:space="preserve"> </w:t>
      </w:r>
      <w:r>
        <w:t>By</w:t>
      </w:r>
      <w:r>
        <w:rPr>
          <w:spacing w:val="-14"/>
        </w:rPr>
        <w:t xml:space="preserve"> </w:t>
      </w:r>
      <w:r>
        <w:t>using</w:t>
      </w:r>
      <w:r>
        <w:rPr>
          <w:spacing w:val="-13"/>
        </w:rPr>
        <w:t xml:space="preserve"> </w:t>
      </w:r>
      <w:r>
        <w:t>EMAG,</w:t>
      </w:r>
      <w:r>
        <w:rPr>
          <w:spacing w:val="-12"/>
        </w:rPr>
        <w:t xml:space="preserve"> </w:t>
      </w:r>
      <w:r>
        <w:t>Customer</w:t>
      </w:r>
      <w:r>
        <w:rPr>
          <w:spacing w:val="-14"/>
        </w:rPr>
        <w:t xml:space="preserve"> </w:t>
      </w:r>
      <w:r>
        <w:t>accepts</w:t>
      </w:r>
      <w:r>
        <w:rPr>
          <w:spacing w:val="-14"/>
        </w:rPr>
        <w:t xml:space="preserve"> </w:t>
      </w:r>
      <w:r>
        <w:t>these</w:t>
      </w:r>
      <w:r>
        <w:rPr>
          <w:spacing w:val="-13"/>
        </w:rPr>
        <w:t xml:space="preserve"> </w:t>
      </w:r>
      <w:r>
        <w:t>Terms</w:t>
      </w:r>
      <w:r>
        <w:rPr>
          <w:spacing w:val="-11"/>
        </w:rPr>
        <w:t xml:space="preserve"> </w:t>
      </w:r>
      <w:r>
        <w:t>of</w:t>
      </w:r>
      <w:r>
        <w:rPr>
          <w:spacing w:val="-13"/>
        </w:rPr>
        <w:t xml:space="preserve"> </w:t>
      </w:r>
      <w:r>
        <w:t>Service</w:t>
      </w:r>
      <w:r>
        <w:rPr>
          <w:spacing w:val="-13"/>
        </w:rPr>
        <w:t xml:space="preserve"> </w:t>
      </w:r>
      <w:r>
        <w:t>(“</w:t>
      </w:r>
      <w:r>
        <w:rPr>
          <w:b/>
        </w:rPr>
        <w:t>TOS</w:t>
      </w:r>
      <w:r>
        <w:t>”), which may be modified by VZW from time to time.</w:t>
      </w:r>
    </w:p>
    <w:p w14:paraId="1176F9EB" w14:textId="77777777" w:rsidR="00D328D1" w:rsidRDefault="00E70EC9">
      <w:pPr>
        <w:pStyle w:val="ListParagraph"/>
        <w:numPr>
          <w:ilvl w:val="0"/>
          <w:numId w:val="10"/>
        </w:numPr>
        <w:tabs>
          <w:tab w:val="left" w:pos="1579"/>
        </w:tabs>
        <w:spacing w:before="119"/>
        <w:ind w:right="857" w:firstLine="0"/>
        <w:jc w:val="both"/>
        <w:rPr>
          <w:rFonts w:ascii="Calibri" w:hAnsi="Calibri"/>
          <w:b/>
          <w:sz w:val="20"/>
        </w:rPr>
      </w:pPr>
      <w:r>
        <w:rPr>
          <w:b/>
          <w:sz w:val="20"/>
        </w:rPr>
        <w:t>Enterprise</w:t>
      </w:r>
      <w:r>
        <w:rPr>
          <w:b/>
          <w:spacing w:val="-7"/>
          <w:sz w:val="20"/>
        </w:rPr>
        <w:t xml:space="preserve"> </w:t>
      </w:r>
      <w:r>
        <w:rPr>
          <w:b/>
          <w:sz w:val="20"/>
        </w:rPr>
        <w:t>Messaging.</w:t>
      </w:r>
      <w:r>
        <w:rPr>
          <w:b/>
          <w:spacing w:val="-7"/>
          <w:sz w:val="20"/>
        </w:rPr>
        <w:t xml:space="preserve"> </w:t>
      </w:r>
      <w:r>
        <w:rPr>
          <w:sz w:val="20"/>
        </w:rPr>
        <w:t>VZW</w:t>
      </w:r>
      <w:r>
        <w:rPr>
          <w:spacing w:val="-7"/>
          <w:sz w:val="20"/>
        </w:rPr>
        <w:t xml:space="preserve"> </w:t>
      </w:r>
      <w:r>
        <w:rPr>
          <w:sz w:val="20"/>
        </w:rPr>
        <w:t>provides</w:t>
      </w:r>
      <w:r>
        <w:rPr>
          <w:spacing w:val="-6"/>
          <w:sz w:val="20"/>
        </w:rPr>
        <w:t xml:space="preserve"> </w:t>
      </w:r>
      <w:r>
        <w:rPr>
          <w:sz w:val="20"/>
        </w:rPr>
        <w:t>the</w:t>
      </w:r>
      <w:r>
        <w:rPr>
          <w:spacing w:val="-7"/>
          <w:sz w:val="20"/>
        </w:rPr>
        <w:t xml:space="preserve"> </w:t>
      </w:r>
      <w:r>
        <w:rPr>
          <w:sz w:val="20"/>
        </w:rPr>
        <w:t>EMAG</w:t>
      </w:r>
      <w:r>
        <w:rPr>
          <w:spacing w:val="-6"/>
          <w:sz w:val="20"/>
        </w:rPr>
        <w:t xml:space="preserve"> </w:t>
      </w:r>
      <w:r>
        <w:rPr>
          <w:sz w:val="20"/>
        </w:rPr>
        <w:t>Service</w:t>
      </w:r>
      <w:r>
        <w:rPr>
          <w:spacing w:val="-7"/>
          <w:sz w:val="20"/>
        </w:rPr>
        <w:t xml:space="preserve"> </w:t>
      </w:r>
      <w:r>
        <w:rPr>
          <w:sz w:val="20"/>
        </w:rPr>
        <w:t>through</w:t>
      </w:r>
      <w:r>
        <w:rPr>
          <w:spacing w:val="-7"/>
          <w:sz w:val="20"/>
        </w:rPr>
        <w:t xml:space="preserve"> </w:t>
      </w:r>
      <w:r>
        <w:rPr>
          <w:sz w:val="20"/>
        </w:rPr>
        <w:t>two</w:t>
      </w:r>
      <w:r>
        <w:rPr>
          <w:spacing w:val="-7"/>
          <w:sz w:val="20"/>
        </w:rPr>
        <w:t xml:space="preserve"> </w:t>
      </w:r>
      <w:r>
        <w:rPr>
          <w:sz w:val="20"/>
        </w:rPr>
        <w:t>different</w:t>
      </w:r>
      <w:r>
        <w:rPr>
          <w:spacing w:val="-7"/>
          <w:sz w:val="20"/>
        </w:rPr>
        <w:t xml:space="preserve"> </w:t>
      </w:r>
      <w:r>
        <w:rPr>
          <w:sz w:val="20"/>
        </w:rPr>
        <w:t>EMAG</w:t>
      </w:r>
      <w:r>
        <w:rPr>
          <w:spacing w:val="-6"/>
          <w:sz w:val="20"/>
        </w:rPr>
        <w:t xml:space="preserve"> </w:t>
      </w:r>
      <w:r>
        <w:rPr>
          <w:sz w:val="20"/>
        </w:rPr>
        <w:t>plans.</w:t>
      </w:r>
      <w:r>
        <w:rPr>
          <w:spacing w:val="-7"/>
          <w:sz w:val="20"/>
        </w:rPr>
        <w:t xml:space="preserve"> </w:t>
      </w:r>
      <w:r>
        <w:rPr>
          <w:sz w:val="20"/>
        </w:rPr>
        <w:t>The</w:t>
      </w:r>
      <w:r>
        <w:rPr>
          <w:spacing w:val="-7"/>
          <w:sz w:val="20"/>
        </w:rPr>
        <w:t xml:space="preserve"> </w:t>
      </w:r>
      <w:r>
        <w:rPr>
          <w:sz w:val="20"/>
        </w:rPr>
        <w:t>Enterprise Gateway features allows a Customer to send bulk short</w:t>
      </w:r>
      <w:r>
        <w:rPr>
          <w:spacing w:val="-2"/>
          <w:sz w:val="20"/>
        </w:rPr>
        <w:t xml:space="preserve"> </w:t>
      </w:r>
      <w:r>
        <w:rPr>
          <w:sz w:val="20"/>
        </w:rPr>
        <w:t>message</w:t>
      </w:r>
      <w:r>
        <w:rPr>
          <w:spacing w:val="-2"/>
          <w:sz w:val="20"/>
        </w:rPr>
        <w:t xml:space="preserve"> </w:t>
      </w:r>
      <w:r>
        <w:rPr>
          <w:sz w:val="20"/>
        </w:rPr>
        <w:t>service (“SMS”)</w:t>
      </w:r>
      <w:r>
        <w:rPr>
          <w:spacing w:val="-1"/>
          <w:sz w:val="20"/>
        </w:rPr>
        <w:t xml:space="preserve"> </w:t>
      </w:r>
      <w:r>
        <w:rPr>
          <w:sz w:val="20"/>
        </w:rPr>
        <w:t>messages and/or</w:t>
      </w:r>
      <w:r>
        <w:rPr>
          <w:spacing w:val="-1"/>
          <w:sz w:val="20"/>
        </w:rPr>
        <w:t xml:space="preserve"> </w:t>
      </w:r>
      <w:r>
        <w:rPr>
          <w:sz w:val="20"/>
        </w:rPr>
        <w:t>bulk multimedia messaging service (“MMS”) messages, as applicable, to VZW subscribers, and send individual-to-individual messages to subscribers of most domestic wireless carriers. The Enhanced Messaging Features allow Customer to send</w:t>
      </w:r>
      <w:r>
        <w:rPr>
          <w:spacing w:val="-4"/>
          <w:sz w:val="20"/>
        </w:rPr>
        <w:t xml:space="preserve"> </w:t>
      </w:r>
      <w:r>
        <w:rPr>
          <w:sz w:val="20"/>
        </w:rPr>
        <w:t>bulk</w:t>
      </w:r>
      <w:r>
        <w:rPr>
          <w:spacing w:val="-3"/>
          <w:sz w:val="20"/>
        </w:rPr>
        <w:t xml:space="preserve"> </w:t>
      </w:r>
      <w:r>
        <w:rPr>
          <w:sz w:val="20"/>
        </w:rPr>
        <w:t>SMS</w:t>
      </w:r>
      <w:r>
        <w:rPr>
          <w:spacing w:val="-5"/>
          <w:sz w:val="20"/>
        </w:rPr>
        <w:t xml:space="preserve"> </w:t>
      </w:r>
      <w:r>
        <w:rPr>
          <w:sz w:val="20"/>
        </w:rPr>
        <w:t>messages</w:t>
      </w:r>
      <w:r>
        <w:rPr>
          <w:spacing w:val="-3"/>
          <w:sz w:val="20"/>
        </w:rPr>
        <w:t xml:space="preserve"> </w:t>
      </w:r>
      <w:r>
        <w:rPr>
          <w:sz w:val="20"/>
        </w:rPr>
        <w:t>to</w:t>
      </w:r>
      <w:r>
        <w:rPr>
          <w:spacing w:val="-4"/>
          <w:sz w:val="20"/>
        </w:rPr>
        <w:t xml:space="preserve"> </w:t>
      </w:r>
      <w:r>
        <w:rPr>
          <w:sz w:val="20"/>
        </w:rPr>
        <w:t>VZW</w:t>
      </w:r>
      <w:r>
        <w:rPr>
          <w:spacing w:val="-5"/>
          <w:sz w:val="20"/>
        </w:rPr>
        <w:t xml:space="preserve"> </w:t>
      </w:r>
      <w:r>
        <w:rPr>
          <w:sz w:val="20"/>
        </w:rPr>
        <w:t>subscribers</w:t>
      </w:r>
      <w:r>
        <w:rPr>
          <w:spacing w:val="-3"/>
          <w:sz w:val="20"/>
        </w:rPr>
        <w:t xml:space="preserve"> </w:t>
      </w:r>
      <w:r>
        <w:rPr>
          <w:sz w:val="20"/>
        </w:rPr>
        <w:t>and</w:t>
      </w:r>
      <w:r>
        <w:rPr>
          <w:spacing w:val="-4"/>
          <w:sz w:val="20"/>
        </w:rPr>
        <w:t xml:space="preserve"> </w:t>
      </w:r>
      <w:r>
        <w:rPr>
          <w:sz w:val="20"/>
        </w:rPr>
        <w:t>subscribers</w:t>
      </w:r>
      <w:r>
        <w:rPr>
          <w:spacing w:val="-3"/>
          <w:sz w:val="20"/>
        </w:rPr>
        <w:t xml:space="preserve"> </w:t>
      </w:r>
      <w:r>
        <w:rPr>
          <w:sz w:val="20"/>
        </w:rPr>
        <w:t>of</w:t>
      </w:r>
      <w:r>
        <w:rPr>
          <w:spacing w:val="-4"/>
          <w:sz w:val="20"/>
        </w:rPr>
        <w:t xml:space="preserve"> </w:t>
      </w:r>
      <w:r>
        <w:rPr>
          <w:sz w:val="20"/>
        </w:rPr>
        <w:t>eligible</w:t>
      </w:r>
      <w:r>
        <w:rPr>
          <w:spacing w:val="-4"/>
          <w:sz w:val="20"/>
        </w:rPr>
        <w:t xml:space="preserve"> </w:t>
      </w:r>
      <w:r>
        <w:rPr>
          <w:sz w:val="20"/>
        </w:rPr>
        <w:t>North</w:t>
      </w:r>
      <w:r>
        <w:rPr>
          <w:spacing w:val="-4"/>
          <w:sz w:val="20"/>
        </w:rPr>
        <w:t xml:space="preserve"> </w:t>
      </w:r>
      <w:r>
        <w:rPr>
          <w:sz w:val="20"/>
        </w:rPr>
        <w:t>American</w:t>
      </w:r>
      <w:r>
        <w:rPr>
          <w:spacing w:val="-4"/>
          <w:sz w:val="20"/>
        </w:rPr>
        <w:t xml:space="preserve"> </w:t>
      </w:r>
      <w:r>
        <w:rPr>
          <w:sz w:val="20"/>
        </w:rPr>
        <w:t>Numbering</w:t>
      </w:r>
      <w:r>
        <w:rPr>
          <w:spacing w:val="-4"/>
          <w:sz w:val="20"/>
        </w:rPr>
        <w:t xml:space="preserve"> </w:t>
      </w:r>
      <w:r>
        <w:rPr>
          <w:sz w:val="20"/>
        </w:rPr>
        <w:t>Plan</w:t>
      </w:r>
      <w:r>
        <w:rPr>
          <w:spacing w:val="-4"/>
          <w:sz w:val="20"/>
        </w:rPr>
        <w:t xml:space="preserve"> </w:t>
      </w:r>
      <w:r>
        <w:rPr>
          <w:sz w:val="20"/>
        </w:rPr>
        <w:t>(“NAMP”) eligible</w:t>
      </w:r>
      <w:r>
        <w:rPr>
          <w:spacing w:val="-7"/>
          <w:sz w:val="20"/>
        </w:rPr>
        <w:t xml:space="preserve"> </w:t>
      </w:r>
      <w:r>
        <w:rPr>
          <w:sz w:val="20"/>
        </w:rPr>
        <w:t>carriers</w:t>
      </w:r>
      <w:r>
        <w:rPr>
          <w:spacing w:val="-5"/>
          <w:sz w:val="20"/>
        </w:rPr>
        <w:t xml:space="preserve"> </w:t>
      </w:r>
      <w:r>
        <w:rPr>
          <w:sz w:val="20"/>
        </w:rPr>
        <w:t>using</w:t>
      </w:r>
      <w:r>
        <w:rPr>
          <w:spacing w:val="-7"/>
          <w:sz w:val="20"/>
        </w:rPr>
        <w:t xml:space="preserve"> </w:t>
      </w:r>
      <w:r>
        <w:rPr>
          <w:sz w:val="20"/>
        </w:rPr>
        <w:t>VZW</w:t>
      </w:r>
      <w:r>
        <w:rPr>
          <w:spacing w:val="-5"/>
          <w:sz w:val="20"/>
        </w:rPr>
        <w:t xml:space="preserve"> </w:t>
      </w:r>
      <w:r>
        <w:rPr>
          <w:sz w:val="20"/>
        </w:rPr>
        <w:t>provided</w:t>
      </w:r>
      <w:r>
        <w:rPr>
          <w:spacing w:val="-7"/>
          <w:sz w:val="20"/>
        </w:rPr>
        <w:t xml:space="preserve"> </w:t>
      </w:r>
      <w:r>
        <w:rPr>
          <w:sz w:val="20"/>
        </w:rPr>
        <w:t>toll-free</w:t>
      </w:r>
      <w:r>
        <w:rPr>
          <w:spacing w:val="-7"/>
          <w:sz w:val="20"/>
        </w:rPr>
        <w:t xml:space="preserve"> </w:t>
      </w:r>
      <w:r>
        <w:rPr>
          <w:sz w:val="20"/>
        </w:rPr>
        <w:t>numbers.</w:t>
      </w:r>
      <w:r>
        <w:rPr>
          <w:spacing w:val="-4"/>
          <w:sz w:val="20"/>
        </w:rPr>
        <w:t xml:space="preserve"> </w:t>
      </w:r>
      <w:r>
        <w:rPr>
          <w:sz w:val="20"/>
        </w:rPr>
        <w:t>The</w:t>
      </w:r>
      <w:r>
        <w:rPr>
          <w:spacing w:val="-7"/>
          <w:sz w:val="20"/>
        </w:rPr>
        <w:t xml:space="preserve"> </w:t>
      </w:r>
      <w:r>
        <w:rPr>
          <w:sz w:val="20"/>
        </w:rPr>
        <w:t>Enhanced</w:t>
      </w:r>
      <w:r>
        <w:rPr>
          <w:spacing w:val="-7"/>
          <w:sz w:val="20"/>
        </w:rPr>
        <w:t xml:space="preserve"> </w:t>
      </w:r>
      <w:r>
        <w:rPr>
          <w:sz w:val="20"/>
        </w:rPr>
        <w:t>Messaging</w:t>
      </w:r>
      <w:r>
        <w:rPr>
          <w:spacing w:val="-4"/>
          <w:sz w:val="20"/>
        </w:rPr>
        <w:t xml:space="preserve"> </w:t>
      </w:r>
      <w:r>
        <w:rPr>
          <w:sz w:val="20"/>
        </w:rPr>
        <w:t>Features</w:t>
      </w:r>
      <w:r>
        <w:rPr>
          <w:spacing w:val="-5"/>
          <w:sz w:val="20"/>
        </w:rPr>
        <w:t xml:space="preserve"> </w:t>
      </w:r>
      <w:r>
        <w:rPr>
          <w:sz w:val="20"/>
        </w:rPr>
        <w:t>supports</w:t>
      </w:r>
      <w:r>
        <w:rPr>
          <w:spacing w:val="-5"/>
          <w:sz w:val="20"/>
        </w:rPr>
        <w:t xml:space="preserve"> </w:t>
      </w:r>
      <w:r>
        <w:rPr>
          <w:sz w:val="20"/>
        </w:rPr>
        <w:t>the</w:t>
      </w:r>
      <w:r>
        <w:rPr>
          <w:spacing w:val="-7"/>
          <w:sz w:val="20"/>
        </w:rPr>
        <w:t xml:space="preserve"> </w:t>
      </w:r>
      <w:r>
        <w:rPr>
          <w:sz w:val="20"/>
        </w:rPr>
        <w:t>sending</w:t>
      </w:r>
      <w:r>
        <w:rPr>
          <w:spacing w:val="-4"/>
          <w:sz w:val="20"/>
        </w:rPr>
        <w:t xml:space="preserve"> </w:t>
      </w:r>
      <w:r>
        <w:rPr>
          <w:sz w:val="20"/>
        </w:rPr>
        <w:t>and receiving of SMS messages only and not all carriers are supported. Contact your VZW Sales Representative for a complete list of supported destination countries and carriers. Availability, quality of coverage and service is not guaranteed,</w:t>
      </w:r>
      <w:r>
        <w:rPr>
          <w:spacing w:val="-14"/>
          <w:sz w:val="20"/>
        </w:rPr>
        <w:t xml:space="preserve"> </w:t>
      </w:r>
      <w:r>
        <w:rPr>
          <w:sz w:val="20"/>
        </w:rPr>
        <w:t>and</w:t>
      </w:r>
      <w:r>
        <w:rPr>
          <w:spacing w:val="-14"/>
          <w:sz w:val="20"/>
        </w:rPr>
        <w:t xml:space="preserve"> </w:t>
      </w:r>
      <w:r>
        <w:rPr>
          <w:sz w:val="20"/>
        </w:rPr>
        <w:t>supported</w:t>
      </w:r>
      <w:r>
        <w:rPr>
          <w:spacing w:val="-11"/>
          <w:sz w:val="20"/>
        </w:rPr>
        <w:t xml:space="preserve"> </w:t>
      </w:r>
      <w:r>
        <w:rPr>
          <w:sz w:val="20"/>
        </w:rPr>
        <w:t>destination</w:t>
      </w:r>
      <w:r>
        <w:rPr>
          <w:spacing w:val="-14"/>
          <w:sz w:val="20"/>
        </w:rPr>
        <w:t xml:space="preserve"> </w:t>
      </w:r>
      <w:r>
        <w:rPr>
          <w:sz w:val="20"/>
        </w:rPr>
        <w:t>countries</w:t>
      </w:r>
      <w:r>
        <w:rPr>
          <w:spacing w:val="-12"/>
          <w:sz w:val="20"/>
        </w:rPr>
        <w:t xml:space="preserve"> </w:t>
      </w:r>
      <w:r>
        <w:rPr>
          <w:sz w:val="20"/>
        </w:rPr>
        <w:t>may</w:t>
      </w:r>
      <w:r>
        <w:rPr>
          <w:spacing w:val="-12"/>
          <w:sz w:val="20"/>
        </w:rPr>
        <w:t xml:space="preserve"> </w:t>
      </w:r>
      <w:r>
        <w:rPr>
          <w:sz w:val="20"/>
        </w:rPr>
        <w:t>change</w:t>
      </w:r>
      <w:r>
        <w:rPr>
          <w:spacing w:val="-14"/>
          <w:sz w:val="20"/>
        </w:rPr>
        <w:t xml:space="preserve"> </w:t>
      </w:r>
      <w:r>
        <w:rPr>
          <w:sz w:val="20"/>
        </w:rPr>
        <w:t>without</w:t>
      </w:r>
      <w:r>
        <w:rPr>
          <w:spacing w:val="-14"/>
          <w:sz w:val="20"/>
        </w:rPr>
        <w:t xml:space="preserve"> </w:t>
      </w:r>
      <w:r>
        <w:rPr>
          <w:sz w:val="20"/>
        </w:rPr>
        <w:t>notice.</w:t>
      </w:r>
      <w:r>
        <w:rPr>
          <w:spacing w:val="-14"/>
          <w:sz w:val="20"/>
        </w:rPr>
        <w:t xml:space="preserve"> </w:t>
      </w:r>
      <w:r>
        <w:rPr>
          <w:sz w:val="20"/>
        </w:rPr>
        <w:t>Customer</w:t>
      </w:r>
      <w:r>
        <w:rPr>
          <w:spacing w:val="-13"/>
          <w:sz w:val="20"/>
        </w:rPr>
        <w:t xml:space="preserve"> </w:t>
      </w:r>
      <w:r>
        <w:rPr>
          <w:sz w:val="20"/>
        </w:rPr>
        <w:t>acknowledges</w:t>
      </w:r>
      <w:r>
        <w:rPr>
          <w:spacing w:val="-12"/>
          <w:sz w:val="20"/>
        </w:rPr>
        <w:t xml:space="preserve"> </w:t>
      </w:r>
      <w:r>
        <w:rPr>
          <w:sz w:val="20"/>
        </w:rPr>
        <w:t>that</w:t>
      </w:r>
      <w:r>
        <w:rPr>
          <w:spacing w:val="-14"/>
          <w:sz w:val="20"/>
        </w:rPr>
        <w:t xml:space="preserve"> </w:t>
      </w:r>
      <w:r>
        <w:rPr>
          <w:sz w:val="20"/>
        </w:rPr>
        <w:t>intercarrier messaging may be subject to message size, throughput requirements, blocking, throttling and filtering. Delivery of traffic may be affected by another carrier's policies and messaging terms</w:t>
      </w:r>
      <w:r>
        <w:rPr>
          <w:sz w:val="18"/>
        </w:rPr>
        <w:t xml:space="preserve">. </w:t>
      </w:r>
      <w:r>
        <w:rPr>
          <w:sz w:val="20"/>
        </w:rPr>
        <w:t>Customers must have a valid Blanket Purchase Agreement with at least five (5) active Government lines (“</w:t>
      </w:r>
      <w:r>
        <w:rPr>
          <w:b/>
          <w:sz w:val="20"/>
        </w:rPr>
        <w:t>MDNs</w:t>
      </w:r>
      <w:r>
        <w:rPr>
          <w:sz w:val="20"/>
        </w:rPr>
        <w:t>”) and a physical address within VZW’s licensed service area. Customer is solely responsible for monitoring its messaging operations. Customers using the EMAG Portal must provide a user ID and password and must safeguard the Portal credentials and prevent unauthorized use. VZW has the right to alter or not offer the EMAG service in part or at all. For the term of the TOS, Customer will receive for use the following depending on plan/features type: For the Enterprise On-Net Plan – Five</w:t>
      </w:r>
    </w:p>
    <w:p w14:paraId="1C5E6D7C" w14:textId="77777777" w:rsidR="00D328D1" w:rsidRDefault="00E70EC9">
      <w:pPr>
        <w:pStyle w:val="BodyText"/>
        <w:ind w:left="858" w:right="860"/>
        <w:jc w:val="both"/>
      </w:pPr>
      <w:r>
        <w:t>(5)</w:t>
      </w:r>
      <w:r>
        <w:rPr>
          <w:spacing w:val="-3"/>
        </w:rPr>
        <w:t xml:space="preserve"> </w:t>
      </w:r>
      <w:r>
        <w:t>private</w:t>
      </w:r>
      <w:r>
        <w:rPr>
          <w:spacing w:val="-4"/>
        </w:rPr>
        <w:t xml:space="preserve"> </w:t>
      </w:r>
      <w:r>
        <w:t>On</w:t>
      </w:r>
      <w:r>
        <w:rPr>
          <w:spacing w:val="-4"/>
        </w:rPr>
        <w:t xml:space="preserve"> </w:t>
      </w:r>
      <w:r>
        <w:t>Network</w:t>
      </w:r>
      <w:r>
        <w:rPr>
          <w:spacing w:val="-3"/>
        </w:rPr>
        <w:t xml:space="preserve"> </w:t>
      </w:r>
      <w:r>
        <w:t>Messaging</w:t>
      </w:r>
      <w:r>
        <w:rPr>
          <w:spacing w:val="-4"/>
        </w:rPr>
        <w:t xml:space="preserve"> </w:t>
      </w:r>
      <w:r>
        <w:t>sending</w:t>
      </w:r>
      <w:r>
        <w:rPr>
          <w:spacing w:val="-4"/>
        </w:rPr>
        <w:t xml:space="preserve"> </w:t>
      </w:r>
      <w:r>
        <w:t>numbers</w:t>
      </w:r>
      <w:r>
        <w:rPr>
          <w:spacing w:val="-3"/>
        </w:rPr>
        <w:t xml:space="preserve"> </w:t>
      </w:r>
      <w:r>
        <w:t>for</w:t>
      </w:r>
      <w:r>
        <w:rPr>
          <w:spacing w:val="-3"/>
        </w:rPr>
        <w:t xml:space="preserve"> </w:t>
      </w:r>
      <w:r>
        <w:t>use</w:t>
      </w:r>
      <w:r>
        <w:rPr>
          <w:spacing w:val="-4"/>
        </w:rPr>
        <w:t xml:space="preserve"> </w:t>
      </w:r>
      <w:r>
        <w:t>on</w:t>
      </w:r>
      <w:r>
        <w:rPr>
          <w:spacing w:val="-4"/>
        </w:rPr>
        <w:t xml:space="preserve"> </w:t>
      </w:r>
      <w:r>
        <w:t>the</w:t>
      </w:r>
      <w:r>
        <w:rPr>
          <w:spacing w:val="-4"/>
        </w:rPr>
        <w:t xml:space="preserve"> </w:t>
      </w:r>
      <w:r>
        <w:t>VZW</w:t>
      </w:r>
      <w:r>
        <w:rPr>
          <w:spacing w:val="-5"/>
        </w:rPr>
        <w:t xml:space="preserve"> </w:t>
      </w:r>
      <w:r>
        <w:t>network only.</w:t>
      </w:r>
      <w:r>
        <w:rPr>
          <w:spacing w:val="-4"/>
        </w:rPr>
        <w:t xml:space="preserve"> </w:t>
      </w:r>
      <w:r>
        <w:t>For</w:t>
      </w:r>
      <w:r>
        <w:rPr>
          <w:spacing w:val="-3"/>
        </w:rPr>
        <w:t xml:space="preserve"> </w:t>
      </w:r>
      <w:r>
        <w:t>the</w:t>
      </w:r>
      <w:r>
        <w:rPr>
          <w:spacing w:val="-2"/>
        </w:rPr>
        <w:t xml:space="preserve"> </w:t>
      </w:r>
      <w:r>
        <w:t>Enhanced</w:t>
      </w:r>
      <w:r>
        <w:rPr>
          <w:spacing w:val="-2"/>
        </w:rPr>
        <w:t xml:space="preserve"> </w:t>
      </w:r>
      <w:r>
        <w:t>Messaging Features – One (1) Toll Free Enhanced Messaging sending number to use with the Enhanced Plan. VZW reserves the right upon prior notice to reclaim any phone number used for EMAG if Customer does not send sufficient traffic over it and the number may be re-assigned to another customer.</w:t>
      </w:r>
    </w:p>
    <w:p w14:paraId="6D9B01F7" w14:textId="77777777" w:rsidR="00D328D1" w:rsidRDefault="00E70EC9">
      <w:pPr>
        <w:pStyle w:val="ListParagraph"/>
        <w:numPr>
          <w:ilvl w:val="0"/>
          <w:numId w:val="10"/>
        </w:numPr>
        <w:tabs>
          <w:tab w:val="left" w:pos="1578"/>
        </w:tabs>
        <w:spacing w:before="112" w:line="237" w:lineRule="auto"/>
        <w:ind w:right="858" w:firstLine="0"/>
        <w:jc w:val="both"/>
        <w:rPr>
          <w:rFonts w:ascii="Calibri" w:hAnsi="Calibri"/>
          <w:b/>
          <w:sz w:val="20"/>
        </w:rPr>
      </w:pPr>
      <w:r>
        <w:rPr>
          <w:b/>
          <w:sz w:val="20"/>
        </w:rPr>
        <w:t xml:space="preserve">Term and TOS Termination. </w:t>
      </w:r>
      <w:r>
        <w:rPr>
          <w:sz w:val="20"/>
        </w:rPr>
        <w:t>The term of this TOS shall be one year from the date the Customer signs the TOS</w:t>
      </w:r>
      <w:r>
        <w:rPr>
          <w:spacing w:val="-1"/>
          <w:sz w:val="20"/>
        </w:rPr>
        <w:t xml:space="preserve"> </w:t>
      </w:r>
      <w:r>
        <w:rPr>
          <w:sz w:val="20"/>
        </w:rPr>
        <w:t>(</w:t>
      </w:r>
      <w:r>
        <w:rPr>
          <w:b/>
          <w:sz w:val="20"/>
        </w:rPr>
        <w:t>“Effective Date”</w:t>
      </w:r>
      <w:r>
        <w:rPr>
          <w:sz w:val="20"/>
        </w:rPr>
        <w:t>).</w:t>
      </w:r>
      <w:r>
        <w:rPr>
          <w:spacing w:val="40"/>
          <w:sz w:val="20"/>
        </w:rPr>
        <w:t xml:space="preserve"> </w:t>
      </w:r>
      <w:r>
        <w:rPr>
          <w:sz w:val="20"/>
        </w:rPr>
        <w:t>The</w:t>
      </w:r>
      <w:r>
        <w:rPr>
          <w:spacing w:val="-1"/>
          <w:sz w:val="20"/>
        </w:rPr>
        <w:t xml:space="preserve"> </w:t>
      </w:r>
      <w:r>
        <w:rPr>
          <w:sz w:val="20"/>
        </w:rPr>
        <w:t>TOS</w:t>
      </w:r>
      <w:r>
        <w:rPr>
          <w:spacing w:val="-1"/>
          <w:sz w:val="20"/>
        </w:rPr>
        <w:t xml:space="preserve"> </w:t>
      </w:r>
      <w:r>
        <w:rPr>
          <w:sz w:val="20"/>
        </w:rPr>
        <w:t>shall automatically renew for additional terms of</w:t>
      </w:r>
      <w:r>
        <w:rPr>
          <w:spacing w:val="-1"/>
          <w:sz w:val="20"/>
        </w:rPr>
        <w:t xml:space="preserve"> </w:t>
      </w:r>
      <w:r>
        <w:rPr>
          <w:sz w:val="20"/>
        </w:rPr>
        <w:t>one (1) year each, unless either Party</w:t>
      </w:r>
      <w:r>
        <w:rPr>
          <w:spacing w:val="-5"/>
          <w:sz w:val="20"/>
        </w:rPr>
        <w:t xml:space="preserve"> </w:t>
      </w:r>
      <w:r>
        <w:rPr>
          <w:sz w:val="20"/>
        </w:rPr>
        <w:t>shall</w:t>
      </w:r>
      <w:r>
        <w:rPr>
          <w:spacing w:val="-7"/>
          <w:sz w:val="20"/>
        </w:rPr>
        <w:t xml:space="preserve"> </w:t>
      </w:r>
      <w:r>
        <w:rPr>
          <w:sz w:val="20"/>
        </w:rPr>
        <w:t>give</w:t>
      </w:r>
      <w:r>
        <w:rPr>
          <w:spacing w:val="-7"/>
          <w:sz w:val="20"/>
        </w:rPr>
        <w:t xml:space="preserve"> </w:t>
      </w:r>
      <w:r>
        <w:rPr>
          <w:sz w:val="20"/>
        </w:rPr>
        <w:t>notice</w:t>
      </w:r>
      <w:r>
        <w:rPr>
          <w:spacing w:val="-7"/>
          <w:sz w:val="20"/>
        </w:rPr>
        <w:t xml:space="preserve"> </w:t>
      </w:r>
      <w:r>
        <w:rPr>
          <w:sz w:val="20"/>
        </w:rPr>
        <w:t>of</w:t>
      </w:r>
      <w:r>
        <w:rPr>
          <w:spacing w:val="-6"/>
          <w:sz w:val="20"/>
        </w:rPr>
        <w:t xml:space="preserve"> </w:t>
      </w:r>
      <w:r>
        <w:rPr>
          <w:sz w:val="20"/>
        </w:rPr>
        <w:t>cancellation</w:t>
      </w:r>
      <w:r>
        <w:rPr>
          <w:spacing w:val="-7"/>
          <w:sz w:val="20"/>
        </w:rPr>
        <w:t xml:space="preserve"> </w:t>
      </w:r>
      <w:r>
        <w:rPr>
          <w:sz w:val="20"/>
        </w:rPr>
        <w:t>at</w:t>
      </w:r>
      <w:r>
        <w:rPr>
          <w:spacing w:val="-4"/>
          <w:sz w:val="20"/>
        </w:rPr>
        <w:t xml:space="preserve"> </w:t>
      </w:r>
      <w:r>
        <w:rPr>
          <w:sz w:val="20"/>
        </w:rPr>
        <w:t>least</w:t>
      </w:r>
      <w:r>
        <w:rPr>
          <w:spacing w:val="-6"/>
          <w:sz w:val="20"/>
        </w:rPr>
        <w:t xml:space="preserve"> </w:t>
      </w:r>
      <w:r>
        <w:rPr>
          <w:sz w:val="20"/>
        </w:rPr>
        <w:t>thirty</w:t>
      </w:r>
      <w:r>
        <w:rPr>
          <w:spacing w:val="-5"/>
          <w:sz w:val="20"/>
        </w:rPr>
        <w:t xml:space="preserve"> </w:t>
      </w:r>
      <w:r>
        <w:rPr>
          <w:sz w:val="20"/>
        </w:rPr>
        <w:t>(30)</w:t>
      </w:r>
      <w:r>
        <w:rPr>
          <w:spacing w:val="-5"/>
          <w:sz w:val="20"/>
        </w:rPr>
        <w:t xml:space="preserve"> </w:t>
      </w:r>
      <w:r>
        <w:rPr>
          <w:sz w:val="20"/>
        </w:rPr>
        <w:t>days</w:t>
      </w:r>
      <w:r>
        <w:rPr>
          <w:spacing w:val="-5"/>
          <w:sz w:val="20"/>
        </w:rPr>
        <w:t xml:space="preserve"> </w:t>
      </w:r>
      <w:r>
        <w:rPr>
          <w:sz w:val="20"/>
        </w:rPr>
        <w:t>prior</w:t>
      </w:r>
      <w:r>
        <w:rPr>
          <w:spacing w:val="-5"/>
          <w:sz w:val="20"/>
        </w:rPr>
        <w:t xml:space="preserve"> </w:t>
      </w:r>
      <w:r>
        <w:rPr>
          <w:sz w:val="20"/>
        </w:rPr>
        <w:t>to</w:t>
      </w:r>
      <w:r>
        <w:rPr>
          <w:spacing w:val="-7"/>
          <w:sz w:val="20"/>
        </w:rPr>
        <w:t xml:space="preserve"> </w:t>
      </w:r>
      <w:r>
        <w:rPr>
          <w:sz w:val="20"/>
        </w:rPr>
        <w:t>the</w:t>
      </w:r>
      <w:r>
        <w:rPr>
          <w:spacing w:val="-7"/>
          <w:sz w:val="20"/>
        </w:rPr>
        <w:t xml:space="preserve"> </w:t>
      </w:r>
      <w:r>
        <w:rPr>
          <w:sz w:val="20"/>
        </w:rPr>
        <w:t>expiration</w:t>
      </w:r>
      <w:r>
        <w:rPr>
          <w:spacing w:val="-4"/>
          <w:sz w:val="20"/>
        </w:rPr>
        <w:t xml:space="preserve"> </w:t>
      </w:r>
      <w:r>
        <w:rPr>
          <w:sz w:val="20"/>
        </w:rPr>
        <w:t>of</w:t>
      </w:r>
      <w:r>
        <w:rPr>
          <w:spacing w:val="-6"/>
          <w:sz w:val="20"/>
        </w:rPr>
        <w:t xml:space="preserve"> </w:t>
      </w:r>
      <w:r>
        <w:rPr>
          <w:sz w:val="20"/>
        </w:rPr>
        <w:t>the</w:t>
      </w:r>
      <w:r>
        <w:rPr>
          <w:spacing w:val="-7"/>
          <w:sz w:val="20"/>
        </w:rPr>
        <w:t xml:space="preserve"> </w:t>
      </w:r>
      <w:r>
        <w:rPr>
          <w:sz w:val="20"/>
        </w:rPr>
        <w:t>original</w:t>
      </w:r>
      <w:r>
        <w:rPr>
          <w:spacing w:val="-7"/>
          <w:sz w:val="20"/>
        </w:rPr>
        <w:t xml:space="preserve"> </w:t>
      </w:r>
      <w:r>
        <w:rPr>
          <w:sz w:val="20"/>
        </w:rPr>
        <w:t>term</w:t>
      </w:r>
      <w:r>
        <w:rPr>
          <w:spacing w:val="-7"/>
          <w:sz w:val="20"/>
        </w:rPr>
        <w:t xml:space="preserve"> </w:t>
      </w:r>
      <w:r>
        <w:rPr>
          <w:sz w:val="20"/>
        </w:rPr>
        <w:t>or</w:t>
      </w:r>
      <w:r>
        <w:rPr>
          <w:spacing w:val="-5"/>
          <w:sz w:val="20"/>
        </w:rPr>
        <w:t xml:space="preserve"> </w:t>
      </w:r>
      <w:r>
        <w:rPr>
          <w:sz w:val="20"/>
        </w:rPr>
        <w:t>any</w:t>
      </w:r>
      <w:r>
        <w:rPr>
          <w:spacing w:val="-5"/>
          <w:sz w:val="20"/>
        </w:rPr>
        <w:t xml:space="preserve"> </w:t>
      </w:r>
      <w:r>
        <w:rPr>
          <w:sz w:val="20"/>
        </w:rPr>
        <w:t>renewal term</w:t>
      </w:r>
      <w:r>
        <w:rPr>
          <w:spacing w:val="-3"/>
          <w:sz w:val="20"/>
        </w:rPr>
        <w:t xml:space="preserve"> </w:t>
      </w:r>
      <w:r>
        <w:rPr>
          <w:sz w:val="20"/>
        </w:rPr>
        <w:t>or</w:t>
      </w:r>
      <w:r>
        <w:rPr>
          <w:spacing w:val="-2"/>
          <w:sz w:val="20"/>
        </w:rPr>
        <w:t xml:space="preserve"> </w:t>
      </w:r>
      <w:r>
        <w:rPr>
          <w:sz w:val="20"/>
        </w:rPr>
        <w:t>the</w:t>
      </w:r>
      <w:r>
        <w:rPr>
          <w:spacing w:val="-3"/>
          <w:sz w:val="20"/>
        </w:rPr>
        <w:t xml:space="preserve"> </w:t>
      </w:r>
      <w:r>
        <w:rPr>
          <w:sz w:val="20"/>
        </w:rPr>
        <w:t>TOS</w:t>
      </w:r>
      <w:r>
        <w:rPr>
          <w:spacing w:val="-4"/>
          <w:sz w:val="20"/>
        </w:rPr>
        <w:t xml:space="preserve"> </w:t>
      </w:r>
      <w:r>
        <w:rPr>
          <w:sz w:val="20"/>
        </w:rPr>
        <w:t>or</w:t>
      </w:r>
      <w:r>
        <w:rPr>
          <w:spacing w:val="-2"/>
          <w:sz w:val="20"/>
        </w:rPr>
        <w:t xml:space="preserve"> </w:t>
      </w:r>
      <w:r>
        <w:rPr>
          <w:sz w:val="20"/>
        </w:rPr>
        <w:t>service</w:t>
      </w:r>
      <w:r>
        <w:rPr>
          <w:spacing w:val="-3"/>
          <w:sz w:val="20"/>
        </w:rPr>
        <w:t xml:space="preserve"> </w:t>
      </w:r>
      <w:r>
        <w:rPr>
          <w:sz w:val="20"/>
        </w:rPr>
        <w:t>is</w:t>
      </w:r>
      <w:r>
        <w:rPr>
          <w:spacing w:val="-2"/>
          <w:sz w:val="20"/>
        </w:rPr>
        <w:t xml:space="preserve"> </w:t>
      </w:r>
      <w:r>
        <w:rPr>
          <w:sz w:val="20"/>
        </w:rPr>
        <w:t>otherwise</w:t>
      </w:r>
      <w:r>
        <w:rPr>
          <w:spacing w:val="-3"/>
          <w:sz w:val="20"/>
        </w:rPr>
        <w:t xml:space="preserve"> </w:t>
      </w:r>
      <w:r>
        <w:rPr>
          <w:sz w:val="20"/>
        </w:rPr>
        <w:t>terminated</w:t>
      </w:r>
      <w:r>
        <w:rPr>
          <w:spacing w:val="-3"/>
          <w:sz w:val="20"/>
        </w:rPr>
        <w:t xml:space="preserve"> </w:t>
      </w:r>
      <w:r>
        <w:rPr>
          <w:sz w:val="20"/>
        </w:rPr>
        <w:t>as</w:t>
      </w:r>
      <w:r>
        <w:rPr>
          <w:spacing w:val="-2"/>
          <w:sz w:val="20"/>
        </w:rPr>
        <w:t xml:space="preserve"> </w:t>
      </w:r>
      <w:r>
        <w:rPr>
          <w:sz w:val="20"/>
        </w:rPr>
        <w:t>per</w:t>
      </w:r>
      <w:r>
        <w:rPr>
          <w:spacing w:val="-2"/>
          <w:sz w:val="20"/>
        </w:rPr>
        <w:t xml:space="preserve"> </w:t>
      </w:r>
      <w:r>
        <w:rPr>
          <w:sz w:val="20"/>
        </w:rPr>
        <w:t>the</w:t>
      </w:r>
      <w:r>
        <w:rPr>
          <w:spacing w:val="-3"/>
          <w:sz w:val="20"/>
        </w:rPr>
        <w:t xml:space="preserve"> </w:t>
      </w:r>
      <w:r>
        <w:rPr>
          <w:sz w:val="20"/>
        </w:rPr>
        <w:t>terms</w:t>
      </w:r>
      <w:r>
        <w:rPr>
          <w:spacing w:val="-2"/>
          <w:sz w:val="20"/>
        </w:rPr>
        <w:t xml:space="preserve"> </w:t>
      </w:r>
      <w:r>
        <w:rPr>
          <w:sz w:val="20"/>
        </w:rPr>
        <w:t>of</w:t>
      </w:r>
      <w:r>
        <w:rPr>
          <w:spacing w:val="-3"/>
          <w:sz w:val="20"/>
        </w:rPr>
        <w:t xml:space="preserve"> </w:t>
      </w:r>
      <w:r>
        <w:rPr>
          <w:sz w:val="20"/>
        </w:rPr>
        <w:t>this</w:t>
      </w:r>
      <w:r>
        <w:rPr>
          <w:spacing w:val="-2"/>
          <w:sz w:val="20"/>
        </w:rPr>
        <w:t xml:space="preserve"> </w:t>
      </w:r>
      <w:r>
        <w:rPr>
          <w:sz w:val="20"/>
        </w:rPr>
        <w:t>TOS.</w:t>
      </w:r>
      <w:r>
        <w:rPr>
          <w:spacing w:val="-2"/>
          <w:sz w:val="20"/>
        </w:rPr>
        <w:t xml:space="preserve"> </w:t>
      </w:r>
      <w:r>
        <w:rPr>
          <w:sz w:val="20"/>
        </w:rPr>
        <w:t>Either</w:t>
      </w:r>
      <w:r>
        <w:rPr>
          <w:spacing w:val="-2"/>
          <w:sz w:val="20"/>
        </w:rPr>
        <w:t xml:space="preserve"> </w:t>
      </w:r>
      <w:r>
        <w:rPr>
          <w:sz w:val="20"/>
        </w:rPr>
        <w:t>party</w:t>
      </w:r>
      <w:r>
        <w:rPr>
          <w:spacing w:val="-2"/>
          <w:sz w:val="20"/>
        </w:rPr>
        <w:t xml:space="preserve"> </w:t>
      </w:r>
      <w:r>
        <w:rPr>
          <w:sz w:val="20"/>
        </w:rPr>
        <w:t>may</w:t>
      </w:r>
      <w:r>
        <w:rPr>
          <w:spacing w:val="-3"/>
          <w:sz w:val="20"/>
        </w:rPr>
        <w:t xml:space="preserve"> </w:t>
      </w:r>
      <w:r>
        <w:rPr>
          <w:sz w:val="20"/>
        </w:rPr>
        <w:t>terminate</w:t>
      </w:r>
      <w:r>
        <w:rPr>
          <w:spacing w:val="-3"/>
          <w:sz w:val="20"/>
        </w:rPr>
        <w:t xml:space="preserve"> </w:t>
      </w:r>
      <w:r>
        <w:rPr>
          <w:sz w:val="20"/>
        </w:rPr>
        <w:t>this</w:t>
      </w:r>
      <w:r>
        <w:rPr>
          <w:spacing w:val="-2"/>
          <w:sz w:val="20"/>
        </w:rPr>
        <w:t xml:space="preserve"> </w:t>
      </w:r>
      <w:r>
        <w:rPr>
          <w:sz w:val="20"/>
        </w:rPr>
        <w:t>TOS upon</w:t>
      </w:r>
      <w:r>
        <w:rPr>
          <w:spacing w:val="-11"/>
          <w:sz w:val="20"/>
        </w:rPr>
        <w:t xml:space="preserve"> </w:t>
      </w:r>
      <w:r>
        <w:rPr>
          <w:sz w:val="20"/>
        </w:rPr>
        <w:t>thirty</w:t>
      </w:r>
      <w:r>
        <w:rPr>
          <w:spacing w:val="-12"/>
          <w:sz w:val="20"/>
        </w:rPr>
        <w:t xml:space="preserve"> </w:t>
      </w:r>
      <w:r>
        <w:rPr>
          <w:sz w:val="20"/>
        </w:rPr>
        <w:t>(30)</w:t>
      </w:r>
      <w:r>
        <w:rPr>
          <w:spacing w:val="-13"/>
          <w:sz w:val="20"/>
        </w:rPr>
        <w:t xml:space="preserve"> </w:t>
      </w:r>
      <w:r>
        <w:rPr>
          <w:sz w:val="20"/>
        </w:rPr>
        <w:t>day’s</w:t>
      </w:r>
      <w:r>
        <w:rPr>
          <w:spacing w:val="-12"/>
          <w:sz w:val="20"/>
        </w:rPr>
        <w:t xml:space="preserve"> </w:t>
      </w:r>
      <w:r>
        <w:rPr>
          <w:sz w:val="20"/>
        </w:rPr>
        <w:t>written</w:t>
      </w:r>
      <w:r>
        <w:rPr>
          <w:spacing w:val="-14"/>
          <w:sz w:val="20"/>
        </w:rPr>
        <w:t xml:space="preserve"> </w:t>
      </w:r>
      <w:r>
        <w:rPr>
          <w:sz w:val="20"/>
        </w:rPr>
        <w:t>notice</w:t>
      </w:r>
      <w:r>
        <w:rPr>
          <w:spacing w:val="-14"/>
          <w:sz w:val="20"/>
        </w:rPr>
        <w:t xml:space="preserve"> </w:t>
      </w:r>
      <w:r>
        <w:rPr>
          <w:sz w:val="20"/>
        </w:rPr>
        <w:t>to</w:t>
      </w:r>
      <w:r>
        <w:rPr>
          <w:spacing w:val="-11"/>
          <w:sz w:val="20"/>
        </w:rPr>
        <w:t xml:space="preserve"> </w:t>
      </w:r>
      <w:r>
        <w:rPr>
          <w:sz w:val="20"/>
        </w:rPr>
        <w:t>the</w:t>
      </w:r>
      <w:r>
        <w:rPr>
          <w:spacing w:val="-11"/>
          <w:sz w:val="20"/>
        </w:rPr>
        <w:t xml:space="preserve"> </w:t>
      </w:r>
      <w:r>
        <w:rPr>
          <w:sz w:val="20"/>
        </w:rPr>
        <w:t>other</w:t>
      </w:r>
      <w:r>
        <w:rPr>
          <w:spacing w:val="-10"/>
          <w:sz w:val="20"/>
        </w:rPr>
        <w:t xml:space="preserve"> </w:t>
      </w:r>
      <w:r>
        <w:rPr>
          <w:sz w:val="20"/>
        </w:rPr>
        <w:t>party</w:t>
      </w:r>
      <w:r>
        <w:rPr>
          <w:spacing w:val="-12"/>
          <w:sz w:val="20"/>
        </w:rPr>
        <w:t xml:space="preserve"> </w:t>
      </w:r>
      <w:r>
        <w:rPr>
          <w:sz w:val="20"/>
        </w:rPr>
        <w:t>for</w:t>
      </w:r>
      <w:r>
        <w:rPr>
          <w:spacing w:val="-13"/>
          <w:sz w:val="20"/>
        </w:rPr>
        <w:t xml:space="preserve"> </w:t>
      </w:r>
      <w:r>
        <w:rPr>
          <w:sz w:val="20"/>
        </w:rPr>
        <w:t>any</w:t>
      </w:r>
      <w:r>
        <w:rPr>
          <w:spacing w:val="-12"/>
          <w:sz w:val="20"/>
        </w:rPr>
        <w:t xml:space="preserve"> </w:t>
      </w:r>
      <w:r>
        <w:rPr>
          <w:sz w:val="20"/>
        </w:rPr>
        <w:t>reason.</w:t>
      </w:r>
      <w:r>
        <w:rPr>
          <w:spacing w:val="29"/>
          <w:sz w:val="20"/>
        </w:rPr>
        <w:t xml:space="preserve"> </w:t>
      </w:r>
      <w:r>
        <w:rPr>
          <w:sz w:val="20"/>
        </w:rPr>
        <w:t>Fees</w:t>
      </w:r>
      <w:r>
        <w:rPr>
          <w:spacing w:val="-12"/>
          <w:sz w:val="20"/>
        </w:rPr>
        <w:t xml:space="preserve"> </w:t>
      </w:r>
      <w:r>
        <w:rPr>
          <w:sz w:val="20"/>
        </w:rPr>
        <w:t>are</w:t>
      </w:r>
      <w:r>
        <w:rPr>
          <w:spacing w:val="-14"/>
          <w:sz w:val="20"/>
        </w:rPr>
        <w:t xml:space="preserve"> </w:t>
      </w:r>
      <w:r>
        <w:rPr>
          <w:sz w:val="20"/>
        </w:rPr>
        <w:t>payable</w:t>
      </w:r>
      <w:r>
        <w:rPr>
          <w:spacing w:val="-14"/>
          <w:sz w:val="20"/>
        </w:rPr>
        <w:t xml:space="preserve"> </w:t>
      </w:r>
      <w:r>
        <w:rPr>
          <w:sz w:val="20"/>
        </w:rPr>
        <w:t>on</w:t>
      </w:r>
      <w:r>
        <w:rPr>
          <w:spacing w:val="-11"/>
          <w:sz w:val="20"/>
        </w:rPr>
        <w:t xml:space="preserve"> </w:t>
      </w:r>
      <w:r>
        <w:rPr>
          <w:sz w:val="20"/>
        </w:rPr>
        <w:t>a</w:t>
      </w:r>
      <w:r>
        <w:rPr>
          <w:spacing w:val="-14"/>
          <w:sz w:val="20"/>
        </w:rPr>
        <w:t xml:space="preserve"> </w:t>
      </w:r>
      <w:r>
        <w:rPr>
          <w:sz w:val="20"/>
        </w:rPr>
        <w:t>monthly</w:t>
      </w:r>
      <w:r>
        <w:rPr>
          <w:spacing w:val="-12"/>
          <w:sz w:val="20"/>
        </w:rPr>
        <w:t xml:space="preserve"> </w:t>
      </w:r>
      <w:r>
        <w:rPr>
          <w:sz w:val="20"/>
        </w:rPr>
        <w:t>basis</w:t>
      </w:r>
      <w:r>
        <w:rPr>
          <w:spacing w:val="-10"/>
          <w:sz w:val="20"/>
        </w:rPr>
        <w:t xml:space="preserve"> </w:t>
      </w:r>
      <w:r>
        <w:rPr>
          <w:sz w:val="20"/>
        </w:rPr>
        <w:t>and</w:t>
      </w:r>
      <w:r>
        <w:rPr>
          <w:spacing w:val="-11"/>
          <w:sz w:val="20"/>
        </w:rPr>
        <w:t xml:space="preserve"> </w:t>
      </w:r>
      <w:r>
        <w:rPr>
          <w:sz w:val="20"/>
        </w:rPr>
        <w:t>subject to</w:t>
      </w:r>
      <w:r>
        <w:rPr>
          <w:spacing w:val="-13"/>
          <w:sz w:val="20"/>
        </w:rPr>
        <w:t xml:space="preserve"> </w:t>
      </w:r>
      <w:r>
        <w:rPr>
          <w:sz w:val="20"/>
        </w:rPr>
        <w:t>increase</w:t>
      </w:r>
      <w:r>
        <w:rPr>
          <w:spacing w:val="-10"/>
          <w:sz w:val="20"/>
        </w:rPr>
        <w:t xml:space="preserve"> </w:t>
      </w:r>
      <w:r>
        <w:rPr>
          <w:sz w:val="20"/>
        </w:rPr>
        <w:t>upon</w:t>
      </w:r>
      <w:r>
        <w:rPr>
          <w:spacing w:val="-13"/>
          <w:sz w:val="20"/>
        </w:rPr>
        <w:t xml:space="preserve"> </w:t>
      </w:r>
      <w:r>
        <w:rPr>
          <w:sz w:val="20"/>
        </w:rPr>
        <w:t>thirty</w:t>
      </w:r>
      <w:r>
        <w:rPr>
          <w:spacing w:val="-11"/>
          <w:sz w:val="20"/>
        </w:rPr>
        <w:t xml:space="preserve"> </w:t>
      </w:r>
      <w:r>
        <w:rPr>
          <w:sz w:val="20"/>
        </w:rPr>
        <w:t>(30)</w:t>
      </w:r>
      <w:r>
        <w:rPr>
          <w:spacing w:val="-12"/>
          <w:sz w:val="20"/>
        </w:rPr>
        <w:t xml:space="preserve"> </w:t>
      </w:r>
      <w:r>
        <w:rPr>
          <w:sz w:val="20"/>
        </w:rPr>
        <w:t>days’</w:t>
      </w:r>
      <w:r>
        <w:rPr>
          <w:spacing w:val="-13"/>
          <w:sz w:val="20"/>
        </w:rPr>
        <w:t xml:space="preserve"> </w:t>
      </w:r>
      <w:r>
        <w:rPr>
          <w:sz w:val="20"/>
        </w:rPr>
        <w:t>notice</w:t>
      </w:r>
      <w:r>
        <w:rPr>
          <w:spacing w:val="-13"/>
          <w:sz w:val="20"/>
        </w:rPr>
        <w:t xml:space="preserve"> </w:t>
      </w:r>
      <w:r>
        <w:rPr>
          <w:sz w:val="20"/>
        </w:rPr>
        <w:t>to</w:t>
      </w:r>
      <w:r>
        <w:rPr>
          <w:spacing w:val="-13"/>
          <w:sz w:val="20"/>
        </w:rPr>
        <w:t xml:space="preserve"> </w:t>
      </w:r>
      <w:r>
        <w:rPr>
          <w:sz w:val="20"/>
        </w:rPr>
        <w:t>the</w:t>
      </w:r>
      <w:r>
        <w:rPr>
          <w:spacing w:val="-13"/>
          <w:sz w:val="20"/>
        </w:rPr>
        <w:t xml:space="preserve"> </w:t>
      </w:r>
      <w:r>
        <w:rPr>
          <w:sz w:val="20"/>
        </w:rPr>
        <w:t>Customer.</w:t>
      </w:r>
      <w:r>
        <w:rPr>
          <w:spacing w:val="-13"/>
          <w:sz w:val="20"/>
        </w:rPr>
        <w:t xml:space="preserve"> </w:t>
      </w:r>
      <w:r>
        <w:rPr>
          <w:sz w:val="20"/>
        </w:rPr>
        <w:t>Upon</w:t>
      </w:r>
      <w:r>
        <w:rPr>
          <w:spacing w:val="-13"/>
          <w:sz w:val="20"/>
        </w:rPr>
        <w:t xml:space="preserve"> </w:t>
      </w:r>
      <w:r>
        <w:rPr>
          <w:sz w:val="20"/>
        </w:rPr>
        <w:t>termination</w:t>
      </w:r>
      <w:r>
        <w:rPr>
          <w:spacing w:val="-13"/>
          <w:sz w:val="20"/>
        </w:rPr>
        <w:t xml:space="preserve"> </w:t>
      </w:r>
      <w:r>
        <w:rPr>
          <w:sz w:val="20"/>
        </w:rPr>
        <w:t>by</w:t>
      </w:r>
      <w:r>
        <w:rPr>
          <w:spacing w:val="-11"/>
          <w:sz w:val="20"/>
        </w:rPr>
        <w:t xml:space="preserve"> </w:t>
      </w:r>
      <w:r>
        <w:rPr>
          <w:sz w:val="20"/>
        </w:rPr>
        <w:t>the</w:t>
      </w:r>
      <w:r>
        <w:rPr>
          <w:spacing w:val="-13"/>
          <w:sz w:val="20"/>
        </w:rPr>
        <w:t xml:space="preserve"> </w:t>
      </w:r>
      <w:r>
        <w:rPr>
          <w:sz w:val="20"/>
        </w:rPr>
        <w:t>Customer,</w:t>
      </w:r>
      <w:r>
        <w:rPr>
          <w:spacing w:val="-13"/>
          <w:sz w:val="20"/>
        </w:rPr>
        <w:t xml:space="preserve"> </w:t>
      </w:r>
      <w:r>
        <w:rPr>
          <w:sz w:val="20"/>
        </w:rPr>
        <w:t>fees</w:t>
      </w:r>
      <w:r>
        <w:rPr>
          <w:spacing w:val="-11"/>
          <w:sz w:val="20"/>
        </w:rPr>
        <w:t xml:space="preserve"> </w:t>
      </w:r>
      <w:r>
        <w:rPr>
          <w:sz w:val="20"/>
        </w:rPr>
        <w:t>are</w:t>
      </w:r>
      <w:r>
        <w:rPr>
          <w:spacing w:val="-13"/>
          <w:sz w:val="20"/>
        </w:rPr>
        <w:t xml:space="preserve"> </w:t>
      </w:r>
      <w:r>
        <w:rPr>
          <w:sz w:val="20"/>
        </w:rPr>
        <w:t>due</w:t>
      </w:r>
      <w:r>
        <w:rPr>
          <w:spacing w:val="-13"/>
          <w:sz w:val="20"/>
        </w:rPr>
        <w:t xml:space="preserve"> </w:t>
      </w:r>
      <w:r>
        <w:rPr>
          <w:sz w:val="20"/>
        </w:rPr>
        <w:t>and</w:t>
      </w:r>
      <w:r>
        <w:rPr>
          <w:spacing w:val="-13"/>
          <w:sz w:val="20"/>
        </w:rPr>
        <w:t xml:space="preserve"> </w:t>
      </w:r>
      <w:r>
        <w:rPr>
          <w:sz w:val="20"/>
        </w:rPr>
        <w:t>payable up to the end of the month of termination.</w:t>
      </w:r>
    </w:p>
    <w:p w14:paraId="6EA74B5A" w14:textId="77777777" w:rsidR="00D328D1" w:rsidRDefault="00E70EC9">
      <w:pPr>
        <w:pStyle w:val="ListParagraph"/>
        <w:numPr>
          <w:ilvl w:val="0"/>
          <w:numId w:val="10"/>
        </w:numPr>
        <w:tabs>
          <w:tab w:val="left" w:pos="1578"/>
        </w:tabs>
        <w:spacing w:before="127" w:line="235" w:lineRule="auto"/>
        <w:ind w:right="861" w:firstLine="0"/>
        <w:jc w:val="both"/>
        <w:rPr>
          <w:rFonts w:ascii="Calibri"/>
          <w:b/>
          <w:sz w:val="20"/>
        </w:rPr>
      </w:pPr>
      <w:r>
        <w:rPr>
          <w:b/>
          <w:sz w:val="20"/>
        </w:rPr>
        <w:t xml:space="preserve">Intellectual Property. </w:t>
      </w:r>
      <w:r>
        <w:rPr>
          <w:sz w:val="20"/>
        </w:rPr>
        <w:t>VZW owns all rights, including intellectual property rights, in EMAG and its components, software, tools, portal, documentation, and other materials relating thereto, including modifications, updates, revisions or enhancements. All rights not explicitly given are reserved by VZW.</w:t>
      </w:r>
    </w:p>
    <w:p w14:paraId="2302A7D2" w14:textId="77777777" w:rsidR="00D328D1" w:rsidRDefault="00E70EC9">
      <w:pPr>
        <w:pStyle w:val="ListParagraph"/>
        <w:numPr>
          <w:ilvl w:val="0"/>
          <w:numId w:val="10"/>
        </w:numPr>
        <w:tabs>
          <w:tab w:val="left" w:pos="1578"/>
        </w:tabs>
        <w:spacing w:before="118"/>
        <w:ind w:right="857" w:firstLine="0"/>
        <w:jc w:val="both"/>
        <w:rPr>
          <w:rFonts w:ascii="Calibri" w:hAnsi="Calibri"/>
          <w:b/>
          <w:sz w:val="20"/>
        </w:rPr>
      </w:pPr>
      <w:r>
        <w:rPr>
          <w:b/>
          <w:sz w:val="20"/>
        </w:rPr>
        <w:t>License</w:t>
      </w:r>
      <w:r>
        <w:rPr>
          <w:b/>
          <w:spacing w:val="-4"/>
          <w:sz w:val="20"/>
        </w:rPr>
        <w:t xml:space="preserve"> </w:t>
      </w:r>
      <w:r>
        <w:rPr>
          <w:b/>
          <w:sz w:val="20"/>
        </w:rPr>
        <w:t>Rights</w:t>
      </w:r>
      <w:r>
        <w:rPr>
          <w:b/>
          <w:spacing w:val="-7"/>
          <w:sz w:val="20"/>
        </w:rPr>
        <w:t xml:space="preserve"> </w:t>
      </w:r>
      <w:r>
        <w:rPr>
          <w:b/>
          <w:sz w:val="20"/>
        </w:rPr>
        <w:t>and</w:t>
      </w:r>
      <w:r>
        <w:rPr>
          <w:b/>
          <w:spacing w:val="-3"/>
          <w:sz w:val="20"/>
        </w:rPr>
        <w:t xml:space="preserve"> </w:t>
      </w:r>
      <w:r>
        <w:rPr>
          <w:b/>
          <w:sz w:val="20"/>
        </w:rPr>
        <w:t>Restrictions.</w:t>
      </w:r>
      <w:r>
        <w:rPr>
          <w:b/>
          <w:spacing w:val="-6"/>
          <w:sz w:val="20"/>
        </w:rPr>
        <w:t xml:space="preserve"> </w:t>
      </w:r>
      <w:r>
        <w:rPr>
          <w:sz w:val="20"/>
        </w:rPr>
        <w:t>Subject</w:t>
      </w:r>
      <w:r>
        <w:rPr>
          <w:spacing w:val="-6"/>
          <w:sz w:val="20"/>
        </w:rPr>
        <w:t xml:space="preserve"> </w:t>
      </w:r>
      <w:r>
        <w:rPr>
          <w:sz w:val="20"/>
        </w:rPr>
        <w:t>to</w:t>
      </w:r>
      <w:r>
        <w:rPr>
          <w:spacing w:val="-4"/>
          <w:sz w:val="20"/>
        </w:rPr>
        <w:t xml:space="preserve"> </w:t>
      </w:r>
      <w:r>
        <w:rPr>
          <w:sz w:val="20"/>
        </w:rPr>
        <w:t>the</w:t>
      </w:r>
      <w:r>
        <w:rPr>
          <w:spacing w:val="-4"/>
          <w:sz w:val="20"/>
        </w:rPr>
        <w:t xml:space="preserve"> </w:t>
      </w:r>
      <w:r>
        <w:rPr>
          <w:sz w:val="20"/>
        </w:rPr>
        <w:t>TOS</w:t>
      </w:r>
      <w:r>
        <w:rPr>
          <w:spacing w:val="-5"/>
          <w:sz w:val="20"/>
        </w:rPr>
        <w:t xml:space="preserve"> </w:t>
      </w:r>
      <w:r>
        <w:rPr>
          <w:sz w:val="20"/>
        </w:rPr>
        <w:t>and</w:t>
      </w:r>
      <w:r>
        <w:rPr>
          <w:spacing w:val="-4"/>
          <w:sz w:val="20"/>
        </w:rPr>
        <w:t xml:space="preserve"> </w:t>
      </w:r>
      <w:r>
        <w:rPr>
          <w:sz w:val="20"/>
        </w:rPr>
        <w:t>all</w:t>
      </w:r>
      <w:r>
        <w:rPr>
          <w:spacing w:val="-7"/>
          <w:sz w:val="20"/>
        </w:rPr>
        <w:t xml:space="preserve"> </w:t>
      </w:r>
      <w:r>
        <w:rPr>
          <w:sz w:val="20"/>
        </w:rPr>
        <w:t>documentation</w:t>
      </w:r>
      <w:r>
        <w:rPr>
          <w:spacing w:val="-7"/>
          <w:sz w:val="20"/>
        </w:rPr>
        <w:t xml:space="preserve"> </w:t>
      </w:r>
      <w:r>
        <w:rPr>
          <w:sz w:val="20"/>
        </w:rPr>
        <w:t>provided</w:t>
      </w:r>
      <w:r>
        <w:rPr>
          <w:spacing w:val="-4"/>
          <w:sz w:val="20"/>
        </w:rPr>
        <w:t xml:space="preserve"> </w:t>
      </w:r>
      <w:r>
        <w:rPr>
          <w:sz w:val="20"/>
        </w:rPr>
        <w:t>by</w:t>
      </w:r>
      <w:r>
        <w:rPr>
          <w:spacing w:val="-5"/>
          <w:sz w:val="20"/>
        </w:rPr>
        <w:t xml:space="preserve"> </w:t>
      </w:r>
      <w:r>
        <w:rPr>
          <w:sz w:val="20"/>
        </w:rPr>
        <w:t>VZW,</w:t>
      </w:r>
      <w:r>
        <w:rPr>
          <w:spacing w:val="-4"/>
          <w:sz w:val="20"/>
        </w:rPr>
        <w:t xml:space="preserve"> </w:t>
      </w:r>
      <w:r>
        <w:rPr>
          <w:sz w:val="20"/>
        </w:rPr>
        <w:t>VZW</w:t>
      </w:r>
      <w:r>
        <w:rPr>
          <w:spacing w:val="-5"/>
          <w:sz w:val="20"/>
        </w:rPr>
        <w:t xml:space="preserve"> </w:t>
      </w:r>
      <w:r>
        <w:rPr>
          <w:sz w:val="20"/>
        </w:rPr>
        <w:t>grants to</w:t>
      </w:r>
      <w:r>
        <w:rPr>
          <w:spacing w:val="-14"/>
          <w:sz w:val="20"/>
        </w:rPr>
        <w:t xml:space="preserve"> </w:t>
      </w:r>
      <w:r>
        <w:rPr>
          <w:sz w:val="20"/>
        </w:rPr>
        <w:t>Customer</w:t>
      </w:r>
      <w:r>
        <w:rPr>
          <w:spacing w:val="-14"/>
          <w:sz w:val="20"/>
        </w:rPr>
        <w:t xml:space="preserve"> </w:t>
      </w:r>
      <w:r>
        <w:rPr>
          <w:sz w:val="20"/>
        </w:rPr>
        <w:t>a</w:t>
      </w:r>
      <w:r>
        <w:rPr>
          <w:spacing w:val="-14"/>
          <w:sz w:val="20"/>
        </w:rPr>
        <w:t xml:space="preserve"> </w:t>
      </w:r>
      <w:r>
        <w:rPr>
          <w:sz w:val="20"/>
        </w:rPr>
        <w:t>personal,</w:t>
      </w:r>
      <w:r>
        <w:rPr>
          <w:spacing w:val="-14"/>
          <w:sz w:val="20"/>
        </w:rPr>
        <w:t xml:space="preserve"> </w:t>
      </w:r>
      <w:r>
        <w:rPr>
          <w:sz w:val="20"/>
        </w:rPr>
        <w:t>revocable,</w:t>
      </w:r>
      <w:r>
        <w:rPr>
          <w:spacing w:val="-14"/>
          <w:sz w:val="20"/>
        </w:rPr>
        <w:t xml:space="preserve"> </w:t>
      </w:r>
      <w:r>
        <w:rPr>
          <w:sz w:val="20"/>
        </w:rPr>
        <w:t>limited,</w:t>
      </w:r>
      <w:r>
        <w:rPr>
          <w:spacing w:val="-14"/>
          <w:sz w:val="20"/>
        </w:rPr>
        <w:t xml:space="preserve"> </w:t>
      </w:r>
      <w:r>
        <w:rPr>
          <w:sz w:val="20"/>
        </w:rPr>
        <w:t>nonexclusive,</w:t>
      </w:r>
      <w:r>
        <w:rPr>
          <w:spacing w:val="-14"/>
          <w:sz w:val="20"/>
        </w:rPr>
        <w:t xml:space="preserve"> </w:t>
      </w:r>
      <w:r>
        <w:rPr>
          <w:sz w:val="20"/>
        </w:rPr>
        <w:t>non-transferable,</w:t>
      </w:r>
      <w:r>
        <w:rPr>
          <w:spacing w:val="-14"/>
          <w:sz w:val="20"/>
        </w:rPr>
        <w:t xml:space="preserve"> </w:t>
      </w:r>
      <w:r>
        <w:rPr>
          <w:sz w:val="20"/>
        </w:rPr>
        <w:t>non-sublicensable</w:t>
      </w:r>
      <w:r>
        <w:rPr>
          <w:spacing w:val="-14"/>
          <w:sz w:val="20"/>
        </w:rPr>
        <w:t xml:space="preserve"> </w:t>
      </w:r>
      <w:r>
        <w:rPr>
          <w:sz w:val="20"/>
        </w:rPr>
        <w:t>license</w:t>
      </w:r>
      <w:r>
        <w:rPr>
          <w:spacing w:val="-13"/>
          <w:sz w:val="20"/>
        </w:rPr>
        <w:t xml:space="preserve"> </w:t>
      </w:r>
      <w:r>
        <w:rPr>
          <w:sz w:val="20"/>
        </w:rPr>
        <w:t>during</w:t>
      </w:r>
      <w:r>
        <w:rPr>
          <w:spacing w:val="-14"/>
          <w:sz w:val="20"/>
        </w:rPr>
        <w:t xml:space="preserve"> </w:t>
      </w:r>
      <w:r>
        <w:rPr>
          <w:sz w:val="20"/>
        </w:rPr>
        <w:t>the</w:t>
      </w:r>
      <w:r>
        <w:rPr>
          <w:spacing w:val="-14"/>
          <w:sz w:val="20"/>
        </w:rPr>
        <w:t xml:space="preserve"> </w:t>
      </w:r>
      <w:r>
        <w:rPr>
          <w:sz w:val="20"/>
        </w:rPr>
        <w:t>Term to</w:t>
      </w:r>
      <w:r>
        <w:rPr>
          <w:spacing w:val="-1"/>
          <w:sz w:val="20"/>
        </w:rPr>
        <w:t xml:space="preserve"> </w:t>
      </w:r>
      <w:r>
        <w:rPr>
          <w:sz w:val="20"/>
        </w:rPr>
        <w:t>access and use EMAG solely to send</w:t>
      </w:r>
      <w:r>
        <w:rPr>
          <w:spacing w:val="-1"/>
          <w:sz w:val="20"/>
        </w:rPr>
        <w:t xml:space="preserve"> </w:t>
      </w:r>
      <w:r>
        <w:rPr>
          <w:sz w:val="20"/>
        </w:rPr>
        <w:t>text</w:t>
      </w:r>
      <w:r>
        <w:rPr>
          <w:spacing w:val="-1"/>
          <w:sz w:val="20"/>
        </w:rPr>
        <w:t xml:space="preserve"> </w:t>
      </w:r>
      <w:r>
        <w:rPr>
          <w:sz w:val="20"/>
        </w:rPr>
        <w:t>and picture</w:t>
      </w:r>
      <w:r>
        <w:rPr>
          <w:spacing w:val="-1"/>
          <w:sz w:val="20"/>
        </w:rPr>
        <w:t xml:space="preserve"> </w:t>
      </w:r>
      <w:r>
        <w:rPr>
          <w:sz w:val="20"/>
        </w:rPr>
        <w:t>messages for internal business use. Customer will not, and will not allow any Third Party to, (a) modify, copy, or otherwise reproduce EMAG in whole or in part; (b) reverse engineer, decompile, disassemble, or otherwise attempt to derive the source code form or structure of any of the elements used in EMAG; (c) provide, lease or lend EMAG in whole or in part to any Third Party; (d) remove any proprietary notices or labels displayed on EMAG; (e) modify or create a derivative work of any part of EMAG; (f) use EMAG for any unlawful purpose; (g) use EMAG for any high risk or illegal activity; (h) use EMAG in contravention of any of VZW’s policies, procedures, rules or guidelines provided or made available by VZW or use EMAG in such a way</w:t>
      </w:r>
      <w:r>
        <w:rPr>
          <w:spacing w:val="-3"/>
          <w:sz w:val="20"/>
        </w:rPr>
        <w:t xml:space="preserve"> </w:t>
      </w:r>
      <w:r>
        <w:rPr>
          <w:sz w:val="20"/>
        </w:rPr>
        <w:t>that</w:t>
      </w:r>
      <w:r>
        <w:rPr>
          <w:spacing w:val="-4"/>
          <w:sz w:val="20"/>
        </w:rPr>
        <w:t xml:space="preserve"> </w:t>
      </w:r>
      <w:r>
        <w:rPr>
          <w:sz w:val="20"/>
        </w:rPr>
        <w:t>it</w:t>
      </w:r>
      <w:r>
        <w:rPr>
          <w:spacing w:val="-2"/>
          <w:sz w:val="20"/>
        </w:rPr>
        <w:t xml:space="preserve"> </w:t>
      </w:r>
      <w:r>
        <w:rPr>
          <w:sz w:val="20"/>
        </w:rPr>
        <w:t>interferes</w:t>
      </w:r>
      <w:r>
        <w:rPr>
          <w:spacing w:val="-3"/>
          <w:sz w:val="20"/>
        </w:rPr>
        <w:t xml:space="preserve"> </w:t>
      </w:r>
      <w:r>
        <w:rPr>
          <w:sz w:val="20"/>
        </w:rPr>
        <w:t>with,</w:t>
      </w:r>
      <w:r>
        <w:rPr>
          <w:spacing w:val="-4"/>
          <w:sz w:val="20"/>
        </w:rPr>
        <w:t xml:space="preserve"> </w:t>
      </w:r>
      <w:r>
        <w:rPr>
          <w:sz w:val="20"/>
        </w:rPr>
        <w:t>disrupts,</w:t>
      </w:r>
      <w:r>
        <w:rPr>
          <w:spacing w:val="-4"/>
          <w:sz w:val="20"/>
        </w:rPr>
        <w:t xml:space="preserve"> </w:t>
      </w:r>
      <w:r>
        <w:rPr>
          <w:sz w:val="20"/>
        </w:rPr>
        <w:t>damages,</w:t>
      </w:r>
      <w:r>
        <w:rPr>
          <w:spacing w:val="-4"/>
          <w:sz w:val="20"/>
        </w:rPr>
        <w:t xml:space="preserve"> </w:t>
      </w:r>
      <w:r>
        <w:rPr>
          <w:sz w:val="20"/>
        </w:rPr>
        <w:t>or</w:t>
      </w:r>
      <w:r>
        <w:rPr>
          <w:spacing w:val="-3"/>
          <w:sz w:val="20"/>
        </w:rPr>
        <w:t xml:space="preserve"> </w:t>
      </w:r>
      <w:r>
        <w:rPr>
          <w:sz w:val="20"/>
        </w:rPr>
        <w:t>accesses</w:t>
      </w:r>
      <w:r>
        <w:rPr>
          <w:spacing w:val="-3"/>
          <w:sz w:val="20"/>
        </w:rPr>
        <w:t xml:space="preserve"> </w:t>
      </w:r>
      <w:r>
        <w:rPr>
          <w:sz w:val="20"/>
        </w:rPr>
        <w:t>in</w:t>
      </w:r>
      <w:r>
        <w:rPr>
          <w:spacing w:val="-4"/>
          <w:sz w:val="20"/>
        </w:rPr>
        <w:t xml:space="preserve"> </w:t>
      </w:r>
      <w:r>
        <w:rPr>
          <w:sz w:val="20"/>
        </w:rPr>
        <w:t>an</w:t>
      </w:r>
      <w:r>
        <w:rPr>
          <w:spacing w:val="-4"/>
          <w:sz w:val="20"/>
        </w:rPr>
        <w:t xml:space="preserve"> </w:t>
      </w:r>
      <w:r>
        <w:rPr>
          <w:sz w:val="20"/>
        </w:rPr>
        <w:t>unauthorized</w:t>
      </w:r>
      <w:r>
        <w:rPr>
          <w:spacing w:val="-2"/>
          <w:sz w:val="20"/>
        </w:rPr>
        <w:t xml:space="preserve"> </w:t>
      </w:r>
      <w:r>
        <w:rPr>
          <w:sz w:val="20"/>
        </w:rPr>
        <w:t>manner</w:t>
      </w:r>
      <w:r>
        <w:rPr>
          <w:spacing w:val="-3"/>
          <w:sz w:val="20"/>
        </w:rPr>
        <w:t xml:space="preserve"> </w:t>
      </w:r>
      <w:r>
        <w:rPr>
          <w:sz w:val="20"/>
        </w:rPr>
        <w:t>the</w:t>
      </w:r>
      <w:r>
        <w:rPr>
          <w:spacing w:val="-4"/>
          <w:sz w:val="20"/>
        </w:rPr>
        <w:t xml:space="preserve"> </w:t>
      </w:r>
      <w:r>
        <w:rPr>
          <w:sz w:val="20"/>
        </w:rPr>
        <w:t>servers,</w:t>
      </w:r>
      <w:r>
        <w:rPr>
          <w:spacing w:val="-4"/>
          <w:sz w:val="20"/>
        </w:rPr>
        <w:t xml:space="preserve"> </w:t>
      </w:r>
      <w:r>
        <w:rPr>
          <w:sz w:val="20"/>
        </w:rPr>
        <w:t>networks,</w:t>
      </w:r>
      <w:r>
        <w:rPr>
          <w:spacing w:val="-4"/>
          <w:sz w:val="20"/>
        </w:rPr>
        <w:t xml:space="preserve"> </w:t>
      </w:r>
      <w:r>
        <w:rPr>
          <w:sz w:val="20"/>
        </w:rPr>
        <w:t>or</w:t>
      </w:r>
      <w:r>
        <w:rPr>
          <w:spacing w:val="-3"/>
          <w:sz w:val="20"/>
        </w:rPr>
        <w:t xml:space="preserve"> </w:t>
      </w:r>
      <w:r>
        <w:rPr>
          <w:sz w:val="20"/>
        </w:rPr>
        <w:t>other properties or services of VZW; (i) export or re-export EMAG without the appropriate U.S. or foreign government licenses;</w:t>
      </w:r>
      <w:r>
        <w:rPr>
          <w:spacing w:val="-5"/>
          <w:sz w:val="20"/>
        </w:rPr>
        <w:t xml:space="preserve"> </w:t>
      </w:r>
      <w:r>
        <w:rPr>
          <w:sz w:val="20"/>
        </w:rPr>
        <w:t>(j)</w:t>
      </w:r>
      <w:r>
        <w:rPr>
          <w:spacing w:val="-7"/>
          <w:sz w:val="20"/>
        </w:rPr>
        <w:t xml:space="preserve"> </w:t>
      </w:r>
      <w:r>
        <w:rPr>
          <w:sz w:val="20"/>
        </w:rPr>
        <w:t>incorporate</w:t>
      </w:r>
      <w:r>
        <w:rPr>
          <w:spacing w:val="-6"/>
          <w:sz w:val="20"/>
        </w:rPr>
        <w:t xml:space="preserve"> </w:t>
      </w:r>
      <w:r>
        <w:rPr>
          <w:sz w:val="20"/>
        </w:rPr>
        <w:t>or</w:t>
      </w:r>
      <w:r>
        <w:rPr>
          <w:spacing w:val="-7"/>
          <w:sz w:val="20"/>
        </w:rPr>
        <w:t xml:space="preserve"> </w:t>
      </w:r>
      <w:r>
        <w:rPr>
          <w:sz w:val="20"/>
        </w:rPr>
        <w:t>combine</w:t>
      </w:r>
      <w:r>
        <w:rPr>
          <w:spacing w:val="-6"/>
          <w:sz w:val="20"/>
        </w:rPr>
        <w:t xml:space="preserve"> </w:t>
      </w:r>
      <w:r>
        <w:rPr>
          <w:sz w:val="20"/>
        </w:rPr>
        <w:t>EMAG</w:t>
      </w:r>
      <w:r>
        <w:rPr>
          <w:spacing w:val="-4"/>
          <w:sz w:val="20"/>
        </w:rPr>
        <w:t xml:space="preserve"> </w:t>
      </w:r>
      <w:r>
        <w:rPr>
          <w:sz w:val="20"/>
        </w:rPr>
        <w:t>in</w:t>
      </w:r>
      <w:r>
        <w:rPr>
          <w:spacing w:val="-8"/>
          <w:sz w:val="20"/>
        </w:rPr>
        <w:t xml:space="preserve"> </w:t>
      </w:r>
      <w:r>
        <w:rPr>
          <w:sz w:val="20"/>
        </w:rPr>
        <w:t>whole</w:t>
      </w:r>
      <w:r>
        <w:rPr>
          <w:spacing w:val="-6"/>
          <w:sz w:val="20"/>
        </w:rPr>
        <w:t xml:space="preserve"> </w:t>
      </w:r>
      <w:r>
        <w:rPr>
          <w:sz w:val="20"/>
        </w:rPr>
        <w:t>or</w:t>
      </w:r>
      <w:r>
        <w:rPr>
          <w:spacing w:val="-4"/>
          <w:sz w:val="20"/>
        </w:rPr>
        <w:t xml:space="preserve"> </w:t>
      </w:r>
      <w:r>
        <w:rPr>
          <w:sz w:val="20"/>
        </w:rPr>
        <w:t>in</w:t>
      </w:r>
      <w:r>
        <w:rPr>
          <w:spacing w:val="-8"/>
          <w:sz w:val="20"/>
        </w:rPr>
        <w:t xml:space="preserve"> </w:t>
      </w:r>
      <w:r>
        <w:rPr>
          <w:sz w:val="20"/>
        </w:rPr>
        <w:t>part</w:t>
      </w:r>
      <w:r>
        <w:rPr>
          <w:spacing w:val="-8"/>
          <w:sz w:val="20"/>
        </w:rPr>
        <w:t xml:space="preserve"> </w:t>
      </w:r>
      <w:r>
        <w:rPr>
          <w:sz w:val="20"/>
        </w:rPr>
        <w:t>with</w:t>
      </w:r>
      <w:r>
        <w:rPr>
          <w:spacing w:val="-6"/>
          <w:sz w:val="20"/>
        </w:rPr>
        <w:t xml:space="preserve"> </w:t>
      </w:r>
      <w:r>
        <w:rPr>
          <w:sz w:val="20"/>
        </w:rPr>
        <w:t>any</w:t>
      </w:r>
      <w:r>
        <w:rPr>
          <w:spacing w:val="-4"/>
          <w:sz w:val="20"/>
        </w:rPr>
        <w:t xml:space="preserve"> </w:t>
      </w:r>
      <w:r>
        <w:rPr>
          <w:sz w:val="20"/>
        </w:rPr>
        <w:t>open</w:t>
      </w:r>
      <w:r>
        <w:rPr>
          <w:spacing w:val="-8"/>
          <w:sz w:val="20"/>
        </w:rPr>
        <w:t xml:space="preserve"> </w:t>
      </w:r>
      <w:r>
        <w:rPr>
          <w:sz w:val="20"/>
        </w:rPr>
        <w:t>source</w:t>
      </w:r>
      <w:r>
        <w:rPr>
          <w:spacing w:val="-6"/>
          <w:sz w:val="20"/>
        </w:rPr>
        <w:t xml:space="preserve"> </w:t>
      </w:r>
      <w:r>
        <w:rPr>
          <w:sz w:val="20"/>
        </w:rPr>
        <w:t>software</w:t>
      </w:r>
      <w:r>
        <w:rPr>
          <w:spacing w:val="-3"/>
          <w:sz w:val="20"/>
        </w:rPr>
        <w:t xml:space="preserve"> </w:t>
      </w:r>
      <w:r>
        <w:rPr>
          <w:sz w:val="20"/>
        </w:rPr>
        <w:t>in</w:t>
      </w:r>
      <w:r>
        <w:rPr>
          <w:spacing w:val="-8"/>
          <w:sz w:val="20"/>
        </w:rPr>
        <w:t xml:space="preserve"> </w:t>
      </w:r>
      <w:r>
        <w:rPr>
          <w:sz w:val="20"/>
        </w:rPr>
        <w:t>such</w:t>
      </w:r>
      <w:r>
        <w:rPr>
          <w:spacing w:val="-6"/>
          <w:sz w:val="20"/>
        </w:rPr>
        <w:t xml:space="preserve"> </w:t>
      </w:r>
      <w:r>
        <w:rPr>
          <w:sz w:val="20"/>
        </w:rPr>
        <w:t>a</w:t>
      </w:r>
      <w:r>
        <w:rPr>
          <w:spacing w:val="-6"/>
          <w:sz w:val="20"/>
        </w:rPr>
        <w:t xml:space="preserve"> </w:t>
      </w:r>
      <w:r>
        <w:rPr>
          <w:sz w:val="20"/>
        </w:rPr>
        <w:t>way</w:t>
      </w:r>
      <w:r>
        <w:rPr>
          <w:spacing w:val="-4"/>
          <w:sz w:val="20"/>
        </w:rPr>
        <w:t xml:space="preserve"> </w:t>
      </w:r>
      <w:r>
        <w:rPr>
          <w:sz w:val="20"/>
        </w:rPr>
        <w:t>that</w:t>
      </w:r>
      <w:r>
        <w:rPr>
          <w:spacing w:val="-5"/>
          <w:sz w:val="20"/>
        </w:rPr>
        <w:t xml:space="preserve"> </w:t>
      </w:r>
      <w:r>
        <w:rPr>
          <w:sz w:val="20"/>
        </w:rPr>
        <w:t>would cause</w:t>
      </w:r>
      <w:r>
        <w:rPr>
          <w:spacing w:val="-3"/>
          <w:sz w:val="20"/>
        </w:rPr>
        <w:t xml:space="preserve"> </w:t>
      </w:r>
      <w:r>
        <w:rPr>
          <w:sz w:val="20"/>
        </w:rPr>
        <w:t>EMAG,</w:t>
      </w:r>
      <w:r>
        <w:rPr>
          <w:spacing w:val="-1"/>
          <w:sz w:val="20"/>
        </w:rPr>
        <w:t xml:space="preserve"> </w:t>
      </w:r>
      <w:r>
        <w:rPr>
          <w:sz w:val="20"/>
        </w:rPr>
        <w:t>or</w:t>
      </w:r>
      <w:r>
        <w:rPr>
          <w:spacing w:val="-2"/>
          <w:sz w:val="20"/>
        </w:rPr>
        <w:t xml:space="preserve"> </w:t>
      </w:r>
      <w:r>
        <w:rPr>
          <w:sz w:val="20"/>
        </w:rPr>
        <w:t>any</w:t>
      </w:r>
      <w:r>
        <w:rPr>
          <w:spacing w:val="-2"/>
          <w:sz w:val="20"/>
        </w:rPr>
        <w:t xml:space="preserve"> </w:t>
      </w:r>
      <w:r>
        <w:rPr>
          <w:sz w:val="20"/>
        </w:rPr>
        <w:t>portion</w:t>
      </w:r>
      <w:r>
        <w:rPr>
          <w:spacing w:val="-3"/>
          <w:sz w:val="20"/>
        </w:rPr>
        <w:t xml:space="preserve"> </w:t>
      </w:r>
      <w:r>
        <w:rPr>
          <w:sz w:val="20"/>
        </w:rPr>
        <w:t>thereof,</w:t>
      </w:r>
      <w:r>
        <w:rPr>
          <w:spacing w:val="-1"/>
          <w:sz w:val="20"/>
        </w:rPr>
        <w:t xml:space="preserve"> </w:t>
      </w:r>
      <w:r>
        <w:rPr>
          <w:sz w:val="20"/>
        </w:rPr>
        <w:t>to</w:t>
      </w:r>
      <w:r>
        <w:rPr>
          <w:spacing w:val="-1"/>
          <w:sz w:val="20"/>
        </w:rPr>
        <w:t xml:space="preserve"> </w:t>
      </w:r>
      <w:r>
        <w:rPr>
          <w:sz w:val="20"/>
        </w:rPr>
        <w:t>be</w:t>
      </w:r>
      <w:r>
        <w:rPr>
          <w:spacing w:val="-3"/>
          <w:sz w:val="20"/>
        </w:rPr>
        <w:t xml:space="preserve"> </w:t>
      </w:r>
      <w:r>
        <w:rPr>
          <w:sz w:val="20"/>
        </w:rPr>
        <w:t>subject</w:t>
      </w:r>
      <w:r>
        <w:rPr>
          <w:spacing w:val="-3"/>
          <w:sz w:val="20"/>
        </w:rPr>
        <w:t xml:space="preserve"> </w:t>
      </w:r>
      <w:r>
        <w:rPr>
          <w:sz w:val="20"/>
        </w:rPr>
        <w:t>to</w:t>
      </w:r>
      <w:r>
        <w:rPr>
          <w:spacing w:val="-1"/>
          <w:sz w:val="20"/>
        </w:rPr>
        <w:t xml:space="preserve"> </w:t>
      </w:r>
      <w:r>
        <w:rPr>
          <w:sz w:val="20"/>
        </w:rPr>
        <w:t>all</w:t>
      </w:r>
      <w:r>
        <w:rPr>
          <w:spacing w:val="-2"/>
          <w:sz w:val="20"/>
        </w:rPr>
        <w:t xml:space="preserve"> </w:t>
      </w:r>
      <w:r>
        <w:rPr>
          <w:sz w:val="20"/>
        </w:rPr>
        <w:t>or</w:t>
      </w:r>
      <w:r>
        <w:rPr>
          <w:spacing w:val="-2"/>
          <w:sz w:val="20"/>
        </w:rPr>
        <w:t xml:space="preserve"> </w:t>
      </w:r>
      <w:r>
        <w:rPr>
          <w:sz w:val="20"/>
        </w:rPr>
        <w:t>part</w:t>
      </w:r>
      <w:r>
        <w:rPr>
          <w:spacing w:val="-1"/>
          <w:sz w:val="20"/>
        </w:rPr>
        <w:t xml:space="preserve"> </w:t>
      </w:r>
      <w:r>
        <w:rPr>
          <w:sz w:val="20"/>
        </w:rPr>
        <w:t>of</w:t>
      </w:r>
      <w:r>
        <w:rPr>
          <w:spacing w:val="-3"/>
          <w:sz w:val="20"/>
        </w:rPr>
        <w:t xml:space="preserve"> </w:t>
      </w:r>
      <w:r>
        <w:rPr>
          <w:sz w:val="20"/>
        </w:rPr>
        <w:t>the</w:t>
      </w:r>
      <w:r>
        <w:rPr>
          <w:spacing w:val="-1"/>
          <w:sz w:val="20"/>
        </w:rPr>
        <w:t xml:space="preserve"> </w:t>
      </w:r>
      <w:r>
        <w:rPr>
          <w:sz w:val="20"/>
        </w:rPr>
        <w:t>license</w:t>
      </w:r>
      <w:r>
        <w:rPr>
          <w:spacing w:val="-3"/>
          <w:sz w:val="20"/>
        </w:rPr>
        <w:t xml:space="preserve"> </w:t>
      </w:r>
      <w:r>
        <w:rPr>
          <w:sz w:val="20"/>
        </w:rPr>
        <w:t>terms</w:t>
      </w:r>
      <w:r>
        <w:rPr>
          <w:spacing w:val="-2"/>
          <w:sz w:val="20"/>
        </w:rPr>
        <w:t xml:space="preserve"> </w:t>
      </w:r>
      <w:r>
        <w:rPr>
          <w:sz w:val="20"/>
        </w:rPr>
        <w:t>of</w:t>
      </w:r>
      <w:r>
        <w:rPr>
          <w:spacing w:val="-3"/>
          <w:sz w:val="20"/>
        </w:rPr>
        <w:t xml:space="preserve"> </w:t>
      </w:r>
      <w:r>
        <w:rPr>
          <w:sz w:val="20"/>
        </w:rPr>
        <w:t>such</w:t>
      </w:r>
      <w:r>
        <w:rPr>
          <w:spacing w:val="-3"/>
          <w:sz w:val="20"/>
        </w:rPr>
        <w:t xml:space="preserve"> </w:t>
      </w:r>
      <w:r>
        <w:rPr>
          <w:sz w:val="20"/>
        </w:rPr>
        <w:t>open</w:t>
      </w:r>
      <w:r>
        <w:rPr>
          <w:spacing w:val="-1"/>
          <w:sz w:val="20"/>
        </w:rPr>
        <w:t xml:space="preserve"> </w:t>
      </w:r>
      <w:r>
        <w:rPr>
          <w:sz w:val="20"/>
        </w:rPr>
        <w:t>source</w:t>
      </w:r>
      <w:r>
        <w:rPr>
          <w:spacing w:val="-3"/>
          <w:sz w:val="20"/>
        </w:rPr>
        <w:t xml:space="preserve"> </w:t>
      </w:r>
      <w:r>
        <w:rPr>
          <w:sz w:val="20"/>
        </w:rPr>
        <w:t>software;</w:t>
      </w:r>
      <w:r>
        <w:rPr>
          <w:spacing w:val="-3"/>
          <w:sz w:val="20"/>
        </w:rPr>
        <w:t xml:space="preserve"> </w:t>
      </w:r>
      <w:r>
        <w:rPr>
          <w:sz w:val="20"/>
        </w:rPr>
        <w:t>or</w:t>
      </w:r>
    </w:p>
    <w:p w14:paraId="37ECDAF6" w14:textId="77777777" w:rsidR="00D328D1" w:rsidRDefault="00E70EC9">
      <w:pPr>
        <w:pStyle w:val="BodyText"/>
        <w:ind w:left="858" w:right="860"/>
        <w:jc w:val="both"/>
      </w:pPr>
      <w:r>
        <w:t>(k)</w:t>
      </w:r>
      <w:r>
        <w:rPr>
          <w:spacing w:val="-14"/>
        </w:rPr>
        <w:t xml:space="preserve"> </w:t>
      </w:r>
      <w:r>
        <w:t>provide</w:t>
      </w:r>
      <w:r>
        <w:rPr>
          <w:spacing w:val="-14"/>
        </w:rPr>
        <w:t xml:space="preserve"> </w:t>
      </w:r>
      <w:r>
        <w:t>access</w:t>
      </w:r>
      <w:r>
        <w:rPr>
          <w:spacing w:val="-14"/>
        </w:rPr>
        <w:t xml:space="preserve"> </w:t>
      </w:r>
      <w:r>
        <w:t>to</w:t>
      </w:r>
      <w:r>
        <w:rPr>
          <w:spacing w:val="-14"/>
        </w:rPr>
        <w:t xml:space="preserve"> </w:t>
      </w:r>
      <w:r>
        <w:t>or</w:t>
      </w:r>
      <w:r>
        <w:rPr>
          <w:spacing w:val="-14"/>
        </w:rPr>
        <w:t xml:space="preserve"> </w:t>
      </w:r>
      <w:r>
        <w:t>use</w:t>
      </w:r>
      <w:r>
        <w:rPr>
          <w:spacing w:val="-14"/>
        </w:rPr>
        <w:t xml:space="preserve"> </w:t>
      </w:r>
      <w:r>
        <w:t>of</w:t>
      </w:r>
      <w:r>
        <w:rPr>
          <w:spacing w:val="-14"/>
        </w:rPr>
        <w:t xml:space="preserve"> </w:t>
      </w:r>
      <w:r>
        <w:t>EMAG</w:t>
      </w:r>
      <w:r>
        <w:rPr>
          <w:spacing w:val="-14"/>
        </w:rPr>
        <w:t xml:space="preserve"> </w:t>
      </w:r>
      <w:r>
        <w:t>to</w:t>
      </w:r>
      <w:r>
        <w:rPr>
          <w:spacing w:val="-14"/>
        </w:rPr>
        <w:t xml:space="preserve"> </w:t>
      </w:r>
      <w:r>
        <w:t>any</w:t>
      </w:r>
      <w:r>
        <w:rPr>
          <w:spacing w:val="-13"/>
        </w:rPr>
        <w:t xml:space="preserve"> </w:t>
      </w:r>
      <w:r>
        <w:t>Third</w:t>
      </w:r>
      <w:r>
        <w:rPr>
          <w:spacing w:val="-14"/>
        </w:rPr>
        <w:t xml:space="preserve"> </w:t>
      </w:r>
      <w:r>
        <w:t>Party</w:t>
      </w:r>
      <w:r>
        <w:rPr>
          <w:spacing w:val="-14"/>
        </w:rPr>
        <w:t xml:space="preserve"> </w:t>
      </w:r>
      <w:r>
        <w:t>or</w:t>
      </w:r>
      <w:r>
        <w:rPr>
          <w:spacing w:val="-14"/>
        </w:rPr>
        <w:t xml:space="preserve"> </w:t>
      </w:r>
      <w:r>
        <w:t>sublicense</w:t>
      </w:r>
      <w:r>
        <w:rPr>
          <w:spacing w:val="-14"/>
        </w:rPr>
        <w:t xml:space="preserve"> </w:t>
      </w:r>
      <w:r>
        <w:t>any</w:t>
      </w:r>
      <w:r>
        <w:rPr>
          <w:spacing w:val="-14"/>
        </w:rPr>
        <w:t xml:space="preserve"> </w:t>
      </w:r>
      <w:r>
        <w:t>rights</w:t>
      </w:r>
      <w:r>
        <w:rPr>
          <w:spacing w:val="-14"/>
        </w:rPr>
        <w:t xml:space="preserve"> </w:t>
      </w:r>
      <w:r>
        <w:t>in</w:t>
      </w:r>
      <w:r>
        <w:rPr>
          <w:spacing w:val="-14"/>
        </w:rPr>
        <w:t xml:space="preserve"> </w:t>
      </w:r>
      <w:r>
        <w:t>EMAG</w:t>
      </w:r>
      <w:r>
        <w:rPr>
          <w:spacing w:val="-14"/>
        </w:rPr>
        <w:t xml:space="preserve"> </w:t>
      </w:r>
      <w:r>
        <w:t>to</w:t>
      </w:r>
      <w:r>
        <w:rPr>
          <w:spacing w:val="-13"/>
        </w:rPr>
        <w:t xml:space="preserve"> </w:t>
      </w:r>
      <w:r>
        <w:t>any</w:t>
      </w:r>
      <w:r>
        <w:rPr>
          <w:spacing w:val="-14"/>
        </w:rPr>
        <w:t xml:space="preserve"> </w:t>
      </w:r>
      <w:r>
        <w:t>Third</w:t>
      </w:r>
      <w:r>
        <w:rPr>
          <w:spacing w:val="-14"/>
        </w:rPr>
        <w:t xml:space="preserve"> </w:t>
      </w:r>
      <w:r>
        <w:t>Party.</w:t>
      </w:r>
      <w:r>
        <w:rPr>
          <w:spacing w:val="-14"/>
        </w:rPr>
        <w:t xml:space="preserve"> </w:t>
      </w:r>
      <w:r>
        <w:t>Customer is not entitled to resell the EMAG services without the express written approval of VZW.</w:t>
      </w:r>
    </w:p>
    <w:p w14:paraId="1498E7A3" w14:textId="77777777" w:rsidR="00D328D1" w:rsidRDefault="00E70EC9">
      <w:pPr>
        <w:pStyle w:val="ListParagraph"/>
        <w:numPr>
          <w:ilvl w:val="0"/>
          <w:numId w:val="10"/>
        </w:numPr>
        <w:tabs>
          <w:tab w:val="left" w:pos="1578"/>
        </w:tabs>
        <w:spacing w:before="112" w:line="237" w:lineRule="auto"/>
        <w:ind w:right="859" w:firstLine="0"/>
        <w:jc w:val="both"/>
        <w:rPr>
          <w:rFonts w:ascii="Calibri" w:hAnsi="Calibri"/>
          <w:b/>
          <w:sz w:val="20"/>
        </w:rPr>
      </w:pPr>
      <w:r>
        <w:rPr>
          <w:b/>
          <w:sz w:val="20"/>
        </w:rPr>
        <w:t xml:space="preserve">Content. </w:t>
      </w:r>
      <w:r>
        <w:rPr>
          <w:sz w:val="20"/>
        </w:rPr>
        <w:t>Customer is solely responsible for its content it transmits through EMAG (or use by any person or entity Customer permits to access EMAG). Provision of intercarrier messaging is provided through a third-party vendor. Customer agrees that its messaging will comply with applicable industry guidelines (e.g. Mobile Marketing Associate’s best practices for messaging, and CTIA’s Messaging Principles and Best Practices)), third-party vendor guidelines and content standards, and VZW content standards (attached hereto as Exhibit “A”), which may updated from time to time (“Messaging Guidelines”). Customer will not send any unsolicited bulk commercial messages (</w:t>
      </w:r>
      <w:r>
        <w:rPr>
          <w:i/>
          <w:sz w:val="20"/>
        </w:rPr>
        <w:t>i.e.</w:t>
      </w:r>
      <w:r>
        <w:rPr>
          <w:sz w:val="20"/>
        </w:rPr>
        <w:t xml:space="preserve">, </w:t>
      </w:r>
      <w:r>
        <w:rPr>
          <w:sz w:val="20"/>
        </w:rPr>
        <w:lastRenderedPageBreak/>
        <w:t>spam), “phishing” messages intended to access private or confidential information through deception, other forms of abusive, harmful, or malicious, unlawful, or otherwise inappropriate messages, messages which required an opt-in that</w:t>
      </w:r>
      <w:r>
        <w:rPr>
          <w:spacing w:val="-7"/>
          <w:sz w:val="20"/>
        </w:rPr>
        <w:t xml:space="preserve"> </w:t>
      </w:r>
      <w:r>
        <w:rPr>
          <w:sz w:val="20"/>
        </w:rPr>
        <w:t>was</w:t>
      </w:r>
      <w:r>
        <w:rPr>
          <w:spacing w:val="-6"/>
          <w:sz w:val="20"/>
        </w:rPr>
        <w:t xml:space="preserve"> </w:t>
      </w:r>
      <w:r>
        <w:rPr>
          <w:sz w:val="20"/>
        </w:rPr>
        <w:t>not</w:t>
      </w:r>
      <w:r>
        <w:rPr>
          <w:spacing w:val="-7"/>
          <w:sz w:val="20"/>
        </w:rPr>
        <w:t xml:space="preserve"> </w:t>
      </w:r>
      <w:r>
        <w:rPr>
          <w:sz w:val="20"/>
        </w:rPr>
        <w:t>obtained,</w:t>
      </w:r>
      <w:r>
        <w:rPr>
          <w:spacing w:val="-7"/>
          <w:sz w:val="20"/>
        </w:rPr>
        <w:t xml:space="preserve"> </w:t>
      </w:r>
      <w:r>
        <w:rPr>
          <w:sz w:val="20"/>
        </w:rPr>
        <w:t>messages</w:t>
      </w:r>
      <w:r>
        <w:rPr>
          <w:spacing w:val="-6"/>
          <w:sz w:val="20"/>
        </w:rPr>
        <w:t xml:space="preserve"> </w:t>
      </w:r>
      <w:r>
        <w:rPr>
          <w:sz w:val="20"/>
        </w:rPr>
        <w:t>containing</w:t>
      </w:r>
      <w:r>
        <w:rPr>
          <w:spacing w:val="-7"/>
          <w:sz w:val="20"/>
        </w:rPr>
        <w:t xml:space="preserve"> </w:t>
      </w:r>
      <w:r>
        <w:rPr>
          <w:sz w:val="20"/>
        </w:rPr>
        <w:t>executable</w:t>
      </w:r>
      <w:r>
        <w:rPr>
          <w:spacing w:val="-7"/>
          <w:sz w:val="20"/>
        </w:rPr>
        <w:t xml:space="preserve"> </w:t>
      </w:r>
      <w:r>
        <w:rPr>
          <w:sz w:val="20"/>
        </w:rPr>
        <w:t>files</w:t>
      </w:r>
      <w:r>
        <w:rPr>
          <w:spacing w:val="-6"/>
          <w:sz w:val="20"/>
        </w:rPr>
        <w:t xml:space="preserve"> </w:t>
      </w:r>
      <w:r>
        <w:rPr>
          <w:sz w:val="20"/>
        </w:rPr>
        <w:t>or</w:t>
      </w:r>
      <w:r>
        <w:rPr>
          <w:spacing w:val="-6"/>
          <w:sz w:val="20"/>
        </w:rPr>
        <w:t xml:space="preserve"> </w:t>
      </w:r>
      <w:r>
        <w:rPr>
          <w:sz w:val="20"/>
        </w:rPr>
        <w:t>links</w:t>
      </w:r>
      <w:r>
        <w:rPr>
          <w:spacing w:val="-6"/>
          <w:sz w:val="20"/>
        </w:rPr>
        <w:t xml:space="preserve"> </w:t>
      </w:r>
      <w:r>
        <w:rPr>
          <w:sz w:val="20"/>
        </w:rPr>
        <w:t>to</w:t>
      </w:r>
      <w:r>
        <w:rPr>
          <w:spacing w:val="-7"/>
          <w:sz w:val="20"/>
        </w:rPr>
        <w:t xml:space="preserve"> </w:t>
      </w:r>
      <w:r>
        <w:rPr>
          <w:sz w:val="20"/>
        </w:rPr>
        <w:t>other</w:t>
      </w:r>
      <w:r>
        <w:rPr>
          <w:spacing w:val="-6"/>
          <w:sz w:val="20"/>
        </w:rPr>
        <w:t xml:space="preserve"> </w:t>
      </w:r>
      <w:r>
        <w:rPr>
          <w:sz w:val="20"/>
        </w:rPr>
        <w:t>content</w:t>
      </w:r>
      <w:r>
        <w:rPr>
          <w:spacing w:val="-7"/>
          <w:sz w:val="20"/>
        </w:rPr>
        <w:t xml:space="preserve"> </w:t>
      </w:r>
      <w:r>
        <w:rPr>
          <w:sz w:val="20"/>
        </w:rPr>
        <w:t>or</w:t>
      </w:r>
      <w:r>
        <w:rPr>
          <w:spacing w:val="-6"/>
          <w:sz w:val="20"/>
        </w:rPr>
        <w:t xml:space="preserve"> </w:t>
      </w:r>
      <w:r>
        <w:rPr>
          <w:sz w:val="20"/>
        </w:rPr>
        <w:t>premium</w:t>
      </w:r>
      <w:r>
        <w:rPr>
          <w:spacing w:val="-7"/>
          <w:sz w:val="20"/>
        </w:rPr>
        <w:t xml:space="preserve"> </w:t>
      </w:r>
      <w:r>
        <w:rPr>
          <w:sz w:val="20"/>
        </w:rPr>
        <w:t>or</w:t>
      </w:r>
      <w:r>
        <w:rPr>
          <w:spacing w:val="-6"/>
          <w:sz w:val="20"/>
        </w:rPr>
        <w:t xml:space="preserve"> </w:t>
      </w:r>
      <w:r>
        <w:rPr>
          <w:sz w:val="20"/>
        </w:rPr>
        <w:t>similar</w:t>
      </w:r>
      <w:r>
        <w:rPr>
          <w:spacing w:val="-6"/>
          <w:sz w:val="20"/>
        </w:rPr>
        <w:t xml:space="preserve"> </w:t>
      </w:r>
      <w:r>
        <w:rPr>
          <w:sz w:val="20"/>
        </w:rPr>
        <w:t>messages</w:t>
      </w:r>
    </w:p>
    <w:p w14:paraId="48FB0AA4" w14:textId="77777777" w:rsidR="00D328D1" w:rsidRDefault="00D328D1">
      <w:pPr>
        <w:spacing w:line="237" w:lineRule="auto"/>
        <w:jc w:val="both"/>
        <w:rPr>
          <w:rFonts w:ascii="Calibri" w:hAnsi="Calibri"/>
          <w:sz w:val="20"/>
        </w:rPr>
        <w:sectPr w:rsidR="00D328D1">
          <w:pgSz w:w="12240" w:h="15840"/>
          <w:pgMar w:top="640" w:right="100" w:bottom="280" w:left="120" w:header="720" w:footer="720" w:gutter="0"/>
          <w:cols w:space="720"/>
        </w:sectPr>
      </w:pPr>
    </w:p>
    <w:p w14:paraId="61D418C8" w14:textId="77777777" w:rsidR="00D328D1" w:rsidRDefault="00E70EC9">
      <w:pPr>
        <w:pStyle w:val="BodyText"/>
        <w:spacing w:before="79"/>
        <w:ind w:left="859" w:right="860"/>
        <w:jc w:val="both"/>
      </w:pPr>
      <w:r>
        <w:lastRenderedPageBreak/>
        <w:t>that</w:t>
      </w:r>
      <w:r>
        <w:rPr>
          <w:spacing w:val="-2"/>
        </w:rPr>
        <w:t xml:space="preserve"> </w:t>
      </w:r>
      <w:r>
        <w:t>require</w:t>
      </w:r>
      <w:r>
        <w:rPr>
          <w:spacing w:val="-2"/>
        </w:rPr>
        <w:t xml:space="preserve"> </w:t>
      </w:r>
      <w:r>
        <w:t>a</w:t>
      </w:r>
      <w:r>
        <w:rPr>
          <w:spacing w:val="-2"/>
        </w:rPr>
        <w:t xml:space="preserve"> </w:t>
      </w:r>
      <w:r>
        <w:t>subscription or</w:t>
      </w:r>
      <w:r>
        <w:rPr>
          <w:spacing w:val="-1"/>
        </w:rPr>
        <w:t xml:space="preserve"> </w:t>
      </w:r>
      <w:r>
        <w:t>surcharge,</w:t>
      </w:r>
      <w:r>
        <w:rPr>
          <w:spacing w:val="-2"/>
        </w:rPr>
        <w:t xml:space="preserve"> </w:t>
      </w:r>
      <w:r>
        <w:t>and as otherwise</w:t>
      </w:r>
      <w:r>
        <w:rPr>
          <w:spacing w:val="-2"/>
        </w:rPr>
        <w:t xml:space="preserve"> </w:t>
      </w:r>
      <w:r>
        <w:t>set</w:t>
      </w:r>
      <w:r>
        <w:rPr>
          <w:spacing w:val="-2"/>
        </w:rPr>
        <w:t xml:space="preserve"> </w:t>
      </w:r>
      <w:r>
        <w:t>forth in</w:t>
      </w:r>
      <w:r>
        <w:rPr>
          <w:spacing w:val="-2"/>
        </w:rPr>
        <w:t xml:space="preserve"> </w:t>
      </w:r>
      <w:r>
        <w:t>the</w:t>
      </w:r>
      <w:r>
        <w:rPr>
          <w:spacing w:val="-2"/>
        </w:rPr>
        <w:t xml:space="preserve"> </w:t>
      </w:r>
      <w:r>
        <w:t>Messaging</w:t>
      </w:r>
      <w:r>
        <w:rPr>
          <w:spacing w:val="-2"/>
        </w:rPr>
        <w:t xml:space="preserve"> </w:t>
      </w:r>
      <w:r>
        <w:t>Guidelines or</w:t>
      </w:r>
      <w:r>
        <w:rPr>
          <w:spacing w:val="-1"/>
        </w:rPr>
        <w:t xml:space="preserve"> </w:t>
      </w:r>
      <w:r>
        <w:t>as determined</w:t>
      </w:r>
      <w:r>
        <w:rPr>
          <w:spacing w:val="-2"/>
        </w:rPr>
        <w:t xml:space="preserve"> </w:t>
      </w:r>
      <w:r>
        <w:t>by VZW,</w:t>
      </w:r>
      <w:r>
        <w:rPr>
          <w:spacing w:val="-4"/>
        </w:rPr>
        <w:t xml:space="preserve"> </w:t>
      </w:r>
      <w:r>
        <w:t>in</w:t>
      </w:r>
      <w:r>
        <w:rPr>
          <w:spacing w:val="-7"/>
        </w:rPr>
        <w:t xml:space="preserve"> </w:t>
      </w:r>
      <w:r>
        <w:t>its</w:t>
      </w:r>
      <w:r>
        <w:rPr>
          <w:spacing w:val="-5"/>
        </w:rPr>
        <w:t xml:space="preserve"> </w:t>
      </w:r>
      <w:r>
        <w:t>sole</w:t>
      </w:r>
      <w:r>
        <w:rPr>
          <w:spacing w:val="-7"/>
        </w:rPr>
        <w:t xml:space="preserve"> </w:t>
      </w:r>
      <w:r>
        <w:t>discretion.</w:t>
      </w:r>
      <w:r>
        <w:rPr>
          <w:spacing w:val="-6"/>
        </w:rPr>
        <w:t xml:space="preserve"> </w:t>
      </w:r>
      <w:r>
        <w:t>Customer</w:t>
      </w:r>
      <w:r>
        <w:rPr>
          <w:spacing w:val="-5"/>
        </w:rPr>
        <w:t xml:space="preserve"> </w:t>
      </w:r>
      <w:r>
        <w:t>will</w:t>
      </w:r>
      <w:r>
        <w:rPr>
          <w:spacing w:val="-7"/>
        </w:rPr>
        <w:t xml:space="preserve"> </w:t>
      </w:r>
      <w:r>
        <w:t>not</w:t>
      </w:r>
      <w:r>
        <w:rPr>
          <w:spacing w:val="-6"/>
        </w:rPr>
        <w:t xml:space="preserve"> </w:t>
      </w:r>
      <w:r>
        <w:t>transmit</w:t>
      </w:r>
      <w:r>
        <w:rPr>
          <w:spacing w:val="-6"/>
        </w:rPr>
        <w:t xml:space="preserve"> </w:t>
      </w:r>
      <w:r>
        <w:t>any</w:t>
      </w:r>
      <w:r>
        <w:rPr>
          <w:spacing w:val="-5"/>
        </w:rPr>
        <w:t xml:space="preserve"> </w:t>
      </w:r>
      <w:r>
        <w:t>messages</w:t>
      </w:r>
      <w:r>
        <w:rPr>
          <w:spacing w:val="-5"/>
        </w:rPr>
        <w:t xml:space="preserve"> </w:t>
      </w:r>
      <w:r>
        <w:t>that</w:t>
      </w:r>
      <w:r>
        <w:rPr>
          <w:spacing w:val="-6"/>
        </w:rPr>
        <w:t xml:space="preserve"> </w:t>
      </w:r>
      <w:r>
        <w:t>would</w:t>
      </w:r>
      <w:r>
        <w:rPr>
          <w:spacing w:val="-7"/>
        </w:rPr>
        <w:t xml:space="preserve"> </w:t>
      </w:r>
      <w:r>
        <w:t>violate</w:t>
      </w:r>
      <w:r>
        <w:rPr>
          <w:spacing w:val="-4"/>
        </w:rPr>
        <w:t xml:space="preserve"> </w:t>
      </w:r>
      <w:r>
        <w:t>any</w:t>
      </w:r>
      <w:r>
        <w:rPr>
          <w:spacing w:val="-5"/>
        </w:rPr>
        <w:t xml:space="preserve"> </w:t>
      </w:r>
      <w:r>
        <w:t>federal,</w:t>
      </w:r>
      <w:r>
        <w:rPr>
          <w:spacing w:val="-6"/>
        </w:rPr>
        <w:t xml:space="preserve"> </w:t>
      </w:r>
      <w:r>
        <w:t>state</w:t>
      </w:r>
      <w:r>
        <w:rPr>
          <w:spacing w:val="-7"/>
        </w:rPr>
        <w:t xml:space="preserve"> </w:t>
      </w:r>
      <w:r>
        <w:t>or</w:t>
      </w:r>
      <w:r>
        <w:rPr>
          <w:spacing w:val="-5"/>
        </w:rPr>
        <w:t xml:space="preserve"> </w:t>
      </w:r>
      <w:r>
        <w:t>local</w:t>
      </w:r>
      <w:r>
        <w:rPr>
          <w:spacing w:val="-7"/>
        </w:rPr>
        <w:t xml:space="preserve"> </w:t>
      </w:r>
      <w:r>
        <w:t>law, court order, regulation or the Messaging Guidelines. Customer will cooperate with VZW and/or any governmental authority in investigating any violation or prohibited use of EMAG.</w:t>
      </w:r>
    </w:p>
    <w:p w14:paraId="20C79D61" w14:textId="77777777" w:rsidR="00D328D1" w:rsidRDefault="00E70EC9">
      <w:pPr>
        <w:pStyle w:val="ListParagraph"/>
        <w:numPr>
          <w:ilvl w:val="0"/>
          <w:numId w:val="10"/>
        </w:numPr>
        <w:tabs>
          <w:tab w:val="left" w:pos="1579"/>
        </w:tabs>
        <w:spacing w:before="119"/>
        <w:ind w:right="858" w:firstLine="1"/>
        <w:jc w:val="both"/>
        <w:rPr>
          <w:rFonts w:ascii="Calibri" w:hAnsi="Calibri"/>
          <w:b/>
          <w:sz w:val="20"/>
        </w:rPr>
      </w:pPr>
      <w:r>
        <w:rPr>
          <w:b/>
          <w:sz w:val="20"/>
        </w:rPr>
        <w:t>Consent</w:t>
      </w:r>
      <w:r>
        <w:rPr>
          <w:b/>
          <w:spacing w:val="-1"/>
          <w:sz w:val="20"/>
        </w:rPr>
        <w:t xml:space="preserve"> </w:t>
      </w:r>
      <w:r>
        <w:rPr>
          <w:b/>
          <w:sz w:val="20"/>
        </w:rPr>
        <w:t>Requirements</w:t>
      </w:r>
      <w:r>
        <w:rPr>
          <w:sz w:val="20"/>
        </w:rPr>
        <w:t>.</w:t>
      </w:r>
      <w:r>
        <w:rPr>
          <w:spacing w:val="-2"/>
          <w:sz w:val="20"/>
        </w:rPr>
        <w:t xml:space="preserve"> </w:t>
      </w:r>
      <w:r>
        <w:rPr>
          <w:sz w:val="20"/>
        </w:rPr>
        <w:t>Customer agrees that</w:t>
      </w:r>
      <w:r>
        <w:rPr>
          <w:spacing w:val="-2"/>
          <w:sz w:val="20"/>
        </w:rPr>
        <w:t xml:space="preserve"> </w:t>
      </w:r>
      <w:r>
        <w:rPr>
          <w:sz w:val="20"/>
        </w:rPr>
        <w:t>it</w:t>
      </w:r>
      <w:r>
        <w:rPr>
          <w:spacing w:val="-2"/>
          <w:sz w:val="20"/>
        </w:rPr>
        <w:t xml:space="preserve"> </w:t>
      </w:r>
      <w:r>
        <w:rPr>
          <w:sz w:val="20"/>
        </w:rPr>
        <w:t>will</w:t>
      </w:r>
      <w:r>
        <w:rPr>
          <w:spacing w:val="-3"/>
          <w:sz w:val="20"/>
        </w:rPr>
        <w:t xml:space="preserve"> </w:t>
      </w:r>
      <w:r>
        <w:rPr>
          <w:sz w:val="20"/>
        </w:rPr>
        <w:t>send messages only to subscribers that have opted in to receive its messages by: a) establishing an opt-in process that effectively captures each subscriber’s consent to receive</w:t>
      </w:r>
      <w:r>
        <w:rPr>
          <w:spacing w:val="-11"/>
          <w:sz w:val="20"/>
        </w:rPr>
        <w:t xml:space="preserve"> </w:t>
      </w:r>
      <w:r>
        <w:rPr>
          <w:sz w:val="20"/>
        </w:rPr>
        <w:t>Customer’s</w:t>
      </w:r>
      <w:r>
        <w:rPr>
          <w:spacing w:val="-7"/>
          <w:sz w:val="20"/>
        </w:rPr>
        <w:t xml:space="preserve"> </w:t>
      </w:r>
      <w:r>
        <w:rPr>
          <w:sz w:val="20"/>
        </w:rPr>
        <w:t>messages,</w:t>
      </w:r>
      <w:r>
        <w:rPr>
          <w:spacing w:val="-11"/>
          <w:sz w:val="20"/>
        </w:rPr>
        <w:t xml:space="preserve"> </w:t>
      </w:r>
      <w:r>
        <w:rPr>
          <w:sz w:val="20"/>
        </w:rPr>
        <w:t>informs</w:t>
      </w:r>
      <w:r>
        <w:rPr>
          <w:spacing w:val="-10"/>
          <w:sz w:val="20"/>
        </w:rPr>
        <w:t xml:space="preserve"> </w:t>
      </w:r>
      <w:r>
        <w:rPr>
          <w:sz w:val="20"/>
        </w:rPr>
        <w:t>subscribers</w:t>
      </w:r>
      <w:r>
        <w:rPr>
          <w:spacing w:val="-10"/>
          <w:sz w:val="20"/>
        </w:rPr>
        <w:t xml:space="preserve"> </w:t>
      </w:r>
      <w:r>
        <w:rPr>
          <w:sz w:val="20"/>
        </w:rPr>
        <w:t>of</w:t>
      </w:r>
      <w:r>
        <w:rPr>
          <w:spacing w:val="-11"/>
          <w:sz w:val="20"/>
        </w:rPr>
        <w:t xml:space="preserve"> </w:t>
      </w:r>
      <w:r>
        <w:rPr>
          <w:sz w:val="20"/>
        </w:rPr>
        <w:t>the</w:t>
      </w:r>
      <w:r>
        <w:rPr>
          <w:spacing w:val="-11"/>
          <w:sz w:val="20"/>
        </w:rPr>
        <w:t xml:space="preserve"> </w:t>
      </w:r>
      <w:r>
        <w:rPr>
          <w:sz w:val="20"/>
        </w:rPr>
        <w:t>nature</w:t>
      </w:r>
      <w:r>
        <w:rPr>
          <w:spacing w:val="-11"/>
          <w:sz w:val="20"/>
        </w:rPr>
        <w:t xml:space="preserve"> </w:t>
      </w:r>
      <w:r>
        <w:rPr>
          <w:sz w:val="20"/>
        </w:rPr>
        <w:t>and</w:t>
      </w:r>
      <w:r>
        <w:rPr>
          <w:spacing w:val="-11"/>
          <w:sz w:val="20"/>
        </w:rPr>
        <w:t xml:space="preserve"> </w:t>
      </w:r>
      <w:r>
        <w:rPr>
          <w:sz w:val="20"/>
        </w:rPr>
        <w:t>scope</w:t>
      </w:r>
      <w:r>
        <w:rPr>
          <w:spacing w:val="-11"/>
          <w:sz w:val="20"/>
        </w:rPr>
        <w:t xml:space="preserve"> </w:t>
      </w:r>
      <w:r>
        <w:rPr>
          <w:sz w:val="20"/>
        </w:rPr>
        <w:t>of</w:t>
      </w:r>
      <w:r>
        <w:rPr>
          <w:spacing w:val="-11"/>
          <w:sz w:val="20"/>
        </w:rPr>
        <w:t xml:space="preserve"> </w:t>
      </w:r>
      <w:r>
        <w:rPr>
          <w:sz w:val="20"/>
        </w:rPr>
        <w:t>Customer’s</w:t>
      </w:r>
      <w:r>
        <w:rPr>
          <w:spacing w:val="-10"/>
          <w:sz w:val="20"/>
        </w:rPr>
        <w:t xml:space="preserve"> </w:t>
      </w:r>
      <w:r>
        <w:rPr>
          <w:sz w:val="20"/>
        </w:rPr>
        <w:t>messaging</w:t>
      </w:r>
      <w:r>
        <w:rPr>
          <w:spacing w:val="-11"/>
          <w:sz w:val="20"/>
        </w:rPr>
        <w:t xml:space="preserve"> </w:t>
      </w:r>
      <w:r>
        <w:rPr>
          <w:sz w:val="20"/>
        </w:rPr>
        <w:t>campaigns</w:t>
      </w:r>
      <w:r>
        <w:rPr>
          <w:spacing w:val="-10"/>
          <w:sz w:val="20"/>
        </w:rPr>
        <w:t xml:space="preserve"> </w:t>
      </w:r>
      <w:r>
        <w:rPr>
          <w:sz w:val="20"/>
        </w:rPr>
        <w:t>and any</w:t>
      </w:r>
      <w:r>
        <w:rPr>
          <w:spacing w:val="-10"/>
          <w:sz w:val="20"/>
        </w:rPr>
        <w:t xml:space="preserve"> </w:t>
      </w:r>
      <w:r>
        <w:rPr>
          <w:sz w:val="20"/>
        </w:rPr>
        <w:t>financial</w:t>
      </w:r>
      <w:r>
        <w:rPr>
          <w:spacing w:val="-10"/>
          <w:sz w:val="20"/>
        </w:rPr>
        <w:t xml:space="preserve"> </w:t>
      </w:r>
      <w:r>
        <w:rPr>
          <w:sz w:val="20"/>
        </w:rPr>
        <w:t>obligations</w:t>
      </w:r>
      <w:r>
        <w:rPr>
          <w:spacing w:val="-10"/>
          <w:sz w:val="20"/>
        </w:rPr>
        <w:t xml:space="preserve"> </w:t>
      </w:r>
      <w:r>
        <w:rPr>
          <w:sz w:val="20"/>
        </w:rPr>
        <w:t>associated</w:t>
      </w:r>
      <w:r>
        <w:rPr>
          <w:spacing w:val="-9"/>
          <w:sz w:val="20"/>
        </w:rPr>
        <w:t xml:space="preserve"> </w:t>
      </w:r>
      <w:r>
        <w:rPr>
          <w:sz w:val="20"/>
        </w:rPr>
        <w:t>with</w:t>
      </w:r>
      <w:r>
        <w:rPr>
          <w:spacing w:val="-11"/>
          <w:sz w:val="20"/>
        </w:rPr>
        <w:t xml:space="preserve"> </w:t>
      </w:r>
      <w:r>
        <w:rPr>
          <w:sz w:val="20"/>
        </w:rPr>
        <w:t>the</w:t>
      </w:r>
      <w:r>
        <w:rPr>
          <w:spacing w:val="-11"/>
          <w:sz w:val="20"/>
        </w:rPr>
        <w:t xml:space="preserve"> </w:t>
      </w:r>
      <w:r>
        <w:rPr>
          <w:sz w:val="20"/>
        </w:rPr>
        <w:t>messaging;</w:t>
      </w:r>
      <w:r>
        <w:rPr>
          <w:spacing w:val="-11"/>
          <w:sz w:val="20"/>
        </w:rPr>
        <w:t xml:space="preserve"> </w:t>
      </w:r>
      <w:r>
        <w:rPr>
          <w:sz w:val="20"/>
        </w:rPr>
        <w:t>b)</w:t>
      </w:r>
      <w:r>
        <w:rPr>
          <w:spacing w:val="-10"/>
          <w:sz w:val="20"/>
        </w:rPr>
        <w:t xml:space="preserve"> </w:t>
      </w:r>
      <w:r>
        <w:rPr>
          <w:sz w:val="20"/>
        </w:rPr>
        <w:t>maintaining</w:t>
      </w:r>
      <w:r>
        <w:rPr>
          <w:spacing w:val="-11"/>
          <w:sz w:val="20"/>
        </w:rPr>
        <w:t xml:space="preserve"> </w:t>
      </w:r>
      <w:r>
        <w:rPr>
          <w:sz w:val="20"/>
        </w:rPr>
        <w:t>opt-in</w:t>
      </w:r>
      <w:r>
        <w:rPr>
          <w:spacing w:val="-11"/>
          <w:sz w:val="20"/>
        </w:rPr>
        <w:t xml:space="preserve"> </w:t>
      </w:r>
      <w:r>
        <w:rPr>
          <w:sz w:val="20"/>
        </w:rPr>
        <w:t>records</w:t>
      </w:r>
      <w:r>
        <w:rPr>
          <w:spacing w:val="-10"/>
          <w:sz w:val="20"/>
        </w:rPr>
        <w:t xml:space="preserve"> </w:t>
      </w:r>
      <w:r>
        <w:rPr>
          <w:sz w:val="20"/>
        </w:rPr>
        <w:t>for</w:t>
      </w:r>
      <w:r>
        <w:rPr>
          <w:spacing w:val="-10"/>
          <w:sz w:val="20"/>
        </w:rPr>
        <w:t xml:space="preserve"> </w:t>
      </w:r>
      <w:r>
        <w:rPr>
          <w:sz w:val="20"/>
        </w:rPr>
        <w:t>a</w:t>
      </w:r>
      <w:r>
        <w:rPr>
          <w:spacing w:val="-11"/>
          <w:sz w:val="20"/>
        </w:rPr>
        <w:t xml:space="preserve"> </w:t>
      </w:r>
      <w:r>
        <w:rPr>
          <w:sz w:val="20"/>
        </w:rPr>
        <w:t>minimum</w:t>
      </w:r>
      <w:r>
        <w:rPr>
          <w:spacing w:val="-9"/>
          <w:sz w:val="20"/>
        </w:rPr>
        <w:t xml:space="preserve"> </w:t>
      </w:r>
      <w:r>
        <w:rPr>
          <w:sz w:val="20"/>
        </w:rPr>
        <w:t>of</w:t>
      </w:r>
      <w:r>
        <w:rPr>
          <w:spacing w:val="-11"/>
          <w:sz w:val="20"/>
        </w:rPr>
        <w:t xml:space="preserve"> </w:t>
      </w:r>
      <w:r>
        <w:rPr>
          <w:sz w:val="20"/>
        </w:rPr>
        <w:t>6</w:t>
      </w:r>
      <w:r>
        <w:rPr>
          <w:spacing w:val="-9"/>
          <w:sz w:val="20"/>
        </w:rPr>
        <w:t xml:space="preserve"> </w:t>
      </w:r>
      <w:r>
        <w:rPr>
          <w:sz w:val="20"/>
        </w:rPr>
        <w:t>months</w:t>
      </w:r>
      <w:r>
        <w:rPr>
          <w:spacing w:val="-10"/>
          <w:sz w:val="20"/>
        </w:rPr>
        <w:t xml:space="preserve"> </w:t>
      </w:r>
      <w:r>
        <w:rPr>
          <w:sz w:val="20"/>
        </w:rPr>
        <w:t>from the</w:t>
      </w:r>
      <w:r>
        <w:rPr>
          <w:spacing w:val="-9"/>
          <w:sz w:val="20"/>
        </w:rPr>
        <w:t xml:space="preserve"> </w:t>
      </w:r>
      <w:r>
        <w:rPr>
          <w:sz w:val="20"/>
        </w:rPr>
        <w:t>date</w:t>
      </w:r>
      <w:r>
        <w:rPr>
          <w:spacing w:val="-9"/>
          <w:sz w:val="20"/>
        </w:rPr>
        <w:t xml:space="preserve"> </w:t>
      </w:r>
      <w:r>
        <w:rPr>
          <w:sz w:val="20"/>
        </w:rPr>
        <w:t>of</w:t>
      </w:r>
      <w:r>
        <w:rPr>
          <w:spacing w:val="-9"/>
          <w:sz w:val="20"/>
        </w:rPr>
        <w:t xml:space="preserve"> </w:t>
      </w:r>
      <w:r>
        <w:rPr>
          <w:sz w:val="20"/>
        </w:rPr>
        <w:t>a</w:t>
      </w:r>
      <w:r>
        <w:rPr>
          <w:spacing w:val="-11"/>
          <w:sz w:val="20"/>
        </w:rPr>
        <w:t xml:space="preserve"> </w:t>
      </w:r>
      <w:r>
        <w:rPr>
          <w:sz w:val="20"/>
        </w:rPr>
        <w:t>recipient’s</w:t>
      </w:r>
      <w:r>
        <w:rPr>
          <w:spacing w:val="-10"/>
          <w:sz w:val="20"/>
        </w:rPr>
        <w:t xml:space="preserve"> </w:t>
      </w:r>
      <w:r>
        <w:rPr>
          <w:sz w:val="20"/>
        </w:rPr>
        <w:t>opt-in</w:t>
      </w:r>
      <w:r>
        <w:rPr>
          <w:spacing w:val="-11"/>
          <w:sz w:val="20"/>
        </w:rPr>
        <w:t xml:space="preserve"> </w:t>
      </w:r>
      <w:r>
        <w:rPr>
          <w:sz w:val="20"/>
        </w:rPr>
        <w:t>consent;</w:t>
      </w:r>
      <w:r>
        <w:rPr>
          <w:spacing w:val="-9"/>
          <w:sz w:val="20"/>
        </w:rPr>
        <w:t xml:space="preserve"> </w:t>
      </w:r>
      <w:r>
        <w:rPr>
          <w:sz w:val="20"/>
        </w:rPr>
        <w:t>and</w:t>
      </w:r>
      <w:r>
        <w:rPr>
          <w:spacing w:val="-11"/>
          <w:sz w:val="20"/>
        </w:rPr>
        <w:t xml:space="preserve"> </w:t>
      </w:r>
      <w:r>
        <w:rPr>
          <w:sz w:val="20"/>
        </w:rPr>
        <w:t>c)</w:t>
      </w:r>
      <w:r>
        <w:rPr>
          <w:spacing w:val="-10"/>
          <w:sz w:val="20"/>
        </w:rPr>
        <w:t xml:space="preserve"> </w:t>
      </w:r>
      <w:r>
        <w:rPr>
          <w:sz w:val="20"/>
        </w:rPr>
        <w:t>immediately</w:t>
      </w:r>
      <w:r>
        <w:rPr>
          <w:spacing w:val="-10"/>
          <w:sz w:val="20"/>
        </w:rPr>
        <w:t xml:space="preserve"> </w:t>
      </w:r>
      <w:r>
        <w:rPr>
          <w:sz w:val="20"/>
        </w:rPr>
        <w:t>complying</w:t>
      </w:r>
      <w:r>
        <w:rPr>
          <w:spacing w:val="-9"/>
          <w:sz w:val="20"/>
        </w:rPr>
        <w:t xml:space="preserve"> </w:t>
      </w:r>
      <w:r>
        <w:rPr>
          <w:sz w:val="20"/>
        </w:rPr>
        <w:t>with</w:t>
      </w:r>
      <w:r>
        <w:rPr>
          <w:spacing w:val="-11"/>
          <w:sz w:val="20"/>
        </w:rPr>
        <w:t xml:space="preserve"> </w:t>
      </w:r>
      <w:r>
        <w:rPr>
          <w:sz w:val="20"/>
        </w:rPr>
        <w:t>subscriber</w:t>
      </w:r>
      <w:r>
        <w:rPr>
          <w:spacing w:val="-10"/>
          <w:sz w:val="20"/>
        </w:rPr>
        <w:t xml:space="preserve"> </w:t>
      </w:r>
      <w:r>
        <w:rPr>
          <w:sz w:val="20"/>
        </w:rPr>
        <w:t>opt-out</w:t>
      </w:r>
      <w:r>
        <w:rPr>
          <w:spacing w:val="-11"/>
          <w:sz w:val="20"/>
        </w:rPr>
        <w:t xml:space="preserve"> </w:t>
      </w:r>
      <w:r>
        <w:rPr>
          <w:sz w:val="20"/>
        </w:rPr>
        <w:t>requests</w:t>
      </w:r>
      <w:r>
        <w:rPr>
          <w:spacing w:val="-10"/>
          <w:sz w:val="20"/>
        </w:rPr>
        <w:t xml:space="preserve"> </w:t>
      </w:r>
      <w:r>
        <w:rPr>
          <w:sz w:val="20"/>
        </w:rPr>
        <w:t>such</w:t>
      </w:r>
      <w:r>
        <w:rPr>
          <w:spacing w:val="-9"/>
          <w:sz w:val="20"/>
        </w:rPr>
        <w:t xml:space="preserve"> </w:t>
      </w:r>
      <w:r>
        <w:rPr>
          <w:sz w:val="20"/>
        </w:rPr>
        <w:t>as</w:t>
      </w:r>
      <w:r>
        <w:rPr>
          <w:spacing w:val="-7"/>
          <w:sz w:val="20"/>
        </w:rPr>
        <w:t xml:space="preserve"> </w:t>
      </w:r>
      <w:r>
        <w:rPr>
          <w:sz w:val="20"/>
        </w:rPr>
        <w:t>STOP, END, CANCEL, UNSUBSCRIBE or QUIT in compliance with the Messaging Guidelines.</w:t>
      </w:r>
      <w:r>
        <w:rPr>
          <w:spacing w:val="40"/>
          <w:sz w:val="20"/>
        </w:rPr>
        <w:t xml:space="preserve"> </w:t>
      </w:r>
      <w:r>
        <w:rPr>
          <w:sz w:val="20"/>
        </w:rPr>
        <w:t>Customer will send messages that require opt-in consent only to those recipients that have affirmatively opted in to receive such messages.</w:t>
      </w:r>
      <w:r>
        <w:rPr>
          <w:spacing w:val="40"/>
          <w:sz w:val="20"/>
        </w:rPr>
        <w:t xml:space="preserve"> </w:t>
      </w:r>
      <w:r>
        <w:rPr>
          <w:sz w:val="20"/>
        </w:rPr>
        <w:t>Although</w:t>
      </w:r>
      <w:r>
        <w:rPr>
          <w:spacing w:val="-6"/>
          <w:sz w:val="20"/>
        </w:rPr>
        <w:t xml:space="preserve"> </w:t>
      </w:r>
      <w:r>
        <w:rPr>
          <w:sz w:val="20"/>
        </w:rPr>
        <w:t>VZW</w:t>
      </w:r>
      <w:r>
        <w:rPr>
          <w:spacing w:val="-6"/>
          <w:sz w:val="20"/>
        </w:rPr>
        <w:t xml:space="preserve"> </w:t>
      </w:r>
      <w:r>
        <w:rPr>
          <w:sz w:val="20"/>
        </w:rPr>
        <w:t>may</w:t>
      </w:r>
      <w:r>
        <w:rPr>
          <w:spacing w:val="-6"/>
          <w:sz w:val="20"/>
        </w:rPr>
        <w:t xml:space="preserve"> </w:t>
      </w:r>
      <w:r>
        <w:rPr>
          <w:sz w:val="20"/>
        </w:rPr>
        <w:t>provide</w:t>
      </w:r>
      <w:r>
        <w:rPr>
          <w:spacing w:val="-6"/>
          <w:sz w:val="20"/>
        </w:rPr>
        <w:t xml:space="preserve"> </w:t>
      </w:r>
      <w:r>
        <w:rPr>
          <w:sz w:val="20"/>
        </w:rPr>
        <w:t>in</w:t>
      </w:r>
      <w:r>
        <w:rPr>
          <w:spacing w:val="-8"/>
          <w:sz w:val="20"/>
        </w:rPr>
        <w:t xml:space="preserve"> </w:t>
      </w:r>
      <w:r>
        <w:rPr>
          <w:sz w:val="20"/>
        </w:rPr>
        <w:t>the</w:t>
      </w:r>
      <w:r>
        <w:rPr>
          <w:spacing w:val="-6"/>
          <w:sz w:val="20"/>
        </w:rPr>
        <w:t xml:space="preserve"> </w:t>
      </w:r>
      <w:r>
        <w:rPr>
          <w:sz w:val="20"/>
        </w:rPr>
        <w:t>Portal</w:t>
      </w:r>
      <w:r>
        <w:rPr>
          <w:spacing w:val="-9"/>
          <w:sz w:val="20"/>
        </w:rPr>
        <w:t xml:space="preserve"> </w:t>
      </w:r>
      <w:r>
        <w:rPr>
          <w:sz w:val="20"/>
        </w:rPr>
        <w:t>a</w:t>
      </w:r>
      <w:r>
        <w:rPr>
          <w:spacing w:val="-3"/>
          <w:sz w:val="20"/>
        </w:rPr>
        <w:t xml:space="preserve"> </w:t>
      </w:r>
      <w:r>
        <w:rPr>
          <w:sz w:val="20"/>
        </w:rPr>
        <w:t>way</w:t>
      </w:r>
      <w:r>
        <w:rPr>
          <w:spacing w:val="-6"/>
          <w:sz w:val="20"/>
        </w:rPr>
        <w:t xml:space="preserve"> </w:t>
      </w:r>
      <w:r>
        <w:rPr>
          <w:sz w:val="20"/>
        </w:rPr>
        <w:t>to</w:t>
      </w:r>
      <w:r>
        <w:rPr>
          <w:spacing w:val="-8"/>
          <w:sz w:val="20"/>
        </w:rPr>
        <w:t xml:space="preserve"> </w:t>
      </w:r>
      <w:r>
        <w:rPr>
          <w:sz w:val="20"/>
        </w:rPr>
        <w:t>manage</w:t>
      </w:r>
      <w:r>
        <w:rPr>
          <w:spacing w:val="-6"/>
          <w:sz w:val="20"/>
        </w:rPr>
        <w:t xml:space="preserve"> </w:t>
      </w:r>
      <w:r>
        <w:rPr>
          <w:sz w:val="20"/>
        </w:rPr>
        <w:t>lists</w:t>
      </w:r>
      <w:r>
        <w:rPr>
          <w:spacing w:val="-6"/>
          <w:sz w:val="20"/>
        </w:rPr>
        <w:t xml:space="preserve"> </w:t>
      </w:r>
      <w:r>
        <w:rPr>
          <w:sz w:val="20"/>
        </w:rPr>
        <w:t>of</w:t>
      </w:r>
      <w:r>
        <w:rPr>
          <w:spacing w:val="-8"/>
          <w:sz w:val="20"/>
        </w:rPr>
        <w:t xml:space="preserve"> </w:t>
      </w:r>
      <w:r>
        <w:rPr>
          <w:sz w:val="20"/>
        </w:rPr>
        <w:t>opt-out</w:t>
      </w:r>
      <w:r>
        <w:rPr>
          <w:spacing w:val="-8"/>
          <w:sz w:val="20"/>
        </w:rPr>
        <w:t xml:space="preserve"> </w:t>
      </w:r>
      <w:r>
        <w:rPr>
          <w:sz w:val="20"/>
        </w:rPr>
        <w:t>records,</w:t>
      </w:r>
      <w:r>
        <w:rPr>
          <w:spacing w:val="-5"/>
          <w:sz w:val="20"/>
        </w:rPr>
        <w:t xml:space="preserve"> </w:t>
      </w:r>
      <w:r>
        <w:rPr>
          <w:sz w:val="20"/>
        </w:rPr>
        <w:t>it</w:t>
      </w:r>
      <w:r>
        <w:rPr>
          <w:spacing w:val="-5"/>
          <w:sz w:val="20"/>
        </w:rPr>
        <w:t xml:space="preserve"> </w:t>
      </w:r>
      <w:r>
        <w:rPr>
          <w:sz w:val="20"/>
        </w:rPr>
        <w:t>is</w:t>
      </w:r>
      <w:r>
        <w:rPr>
          <w:spacing w:val="-6"/>
          <w:sz w:val="20"/>
        </w:rPr>
        <w:t xml:space="preserve"> </w:t>
      </w:r>
      <w:r>
        <w:rPr>
          <w:sz w:val="20"/>
        </w:rPr>
        <w:t>up</w:t>
      </w:r>
      <w:r>
        <w:rPr>
          <w:spacing w:val="-8"/>
          <w:sz w:val="20"/>
        </w:rPr>
        <w:t xml:space="preserve"> </w:t>
      </w:r>
      <w:r>
        <w:rPr>
          <w:sz w:val="20"/>
        </w:rPr>
        <w:t>to</w:t>
      </w:r>
      <w:r>
        <w:rPr>
          <w:spacing w:val="-8"/>
          <w:sz w:val="20"/>
        </w:rPr>
        <w:t xml:space="preserve"> </w:t>
      </w:r>
      <w:r>
        <w:rPr>
          <w:sz w:val="20"/>
        </w:rPr>
        <w:t>the</w:t>
      </w:r>
      <w:r>
        <w:rPr>
          <w:spacing w:val="-8"/>
          <w:sz w:val="20"/>
        </w:rPr>
        <w:t xml:space="preserve"> </w:t>
      </w:r>
      <w:r>
        <w:rPr>
          <w:sz w:val="20"/>
        </w:rPr>
        <w:t>Customer to obtain the consents and maintain proper records and VZW accepts no responsibility for consents and retention of such records.</w:t>
      </w:r>
    </w:p>
    <w:p w14:paraId="24ED5B38" w14:textId="77777777" w:rsidR="00D328D1" w:rsidRDefault="00E70EC9">
      <w:pPr>
        <w:pStyle w:val="ListParagraph"/>
        <w:numPr>
          <w:ilvl w:val="0"/>
          <w:numId w:val="10"/>
        </w:numPr>
        <w:tabs>
          <w:tab w:val="left" w:pos="1577"/>
        </w:tabs>
        <w:spacing w:before="113" w:line="237" w:lineRule="auto"/>
        <w:ind w:right="857" w:firstLine="0"/>
        <w:jc w:val="both"/>
        <w:rPr>
          <w:rFonts w:ascii="Calibri" w:hAnsi="Calibri"/>
          <w:b/>
          <w:sz w:val="20"/>
        </w:rPr>
      </w:pPr>
      <w:r>
        <w:rPr>
          <w:b/>
          <w:sz w:val="20"/>
        </w:rPr>
        <w:t xml:space="preserve">HIPAA. </w:t>
      </w:r>
      <w:r>
        <w:rPr>
          <w:sz w:val="20"/>
        </w:rPr>
        <w:t>EMAG is not designed for secure transmission or storage of personal healthcare information. Customer will not use EMAG to store or transmit Protected Health Information (</w:t>
      </w:r>
      <w:r>
        <w:rPr>
          <w:b/>
          <w:sz w:val="20"/>
        </w:rPr>
        <w:t>“PHI”</w:t>
      </w:r>
      <w:r>
        <w:rPr>
          <w:sz w:val="20"/>
        </w:rPr>
        <w:t>) as defined in the Health Insurance Portability &amp; Accountability Act of 1996 and the Health Information Technology for Economic and Clinical Health Act of 2009 and accompanying regulations (collectively, “</w:t>
      </w:r>
      <w:r>
        <w:rPr>
          <w:b/>
          <w:sz w:val="20"/>
        </w:rPr>
        <w:t>HIPAA</w:t>
      </w:r>
      <w:r>
        <w:rPr>
          <w:sz w:val="20"/>
        </w:rPr>
        <w:t>”). If Customer is a Covered Entity or a Business</w:t>
      </w:r>
      <w:r>
        <w:rPr>
          <w:spacing w:val="-4"/>
          <w:sz w:val="20"/>
        </w:rPr>
        <w:t xml:space="preserve"> </w:t>
      </w:r>
      <w:r>
        <w:rPr>
          <w:sz w:val="20"/>
        </w:rPr>
        <w:t>Associate</w:t>
      </w:r>
      <w:r>
        <w:rPr>
          <w:spacing w:val="-3"/>
          <w:sz w:val="20"/>
        </w:rPr>
        <w:t xml:space="preserve"> </w:t>
      </w:r>
      <w:r>
        <w:rPr>
          <w:sz w:val="20"/>
        </w:rPr>
        <w:t>as</w:t>
      </w:r>
      <w:r>
        <w:rPr>
          <w:spacing w:val="-2"/>
          <w:sz w:val="20"/>
        </w:rPr>
        <w:t xml:space="preserve"> </w:t>
      </w:r>
      <w:r>
        <w:rPr>
          <w:sz w:val="20"/>
        </w:rPr>
        <w:t>defined</w:t>
      </w:r>
      <w:r>
        <w:rPr>
          <w:spacing w:val="-3"/>
          <w:sz w:val="20"/>
        </w:rPr>
        <w:t xml:space="preserve"> </w:t>
      </w:r>
      <w:r>
        <w:rPr>
          <w:sz w:val="20"/>
        </w:rPr>
        <w:t>by</w:t>
      </w:r>
      <w:r>
        <w:rPr>
          <w:spacing w:val="-4"/>
          <w:sz w:val="20"/>
        </w:rPr>
        <w:t xml:space="preserve"> </w:t>
      </w:r>
      <w:r>
        <w:rPr>
          <w:sz w:val="20"/>
        </w:rPr>
        <w:t>HIPAA,</w:t>
      </w:r>
      <w:r>
        <w:rPr>
          <w:spacing w:val="-3"/>
          <w:sz w:val="20"/>
        </w:rPr>
        <w:t xml:space="preserve"> </w:t>
      </w:r>
      <w:r>
        <w:rPr>
          <w:sz w:val="20"/>
        </w:rPr>
        <w:t>Customer</w:t>
      </w:r>
      <w:r>
        <w:rPr>
          <w:spacing w:val="-4"/>
          <w:sz w:val="20"/>
        </w:rPr>
        <w:t xml:space="preserve"> </w:t>
      </w:r>
      <w:r>
        <w:rPr>
          <w:sz w:val="20"/>
        </w:rPr>
        <w:t>will</w:t>
      </w:r>
      <w:r>
        <w:rPr>
          <w:spacing w:val="-6"/>
          <w:sz w:val="20"/>
        </w:rPr>
        <w:t xml:space="preserve"> </w:t>
      </w:r>
      <w:r>
        <w:rPr>
          <w:sz w:val="20"/>
        </w:rPr>
        <w:t>not</w:t>
      </w:r>
      <w:r>
        <w:rPr>
          <w:spacing w:val="-3"/>
          <w:sz w:val="20"/>
        </w:rPr>
        <w:t xml:space="preserve"> </w:t>
      </w:r>
      <w:r>
        <w:rPr>
          <w:sz w:val="20"/>
        </w:rPr>
        <w:t>use</w:t>
      </w:r>
      <w:r>
        <w:rPr>
          <w:spacing w:val="-3"/>
          <w:sz w:val="20"/>
        </w:rPr>
        <w:t xml:space="preserve"> </w:t>
      </w:r>
      <w:r>
        <w:rPr>
          <w:sz w:val="20"/>
        </w:rPr>
        <w:t>EMAG</w:t>
      </w:r>
      <w:r>
        <w:rPr>
          <w:spacing w:val="-2"/>
          <w:sz w:val="20"/>
        </w:rPr>
        <w:t xml:space="preserve"> </w:t>
      </w:r>
      <w:r>
        <w:rPr>
          <w:sz w:val="20"/>
        </w:rPr>
        <w:t>to</w:t>
      </w:r>
      <w:r>
        <w:rPr>
          <w:spacing w:val="-3"/>
          <w:sz w:val="20"/>
        </w:rPr>
        <w:t xml:space="preserve"> </w:t>
      </w:r>
      <w:r>
        <w:rPr>
          <w:sz w:val="20"/>
        </w:rPr>
        <w:t>store</w:t>
      </w:r>
      <w:r>
        <w:rPr>
          <w:spacing w:val="-3"/>
          <w:sz w:val="20"/>
        </w:rPr>
        <w:t xml:space="preserve"> </w:t>
      </w:r>
      <w:r>
        <w:rPr>
          <w:sz w:val="20"/>
        </w:rPr>
        <w:t>or</w:t>
      </w:r>
      <w:r>
        <w:rPr>
          <w:spacing w:val="-2"/>
          <w:sz w:val="20"/>
        </w:rPr>
        <w:t xml:space="preserve"> </w:t>
      </w:r>
      <w:r>
        <w:rPr>
          <w:sz w:val="20"/>
        </w:rPr>
        <w:t>transmit</w:t>
      </w:r>
      <w:r>
        <w:rPr>
          <w:spacing w:val="-3"/>
          <w:sz w:val="20"/>
        </w:rPr>
        <w:t xml:space="preserve"> </w:t>
      </w:r>
      <w:r>
        <w:rPr>
          <w:sz w:val="20"/>
        </w:rPr>
        <w:t>PHI.</w:t>
      </w:r>
      <w:r>
        <w:rPr>
          <w:spacing w:val="-5"/>
          <w:sz w:val="20"/>
        </w:rPr>
        <w:t xml:space="preserve"> </w:t>
      </w:r>
      <w:r>
        <w:rPr>
          <w:sz w:val="20"/>
        </w:rPr>
        <w:t>To</w:t>
      </w:r>
      <w:r>
        <w:rPr>
          <w:spacing w:val="-2"/>
          <w:sz w:val="20"/>
        </w:rPr>
        <w:t xml:space="preserve"> </w:t>
      </w:r>
      <w:r>
        <w:rPr>
          <w:sz w:val="20"/>
        </w:rPr>
        <w:t>learn</w:t>
      </w:r>
      <w:r>
        <w:rPr>
          <w:spacing w:val="-3"/>
          <w:sz w:val="20"/>
        </w:rPr>
        <w:t xml:space="preserve"> </w:t>
      </w:r>
      <w:r>
        <w:rPr>
          <w:sz w:val="20"/>
        </w:rPr>
        <w:t>more</w:t>
      </w:r>
      <w:r>
        <w:rPr>
          <w:spacing w:val="-6"/>
          <w:sz w:val="20"/>
        </w:rPr>
        <w:t xml:space="preserve"> </w:t>
      </w:r>
      <w:r>
        <w:rPr>
          <w:sz w:val="20"/>
        </w:rPr>
        <w:t xml:space="preserve">about HIPAA, go to: </w:t>
      </w:r>
      <w:hyperlink r:id="rId97">
        <w:r>
          <w:rPr>
            <w:color w:val="0000FF"/>
            <w:sz w:val="20"/>
            <w:u w:val="single" w:color="0000FF"/>
          </w:rPr>
          <w:t>http://www.hhs.gov/ocr/privacy/hipaa/understanding/index.html</w:t>
        </w:r>
        <w:r>
          <w:rPr>
            <w:sz w:val="20"/>
          </w:rPr>
          <w:t>.</w:t>
        </w:r>
      </w:hyperlink>
    </w:p>
    <w:p w14:paraId="40D14A09" w14:textId="77777777" w:rsidR="00D328D1" w:rsidRDefault="00E70EC9">
      <w:pPr>
        <w:pStyle w:val="ListParagraph"/>
        <w:numPr>
          <w:ilvl w:val="0"/>
          <w:numId w:val="10"/>
        </w:numPr>
        <w:tabs>
          <w:tab w:val="left" w:pos="859"/>
          <w:tab w:val="left" w:pos="1579"/>
        </w:tabs>
        <w:spacing w:before="203" w:line="235" w:lineRule="auto"/>
        <w:ind w:left="859" w:right="857" w:hanging="1"/>
        <w:jc w:val="both"/>
        <w:rPr>
          <w:rFonts w:ascii="Calibri" w:hAnsi="Calibri"/>
          <w:b/>
        </w:rPr>
      </w:pPr>
      <w:r>
        <w:rPr>
          <w:b/>
          <w:sz w:val="20"/>
        </w:rPr>
        <w:t xml:space="preserve">Fees. </w:t>
      </w:r>
      <w:r>
        <w:rPr>
          <w:sz w:val="20"/>
        </w:rPr>
        <w:t>Customer will pay monthly to VZW the amount in the below chart for each SMS and/or MMS sent</w:t>
      </w:r>
      <w:r>
        <w:rPr>
          <w:spacing w:val="-3"/>
          <w:sz w:val="20"/>
        </w:rPr>
        <w:t xml:space="preserve"> </w:t>
      </w:r>
      <w:r>
        <w:rPr>
          <w:sz w:val="20"/>
        </w:rPr>
        <w:t>through EMAG. The billing and payment terms set forth in Customer’s Government agreement with VZW will apply to the EMAG charges set forth on your VZW bill. Additional charges may apply for inter-carrier messaging Application to Person (“</w:t>
      </w:r>
      <w:r>
        <w:rPr>
          <w:b/>
          <w:sz w:val="20"/>
        </w:rPr>
        <w:t>A2P</w:t>
      </w:r>
      <w:r>
        <w:rPr>
          <w:sz w:val="20"/>
        </w:rPr>
        <w:t>”) traffic.</w:t>
      </w:r>
      <w:r>
        <w:rPr>
          <w:spacing w:val="40"/>
          <w:sz w:val="20"/>
        </w:rPr>
        <w:t xml:space="preserve"> </w:t>
      </w:r>
      <w:r>
        <w:rPr>
          <w:sz w:val="20"/>
        </w:rPr>
        <w:t>VZW reserves the right to increase pricing upon thirty (30) days’ notice.</w:t>
      </w:r>
    </w:p>
    <w:p w14:paraId="38121B2E" w14:textId="77777777" w:rsidR="00D328D1" w:rsidRDefault="00E70EC9">
      <w:pPr>
        <w:pStyle w:val="ListParagraph"/>
        <w:numPr>
          <w:ilvl w:val="0"/>
          <w:numId w:val="10"/>
        </w:numPr>
        <w:tabs>
          <w:tab w:val="left" w:pos="1579"/>
        </w:tabs>
        <w:spacing w:before="230" w:line="237" w:lineRule="auto"/>
        <w:ind w:left="859" w:right="857" w:firstLine="0"/>
        <w:jc w:val="both"/>
        <w:rPr>
          <w:rFonts w:ascii="Calibri"/>
          <w:b/>
          <w:sz w:val="20"/>
        </w:rPr>
      </w:pPr>
      <w:r>
        <w:rPr>
          <w:b/>
          <w:sz w:val="20"/>
        </w:rPr>
        <w:t>Pilot Mobile Phone.</w:t>
      </w:r>
      <w:r>
        <w:rPr>
          <w:b/>
          <w:spacing w:val="40"/>
          <w:sz w:val="20"/>
        </w:rPr>
        <w:t xml:space="preserve"> </w:t>
      </w:r>
      <w:r>
        <w:rPr>
          <w:sz w:val="20"/>
        </w:rPr>
        <w:t>VZW shall provide Customer with one pilot mobile phone at no charge to manage password setup and resets. Customer should safeguard the pilot mobile phone in case password resets are needed as VZW must rely on regular mail delivery of password resets if the phone is not available (password resets cannot be given over the phone or sent via email). This pilot mobile phone will not be capable of making any voice calls. Customer shall promptly notify VZW if the phone is lost, damaged or stolen and VZW reserves the right to charge Customer for replacement phones.</w:t>
      </w:r>
    </w:p>
    <w:p w14:paraId="29A97A5F" w14:textId="77777777" w:rsidR="00D328D1" w:rsidRDefault="00E70EC9">
      <w:pPr>
        <w:pStyle w:val="ListParagraph"/>
        <w:numPr>
          <w:ilvl w:val="0"/>
          <w:numId w:val="10"/>
        </w:numPr>
        <w:tabs>
          <w:tab w:val="left" w:pos="1577"/>
        </w:tabs>
        <w:spacing w:before="202"/>
        <w:ind w:left="859" w:right="856" w:firstLine="0"/>
        <w:jc w:val="both"/>
        <w:rPr>
          <w:rFonts w:ascii="Calibri" w:hAnsi="Calibri"/>
          <w:b/>
          <w:sz w:val="20"/>
        </w:rPr>
      </w:pPr>
      <w:r>
        <w:rPr>
          <w:b/>
          <w:sz w:val="20"/>
        </w:rPr>
        <w:t xml:space="preserve">Security and Unauthorized Code. </w:t>
      </w:r>
      <w:r>
        <w:rPr>
          <w:sz w:val="20"/>
        </w:rPr>
        <w:t xml:space="preserve">Customer will comply with VZW’s information security requirements available at </w:t>
      </w:r>
      <w:hyperlink r:id="rId98">
        <w:r>
          <w:rPr>
            <w:color w:val="0000FF"/>
            <w:sz w:val="20"/>
            <w:u w:val="single" w:color="0000FF"/>
          </w:rPr>
          <w:t>http://www.verizon.com/suppliers</w:t>
        </w:r>
      </w:hyperlink>
      <w:r>
        <w:rPr>
          <w:color w:val="0000FF"/>
          <w:sz w:val="20"/>
        </w:rPr>
        <w:t xml:space="preserve"> </w:t>
      </w:r>
      <w:r>
        <w:rPr>
          <w:sz w:val="20"/>
        </w:rPr>
        <w:t>(or successor website) as updated from time to time. Customer will implement and maintain effective administrative, physical and technical security controls to protect VZW’s assets, network and other facilities, information and EMAG that Customer accesses or uses. Customer will design, develop, build, operate and maintain your access to EMAG to sufficiently prevent the transmission of Unauthorized Code and mitigate security threats, including, but not limited to, unauthorized access, use or fraud. Customer will not send or introduce any Unauthorized Code to EMAG, VZW’s network or any other VZW system or facility. Customer will not use</w:t>
      </w:r>
      <w:r>
        <w:rPr>
          <w:spacing w:val="-14"/>
          <w:sz w:val="20"/>
        </w:rPr>
        <w:t xml:space="preserve"> </w:t>
      </w:r>
      <w:r>
        <w:rPr>
          <w:sz w:val="20"/>
        </w:rPr>
        <w:t>EMAG,</w:t>
      </w:r>
      <w:r>
        <w:rPr>
          <w:spacing w:val="-14"/>
          <w:sz w:val="20"/>
        </w:rPr>
        <w:t xml:space="preserve"> </w:t>
      </w:r>
      <w:r>
        <w:rPr>
          <w:sz w:val="20"/>
        </w:rPr>
        <w:t>or</w:t>
      </w:r>
      <w:r>
        <w:rPr>
          <w:spacing w:val="-14"/>
          <w:sz w:val="20"/>
        </w:rPr>
        <w:t xml:space="preserve"> </w:t>
      </w:r>
      <w:r>
        <w:rPr>
          <w:sz w:val="20"/>
        </w:rPr>
        <w:t>permit</w:t>
      </w:r>
      <w:r>
        <w:rPr>
          <w:spacing w:val="-14"/>
          <w:sz w:val="20"/>
        </w:rPr>
        <w:t xml:space="preserve"> </w:t>
      </w:r>
      <w:r>
        <w:rPr>
          <w:sz w:val="20"/>
        </w:rPr>
        <w:t>any</w:t>
      </w:r>
      <w:r>
        <w:rPr>
          <w:spacing w:val="-14"/>
          <w:sz w:val="20"/>
        </w:rPr>
        <w:t xml:space="preserve"> </w:t>
      </w:r>
      <w:r>
        <w:rPr>
          <w:sz w:val="20"/>
        </w:rPr>
        <w:t>Third</w:t>
      </w:r>
      <w:r>
        <w:rPr>
          <w:spacing w:val="-14"/>
          <w:sz w:val="20"/>
        </w:rPr>
        <w:t xml:space="preserve"> </w:t>
      </w:r>
      <w:r>
        <w:rPr>
          <w:sz w:val="20"/>
        </w:rPr>
        <w:t>Party</w:t>
      </w:r>
      <w:r>
        <w:rPr>
          <w:spacing w:val="-14"/>
          <w:sz w:val="20"/>
        </w:rPr>
        <w:t xml:space="preserve"> </w:t>
      </w:r>
      <w:r>
        <w:rPr>
          <w:sz w:val="20"/>
        </w:rPr>
        <w:t>to</w:t>
      </w:r>
      <w:r>
        <w:rPr>
          <w:spacing w:val="-14"/>
          <w:sz w:val="20"/>
        </w:rPr>
        <w:t xml:space="preserve"> </w:t>
      </w:r>
      <w:r>
        <w:rPr>
          <w:sz w:val="20"/>
        </w:rPr>
        <w:t>use</w:t>
      </w:r>
      <w:r>
        <w:rPr>
          <w:spacing w:val="-14"/>
          <w:sz w:val="20"/>
        </w:rPr>
        <w:t xml:space="preserve"> </w:t>
      </w:r>
      <w:r>
        <w:rPr>
          <w:sz w:val="20"/>
        </w:rPr>
        <w:t>EMAG,</w:t>
      </w:r>
      <w:r>
        <w:rPr>
          <w:spacing w:val="-13"/>
          <w:sz w:val="20"/>
        </w:rPr>
        <w:t xml:space="preserve"> </w:t>
      </w:r>
      <w:r>
        <w:rPr>
          <w:sz w:val="20"/>
        </w:rPr>
        <w:t>to</w:t>
      </w:r>
      <w:r>
        <w:rPr>
          <w:spacing w:val="-14"/>
          <w:sz w:val="20"/>
        </w:rPr>
        <w:t xml:space="preserve"> </w:t>
      </w:r>
      <w:r>
        <w:rPr>
          <w:sz w:val="20"/>
        </w:rPr>
        <w:t>engage</w:t>
      </w:r>
      <w:r>
        <w:rPr>
          <w:spacing w:val="-14"/>
          <w:sz w:val="20"/>
        </w:rPr>
        <w:t xml:space="preserve"> </w:t>
      </w:r>
      <w:r>
        <w:rPr>
          <w:sz w:val="20"/>
        </w:rPr>
        <w:t>in</w:t>
      </w:r>
      <w:r>
        <w:rPr>
          <w:spacing w:val="-14"/>
          <w:sz w:val="20"/>
        </w:rPr>
        <w:t xml:space="preserve"> </w:t>
      </w:r>
      <w:r>
        <w:rPr>
          <w:sz w:val="20"/>
        </w:rPr>
        <w:t>any</w:t>
      </w:r>
      <w:r>
        <w:rPr>
          <w:spacing w:val="-14"/>
          <w:sz w:val="20"/>
        </w:rPr>
        <w:t xml:space="preserve"> </w:t>
      </w:r>
      <w:r>
        <w:rPr>
          <w:sz w:val="20"/>
        </w:rPr>
        <w:t>fraudulent,</w:t>
      </w:r>
      <w:r>
        <w:rPr>
          <w:spacing w:val="-14"/>
          <w:sz w:val="20"/>
        </w:rPr>
        <w:t xml:space="preserve"> </w:t>
      </w:r>
      <w:r>
        <w:rPr>
          <w:sz w:val="20"/>
        </w:rPr>
        <w:t>illegal,</w:t>
      </w:r>
      <w:r>
        <w:rPr>
          <w:spacing w:val="-14"/>
          <w:sz w:val="20"/>
        </w:rPr>
        <w:t xml:space="preserve"> </w:t>
      </w:r>
      <w:r>
        <w:rPr>
          <w:sz w:val="20"/>
        </w:rPr>
        <w:t>or</w:t>
      </w:r>
      <w:r>
        <w:rPr>
          <w:spacing w:val="-14"/>
          <w:sz w:val="20"/>
        </w:rPr>
        <w:t xml:space="preserve"> </w:t>
      </w:r>
      <w:r>
        <w:rPr>
          <w:sz w:val="20"/>
        </w:rPr>
        <w:t>unauthorized</w:t>
      </w:r>
      <w:r>
        <w:rPr>
          <w:spacing w:val="-14"/>
          <w:sz w:val="20"/>
        </w:rPr>
        <w:t xml:space="preserve"> </w:t>
      </w:r>
      <w:r>
        <w:rPr>
          <w:sz w:val="20"/>
        </w:rPr>
        <w:t>use.</w:t>
      </w:r>
      <w:r>
        <w:rPr>
          <w:spacing w:val="-13"/>
          <w:sz w:val="20"/>
        </w:rPr>
        <w:t xml:space="preserve"> </w:t>
      </w:r>
      <w:r>
        <w:rPr>
          <w:sz w:val="20"/>
        </w:rPr>
        <w:t>Customer will continually monitor for the presence of any Unauthorized Code. In the event you detect the presence of any Unauthorized Code, Customer will: (a) notify VZW in writing the same day the Unauthorized Code is detected; (b) promptly remove the Unauthorized Code; and</w:t>
      </w:r>
      <w:r>
        <w:rPr>
          <w:spacing w:val="-2"/>
          <w:sz w:val="20"/>
        </w:rPr>
        <w:t xml:space="preserve"> </w:t>
      </w:r>
      <w:r>
        <w:rPr>
          <w:sz w:val="20"/>
        </w:rPr>
        <w:t>(c)</w:t>
      </w:r>
      <w:r>
        <w:rPr>
          <w:spacing w:val="-1"/>
          <w:sz w:val="20"/>
        </w:rPr>
        <w:t xml:space="preserve"> </w:t>
      </w:r>
      <w:r>
        <w:rPr>
          <w:sz w:val="20"/>
        </w:rPr>
        <w:t>promptly remedy any condition caused by the Unauthorized Code. VZW may audit your use of EMAG. Should such audit request be denied, or should the audit reveal a violation of applicable</w:t>
      </w:r>
      <w:r>
        <w:rPr>
          <w:spacing w:val="-2"/>
          <w:sz w:val="20"/>
        </w:rPr>
        <w:t xml:space="preserve"> </w:t>
      </w:r>
      <w:r>
        <w:rPr>
          <w:sz w:val="20"/>
        </w:rPr>
        <w:t>laws,</w:t>
      </w:r>
      <w:r>
        <w:rPr>
          <w:spacing w:val="-4"/>
          <w:sz w:val="20"/>
        </w:rPr>
        <w:t xml:space="preserve"> </w:t>
      </w:r>
      <w:r>
        <w:rPr>
          <w:sz w:val="20"/>
        </w:rPr>
        <w:t>regulations,</w:t>
      </w:r>
      <w:r>
        <w:rPr>
          <w:spacing w:val="-4"/>
          <w:sz w:val="20"/>
        </w:rPr>
        <w:t xml:space="preserve"> </w:t>
      </w:r>
      <w:r>
        <w:rPr>
          <w:sz w:val="20"/>
        </w:rPr>
        <w:t>policies or</w:t>
      </w:r>
      <w:r>
        <w:rPr>
          <w:spacing w:val="-3"/>
          <w:sz w:val="20"/>
        </w:rPr>
        <w:t xml:space="preserve"> </w:t>
      </w:r>
      <w:r>
        <w:rPr>
          <w:sz w:val="20"/>
        </w:rPr>
        <w:t>procedures,</w:t>
      </w:r>
      <w:r>
        <w:rPr>
          <w:spacing w:val="-4"/>
          <w:sz w:val="20"/>
        </w:rPr>
        <w:t xml:space="preserve"> </w:t>
      </w:r>
      <w:r>
        <w:rPr>
          <w:sz w:val="20"/>
        </w:rPr>
        <w:t>or</w:t>
      </w:r>
      <w:r>
        <w:rPr>
          <w:spacing w:val="-1"/>
          <w:sz w:val="20"/>
        </w:rPr>
        <w:t xml:space="preserve"> </w:t>
      </w:r>
      <w:r>
        <w:rPr>
          <w:sz w:val="20"/>
        </w:rPr>
        <w:t>this</w:t>
      </w:r>
      <w:r>
        <w:rPr>
          <w:spacing w:val="-3"/>
          <w:sz w:val="20"/>
        </w:rPr>
        <w:t xml:space="preserve"> </w:t>
      </w:r>
      <w:r>
        <w:rPr>
          <w:sz w:val="20"/>
        </w:rPr>
        <w:t>TOS,</w:t>
      </w:r>
      <w:r>
        <w:rPr>
          <w:spacing w:val="-2"/>
          <w:sz w:val="20"/>
        </w:rPr>
        <w:t xml:space="preserve"> </w:t>
      </w:r>
      <w:r>
        <w:rPr>
          <w:sz w:val="20"/>
        </w:rPr>
        <w:t>VZW</w:t>
      </w:r>
      <w:r>
        <w:rPr>
          <w:spacing w:val="-2"/>
          <w:sz w:val="20"/>
        </w:rPr>
        <w:t xml:space="preserve"> </w:t>
      </w:r>
      <w:r>
        <w:rPr>
          <w:sz w:val="20"/>
        </w:rPr>
        <w:t>may</w:t>
      </w:r>
      <w:r>
        <w:rPr>
          <w:spacing w:val="-3"/>
          <w:sz w:val="20"/>
        </w:rPr>
        <w:t xml:space="preserve"> </w:t>
      </w:r>
      <w:r>
        <w:rPr>
          <w:sz w:val="20"/>
        </w:rPr>
        <w:t>immediately</w:t>
      </w:r>
      <w:r>
        <w:rPr>
          <w:spacing w:val="-3"/>
          <w:sz w:val="20"/>
        </w:rPr>
        <w:t xml:space="preserve"> </w:t>
      </w:r>
      <w:r>
        <w:rPr>
          <w:sz w:val="20"/>
        </w:rPr>
        <w:t>terminate</w:t>
      </w:r>
      <w:r>
        <w:rPr>
          <w:spacing w:val="-4"/>
          <w:sz w:val="20"/>
        </w:rPr>
        <w:t xml:space="preserve"> </w:t>
      </w:r>
      <w:r>
        <w:rPr>
          <w:sz w:val="20"/>
        </w:rPr>
        <w:t>this</w:t>
      </w:r>
      <w:r>
        <w:rPr>
          <w:spacing w:val="-3"/>
          <w:sz w:val="20"/>
        </w:rPr>
        <w:t xml:space="preserve"> </w:t>
      </w:r>
      <w:r>
        <w:rPr>
          <w:sz w:val="20"/>
        </w:rPr>
        <w:t>TOS</w:t>
      </w:r>
      <w:r>
        <w:rPr>
          <w:spacing w:val="-2"/>
          <w:sz w:val="20"/>
        </w:rPr>
        <w:t xml:space="preserve"> </w:t>
      </w:r>
      <w:r>
        <w:rPr>
          <w:sz w:val="20"/>
        </w:rPr>
        <w:t>and</w:t>
      </w:r>
      <w:r>
        <w:rPr>
          <w:spacing w:val="-4"/>
          <w:sz w:val="20"/>
        </w:rPr>
        <w:t xml:space="preserve"> </w:t>
      </w:r>
      <w:r>
        <w:rPr>
          <w:sz w:val="20"/>
        </w:rPr>
        <w:t>your use</w:t>
      </w:r>
      <w:r>
        <w:rPr>
          <w:spacing w:val="-2"/>
          <w:sz w:val="20"/>
        </w:rPr>
        <w:t xml:space="preserve"> </w:t>
      </w:r>
      <w:r>
        <w:rPr>
          <w:sz w:val="20"/>
        </w:rPr>
        <w:t>of</w:t>
      </w:r>
      <w:r>
        <w:rPr>
          <w:spacing w:val="-2"/>
          <w:sz w:val="20"/>
        </w:rPr>
        <w:t xml:space="preserve"> </w:t>
      </w:r>
      <w:r>
        <w:rPr>
          <w:sz w:val="20"/>
        </w:rPr>
        <w:t>EMAG.</w:t>
      </w:r>
      <w:r>
        <w:rPr>
          <w:spacing w:val="-2"/>
          <w:sz w:val="20"/>
        </w:rPr>
        <w:t xml:space="preserve"> </w:t>
      </w:r>
      <w:r>
        <w:rPr>
          <w:sz w:val="20"/>
        </w:rPr>
        <w:t>“</w:t>
      </w:r>
      <w:r>
        <w:rPr>
          <w:b/>
          <w:sz w:val="20"/>
        </w:rPr>
        <w:t>Unauthorized</w:t>
      </w:r>
      <w:r>
        <w:rPr>
          <w:b/>
          <w:spacing w:val="-1"/>
          <w:sz w:val="20"/>
        </w:rPr>
        <w:t xml:space="preserve"> </w:t>
      </w:r>
      <w:r>
        <w:rPr>
          <w:b/>
          <w:sz w:val="20"/>
        </w:rPr>
        <w:t>Code</w:t>
      </w:r>
      <w:r>
        <w:rPr>
          <w:sz w:val="20"/>
        </w:rPr>
        <w:t>”</w:t>
      </w:r>
      <w:r>
        <w:rPr>
          <w:spacing w:val="-1"/>
          <w:sz w:val="20"/>
        </w:rPr>
        <w:t xml:space="preserve"> </w:t>
      </w:r>
      <w:r>
        <w:rPr>
          <w:sz w:val="20"/>
        </w:rPr>
        <w:t>means any virus, Trojan</w:t>
      </w:r>
      <w:r>
        <w:rPr>
          <w:spacing w:val="-2"/>
          <w:sz w:val="20"/>
        </w:rPr>
        <w:t xml:space="preserve"> </w:t>
      </w:r>
      <w:r>
        <w:rPr>
          <w:sz w:val="20"/>
        </w:rPr>
        <w:t>horse,</w:t>
      </w:r>
      <w:r>
        <w:rPr>
          <w:spacing w:val="-2"/>
          <w:sz w:val="20"/>
        </w:rPr>
        <w:t xml:space="preserve"> </w:t>
      </w:r>
      <w:r>
        <w:rPr>
          <w:sz w:val="20"/>
        </w:rPr>
        <w:t>worm,</w:t>
      </w:r>
      <w:r>
        <w:rPr>
          <w:spacing w:val="-2"/>
          <w:sz w:val="20"/>
        </w:rPr>
        <w:t xml:space="preserve"> </w:t>
      </w:r>
      <w:r>
        <w:rPr>
          <w:sz w:val="20"/>
        </w:rPr>
        <w:t>rootkit,</w:t>
      </w:r>
      <w:r>
        <w:rPr>
          <w:spacing w:val="-2"/>
          <w:sz w:val="20"/>
        </w:rPr>
        <w:t xml:space="preserve"> </w:t>
      </w:r>
      <w:r>
        <w:rPr>
          <w:sz w:val="20"/>
        </w:rPr>
        <w:t>back door,</w:t>
      </w:r>
      <w:r>
        <w:rPr>
          <w:spacing w:val="-2"/>
          <w:sz w:val="20"/>
        </w:rPr>
        <w:t xml:space="preserve"> </w:t>
      </w:r>
      <w:r>
        <w:rPr>
          <w:sz w:val="20"/>
        </w:rPr>
        <w:t>trap door,</w:t>
      </w:r>
      <w:r>
        <w:rPr>
          <w:spacing w:val="-2"/>
          <w:sz w:val="20"/>
        </w:rPr>
        <w:t xml:space="preserve"> </w:t>
      </w:r>
      <w:r>
        <w:rPr>
          <w:sz w:val="20"/>
        </w:rPr>
        <w:t>time bomb, drop-dead device, timer, clock, counter or other limiting routine, as well as any other instructions, designs, software routines, or hardware components designed to: (a) disable, erase, or otherwise harm software, hardware, data, text or</w:t>
      </w:r>
      <w:r>
        <w:rPr>
          <w:spacing w:val="-7"/>
          <w:sz w:val="20"/>
        </w:rPr>
        <w:t xml:space="preserve"> </w:t>
      </w:r>
      <w:r>
        <w:rPr>
          <w:sz w:val="20"/>
        </w:rPr>
        <w:t>any</w:t>
      </w:r>
      <w:r>
        <w:rPr>
          <w:spacing w:val="-6"/>
          <w:sz w:val="20"/>
        </w:rPr>
        <w:t xml:space="preserve"> </w:t>
      </w:r>
      <w:r>
        <w:rPr>
          <w:sz w:val="20"/>
        </w:rPr>
        <w:t>other</w:t>
      </w:r>
      <w:r>
        <w:rPr>
          <w:spacing w:val="-4"/>
          <w:sz w:val="20"/>
        </w:rPr>
        <w:t xml:space="preserve"> </w:t>
      </w:r>
      <w:r>
        <w:rPr>
          <w:sz w:val="20"/>
        </w:rPr>
        <w:t>information</w:t>
      </w:r>
      <w:r>
        <w:rPr>
          <w:spacing w:val="-8"/>
          <w:sz w:val="20"/>
        </w:rPr>
        <w:t xml:space="preserve"> </w:t>
      </w:r>
      <w:r>
        <w:rPr>
          <w:sz w:val="20"/>
        </w:rPr>
        <w:t>stored</w:t>
      </w:r>
      <w:r>
        <w:rPr>
          <w:spacing w:val="-8"/>
          <w:sz w:val="20"/>
        </w:rPr>
        <w:t xml:space="preserve"> </w:t>
      </w:r>
      <w:r>
        <w:rPr>
          <w:sz w:val="20"/>
        </w:rPr>
        <w:t>in</w:t>
      </w:r>
      <w:r>
        <w:rPr>
          <w:spacing w:val="-8"/>
          <w:sz w:val="20"/>
        </w:rPr>
        <w:t xml:space="preserve"> </w:t>
      </w:r>
      <w:r>
        <w:rPr>
          <w:sz w:val="20"/>
        </w:rPr>
        <w:t>electronic</w:t>
      </w:r>
      <w:r>
        <w:rPr>
          <w:spacing w:val="-6"/>
          <w:sz w:val="20"/>
        </w:rPr>
        <w:t xml:space="preserve"> </w:t>
      </w:r>
      <w:r>
        <w:rPr>
          <w:sz w:val="20"/>
        </w:rPr>
        <w:t>form;</w:t>
      </w:r>
      <w:r>
        <w:rPr>
          <w:spacing w:val="-8"/>
          <w:sz w:val="20"/>
        </w:rPr>
        <w:t xml:space="preserve"> </w:t>
      </w:r>
      <w:r>
        <w:rPr>
          <w:sz w:val="20"/>
        </w:rPr>
        <w:t>(b)</w:t>
      </w:r>
      <w:r>
        <w:rPr>
          <w:spacing w:val="-6"/>
          <w:sz w:val="20"/>
        </w:rPr>
        <w:t xml:space="preserve"> </w:t>
      </w:r>
      <w:r>
        <w:rPr>
          <w:sz w:val="20"/>
        </w:rPr>
        <w:t>cause</w:t>
      </w:r>
      <w:r>
        <w:rPr>
          <w:spacing w:val="-8"/>
          <w:sz w:val="20"/>
        </w:rPr>
        <w:t xml:space="preserve"> </w:t>
      </w:r>
      <w:r>
        <w:rPr>
          <w:sz w:val="20"/>
        </w:rPr>
        <w:t>any</w:t>
      </w:r>
      <w:r>
        <w:rPr>
          <w:spacing w:val="-6"/>
          <w:sz w:val="20"/>
        </w:rPr>
        <w:t xml:space="preserve"> </w:t>
      </w:r>
      <w:r>
        <w:rPr>
          <w:sz w:val="20"/>
        </w:rPr>
        <w:t>of</w:t>
      </w:r>
      <w:r>
        <w:rPr>
          <w:spacing w:val="-5"/>
          <w:sz w:val="20"/>
        </w:rPr>
        <w:t xml:space="preserve"> </w:t>
      </w:r>
      <w:r>
        <w:rPr>
          <w:sz w:val="20"/>
        </w:rPr>
        <w:t>the</w:t>
      </w:r>
      <w:r>
        <w:rPr>
          <w:spacing w:val="-6"/>
          <w:sz w:val="20"/>
        </w:rPr>
        <w:t xml:space="preserve"> </w:t>
      </w:r>
      <w:r>
        <w:rPr>
          <w:sz w:val="20"/>
        </w:rPr>
        <w:t>foregoing</w:t>
      </w:r>
      <w:r>
        <w:rPr>
          <w:spacing w:val="-6"/>
          <w:sz w:val="20"/>
        </w:rPr>
        <w:t xml:space="preserve"> </w:t>
      </w:r>
      <w:r>
        <w:rPr>
          <w:sz w:val="20"/>
        </w:rPr>
        <w:t>with</w:t>
      </w:r>
      <w:r>
        <w:rPr>
          <w:spacing w:val="-8"/>
          <w:sz w:val="20"/>
        </w:rPr>
        <w:t xml:space="preserve"> </w:t>
      </w:r>
      <w:r>
        <w:rPr>
          <w:sz w:val="20"/>
        </w:rPr>
        <w:t>the</w:t>
      </w:r>
      <w:r>
        <w:rPr>
          <w:spacing w:val="-6"/>
          <w:sz w:val="20"/>
        </w:rPr>
        <w:t xml:space="preserve"> </w:t>
      </w:r>
      <w:r>
        <w:rPr>
          <w:sz w:val="20"/>
        </w:rPr>
        <w:t>passage</w:t>
      </w:r>
      <w:r>
        <w:rPr>
          <w:spacing w:val="-8"/>
          <w:sz w:val="20"/>
        </w:rPr>
        <w:t xml:space="preserve"> </w:t>
      </w:r>
      <w:r>
        <w:rPr>
          <w:sz w:val="20"/>
        </w:rPr>
        <w:t>of</w:t>
      </w:r>
      <w:r>
        <w:rPr>
          <w:spacing w:val="-5"/>
          <w:sz w:val="20"/>
        </w:rPr>
        <w:t xml:space="preserve"> </w:t>
      </w:r>
      <w:r>
        <w:rPr>
          <w:sz w:val="20"/>
        </w:rPr>
        <w:t>time;</w:t>
      </w:r>
      <w:r>
        <w:rPr>
          <w:spacing w:val="-5"/>
          <w:sz w:val="20"/>
        </w:rPr>
        <w:t xml:space="preserve"> </w:t>
      </w:r>
      <w:r>
        <w:rPr>
          <w:sz w:val="20"/>
        </w:rPr>
        <w:t>or</w:t>
      </w:r>
      <w:r>
        <w:rPr>
          <w:spacing w:val="-7"/>
          <w:sz w:val="20"/>
        </w:rPr>
        <w:t xml:space="preserve"> </w:t>
      </w:r>
      <w:r>
        <w:rPr>
          <w:sz w:val="20"/>
        </w:rPr>
        <w:t>(c)</w:t>
      </w:r>
      <w:r>
        <w:rPr>
          <w:spacing w:val="-7"/>
          <w:sz w:val="20"/>
        </w:rPr>
        <w:t xml:space="preserve"> </w:t>
      </w:r>
      <w:r>
        <w:rPr>
          <w:sz w:val="20"/>
        </w:rPr>
        <w:t xml:space="preserve">place a program or hardware under the positive control of a Third Party other than an owner or licensee of the program or </w:t>
      </w:r>
      <w:r>
        <w:rPr>
          <w:spacing w:val="-2"/>
          <w:sz w:val="20"/>
        </w:rPr>
        <w:t>hardware.</w:t>
      </w:r>
    </w:p>
    <w:p w14:paraId="65C84D00" w14:textId="77777777" w:rsidR="00D328D1" w:rsidRDefault="00E70EC9">
      <w:pPr>
        <w:pStyle w:val="ListParagraph"/>
        <w:numPr>
          <w:ilvl w:val="0"/>
          <w:numId w:val="10"/>
        </w:numPr>
        <w:tabs>
          <w:tab w:val="left" w:pos="1577"/>
        </w:tabs>
        <w:spacing w:before="191" w:line="235" w:lineRule="auto"/>
        <w:ind w:left="859" w:right="859" w:firstLine="0"/>
        <w:jc w:val="both"/>
        <w:rPr>
          <w:rFonts w:ascii="Calibri"/>
          <w:b/>
          <w:sz w:val="20"/>
        </w:rPr>
      </w:pPr>
      <w:r>
        <w:rPr>
          <w:b/>
          <w:sz w:val="20"/>
        </w:rPr>
        <w:t xml:space="preserve">Certification Tests. </w:t>
      </w:r>
      <w:r>
        <w:rPr>
          <w:sz w:val="20"/>
        </w:rPr>
        <w:t>VZW may conduct certification tests in its sole discretion. Customer will pass such certification</w:t>
      </w:r>
      <w:r>
        <w:rPr>
          <w:spacing w:val="-11"/>
          <w:sz w:val="20"/>
        </w:rPr>
        <w:t xml:space="preserve"> </w:t>
      </w:r>
      <w:r>
        <w:rPr>
          <w:sz w:val="20"/>
        </w:rPr>
        <w:t>tests</w:t>
      </w:r>
      <w:r>
        <w:rPr>
          <w:spacing w:val="-10"/>
          <w:sz w:val="20"/>
        </w:rPr>
        <w:t xml:space="preserve"> </w:t>
      </w:r>
      <w:r>
        <w:rPr>
          <w:sz w:val="20"/>
        </w:rPr>
        <w:t>furnished</w:t>
      </w:r>
      <w:r>
        <w:rPr>
          <w:spacing w:val="-9"/>
          <w:sz w:val="20"/>
        </w:rPr>
        <w:t xml:space="preserve"> </w:t>
      </w:r>
      <w:r>
        <w:rPr>
          <w:sz w:val="20"/>
        </w:rPr>
        <w:t>by</w:t>
      </w:r>
      <w:r>
        <w:rPr>
          <w:spacing w:val="-10"/>
          <w:sz w:val="20"/>
        </w:rPr>
        <w:t xml:space="preserve"> </w:t>
      </w:r>
      <w:r>
        <w:rPr>
          <w:sz w:val="20"/>
        </w:rPr>
        <w:t>VZW</w:t>
      </w:r>
      <w:r>
        <w:rPr>
          <w:spacing w:val="-12"/>
          <w:sz w:val="20"/>
        </w:rPr>
        <w:t xml:space="preserve"> </w:t>
      </w:r>
      <w:r>
        <w:rPr>
          <w:sz w:val="20"/>
        </w:rPr>
        <w:t>prior</w:t>
      </w:r>
      <w:r>
        <w:rPr>
          <w:spacing w:val="-10"/>
          <w:sz w:val="20"/>
        </w:rPr>
        <w:t xml:space="preserve"> </w:t>
      </w:r>
      <w:r>
        <w:rPr>
          <w:sz w:val="20"/>
        </w:rPr>
        <w:t>to</w:t>
      </w:r>
      <w:r>
        <w:rPr>
          <w:spacing w:val="-9"/>
          <w:sz w:val="20"/>
        </w:rPr>
        <w:t xml:space="preserve"> </w:t>
      </w:r>
      <w:r>
        <w:rPr>
          <w:sz w:val="20"/>
        </w:rPr>
        <w:t>using</w:t>
      </w:r>
      <w:r>
        <w:rPr>
          <w:spacing w:val="-11"/>
          <w:sz w:val="20"/>
        </w:rPr>
        <w:t xml:space="preserve"> </w:t>
      </w:r>
      <w:r>
        <w:rPr>
          <w:sz w:val="20"/>
        </w:rPr>
        <w:t>EMAG.</w:t>
      </w:r>
      <w:r>
        <w:rPr>
          <w:spacing w:val="-11"/>
          <w:sz w:val="20"/>
        </w:rPr>
        <w:t xml:space="preserve"> </w:t>
      </w:r>
      <w:r>
        <w:rPr>
          <w:sz w:val="20"/>
        </w:rPr>
        <w:t>If</w:t>
      </w:r>
      <w:r>
        <w:rPr>
          <w:spacing w:val="-11"/>
          <w:sz w:val="20"/>
        </w:rPr>
        <w:t xml:space="preserve"> </w:t>
      </w:r>
      <w:r>
        <w:rPr>
          <w:sz w:val="20"/>
        </w:rPr>
        <w:t>Customer</w:t>
      </w:r>
      <w:r>
        <w:rPr>
          <w:spacing w:val="-10"/>
          <w:sz w:val="20"/>
        </w:rPr>
        <w:t xml:space="preserve"> </w:t>
      </w:r>
      <w:r>
        <w:rPr>
          <w:sz w:val="20"/>
        </w:rPr>
        <w:t>fails</w:t>
      </w:r>
      <w:r>
        <w:rPr>
          <w:spacing w:val="-10"/>
          <w:sz w:val="20"/>
        </w:rPr>
        <w:t xml:space="preserve"> </w:t>
      </w:r>
      <w:r>
        <w:rPr>
          <w:sz w:val="20"/>
        </w:rPr>
        <w:t>any</w:t>
      </w:r>
      <w:r>
        <w:rPr>
          <w:spacing w:val="-10"/>
          <w:sz w:val="20"/>
        </w:rPr>
        <w:t xml:space="preserve"> </w:t>
      </w:r>
      <w:r>
        <w:rPr>
          <w:sz w:val="20"/>
        </w:rPr>
        <w:t>such</w:t>
      </w:r>
      <w:r>
        <w:rPr>
          <w:spacing w:val="-11"/>
          <w:sz w:val="20"/>
        </w:rPr>
        <w:t xml:space="preserve"> </w:t>
      </w:r>
      <w:r>
        <w:rPr>
          <w:sz w:val="20"/>
        </w:rPr>
        <w:t>certification</w:t>
      </w:r>
      <w:r>
        <w:rPr>
          <w:spacing w:val="-11"/>
          <w:sz w:val="20"/>
        </w:rPr>
        <w:t xml:space="preserve"> </w:t>
      </w:r>
      <w:r>
        <w:rPr>
          <w:sz w:val="20"/>
        </w:rPr>
        <w:t>tests,</w:t>
      </w:r>
      <w:r>
        <w:rPr>
          <w:spacing w:val="-11"/>
          <w:sz w:val="20"/>
        </w:rPr>
        <w:t xml:space="preserve"> </w:t>
      </w:r>
      <w:r>
        <w:rPr>
          <w:sz w:val="20"/>
        </w:rPr>
        <w:t>then</w:t>
      </w:r>
      <w:r>
        <w:rPr>
          <w:spacing w:val="-9"/>
          <w:sz w:val="20"/>
        </w:rPr>
        <w:t xml:space="preserve"> </w:t>
      </w:r>
      <w:r>
        <w:rPr>
          <w:sz w:val="20"/>
        </w:rPr>
        <w:t>VZW</w:t>
      </w:r>
      <w:r>
        <w:rPr>
          <w:spacing w:val="-12"/>
          <w:sz w:val="20"/>
        </w:rPr>
        <w:t xml:space="preserve"> </w:t>
      </w:r>
      <w:r>
        <w:rPr>
          <w:sz w:val="20"/>
        </w:rPr>
        <w:t>may, in its sole discretion, refrain from providing Customer with access to EMAG.</w:t>
      </w:r>
    </w:p>
    <w:p w14:paraId="503EE592" w14:textId="77777777" w:rsidR="00D328D1" w:rsidRDefault="00E70EC9">
      <w:pPr>
        <w:pStyle w:val="ListParagraph"/>
        <w:numPr>
          <w:ilvl w:val="0"/>
          <w:numId w:val="10"/>
        </w:numPr>
        <w:tabs>
          <w:tab w:val="left" w:pos="1577"/>
        </w:tabs>
        <w:spacing w:before="202" w:line="237" w:lineRule="auto"/>
        <w:ind w:left="859" w:right="859" w:firstLine="0"/>
        <w:jc w:val="both"/>
        <w:rPr>
          <w:rFonts w:ascii="Calibri"/>
          <w:b/>
          <w:sz w:val="20"/>
        </w:rPr>
      </w:pPr>
      <w:r>
        <w:rPr>
          <w:b/>
          <w:sz w:val="20"/>
        </w:rPr>
        <w:t>Data Retention and Access</w:t>
      </w:r>
      <w:r>
        <w:rPr>
          <w:sz w:val="20"/>
        </w:rPr>
        <w:t xml:space="preserve">. VZW provides access to the metadata relating to the messages </w:t>
      </w:r>
      <w:r>
        <w:rPr>
          <w:sz w:val="20"/>
        </w:rPr>
        <w:lastRenderedPageBreak/>
        <w:t>(time/date/sent/received) for up to one year. For messages sent or received over the EMAG APIs, VZW provides Customer</w:t>
      </w:r>
      <w:r>
        <w:rPr>
          <w:spacing w:val="-5"/>
          <w:sz w:val="20"/>
        </w:rPr>
        <w:t xml:space="preserve"> </w:t>
      </w:r>
      <w:r>
        <w:rPr>
          <w:sz w:val="20"/>
        </w:rPr>
        <w:t>access</w:t>
      </w:r>
      <w:r>
        <w:rPr>
          <w:spacing w:val="-5"/>
          <w:sz w:val="20"/>
        </w:rPr>
        <w:t xml:space="preserve"> </w:t>
      </w:r>
      <w:r>
        <w:rPr>
          <w:sz w:val="20"/>
        </w:rPr>
        <w:t>to</w:t>
      </w:r>
      <w:r>
        <w:rPr>
          <w:spacing w:val="-7"/>
          <w:sz w:val="20"/>
        </w:rPr>
        <w:t xml:space="preserve"> </w:t>
      </w:r>
      <w:r>
        <w:rPr>
          <w:sz w:val="20"/>
        </w:rPr>
        <w:t>messaging</w:t>
      </w:r>
      <w:r>
        <w:rPr>
          <w:spacing w:val="-7"/>
          <w:sz w:val="20"/>
        </w:rPr>
        <w:t xml:space="preserve"> </w:t>
      </w:r>
      <w:r>
        <w:rPr>
          <w:sz w:val="20"/>
        </w:rPr>
        <w:t>content</w:t>
      </w:r>
      <w:r>
        <w:rPr>
          <w:spacing w:val="-6"/>
          <w:sz w:val="20"/>
        </w:rPr>
        <w:t xml:space="preserve"> </w:t>
      </w:r>
      <w:r>
        <w:rPr>
          <w:sz w:val="20"/>
        </w:rPr>
        <w:t>for</w:t>
      </w:r>
      <w:r>
        <w:rPr>
          <w:spacing w:val="-5"/>
          <w:sz w:val="20"/>
        </w:rPr>
        <w:t xml:space="preserve"> </w:t>
      </w:r>
      <w:r>
        <w:rPr>
          <w:sz w:val="20"/>
        </w:rPr>
        <w:t>up</w:t>
      </w:r>
      <w:r>
        <w:rPr>
          <w:spacing w:val="-7"/>
          <w:sz w:val="20"/>
        </w:rPr>
        <w:t xml:space="preserve"> </w:t>
      </w:r>
      <w:r>
        <w:rPr>
          <w:sz w:val="20"/>
        </w:rPr>
        <w:t>to</w:t>
      </w:r>
      <w:r>
        <w:rPr>
          <w:spacing w:val="-7"/>
          <w:sz w:val="20"/>
        </w:rPr>
        <w:t xml:space="preserve"> </w:t>
      </w:r>
      <w:r>
        <w:rPr>
          <w:sz w:val="20"/>
        </w:rPr>
        <w:t>fourteen</w:t>
      </w:r>
      <w:r>
        <w:rPr>
          <w:spacing w:val="-7"/>
          <w:sz w:val="20"/>
        </w:rPr>
        <w:t xml:space="preserve"> </w:t>
      </w:r>
      <w:r>
        <w:rPr>
          <w:sz w:val="20"/>
        </w:rPr>
        <w:t>(14)</w:t>
      </w:r>
      <w:r>
        <w:rPr>
          <w:spacing w:val="-5"/>
          <w:sz w:val="20"/>
        </w:rPr>
        <w:t xml:space="preserve"> </w:t>
      </w:r>
      <w:r>
        <w:rPr>
          <w:sz w:val="20"/>
        </w:rPr>
        <w:t>days,</w:t>
      </w:r>
      <w:r>
        <w:rPr>
          <w:spacing w:val="-6"/>
          <w:sz w:val="20"/>
        </w:rPr>
        <w:t xml:space="preserve"> </w:t>
      </w:r>
      <w:r>
        <w:rPr>
          <w:sz w:val="20"/>
        </w:rPr>
        <w:t>after</w:t>
      </w:r>
      <w:r>
        <w:rPr>
          <w:spacing w:val="-5"/>
          <w:sz w:val="20"/>
        </w:rPr>
        <w:t xml:space="preserve"> </w:t>
      </w:r>
      <w:r>
        <w:rPr>
          <w:sz w:val="20"/>
        </w:rPr>
        <w:t>which</w:t>
      </w:r>
      <w:r>
        <w:rPr>
          <w:spacing w:val="-7"/>
          <w:sz w:val="20"/>
        </w:rPr>
        <w:t xml:space="preserve"> </w:t>
      </w:r>
      <w:r>
        <w:rPr>
          <w:sz w:val="20"/>
        </w:rPr>
        <w:t>time</w:t>
      </w:r>
      <w:r>
        <w:rPr>
          <w:spacing w:val="-7"/>
          <w:sz w:val="20"/>
        </w:rPr>
        <w:t xml:space="preserve"> </w:t>
      </w:r>
      <w:r>
        <w:rPr>
          <w:sz w:val="20"/>
        </w:rPr>
        <w:t>it</w:t>
      </w:r>
      <w:r>
        <w:rPr>
          <w:spacing w:val="-4"/>
          <w:sz w:val="20"/>
        </w:rPr>
        <w:t xml:space="preserve"> </w:t>
      </w:r>
      <w:r>
        <w:rPr>
          <w:sz w:val="20"/>
        </w:rPr>
        <w:t>is</w:t>
      </w:r>
      <w:r>
        <w:rPr>
          <w:spacing w:val="-5"/>
          <w:sz w:val="20"/>
        </w:rPr>
        <w:t xml:space="preserve"> </w:t>
      </w:r>
      <w:r>
        <w:rPr>
          <w:sz w:val="20"/>
        </w:rPr>
        <w:t>deleted.</w:t>
      </w:r>
      <w:r>
        <w:rPr>
          <w:spacing w:val="-6"/>
          <w:sz w:val="20"/>
        </w:rPr>
        <w:t xml:space="preserve"> </w:t>
      </w:r>
      <w:r>
        <w:rPr>
          <w:sz w:val="20"/>
        </w:rPr>
        <w:t>For</w:t>
      </w:r>
      <w:r>
        <w:rPr>
          <w:spacing w:val="-5"/>
          <w:sz w:val="20"/>
        </w:rPr>
        <w:t xml:space="preserve"> </w:t>
      </w:r>
      <w:r>
        <w:rPr>
          <w:sz w:val="20"/>
        </w:rPr>
        <w:t>messages</w:t>
      </w:r>
      <w:r>
        <w:rPr>
          <w:spacing w:val="-5"/>
          <w:sz w:val="20"/>
        </w:rPr>
        <w:t xml:space="preserve"> </w:t>
      </w:r>
      <w:r>
        <w:rPr>
          <w:sz w:val="20"/>
        </w:rPr>
        <w:t>sent or</w:t>
      </w:r>
      <w:r>
        <w:rPr>
          <w:spacing w:val="-4"/>
          <w:sz w:val="20"/>
        </w:rPr>
        <w:t xml:space="preserve"> </w:t>
      </w:r>
      <w:r>
        <w:rPr>
          <w:sz w:val="20"/>
        </w:rPr>
        <w:t>received</w:t>
      </w:r>
      <w:r>
        <w:rPr>
          <w:spacing w:val="-4"/>
          <w:sz w:val="20"/>
        </w:rPr>
        <w:t xml:space="preserve"> </w:t>
      </w:r>
      <w:r>
        <w:rPr>
          <w:sz w:val="20"/>
        </w:rPr>
        <w:t>over</w:t>
      </w:r>
      <w:r>
        <w:rPr>
          <w:spacing w:val="-4"/>
          <w:sz w:val="20"/>
        </w:rPr>
        <w:t xml:space="preserve"> </w:t>
      </w:r>
      <w:r>
        <w:rPr>
          <w:sz w:val="20"/>
        </w:rPr>
        <w:t>the</w:t>
      </w:r>
      <w:r>
        <w:rPr>
          <w:spacing w:val="-4"/>
          <w:sz w:val="20"/>
        </w:rPr>
        <w:t xml:space="preserve"> </w:t>
      </w:r>
      <w:r>
        <w:rPr>
          <w:sz w:val="20"/>
        </w:rPr>
        <w:t>Portal,</w:t>
      </w:r>
      <w:r>
        <w:rPr>
          <w:spacing w:val="-2"/>
          <w:sz w:val="20"/>
        </w:rPr>
        <w:t xml:space="preserve"> </w:t>
      </w:r>
      <w:r>
        <w:rPr>
          <w:sz w:val="20"/>
        </w:rPr>
        <w:t>VZW</w:t>
      </w:r>
      <w:r>
        <w:rPr>
          <w:spacing w:val="-4"/>
          <w:sz w:val="20"/>
        </w:rPr>
        <w:t xml:space="preserve"> </w:t>
      </w:r>
      <w:r>
        <w:rPr>
          <w:sz w:val="20"/>
        </w:rPr>
        <w:t>retains</w:t>
      </w:r>
      <w:r>
        <w:rPr>
          <w:spacing w:val="-3"/>
          <w:sz w:val="20"/>
        </w:rPr>
        <w:t xml:space="preserve"> </w:t>
      </w:r>
      <w:r>
        <w:rPr>
          <w:sz w:val="20"/>
        </w:rPr>
        <w:t>Customer</w:t>
      </w:r>
      <w:r>
        <w:rPr>
          <w:spacing w:val="-3"/>
          <w:sz w:val="20"/>
        </w:rPr>
        <w:t xml:space="preserve"> </w:t>
      </w:r>
      <w:r>
        <w:rPr>
          <w:sz w:val="20"/>
        </w:rPr>
        <w:t>message</w:t>
      </w:r>
      <w:r>
        <w:rPr>
          <w:spacing w:val="-6"/>
          <w:sz w:val="20"/>
        </w:rPr>
        <w:t xml:space="preserve"> </w:t>
      </w:r>
      <w:r>
        <w:rPr>
          <w:sz w:val="20"/>
        </w:rPr>
        <w:t>content</w:t>
      </w:r>
      <w:r>
        <w:rPr>
          <w:spacing w:val="-5"/>
          <w:sz w:val="20"/>
        </w:rPr>
        <w:t xml:space="preserve"> </w:t>
      </w:r>
      <w:r>
        <w:rPr>
          <w:sz w:val="20"/>
        </w:rPr>
        <w:t>for</w:t>
      </w:r>
      <w:r>
        <w:rPr>
          <w:spacing w:val="-4"/>
          <w:sz w:val="20"/>
        </w:rPr>
        <w:t xml:space="preserve"> </w:t>
      </w:r>
      <w:r>
        <w:rPr>
          <w:sz w:val="20"/>
        </w:rPr>
        <w:t>sixty</w:t>
      </w:r>
      <w:r>
        <w:rPr>
          <w:spacing w:val="-5"/>
          <w:sz w:val="20"/>
        </w:rPr>
        <w:t xml:space="preserve"> </w:t>
      </w:r>
      <w:r>
        <w:rPr>
          <w:sz w:val="20"/>
        </w:rPr>
        <w:t>(60)</w:t>
      </w:r>
      <w:r>
        <w:rPr>
          <w:spacing w:val="-3"/>
          <w:sz w:val="20"/>
        </w:rPr>
        <w:t xml:space="preserve"> </w:t>
      </w:r>
      <w:r>
        <w:rPr>
          <w:sz w:val="20"/>
        </w:rPr>
        <w:t>days,</w:t>
      </w:r>
      <w:r>
        <w:rPr>
          <w:spacing w:val="-5"/>
          <w:sz w:val="20"/>
        </w:rPr>
        <w:t xml:space="preserve"> </w:t>
      </w:r>
      <w:r>
        <w:rPr>
          <w:sz w:val="20"/>
        </w:rPr>
        <w:t>after</w:t>
      </w:r>
      <w:r>
        <w:rPr>
          <w:spacing w:val="-4"/>
          <w:sz w:val="20"/>
        </w:rPr>
        <w:t xml:space="preserve"> </w:t>
      </w:r>
      <w:r>
        <w:rPr>
          <w:sz w:val="20"/>
        </w:rPr>
        <w:t>which</w:t>
      </w:r>
      <w:r>
        <w:rPr>
          <w:spacing w:val="-4"/>
          <w:sz w:val="20"/>
        </w:rPr>
        <w:t xml:space="preserve"> </w:t>
      </w:r>
      <w:r>
        <w:rPr>
          <w:sz w:val="20"/>
        </w:rPr>
        <w:t>time</w:t>
      </w:r>
      <w:r>
        <w:rPr>
          <w:spacing w:val="-4"/>
          <w:sz w:val="20"/>
        </w:rPr>
        <w:t xml:space="preserve"> </w:t>
      </w:r>
      <w:r>
        <w:rPr>
          <w:sz w:val="20"/>
        </w:rPr>
        <w:t>it</w:t>
      </w:r>
      <w:r>
        <w:rPr>
          <w:spacing w:val="-2"/>
          <w:sz w:val="20"/>
        </w:rPr>
        <w:t xml:space="preserve"> </w:t>
      </w:r>
      <w:r>
        <w:rPr>
          <w:sz w:val="20"/>
        </w:rPr>
        <w:t>is</w:t>
      </w:r>
      <w:r>
        <w:rPr>
          <w:spacing w:val="-4"/>
          <w:sz w:val="20"/>
        </w:rPr>
        <w:t xml:space="preserve"> </w:t>
      </w:r>
      <w:r>
        <w:rPr>
          <w:sz w:val="20"/>
        </w:rPr>
        <w:t>deleted.</w:t>
      </w:r>
    </w:p>
    <w:p w14:paraId="17F9F373" w14:textId="77777777" w:rsidR="00D328D1" w:rsidRDefault="00D328D1">
      <w:pPr>
        <w:spacing w:line="237" w:lineRule="auto"/>
        <w:jc w:val="both"/>
        <w:rPr>
          <w:rFonts w:ascii="Calibri"/>
          <w:sz w:val="20"/>
        </w:rPr>
        <w:sectPr w:rsidR="00D328D1">
          <w:pgSz w:w="12240" w:h="15840"/>
          <w:pgMar w:top="640" w:right="100" w:bottom="280" w:left="120" w:header="720" w:footer="720" w:gutter="0"/>
          <w:cols w:space="720"/>
        </w:sectPr>
      </w:pPr>
    </w:p>
    <w:p w14:paraId="6AFD3B59" w14:textId="77777777" w:rsidR="00D328D1" w:rsidRDefault="00E70EC9">
      <w:pPr>
        <w:pStyle w:val="ListParagraph"/>
        <w:numPr>
          <w:ilvl w:val="0"/>
          <w:numId w:val="10"/>
        </w:numPr>
        <w:tabs>
          <w:tab w:val="left" w:pos="1577"/>
        </w:tabs>
        <w:spacing w:before="81" w:line="237" w:lineRule="auto"/>
        <w:ind w:left="859" w:right="860" w:firstLine="0"/>
        <w:jc w:val="both"/>
        <w:rPr>
          <w:rFonts w:ascii="Calibri"/>
          <w:b/>
          <w:sz w:val="20"/>
        </w:rPr>
      </w:pPr>
      <w:r>
        <w:rPr>
          <w:b/>
          <w:sz w:val="20"/>
        </w:rPr>
        <w:lastRenderedPageBreak/>
        <w:t xml:space="preserve">Customer Contact. </w:t>
      </w:r>
      <w:r>
        <w:rPr>
          <w:sz w:val="20"/>
        </w:rPr>
        <w:t>Customer will provide to VZW contact information including a phone number and email address of an EMAG contact(s), who shall be available during business hours and during such time as Customer utilizes EMAG to assist with the resolving of service matters and trouble shooting. Customer must provide written notice of changes to contact information fourteen (14) days prior.</w:t>
      </w:r>
    </w:p>
    <w:p w14:paraId="0FDAA47F" w14:textId="77777777" w:rsidR="00D328D1" w:rsidRDefault="00E70EC9">
      <w:pPr>
        <w:pStyle w:val="ListParagraph"/>
        <w:numPr>
          <w:ilvl w:val="0"/>
          <w:numId w:val="10"/>
        </w:numPr>
        <w:tabs>
          <w:tab w:val="left" w:pos="1577"/>
        </w:tabs>
        <w:spacing w:before="204" w:line="230" w:lineRule="auto"/>
        <w:ind w:left="859" w:right="855" w:firstLine="0"/>
        <w:jc w:val="both"/>
        <w:rPr>
          <w:rFonts w:ascii="Calibri" w:hAnsi="Calibri"/>
          <w:b/>
          <w:sz w:val="20"/>
        </w:rPr>
      </w:pPr>
      <w:r>
        <w:rPr>
          <w:b/>
          <w:sz w:val="20"/>
        </w:rPr>
        <w:t xml:space="preserve">Termination of Service. </w:t>
      </w:r>
      <w:r>
        <w:rPr>
          <w:sz w:val="20"/>
        </w:rPr>
        <w:t>VZW CAN, WITHOUT NOTICE, LIMIT, SUSPEND, OR CANCEL CUSTOMER’S ACCESS</w:t>
      </w:r>
      <w:r>
        <w:rPr>
          <w:spacing w:val="-2"/>
          <w:sz w:val="20"/>
        </w:rPr>
        <w:t xml:space="preserve"> </w:t>
      </w:r>
      <w:r>
        <w:rPr>
          <w:sz w:val="20"/>
        </w:rPr>
        <w:t>TO OR</w:t>
      </w:r>
      <w:r>
        <w:rPr>
          <w:spacing w:val="-1"/>
          <w:sz w:val="20"/>
        </w:rPr>
        <w:t xml:space="preserve"> </w:t>
      </w:r>
      <w:r>
        <w:rPr>
          <w:sz w:val="20"/>
        </w:rPr>
        <w:t>USE</w:t>
      </w:r>
      <w:r>
        <w:rPr>
          <w:spacing w:val="-2"/>
          <w:sz w:val="20"/>
        </w:rPr>
        <w:t xml:space="preserve"> </w:t>
      </w:r>
      <w:r>
        <w:rPr>
          <w:sz w:val="20"/>
        </w:rPr>
        <w:t>OF</w:t>
      </w:r>
      <w:r>
        <w:rPr>
          <w:spacing w:val="2"/>
          <w:sz w:val="20"/>
        </w:rPr>
        <w:t xml:space="preserve"> </w:t>
      </w:r>
      <w:r>
        <w:rPr>
          <w:sz w:val="20"/>
        </w:rPr>
        <w:t>EMAG IF CUSTOMER</w:t>
      </w:r>
      <w:r>
        <w:rPr>
          <w:spacing w:val="1"/>
          <w:sz w:val="20"/>
        </w:rPr>
        <w:t xml:space="preserve"> </w:t>
      </w:r>
      <w:r>
        <w:rPr>
          <w:sz w:val="20"/>
        </w:rPr>
        <w:t>VIOLATES</w:t>
      </w:r>
      <w:r>
        <w:rPr>
          <w:spacing w:val="-2"/>
          <w:sz w:val="20"/>
        </w:rPr>
        <w:t xml:space="preserve"> </w:t>
      </w:r>
      <w:r>
        <w:rPr>
          <w:sz w:val="20"/>
        </w:rPr>
        <w:t>THE</w:t>
      </w:r>
      <w:r>
        <w:rPr>
          <w:spacing w:val="-2"/>
          <w:sz w:val="20"/>
        </w:rPr>
        <w:t xml:space="preserve"> </w:t>
      </w:r>
      <w:r>
        <w:rPr>
          <w:sz w:val="20"/>
        </w:rPr>
        <w:t>RESTRICTIONS</w:t>
      </w:r>
      <w:r>
        <w:rPr>
          <w:spacing w:val="-2"/>
          <w:sz w:val="20"/>
        </w:rPr>
        <w:t xml:space="preserve"> </w:t>
      </w:r>
      <w:r>
        <w:rPr>
          <w:sz w:val="20"/>
        </w:rPr>
        <w:t>OF THIS</w:t>
      </w:r>
      <w:r>
        <w:rPr>
          <w:spacing w:val="-2"/>
          <w:sz w:val="20"/>
        </w:rPr>
        <w:t xml:space="preserve"> </w:t>
      </w:r>
      <w:r>
        <w:rPr>
          <w:sz w:val="20"/>
        </w:rPr>
        <w:t>TOS</w:t>
      </w:r>
      <w:r>
        <w:rPr>
          <w:spacing w:val="-2"/>
          <w:sz w:val="20"/>
        </w:rPr>
        <w:t xml:space="preserve"> </w:t>
      </w:r>
      <w:r>
        <w:rPr>
          <w:sz w:val="20"/>
        </w:rPr>
        <w:t>OR</w:t>
      </w:r>
      <w:r>
        <w:rPr>
          <w:spacing w:val="-1"/>
          <w:sz w:val="20"/>
        </w:rPr>
        <w:t xml:space="preserve"> </w:t>
      </w:r>
      <w:r>
        <w:rPr>
          <w:sz w:val="20"/>
        </w:rPr>
        <w:t>FOR</w:t>
      </w:r>
      <w:r>
        <w:rPr>
          <w:spacing w:val="1"/>
          <w:sz w:val="20"/>
        </w:rPr>
        <w:t xml:space="preserve"> </w:t>
      </w:r>
      <w:r>
        <w:rPr>
          <w:spacing w:val="-4"/>
          <w:sz w:val="20"/>
        </w:rPr>
        <w:t>GOOD</w:t>
      </w:r>
    </w:p>
    <w:p w14:paraId="51E543A0" w14:textId="77777777" w:rsidR="00D328D1" w:rsidRDefault="00E70EC9">
      <w:pPr>
        <w:pStyle w:val="BodyText"/>
        <w:ind w:left="859" w:right="858"/>
        <w:jc w:val="both"/>
      </w:pPr>
      <w:r>
        <w:t>CAUSE, which</w:t>
      </w:r>
      <w:r>
        <w:rPr>
          <w:spacing w:val="-1"/>
        </w:rPr>
        <w:t xml:space="preserve"> </w:t>
      </w:r>
      <w:r>
        <w:t>shall include,</w:t>
      </w:r>
      <w:r>
        <w:rPr>
          <w:spacing w:val="-1"/>
        </w:rPr>
        <w:t xml:space="preserve"> </w:t>
      </w:r>
      <w:r>
        <w:t>but is not limited</w:t>
      </w:r>
      <w:r>
        <w:rPr>
          <w:spacing w:val="-1"/>
        </w:rPr>
        <w:t xml:space="preserve"> </w:t>
      </w:r>
      <w:r>
        <w:t>to:</w:t>
      </w:r>
      <w:r>
        <w:rPr>
          <w:spacing w:val="-1"/>
        </w:rPr>
        <w:t xml:space="preserve"> </w:t>
      </w:r>
      <w:r>
        <w:t>(a) breaching</w:t>
      </w:r>
      <w:r>
        <w:rPr>
          <w:spacing w:val="-1"/>
        </w:rPr>
        <w:t xml:space="preserve"> </w:t>
      </w:r>
      <w:r>
        <w:t>this TOS</w:t>
      </w:r>
      <w:r>
        <w:rPr>
          <w:spacing w:val="-1"/>
        </w:rPr>
        <w:t xml:space="preserve"> </w:t>
      </w:r>
      <w:r>
        <w:t>or Customer’s Government</w:t>
      </w:r>
      <w:r>
        <w:rPr>
          <w:spacing w:val="-1"/>
        </w:rPr>
        <w:t xml:space="preserve"> </w:t>
      </w:r>
      <w:r>
        <w:t>agreement</w:t>
      </w:r>
      <w:r>
        <w:rPr>
          <w:spacing w:val="-1"/>
        </w:rPr>
        <w:t xml:space="preserve"> </w:t>
      </w:r>
      <w:r>
        <w:t>with VZW; (b) spamming or other abusive messaging; (c) using EMAG in a way that adversely affects our network, our customers, or other customers; (d) allowing anyone to tamper with messaging applications in a manner contrary to this</w:t>
      </w:r>
      <w:r>
        <w:rPr>
          <w:spacing w:val="-12"/>
        </w:rPr>
        <w:t xml:space="preserve"> </w:t>
      </w:r>
      <w:r>
        <w:t>TOS;</w:t>
      </w:r>
      <w:r>
        <w:rPr>
          <w:spacing w:val="-14"/>
        </w:rPr>
        <w:t xml:space="preserve"> </w:t>
      </w:r>
      <w:r>
        <w:t>(e)</w:t>
      </w:r>
      <w:r>
        <w:rPr>
          <w:spacing w:val="-13"/>
        </w:rPr>
        <w:t xml:space="preserve"> </w:t>
      </w:r>
      <w:r>
        <w:t>any</w:t>
      </w:r>
      <w:r>
        <w:rPr>
          <w:spacing w:val="-12"/>
        </w:rPr>
        <w:t xml:space="preserve"> </w:t>
      </w:r>
      <w:r>
        <w:t>governmental</w:t>
      </w:r>
      <w:r>
        <w:rPr>
          <w:spacing w:val="-12"/>
        </w:rPr>
        <w:t xml:space="preserve"> </w:t>
      </w:r>
      <w:r>
        <w:t>body</w:t>
      </w:r>
      <w:r>
        <w:rPr>
          <w:spacing w:val="-12"/>
        </w:rPr>
        <w:t xml:space="preserve"> </w:t>
      </w:r>
      <w:r>
        <w:t>of</w:t>
      </w:r>
      <w:r>
        <w:rPr>
          <w:spacing w:val="-14"/>
        </w:rPr>
        <w:t xml:space="preserve"> </w:t>
      </w:r>
      <w:r>
        <w:t>competent</w:t>
      </w:r>
      <w:r>
        <w:rPr>
          <w:spacing w:val="-14"/>
        </w:rPr>
        <w:t xml:space="preserve"> </w:t>
      </w:r>
      <w:r>
        <w:t>jurisdiction</w:t>
      </w:r>
      <w:r>
        <w:rPr>
          <w:spacing w:val="-14"/>
        </w:rPr>
        <w:t xml:space="preserve"> </w:t>
      </w:r>
      <w:r>
        <w:t>suspends</w:t>
      </w:r>
      <w:r>
        <w:rPr>
          <w:spacing w:val="-12"/>
        </w:rPr>
        <w:t xml:space="preserve"> </w:t>
      </w:r>
      <w:r>
        <w:t>or</w:t>
      </w:r>
      <w:r>
        <w:rPr>
          <w:spacing w:val="-13"/>
        </w:rPr>
        <w:t xml:space="preserve"> </w:t>
      </w:r>
      <w:r>
        <w:t>terminates</w:t>
      </w:r>
      <w:r>
        <w:rPr>
          <w:spacing w:val="-12"/>
        </w:rPr>
        <w:t xml:space="preserve"> </w:t>
      </w:r>
      <w:r>
        <w:t>Customer’s</w:t>
      </w:r>
      <w:r>
        <w:rPr>
          <w:spacing w:val="-12"/>
        </w:rPr>
        <w:t xml:space="preserve"> </w:t>
      </w:r>
      <w:r>
        <w:t>service</w:t>
      </w:r>
      <w:r>
        <w:rPr>
          <w:spacing w:val="-14"/>
        </w:rPr>
        <w:t xml:space="preserve"> </w:t>
      </w:r>
      <w:r>
        <w:t>or</w:t>
      </w:r>
      <w:r>
        <w:rPr>
          <w:spacing w:val="-13"/>
        </w:rPr>
        <w:t xml:space="preserve"> </w:t>
      </w:r>
      <w:r>
        <w:t>institutes a requirement, ruling or regulation that conflicts with this TOS; or (f) operational or other governmental reasons.</w:t>
      </w:r>
    </w:p>
    <w:p w14:paraId="63602066" w14:textId="77777777" w:rsidR="00D328D1" w:rsidRDefault="00E70EC9">
      <w:pPr>
        <w:pStyle w:val="ListParagraph"/>
        <w:numPr>
          <w:ilvl w:val="0"/>
          <w:numId w:val="10"/>
        </w:numPr>
        <w:tabs>
          <w:tab w:val="left" w:pos="1577"/>
        </w:tabs>
        <w:spacing w:before="200"/>
        <w:ind w:left="859" w:right="857" w:firstLine="0"/>
        <w:jc w:val="both"/>
        <w:rPr>
          <w:rFonts w:ascii="Calibri" w:hAnsi="Calibri"/>
          <w:b/>
          <w:sz w:val="20"/>
        </w:rPr>
      </w:pPr>
      <w:r>
        <w:rPr>
          <w:b/>
          <w:sz w:val="20"/>
        </w:rPr>
        <w:t>Service</w:t>
      </w:r>
      <w:r>
        <w:rPr>
          <w:b/>
          <w:spacing w:val="-7"/>
          <w:sz w:val="20"/>
        </w:rPr>
        <w:t xml:space="preserve"> </w:t>
      </w:r>
      <w:r>
        <w:rPr>
          <w:b/>
          <w:sz w:val="20"/>
        </w:rPr>
        <w:t>Limitations.</w:t>
      </w:r>
      <w:r>
        <w:rPr>
          <w:b/>
          <w:spacing w:val="-6"/>
          <w:sz w:val="20"/>
        </w:rPr>
        <w:t xml:space="preserve"> </w:t>
      </w:r>
      <w:r>
        <w:rPr>
          <w:sz w:val="20"/>
        </w:rPr>
        <w:t>VZW</w:t>
      </w:r>
      <w:r>
        <w:rPr>
          <w:spacing w:val="-5"/>
          <w:sz w:val="20"/>
        </w:rPr>
        <w:t xml:space="preserve"> </w:t>
      </w:r>
      <w:r>
        <w:rPr>
          <w:sz w:val="20"/>
        </w:rPr>
        <w:t>may</w:t>
      </w:r>
      <w:r>
        <w:rPr>
          <w:spacing w:val="-5"/>
          <w:sz w:val="20"/>
        </w:rPr>
        <w:t xml:space="preserve"> </w:t>
      </w:r>
      <w:r>
        <w:rPr>
          <w:sz w:val="20"/>
        </w:rPr>
        <w:t>establish</w:t>
      </w:r>
      <w:r>
        <w:rPr>
          <w:spacing w:val="-7"/>
          <w:sz w:val="20"/>
        </w:rPr>
        <w:t xml:space="preserve"> </w:t>
      </w:r>
      <w:r>
        <w:rPr>
          <w:sz w:val="20"/>
        </w:rPr>
        <w:t>limits</w:t>
      </w:r>
      <w:r>
        <w:rPr>
          <w:spacing w:val="-5"/>
          <w:sz w:val="20"/>
        </w:rPr>
        <w:t xml:space="preserve"> </w:t>
      </w:r>
      <w:r>
        <w:rPr>
          <w:sz w:val="20"/>
        </w:rPr>
        <w:t>on</w:t>
      </w:r>
      <w:r>
        <w:rPr>
          <w:spacing w:val="-7"/>
          <w:sz w:val="20"/>
        </w:rPr>
        <w:t xml:space="preserve"> </w:t>
      </w:r>
      <w:r>
        <w:rPr>
          <w:sz w:val="20"/>
        </w:rPr>
        <w:t>the</w:t>
      </w:r>
      <w:r>
        <w:rPr>
          <w:spacing w:val="-7"/>
          <w:sz w:val="20"/>
        </w:rPr>
        <w:t xml:space="preserve"> </w:t>
      </w:r>
      <w:r>
        <w:rPr>
          <w:sz w:val="20"/>
        </w:rPr>
        <w:t>use</w:t>
      </w:r>
      <w:r>
        <w:rPr>
          <w:spacing w:val="-7"/>
          <w:sz w:val="20"/>
        </w:rPr>
        <w:t xml:space="preserve"> </w:t>
      </w:r>
      <w:r>
        <w:rPr>
          <w:sz w:val="20"/>
        </w:rPr>
        <w:t>of</w:t>
      </w:r>
      <w:r>
        <w:rPr>
          <w:spacing w:val="-6"/>
          <w:sz w:val="20"/>
        </w:rPr>
        <w:t xml:space="preserve"> </w:t>
      </w:r>
      <w:r>
        <w:rPr>
          <w:sz w:val="20"/>
        </w:rPr>
        <w:t>EMAG,</w:t>
      </w:r>
      <w:r>
        <w:rPr>
          <w:spacing w:val="-6"/>
          <w:sz w:val="20"/>
        </w:rPr>
        <w:t xml:space="preserve"> </w:t>
      </w:r>
      <w:r>
        <w:rPr>
          <w:sz w:val="20"/>
        </w:rPr>
        <w:t>including,</w:t>
      </w:r>
      <w:r>
        <w:rPr>
          <w:spacing w:val="-6"/>
          <w:sz w:val="20"/>
        </w:rPr>
        <w:t xml:space="preserve"> </w:t>
      </w:r>
      <w:r>
        <w:rPr>
          <w:sz w:val="20"/>
        </w:rPr>
        <w:t>but</w:t>
      </w:r>
      <w:r>
        <w:rPr>
          <w:spacing w:val="-6"/>
          <w:sz w:val="20"/>
        </w:rPr>
        <w:t xml:space="preserve"> </w:t>
      </w:r>
      <w:r>
        <w:rPr>
          <w:sz w:val="20"/>
        </w:rPr>
        <w:t>not</w:t>
      </w:r>
      <w:r>
        <w:rPr>
          <w:spacing w:val="-6"/>
          <w:sz w:val="20"/>
        </w:rPr>
        <w:t xml:space="preserve"> </w:t>
      </w:r>
      <w:r>
        <w:rPr>
          <w:sz w:val="20"/>
        </w:rPr>
        <w:t>limited</w:t>
      </w:r>
      <w:r>
        <w:rPr>
          <w:spacing w:val="-7"/>
          <w:sz w:val="20"/>
        </w:rPr>
        <w:t xml:space="preserve"> </w:t>
      </w:r>
      <w:r>
        <w:rPr>
          <w:sz w:val="20"/>
        </w:rPr>
        <w:t>to,</w:t>
      </w:r>
      <w:r>
        <w:rPr>
          <w:spacing w:val="-6"/>
          <w:sz w:val="20"/>
        </w:rPr>
        <w:t xml:space="preserve"> </w:t>
      </w:r>
      <w:r>
        <w:rPr>
          <w:sz w:val="20"/>
        </w:rPr>
        <w:t>the</w:t>
      </w:r>
      <w:r>
        <w:rPr>
          <w:spacing w:val="-7"/>
          <w:sz w:val="20"/>
        </w:rPr>
        <w:t xml:space="preserve"> </w:t>
      </w:r>
      <w:r>
        <w:rPr>
          <w:sz w:val="20"/>
        </w:rPr>
        <w:t>number of</w:t>
      </w:r>
      <w:r>
        <w:rPr>
          <w:spacing w:val="-5"/>
          <w:sz w:val="20"/>
        </w:rPr>
        <w:t xml:space="preserve"> </w:t>
      </w:r>
      <w:r>
        <w:rPr>
          <w:sz w:val="20"/>
        </w:rPr>
        <w:t>messages</w:t>
      </w:r>
      <w:r>
        <w:rPr>
          <w:spacing w:val="-6"/>
          <w:sz w:val="20"/>
        </w:rPr>
        <w:t xml:space="preserve"> </w:t>
      </w:r>
      <w:r>
        <w:rPr>
          <w:sz w:val="20"/>
        </w:rPr>
        <w:t>sent</w:t>
      </w:r>
      <w:r>
        <w:rPr>
          <w:spacing w:val="-5"/>
          <w:sz w:val="20"/>
        </w:rPr>
        <w:t xml:space="preserve"> </w:t>
      </w:r>
      <w:r>
        <w:rPr>
          <w:sz w:val="20"/>
        </w:rPr>
        <w:t>over</w:t>
      </w:r>
      <w:r>
        <w:rPr>
          <w:spacing w:val="-4"/>
          <w:sz w:val="20"/>
        </w:rPr>
        <w:t xml:space="preserve"> </w:t>
      </w:r>
      <w:r>
        <w:rPr>
          <w:sz w:val="20"/>
        </w:rPr>
        <w:t>a</w:t>
      </w:r>
      <w:r>
        <w:rPr>
          <w:spacing w:val="-6"/>
          <w:sz w:val="20"/>
        </w:rPr>
        <w:t xml:space="preserve"> </w:t>
      </w:r>
      <w:r>
        <w:rPr>
          <w:sz w:val="20"/>
        </w:rPr>
        <w:t>limited</w:t>
      </w:r>
      <w:r>
        <w:rPr>
          <w:spacing w:val="-6"/>
          <w:sz w:val="20"/>
        </w:rPr>
        <w:t xml:space="preserve"> </w:t>
      </w:r>
      <w:r>
        <w:rPr>
          <w:sz w:val="20"/>
        </w:rPr>
        <w:t>time</w:t>
      </w:r>
      <w:r>
        <w:rPr>
          <w:spacing w:val="-6"/>
          <w:sz w:val="20"/>
        </w:rPr>
        <w:t xml:space="preserve"> </w:t>
      </w:r>
      <w:r>
        <w:rPr>
          <w:sz w:val="20"/>
        </w:rPr>
        <w:t>period</w:t>
      </w:r>
      <w:r>
        <w:rPr>
          <w:spacing w:val="-6"/>
          <w:sz w:val="20"/>
        </w:rPr>
        <w:t xml:space="preserve"> </w:t>
      </w:r>
      <w:r>
        <w:rPr>
          <w:sz w:val="20"/>
        </w:rPr>
        <w:t>(i.e.,</w:t>
      </w:r>
      <w:r>
        <w:rPr>
          <w:spacing w:val="-5"/>
          <w:sz w:val="20"/>
        </w:rPr>
        <w:t xml:space="preserve"> </w:t>
      </w:r>
      <w:r>
        <w:rPr>
          <w:sz w:val="20"/>
        </w:rPr>
        <w:t>per</w:t>
      </w:r>
      <w:r>
        <w:rPr>
          <w:spacing w:val="-4"/>
          <w:sz w:val="20"/>
        </w:rPr>
        <w:t xml:space="preserve"> </w:t>
      </w:r>
      <w:r>
        <w:rPr>
          <w:sz w:val="20"/>
        </w:rPr>
        <w:t>minute,</w:t>
      </w:r>
      <w:r>
        <w:rPr>
          <w:spacing w:val="-5"/>
          <w:sz w:val="20"/>
        </w:rPr>
        <w:t xml:space="preserve"> </w:t>
      </w:r>
      <w:r>
        <w:rPr>
          <w:sz w:val="20"/>
        </w:rPr>
        <w:t>hourly</w:t>
      </w:r>
      <w:r>
        <w:rPr>
          <w:spacing w:val="-4"/>
          <w:sz w:val="20"/>
        </w:rPr>
        <w:t xml:space="preserve"> </w:t>
      </w:r>
      <w:r>
        <w:rPr>
          <w:sz w:val="20"/>
        </w:rPr>
        <w:t>and</w:t>
      </w:r>
      <w:r>
        <w:rPr>
          <w:spacing w:val="-6"/>
          <w:sz w:val="20"/>
        </w:rPr>
        <w:t xml:space="preserve"> </w:t>
      </w:r>
      <w:r>
        <w:rPr>
          <w:sz w:val="20"/>
        </w:rPr>
        <w:t>daily),</w:t>
      </w:r>
      <w:r>
        <w:rPr>
          <w:spacing w:val="-8"/>
          <w:sz w:val="20"/>
        </w:rPr>
        <w:t xml:space="preserve"> </w:t>
      </w:r>
      <w:r>
        <w:rPr>
          <w:sz w:val="20"/>
        </w:rPr>
        <w:t>the</w:t>
      </w:r>
      <w:r>
        <w:rPr>
          <w:spacing w:val="-8"/>
          <w:sz w:val="20"/>
        </w:rPr>
        <w:t xml:space="preserve"> </w:t>
      </w:r>
      <w:r>
        <w:rPr>
          <w:sz w:val="20"/>
        </w:rPr>
        <w:t>number</w:t>
      </w:r>
      <w:r>
        <w:rPr>
          <w:spacing w:val="-7"/>
          <w:sz w:val="20"/>
        </w:rPr>
        <w:t xml:space="preserve"> </w:t>
      </w:r>
      <w:r>
        <w:rPr>
          <w:sz w:val="20"/>
        </w:rPr>
        <w:t>of</w:t>
      </w:r>
      <w:r>
        <w:rPr>
          <w:spacing w:val="-5"/>
          <w:sz w:val="20"/>
        </w:rPr>
        <w:t xml:space="preserve"> </w:t>
      </w:r>
      <w:r>
        <w:rPr>
          <w:sz w:val="20"/>
        </w:rPr>
        <w:t>active</w:t>
      </w:r>
      <w:r>
        <w:rPr>
          <w:spacing w:val="-8"/>
          <w:sz w:val="20"/>
        </w:rPr>
        <w:t xml:space="preserve"> </w:t>
      </w:r>
      <w:r>
        <w:rPr>
          <w:sz w:val="20"/>
        </w:rPr>
        <w:t>connections,</w:t>
      </w:r>
      <w:r>
        <w:rPr>
          <w:spacing w:val="-8"/>
          <w:sz w:val="20"/>
        </w:rPr>
        <w:t xml:space="preserve"> </w:t>
      </w:r>
      <w:r>
        <w:rPr>
          <w:sz w:val="20"/>
        </w:rPr>
        <w:t>and recommended connections per group, as set out in our User’s Guide (available on the EMAG Portal) which may be updated form time to time. VZW provides no service level commitments or quality of service standards for EMAG. VZW will provide to Customer maintenance, technical and support services for EMAG, as determined by VZW in its sole</w:t>
      </w:r>
      <w:r>
        <w:rPr>
          <w:spacing w:val="-9"/>
          <w:sz w:val="20"/>
        </w:rPr>
        <w:t xml:space="preserve"> </w:t>
      </w:r>
      <w:r>
        <w:rPr>
          <w:sz w:val="20"/>
        </w:rPr>
        <w:t>discretion.</w:t>
      </w:r>
      <w:r>
        <w:rPr>
          <w:spacing w:val="-6"/>
          <w:sz w:val="20"/>
        </w:rPr>
        <w:t xml:space="preserve"> </w:t>
      </w:r>
      <w:r>
        <w:rPr>
          <w:sz w:val="20"/>
        </w:rPr>
        <w:t>VZW</w:t>
      </w:r>
      <w:r>
        <w:rPr>
          <w:spacing w:val="-7"/>
          <w:sz w:val="20"/>
        </w:rPr>
        <w:t xml:space="preserve"> </w:t>
      </w:r>
      <w:r>
        <w:rPr>
          <w:sz w:val="20"/>
        </w:rPr>
        <w:t>may</w:t>
      </w:r>
      <w:r>
        <w:rPr>
          <w:spacing w:val="-5"/>
          <w:sz w:val="20"/>
        </w:rPr>
        <w:t xml:space="preserve"> </w:t>
      </w:r>
      <w:r>
        <w:rPr>
          <w:sz w:val="20"/>
        </w:rPr>
        <w:t>extend,</w:t>
      </w:r>
      <w:r>
        <w:rPr>
          <w:spacing w:val="-6"/>
          <w:sz w:val="20"/>
        </w:rPr>
        <w:t xml:space="preserve"> </w:t>
      </w:r>
      <w:r>
        <w:rPr>
          <w:sz w:val="20"/>
        </w:rPr>
        <w:t>enhance,</w:t>
      </w:r>
      <w:r>
        <w:rPr>
          <w:spacing w:val="-6"/>
          <w:sz w:val="20"/>
        </w:rPr>
        <w:t xml:space="preserve"> </w:t>
      </w:r>
      <w:r>
        <w:rPr>
          <w:sz w:val="20"/>
        </w:rPr>
        <w:t>or</w:t>
      </w:r>
      <w:r>
        <w:rPr>
          <w:spacing w:val="-8"/>
          <w:sz w:val="20"/>
        </w:rPr>
        <w:t xml:space="preserve"> </w:t>
      </w:r>
      <w:r>
        <w:rPr>
          <w:sz w:val="20"/>
        </w:rPr>
        <w:t>otherwise</w:t>
      </w:r>
      <w:r>
        <w:rPr>
          <w:spacing w:val="-9"/>
          <w:sz w:val="20"/>
        </w:rPr>
        <w:t xml:space="preserve"> </w:t>
      </w:r>
      <w:r>
        <w:rPr>
          <w:sz w:val="20"/>
        </w:rPr>
        <w:t>modify</w:t>
      </w:r>
      <w:r>
        <w:rPr>
          <w:spacing w:val="-5"/>
          <w:sz w:val="20"/>
        </w:rPr>
        <w:t xml:space="preserve"> </w:t>
      </w:r>
      <w:r>
        <w:rPr>
          <w:sz w:val="20"/>
        </w:rPr>
        <w:t>EMAG</w:t>
      </w:r>
      <w:r>
        <w:rPr>
          <w:spacing w:val="-8"/>
          <w:sz w:val="20"/>
        </w:rPr>
        <w:t xml:space="preserve"> </w:t>
      </w:r>
      <w:r>
        <w:rPr>
          <w:sz w:val="20"/>
        </w:rPr>
        <w:t>at</w:t>
      </w:r>
      <w:r>
        <w:rPr>
          <w:spacing w:val="-6"/>
          <w:sz w:val="20"/>
        </w:rPr>
        <w:t xml:space="preserve"> </w:t>
      </w:r>
      <w:r>
        <w:rPr>
          <w:sz w:val="20"/>
        </w:rPr>
        <w:t>any</w:t>
      </w:r>
      <w:r>
        <w:rPr>
          <w:spacing w:val="-7"/>
          <w:sz w:val="20"/>
        </w:rPr>
        <w:t xml:space="preserve"> </w:t>
      </w:r>
      <w:r>
        <w:rPr>
          <w:sz w:val="20"/>
        </w:rPr>
        <w:t>time</w:t>
      </w:r>
      <w:r>
        <w:rPr>
          <w:spacing w:val="-7"/>
          <w:sz w:val="20"/>
        </w:rPr>
        <w:t xml:space="preserve"> </w:t>
      </w:r>
      <w:r>
        <w:rPr>
          <w:sz w:val="20"/>
        </w:rPr>
        <w:t>and</w:t>
      </w:r>
      <w:r>
        <w:rPr>
          <w:spacing w:val="-7"/>
          <w:sz w:val="20"/>
        </w:rPr>
        <w:t xml:space="preserve"> </w:t>
      </w:r>
      <w:r>
        <w:rPr>
          <w:sz w:val="20"/>
        </w:rPr>
        <w:t>for</w:t>
      </w:r>
      <w:r>
        <w:rPr>
          <w:spacing w:val="-8"/>
          <w:sz w:val="20"/>
        </w:rPr>
        <w:t xml:space="preserve"> </w:t>
      </w:r>
      <w:r>
        <w:rPr>
          <w:sz w:val="20"/>
        </w:rPr>
        <w:t>any</w:t>
      </w:r>
      <w:r>
        <w:rPr>
          <w:spacing w:val="-7"/>
          <w:sz w:val="20"/>
        </w:rPr>
        <w:t xml:space="preserve"> </w:t>
      </w:r>
      <w:r>
        <w:rPr>
          <w:sz w:val="20"/>
        </w:rPr>
        <w:t>reason</w:t>
      </w:r>
      <w:r>
        <w:rPr>
          <w:spacing w:val="-7"/>
          <w:sz w:val="20"/>
        </w:rPr>
        <w:t xml:space="preserve"> </w:t>
      </w:r>
      <w:r>
        <w:rPr>
          <w:sz w:val="20"/>
        </w:rPr>
        <w:t>without</w:t>
      </w:r>
      <w:r>
        <w:rPr>
          <w:spacing w:val="-6"/>
          <w:sz w:val="20"/>
        </w:rPr>
        <w:t xml:space="preserve"> </w:t>
      </w:r>
      <w:r>
        <w:rPr>
          <w:sz w:val="20"/>
        </w:rPr>
        <w:t>notice. There are limitations to wireless messaging which by their nature do not permit or may delay the delivery of text messages.</w:t>
      </w:r>
      <w:r>
        <w:rPr>
          <w:spacing w:val="39"/>
          <w:sz w:val="20"/>
        </w:rPr>
        <w:t xml:space="preserve"> </w:t>
      </w:r>
      <w:r>
        <w:rPr>
          <w:sz w:val="20"/>
        </w:rPr>
        <w:t>These</w:t>
      </w:r>
      <w:r>
        <w:rPr>
          <w:spacing w:val="-7"/>
          <w:sz w:val="20"/>
        </w:rPr>
        <w:t xml:space="preserve"> </w:t>
      </w:r>
      <w:r>
        <w:rPr>
          <w:sz w:val="20"/>
        </w:rPr>
        <w:t>limitations</w:t>
      </w:r>
      <w:r>
        <w:rPr>
          <w:spacing w:val="-7"/>
          <w:sz w:val="20"/>
        </w:rPr>
        <w:t xml:space="preserve"> </w:t>
      </w:r>
      <w:r>
        <w:rPr>
          <w:sz w:val="20"/>
        </w:rPr>
        <w:t>include,</w:t>
      </w:r>
      <w:r>
        <w:rPr>
          <w:spacing w:val="-9"/>
          <w:sz w:val="20"/>
        </w:rPr>
        <w:t xml:space="preserve"> </w:t>
      </w:r>
      <w:r>
        <w:rPr>
          <w:sz w:val="20"/>
        </w:rPr>
        <w:t>but</w:t>
      </w:r>
      <w:r>
        <w:rPr>
          <w:spacing w:val="-9"/>
          <w:sz w:val="20"/>
        </w:rPr>
        <w:t xml:space="preserve"> </w:t>
      </w:r>
      <w:r>
        <w:rPr>
          <w:sz w:val="20"/>
        </w:rPr>
        <w:t>are</w:t>
      </w:r>
      <w:r>
        <w:rPr>
          <w:spacing w:val="-9"/>
          <w:sz w:val="20"/>
        </w:rPr>
        <w:t xml:space="preserve"> </w:t>
      </w:r>
      <w:r>
        <w:rPr>
          <w:sz w:val="20"/>
        </w:rPr>
        <w:t>not</w:t>
      </w:r>
      <w:r>
        <w:rPr>
          <w:spacing w:val="-9"/>
          <w:sz w:val="20"/>
        </w:rPr>
        <w:t xml:space="preserve"> </w:t>
      </w:r>
      <w:r>
        <w:rPr>
          <w:sz w:val="20"/>
        </w:rPr>
        <w:t>limited</w:t>
      </w:r>
      <w:r>
        <w:rPr>
          <w:spacing w:val="-9"/>
          <w:sz w:val="20"/>
        </w:rPr>
        <w:t xml:space="preserve"> </w:t>
      </w:r>
      <w:r>
        <w:rPr>
          <w:sz w:val="20"/>
        </w:rPr>
        <w:t>to,</w:t>
      </w:r>
      <w:r>
        <w:rPr>
          <w:spacing w:val="-9"/>
          <w:sz w:val="20"/>
        </w:rPr>
        <w:t xml:space="preserve"> </w:t>
      </w:r>
      <w:r>
        <w:rPr>
          <w:sz w:val="20"/>
        </w:rPr>
        <w:t>network</w:t>
      </w:r>
      <w:r>
        <w:rPr>
          <w:spacing w:val="-7"/>
          <w:sz w:val="20"/>
        </w:rPr>
        <w:t xml:space="preserve"> </w:t>
      </w:r>
      <w:r>
        <w:rPr>
          <w:sz w:val="20"/>
        </w:rPr>
        <w:t>limitations,</w:t>
      </w:r>
      <w:r>
        <w:rPr>
          <w:spacing w:val="-9"/>
          <w:sz w:val="20"/>
        </w:rPr>
        <w:t xml:space="preserve"> </w:t>
      </w:r>
      <w:r>
        <w:rPr>
          <w:sz w:val="20"/>
        </w:rPr>
        <w:t>when</w:t>
      </w:r>
      <w:r>
        <w:rPr>
          <w:spacing w:val="-9"/>
          <w:sz w:val="20"/>
        </w:rPr>
        <w:t xml:space="preserve"> </w:t>
      </w:r>
      <w:r>
        <w:rPr>
          <w:sz w:val="20"/>
        </w:rPr>
        <w:t>a</w:t>
      </w:r>
      <w:r>
        <w:rPr>
          <w:spacing w:val="-9"/>
          <w:sz w:val="20"/>
        </w:rPr>
        <w:t xml:space="preserve"> </w:t>
      </w:r>
      <w:r>
        <w:rPr>
          <w:sz w:val="20"/>
        </w:rPr>
        <w:t>wireless</w:t>
      </w:r>
      <w:r>
        <w:rPr>
          <w:spacing w:val="-7"/>
          <w:sz w:val="20"/>
        </w:rPr>
        <w:t xml:space="preserve"> </w:t>
      </w:r>
      <w:r>
        <w:rPr>
          <w:sz w:val="20"/>
        </w:rPr>
        <w:t>phone</w:t>
      </w:r>
      <w:r>
        <w:rPr>
          <w:spacing w:val="-9"/>
          <w:sz w:val="20"/>
        </w:rPr>
        <w:t xml:space="preserve"> </w:t>
      </w:r>
      <w:r>
        <w:rPr>
          <w:sz w:val="20"/>
        </w:rPr>
        <w:t>is</w:t>
      </w:r>
      <w:r>
        <w:rPr>
          <w:spacing w:val="-7"/>
          <w:sz w:val="20"/>
        </w:rPr>
        <w:t xml:space="preserve"> </w:t>
      </w:r>
      <w:r>
        <w:rPr>
          <w:sz w:val="20"/>
        </w:rPr>
        <w:t>not</w:t>
      </w:r>
      <w:r>
        <w:rPr>
          <w:spacing w:val="-6"/>
          <w:sz w:val="20"/>
        </w:rPr>
        <w:t xml:space="preserve"> </w:t>
      </w:r>
      <w:r>
        <w:rPr>
          <w:sz w:val="20"/>
        </w:rPr>
        <w:t>in</w:t>
      </w:r>
      <w:r>
        <w:rPr>
          <w:spacing w:val="-9"/>
          <w:sz w:val="20"/>
        </w:rPr>
        <w:t xml:space="preserve"> </w:t>
      </w:r>
      <w:r>
        <w:rPr>
          <w:sz w:val="20"/>
        </w:rPr>
        <w:t>range of one of our transmission sites or those of another company that carries our customer calls, insufficient network capacity, interference due to subscriber's equipment, terrain, proximity to buildings, foliage, and weather. Further, VZW does not own or control all of the various facilities and communications lines between a Customer’s site and VZW’s EMAG access point. Experience by carrier and region may cause the experience to vary.</w:t>
      </w:r>
      <w:r>
        <w:rPr>
          <w:spacing w:val="40"/>
          <w:sz w:val="20"/>
        </w:rPr>
        <w:t xml:space="preserve"> </w:t>
      </w:r>
      <w:r>
        <w:rPr>
          <w:sz w:val="20"/>
        </w:rPr>
        <w:t>Due to these limitations and the limitation in the number of messages that can be sent, EMAG SHOULD NOT BE USED AS THE SOLE MEANS TO SEND MESSAGES THAT CONTAIN INFORMATION THAT IS ESSENTIAL TO THE PROTECTION</w:t>
      </w:r>
      <w:r>
        <w:rPr>
          <w:spacing w:val="23"/>
          <w:sz w:val="20"/>
        </w:rPr>
        <w:t xml:space="preserve"> </w:t>
      </w:r>
      <w:r>
        <w:rPr>
          <w:sz w:val="20"/>
        </w:rPr>
        <w:t>OF</w:t>
      </w:r>
      <w:r>
        <w:rPr>
          <w:spacing w:val="25"/>
          <w:sz w:val="20"/>
        </w:rPr>
        <w:t xml:space="preserve"> </w:t>
      </w:r>
      <w:r>
        <w:rPr>
          <w:sz w:val="20"/>
        </w:rPr>
        <w:t>LIFE</w:t>
      </w:r>
      <w:r>
        <w:rPr>
          <w:spacing w:val="23"/>
          <w:sz w:val="20"/>
        </w:rPr>
        <w:t xml:space="preserve"> </w:t>
      </w:r>
      <w:r>
        <w:rPr>
          <w:sz w:val="20"/>
        </w:rPr>
        <w:t>OR</w:t>
      </w:r>
      <w:r>
        <w:rPr>
          <w:spacing w:val="24"/>
          <w:sz w:val="20"/>
        </w:rPr>
        <w:t xml:space="preserve"> </w:t>
      </w:r>
      <w:r>
        <w:rPr>
          <w:sz w:val="20"/>
        </w:rPr>
        <w:t>PROPERTY,</w:t>
      </w:r>
      <w:r>
        <w:rPr>
          <w:spacing w:val="24"/>
          <w:sz w:val="20"/>
        </w:rPr>
        <w:t xml:space="preserve"> </w:t>
      </w:r>
      <w:r>
        <w:rPr>
          <w:sz w:val="20"/>
        </w:rPr>
        <w:t>OR</w:t>
      </w:r>
      <w:r>
        <w:rPr>
          <w:spacing w:val="24"/>
          <w:sz w:val="20"/>
        </w:rPr>
        <w:t xml:space="preserve"> </w:t>
      </w:r>
      <w:r>
        <w:rPr>
          <w:sz w:val="20"/>
        </w:rPr>
        <w:t>IS</w:t>
      </w:r>
      <w:r>
        <w:rPr>
          <w:spacing w:val="23"/>
          <w:sz w:val="20"/>
        </w:rPr>
        <w:t xml:space="preserve"> </w:t>
      </w:r>
      <w:r>
        <w:rPr>
          <w:sz w:val="20"/>
        </w:rPr>
        <w:t>MISSION</w:t>
      </w:r>
      <w:r>
        <w:rPr>
          <w:spacing w:val="26"/>
          <w:sz w:val="20"/>
        </w:rPr>
        <w:t xml:space="preserve"> </w:t>
      </w:r>
      <w:r>
        <w:rPr>
          <w:sz w:val="20"/>
        </w:rPr>
        <w:t>ESSENTIAL</w:t>
      </w:r>
      <w:r>
        <w:rPr>
          <w:spacing w:val="22"/>
          <w:sz w:val="20"/>
        </w:rPr>
        <w:t xml:space="preserve"> </w:t>
      </w:r>
      <w:r>
        <w:rPr>
          <w:sz w:val="20"/>
        </w:rPr>
        <w:t>OR</w:t>
      </w:r>
      <w:r>
        <w:rPr>
          <w:spacing w:val="24"/>
          <w:sz w:val="20"/>
        </w:rPr>
        <w:t xml:space="preserve"> </w:t>
      </w:r>
      <w:r>
        <w:rPr>
          <w:sz w:val="20"/>
        </w:rPr>
        <w:t>CRITICAL</w:t>
      </w:r>
      <w:r>
        <w:rPr>
          <w:spacing w:val="23"/>
          <w:sz w:val="20"/>
        </w:rPr>
        <w:t xml:space="preserve"> </w:t>
      </w:r>
      <w:r>
        <w:rPr>
          <w:sz w:val="20"/>
        </w:rPr>
        <w:t>IN</w:t>
      </w:r>
      <w:r>
        <w:rPr>
          <w:spacing w:val="24"/>
          <w:sz w:val="20"/>
        </w:rPr>
        <w:t xml:space="preserve"> </w:t>
      </w:r>
      <w:r>
        <w:rPr>
          <w:sz w:val="20"/>
        </w:rPr>
        <w:t>OTHER</w:t>
      </w:r>
      <w:r>
        <w:rPr>
          <w:spacing w:val="24"/>
          <w:sz w:val="20"/>
        </w:rPr>
        <w:t xml:space="preserve"> </w:t>
      </w:r>
      <w:r>
        <w:rPr>
          <w:sz w:val="20"/>
        </w:rPr>
        <w:t>WAYS.</w:t>
      </w:r>
      <w:r>
        <w:rPr>
          <w:spacing w:val="24"/>
          <w:sz w:val="20"/>
        </w:rPr>
        <w:t xml:space="preserve"> </w:t>
      </w:r>
      <w:r>
        <w:rPr>
          <w:spacing w:val="-5"/>
          <w:sz w:val="20"/>
        </w:rPr>
        <w:t>VZW</w:t>
      </w:r>
    </w:p>
    <w:p w14:paraId="79C7C9A2" w14:textId="77777777" w:rsidR="00D328D1" w:rsidRDefault="00E70EC9">
      <w:pPr>
        <w:pStyle w:val="BodyText"/>
        <w:ind w:left="859" w:right="862"/>
        <w:jc w:val="both"/>
      </w:pPr>
      <w:r>
        <w:t>reserves the right to block any messaging traffic that violates this TOS or harms or may harm VZW, EMAG or our assets, network or facilities.</w:t>
      </w:r>
    </w:p>
    <w:p w14:paraId="008F513A" w14:textId="77777777" w:rsidR="00D328D1" w:rsidRDefault="00E70EC9">
      <w:pPr>
        <w:pStyle w:val="ListParagraph"/>
        <w:numPr>
          <w:ilvl w:val="0"/>
          <w:numId w:val="10"/>
        </w:numPr>
        <w:tabs>
          <w:tab w:val="left" w:pos="1576"/>
        </w:tabs>
        <w:spacing w:before="191"/>
        <w:ind w:right="858" w:firstLine="0"/>
        <w:jc w:val="both"/>
        <w:rPr>
          <w:rFonts w:ascii="Calibri" w:hAnsi="Calibri"/>
          <w:b/>
          <w:sz w:val="20"/>
        </w:rPr>
      </w:pPr>
      <w:r>
        <w:rPr>
          <w:b/>
          <w:sz w:val="20"/>
        </w:rPr>
        <w:t xml:space="preserve">Disclaimer and Limitation of Liability. </w:t>
      </w:r>
      <w:r>
        <w:rPr>
          <w:sz w:val="20"/>
        </w:rPr>
        <w:t>EMAG IS PROVIDED ON AN “AS IS” BASIS AND CUSTOMER’S USE OF EMAG IS ITS SOLE RESPONSIBILITY. VZW (AND ITS OFFICERS, EMPLOYEES, PARENTS, SUBSIDIARIES AND AFFILIATES), ITS THIRD PARTY LICENSORS, PROVIDERS VENDORS AND SUPPLIERS, DISCLAIM</w:t>
      </w:r>
      <w:r>
        <w:rPr>
          <w:spacing w:val="-5"/>
          <w:sz w:val="20"/>
        </w:rPr>
        <w:t xml:space="preserve"> </w:t>
      </w:r>
      <w:r>
        <w:rPr>
          <w:sz w:val="20"/>
        </w:rPr>
        <w:t>ANY</w:t>
      </w:r>
      <w:r>
        <w:rPr>
          <w:spacing w:val="-3"/>
          <w:sz w:val="20"/>
        </w:rPr>
        <w:t xml:space="preserve"> </w:t>
      </w:r>
      <w:r>
        <w:rPr>
          <w:sz w:val="20"/>
        </w:rPr>
        <w:t>AND</w:t>
      </w:r>
      <w:r>
        <w:rPr>
          <w:spacing w:val="-2"/>
          <w:sz w:val="20"/>
        </w:rPr>
        <w:t xml:space="preserve"> </w:t>
      </w:r>
      <w:r>
        <w:rPr>
          <w:sz w:val="20"/>
        </w:rPr>
        <w:t>ALL</w:t>
      </w:r>
      <w:r>
        <w:rPr>
          <w:spacing w:val="-3"/>
          <w:sz w:val="20"/>
        </w:rPr>
        <w:t xml:space="preserve"> </w:t>
      </w:r>
      <w:r>
        <w:rPr>
          <w:sz w:val="20"/>
        </w:rPr>
        <w:t>WARRANTIES</w:t>
      </w:r>
      <w:r>
        <w:rPr>
          <w:spacing w:val="-5"/>
          <w:sz w:val="20"/>
        </w:rPr>
        <w:t xml:space="preserve"> </w:t>
      </w:r>
      <w:r>
        <w:rPr>
          <w:sz w:val="20"/>
        </w:rPr>
        <w:t>FOR</w:t>
      </w:r>
      <w:r>
        <w:rPr>
          <w:spacing w:val="-5"/>
          <w:sz w:val="20"/>
        </w:rPr>
        <w:t xml:space="preserve"> </w:t>
      </w:r>
      <w:r>
        <w:rPr>
          <w:sz w:val="20"/>
        </w:rPr>
        <w:t>EMAG</w:t>
      </w:r>
      <w:r>
        <w:rPr>
          <w:spacing w:val="-1"/>
          <w:sz w:val="20"/>
        </w:rPr>
        <w:t xml:space="preserve"> </w:t>
      </w:r>
      <w:r>
        <w:rPr>
          <w:sz w:val="20"/>
        </w:rPr>
        <w:t>OR</w:t>
      </w:r>
      <w:r>
        <w:rPr>
          <w:spacing w:val="-5"/>
          <w:sz w:val="20"/>
        </w:rPr>
        <w:t xml:space="preserve"> </w:t>
      </w:r>
      <w:r>
        <w:rPr>
          <w:sz w:val="20"/>
        </w:rPr>
        <w:t>TEXT</w:t>
      </w:r>
      <w:r>
        <w:rPr>
          <w:spacing w:val="-2"/>
          <w:sz w:val="20"/>
        </w:rPr>
        <w:t xml:space="preserve"> </w:t>
      </w:r>
      <w:r>
        <w:rPr>
          <w:sz w:val="20"/>
        </w:rPr>
        <w:t>MESSAGE</w:t>
      </w:r>
      <w:r>
        <w:rPr>
          <w:spacing w:val="-4"/>
          <w:sz w:val="20"/>
        </w:rPr>
        <w:t xml:space="preserve"> </w:t>
      </w:r>
      <w:r>
        <w:rPr>
          <w:sz w:val="20"/>
        </w:rPr>
        <w:t>DELIVERY,</w:t>
      </w:r>
      <w:r>
        <w:rPr>
          <w:spacing w:val="-3"/>
          <w:sz w:val="20"/>
        </w:rPr>
        <w:t xml:space="preserve"> </w:t>
      </w:r>
      <w:r>
        <w:rPr>
          <w:sz w:val="20"/>
        </w:rPr>
        <w:t>WHETHER</w:t>
      </w:r>
      <w:r>
        <w:rPr>
          <w:spacing w:val="-5"/>
          <w:sz w:val="20"/>
        </w:rPr>
        <w:t xml:space="preserve"> </w:t>
      </w:r>
      <w:r>
        <w:rPr>
          <w:sz w:val="20"/>
        </w:rPr>
        <w:t>EXPRESS</w:t>
      </w:r>
      <w:r>
        <w:rPr>
          <w:spacing w:val="-5"/>
          <w:sz w:val="20"/>
        </w:rPr>
        <w:t xml:space="preserve"> </w:t>
      </w:r>
      <w:r>
        <w:rPr>
          <w:sz w:val="20"/>
        </w:rPr>
        <w:t xml:space="preserve">OR IMPLIED, INCLUDING BUT NOT LIMITED TO THE IMPLIED WARRANTIES OF MERCHANTABILITY AND FITNESS FOR A PARTICULAR PURPOSE, NONINFRINGEMENT, NONINTERFERENCE, AND THOSE ARISING FROM COURSE OF DEALING, COURSE OF TRADE, OR ARISING UNDER STATUTE. VZW DOES NOT WARRANT THAT EMAG WILL BE WITHOUT FAILURE, DELAY, INTERRUPTION, ERROR, OR LOSS OF </w:t>
      </w:r>
      <w:r>
        <w:rPr>
          <w:spacing w:val="-2"/>
          <w:sz w:val="20"/>
        </w:rPr>
        <w:t>CONTENT,</w:t>
      </w:r>
      <w:r>
        <w:rPr>
          <w:spacing w:val="-12"/>
          <w:sz w:val="20"/>
        </w:rPr>
        <w:t xml:space="preserve"> </w:t>
      </w:r>
      <w:r>
        <w:rPr>
          <w:spacing w:val="-2"/>
          <w:sz w:val="20"/>
        </w:rPr>
        <w:t>DATA,</w:t>
      </w:r>
      <w:r>
        <w:rPr>
          <w:spacing w:val="-10"/>
          <w:sz w:val="20"/>
        </w:rPr>
        <w:t xml:space="preserve"> </w:t>
      </w:r>
      <w:r>
        <w:rPr>
          <w:spacing w:val="-2"/>
          <w:sz w:val="20"/>
        </w:rPr>
        <w:t>OR</w:t>
      </w:r>
      <w:r>
        <w:rPr>
          <w:spacing w:val="-4"/>
          <w:sz w:val="20"/>
        </w:rPr>
        <w:t xml:space="preserve"> </w:t>
      </w:r>
      <w:r>
        <w:rPr>
          <w:spacing w:val="-2"/>
          <w:sz w:val="20"/>
        </w:rPr>
        <w:t>INFORMATION.</w:t>
      </w:r>
      <w:r>
        <w:rPr>
          <w:spacing w:val="-3"/>
          <w:sz w:val="20"/>
        </w:rPr>
        <w:t xml:space="preserve"> </w:t>
      </w:r>
      <w:r>
        <w:rPr>
          <w:spacing w:val="-2"/>
          <w:sz w:val="20"/>
        </w:rPr>
        <w:t>VZW</w:t>
      </w:r>
      <w:r>
        <w:rPr>
          <w:spacing w:val="-6"/>
          <w:sz w:val="20"/>
        </w:rPr>
        <w:t xml:space="preserve"> </w:t>
      </w:r>
      <w:r>
        <w:rPr>
          <w:spacing w:val="-2"/>
          <w:sz w:val="20"/>
        </w:rPr>
        <w:t>SHALL</w:t>
      </w:r>
      <w:r>
        <w:rPr>
          <w:spacing w:val="-12"/>
          <w:sz w:val="20"/>
        </w:rPr>
        <w:t xml:space="preserve"> </w:t>
      </w:r>
      <w:r>
        <w:rPr>
          <w:spacing w:val="-2"/>
          <w:sz w:val="20"/>
        </w:rPr>
        <w:t>NOT</w:t>
      </w:r>
      <w:r>
        <w:rPr>
          <w:spacing w:val="-12"/>
          <w:sz w:val="20"/>
        </w:rPr>
        <w:t xml:space="preserve"> </w:t>
      </w:r>
      <w:r>
        <w:rPr>
          <w:spacing w:val="-2"/>
          <w:sz w:val="20"/>
        </w:rPr>
        <w:t>BE</w:t>
      </w:r>
      <w:r>
        <w:rPr>
          <w:spacing w:val="-12"/>
          <w:sz w:val="20"/>
        </w:rPr>
        <w:t xml:space="preserve"> </w:t>
      </w:r>
      <w:r>
        <w:rPr>
          <w:spacing w:val="-2"/>
          <w:sz w:val="20"/>
        </w:rPr>
        <w:t>LIABLE</w:t>
      </w:r>
      <w:r>
        <w:rPr>
          <w:spacing w:val="-12"/>
          <w:sz w:val="20"/>
        </w:rPr>
        <w:t xml:space="preserve"> </w:t>
      </w:r>
      <w:r>
        <w:rPr>
          <w:spacing w:val="-2"/>
          <w:sz w:val="20"/>
        </w:rPr>
        <w:t>FOR</w:t>
      </w:r>
      <w:r>
        <w:rPr>
          <w:spacing w:val="-12"/>
          <w:sz w:val="20"/>
        </w:rPr>
        <w:t xml:space="preserve"> </w:t>
      </w:r>
      <w:r>
        <w:rPr>
          <w:spacing w:val="-2"/>
          <w:sz w:val="20"/>
        </w:rPr>
        <w:t>ANY</w:t>
      </w:r>
      <w:r>
        <w:rPr>
          <w:spacing w:val="-12"/>
          <w:sz w:val="20"/>
        </w:rPr>
        <w:t xml:space="preserve"> </w:t>
      </w:r>
      <w:r>
        <w:rPr>
          <w:spacing w:val="-2"/>
          <w:sz w:val="20"/>
        </w:rPr>
        <w:t>FAILURE</w:t>
      </w:r>
      <w:r>
        <w:rPr>
          <w:spacing w:val="-12"/>
          <w:sz w:val="20"/>
        </w:rPr>
        <w:t xml:space="preserve"> </w:t>
      </w:r>
      <w:r>
        <w:rPr>
          <w:spacing w:val="-2"/>
          <w:sz w:val="20"/>
        </w:rPr>
        <w:t>TO</w:t>
      </w:r>
      <w:r>
        <w:rPr>
          <w:spacing w:val="-11"/>
          <w:sz w:val="20"/>
        </w:rPr>
        <w:t xml:space="preserve"> </w:t>
      </w:r>
      <w:r>
        <w:rPr>
          <w:spacing w:val="-2"/>
          <w:sz w:val="20"/>
        </w:rPr>
        <w:t>PROVIDE</w:t>
      </w:r>
      <w:r>
        <w:rPr>
          <w:spacing w:val="-12"/>
          <w:sz w:val="20"/>
        </w:rPr>
        <w:t xml:space="preserve"> </w:t>
      </w:r>
      <w:r>
        <w:rPr>
          <w:spacing w:val="-2"/>
          <w:sz w:val="20"/>
        </w:rPr>
        <w:t>EMAG,</w:t>
      </w:r>
      <w:r>
        <w:rPr>
          <w:spacing w:val="-12"/>
          <w:sz w:val="20"/>
        </w:rPr>
        <w:t xml:space="preserve"> </w:t>
      </w:r>
      <w:r>
        <w:rPr>
          <w:spacing w:val="-2"/>
          <w:sz w:val="20"/>
        </w:rPr>
        <w:t xml:space="preserve">FOR </w:t>
      </w:r>
      <w:r>
        <w:rPr>
          <w:sz w:val="20"/>
        </w:rPr>
        <w:t>ANY CONTENT, AND MAKES NO GUARANTEES THAT ANY TEXT MESSAGE WILL BE DELIVERED. NEITHER PARTY, NOR ITS AGENTS OR VENDORS, SHALL BE LIABLE TO THE OTHER PARTY, ITS EMPLOYEES, AGENTS</w:t>
      </w:r>
      <w:r>
        <w:rPr>
          <w:spacing w:val="-12"/>
          <w:sz w:val="20"/>
        </w:rPr>
        <w:t xml:space="preserve"> </w:t>
      </w:r>
      <w:r>
        <w:rPr>
          <w:sz w:val="20"/>
        </w:rPr>
        <w:t>OR</w:t>
      </w:r>
      <w:r>
        <w:rPr>
          <w:spacing w:val="-11"/>
          <w:sz w:val="20"/>
        </w:rPr>
        <w:t xml:space="preserve"> </w:t>
      </w:r>
      <w:r>
        <w:rPr>
          <w:sz w:val="20"/>
        </w:rPr>
        <w:t>ANY</w:t>
      </w:r>
      <w:r>
        <w:rPr>
          <w:spacing w:val="-12"/>
          <w:sz w:val="20"/>
        </w:rPr>
        <w:t xml:space="preserve"> </w:t>
      </w:r>
      <w:r>
        <w:rPr>
          <w:sz w:val="20"/>
        </w:rPr>
        <w:t>THIRD</w:t>
      </w:r>
      <w:r>
        <w:rPr>
          <w:spacing w:val="-9"/>
          <w:sz w:val="20"/>
        </w:rPr>
        <w:t xml:space="preserve"> </w:t>
      </w:r>
      <w:r>
        <w:rPr>
          <w:sz w:val="20"/>
        </w:rPr>
        <w:t>PARTY</w:t>
      </w:r>
      <w:r>
        <w:rPr>
          <w:spacing w:val="-12"/>
          <w:sz w:val="20"/>
        </w:rPr>
        <w:t xml:space="preserve"> </w:t>
      </w:r>
      <w:r>
        <w:rPr>
          <w:sz w:val="20"/>
        </w:rPr>
        <w:t>FOR</w:t>
      </w:r>
      <w:r>
        <w:rPr>
          <w:spacing w:val="-11"/>
          <w:sz w:val="20"/>
        </w:rPr>
        <w:t xml:space="preserve"> </w:t>
      </w:r>
      <w:r>
        <w:rPr>
          <w:sz w:val="20"/>
        </w:rPr>
        <w:t>ANY</w:t>
      </w:r>
      <w:r>
        <w:rPr>
          <w:spacing w:val="-12"/>
          <w:sz w:val="20"/>
        </w:rPr>
        <w:t xml:space="preserve"> </w:t>
      </w:r>
      <w:r>
        <w:rPr>
          <w:sz w:val="20"/>
        </w:rPr>
        <w:t>INDIRECT,</w:t>
      </w:r>
      <w:r>
        <w:rPr>
          <w:spacing w:val="-11"/>
          <w:sz w:val="20"/>
        </w:rPr>
        <w:t xml:space="preserve"> </w:t>
      </w:r>
      <w:r>
        <w:rPr>
          <w:sz w:val="20"/>
        </w:rPr>
        <w:t>SPECIAL,</w:t>
      </w:r>
      <w:r>
        <w:rPr>
          <w:spacing w:val="-9"/>
          <w:sz w:val="20"/>
        </w:rPr>
        <w:t xml:space="preserve"> </w:t>
      </w:r>
      <w:r>
        <w:rPr>
          <w:sz w:val="20"/>
        </w:rPr>
        <w:t>CONSEQUENTIAL,</w:t>
      </w:r>
      <w:r>
        <w:rPr>
          <w:spacing w:val="-11"/>
          <w:sz w:val="20"/>
        </w:rPr>
        <w:t xml:space="preserve"> </w:t>
      </w:r>
      <w:r>
        <w:rPr>
          <w:sz w:val="20"/>
        </w:rPr>
        <w:t>INCIDENTAL</w:t>
      </w:r>
      <w:r>
        <w:rPr>
          <w:spacing w:val="-11"/>
          <w:sz w:val="20"/>
        </w:rPr>
        <w:t xml:space="preserve"> </w:t>
      </w:r>
      <w:r>
        <w:rPr>
          <w:sz w:val="20"/>
        </w:rPr>
        <w:t>OR</w:t>
      </w:r>
      <w:r>
        <w:rPr>
          <w:spacing w:val="-9"/>
          <w:sz w:val="20"/>
        </w:rPr>
        <w:t xml:space="preserve"> </w:t>
      </w:r>
      <w:r>
        <w:rPr>
          <w:sz w:val="20"/>
        </w:rPr>
        <w:t>PUNITIVE DAMAGES. IN THE EVENT OF ANY BREACH BY VZW OF THIS TOS, VZW’S LIABILITY TO CUSTOMER SHALL NOT</w:t>
      </w:r>
      <w:r>
        <w:rPr>
          <w:spacing w:val="-10"/>
          <w:sz w:val="20"/>
        </w:rPr>
        <w:t xml:space="preserve"> </w:t>
      </w:r>
      <w:r>
        <w:rPr>
          <w:sz w:val="20"/>
        </w:rPr>
        <w:t>EXCEED</w:t>
      </w:r>
      <w:r>
        <w:rPr>
          <w:spacing w:val="-11"/>
          <w:sz w:val="20"/>
        </w:rPr>
        <w:t xml:space="preserve"> </w:t>
      </w:r>
      <w:r>
        <w:rPr>
          <w:sz w:val="20"/>
        </w:rPr>
        <w:t>THE</w:t>
      </w:r>
      <w:r>
        <w:rPr>
          <w:spacing w:val="-12"/>
          <w:sz w:val="20"/>
        </w:rPr>
        <w:t xml:space="preserve"> </w:t>
      </w:r>
      <w:r>
        <w:rPr>
          <w:sz w:val="20"/>
        </w:rPr>
        <w:t>AMOUNT</w:t>
      </w:r>
      <w:r>
        <w:rPr>
          <w:spacing w:val="-10"/>
          <w:sz w:val="20"/>
        </w:rPr>
        <w:t xml:space="preserve"> </w:t>
      </w:r>
      <w:r>
        <w:rPr>
          <w:sz w:val="20"/>
        </w:rPr>
        <w:t>PAID</w:t>
      </w:r>
      <w:r>
        <w:rPr>
          <w:spacing w:val="-11"/>
          <w:sz w:val="20"/>
        </w:rPr>
        <w:t xml:space="preserve"> </w:t>
      </w:r>
      <w:r>
        <w:rPr>
          <w:sz w:val="20"/>
        </w:rPr>
        <w:t>TO</w:t>
      </w:r>
      <w:r>
        <w:rPr>
          <w:spacing w:val="-10"/>
          <w:sz w:val="20"/>
        </w:rPr>
        <w:t xml:space="preserve"> </w:t>
      </w:r>
      <w:r>
        <w:rPr>
          <w:sz w:val="20"/>
        </w:rPr>
        <w:t>VZW</w:t>
      </w:r>
      <w:r>
        <w:rPr>
          <w:spacing w:val="-12"/>
          <w:sz w:val="20"/>
        </w:rPr>
        <w:t xml:space="preserve"> </w:t>
      </w:r>
      <w:r>
        <w:rPr>
          <w:sz w:val="20"/>
        </w:rPr>
        <w:t>BY</w:t>
      </w:r>
      <w:r>
        <w:rPr>
          <w:spacing w:val="-12"/>
          <w:sz w:val="20"/>
        </w:rPr>
        <w:t xml:space="preserve"> </w:t>
      </w:r>
      <w:r>
        <w:rPr>
          <w:sz w:val="20"/>
        </w:rPr>
        <w:t>CUSTOMER</w:t>
      </w:r>
      <w:r>
        <w:rPr>
          <w:spacing w:val="-11"/>
          <w:sz w:val="20"/>
        </w:rPr>
        <w:t xml:space="preserve"> </w:t>
      </w:r>
      <w:r>
        <w:rPr>
          <w:sz w:val="20"/>
        </w:rPr>
        <w:t>UNDER</w:t>
      </w:r>
      <w:r>
        <w:rPr>
          <w:spacing w:val="-11"/>
          <w:sz w:val="20"/>
        </w:rPr>
        <w:t xml:space="preserve"> </w:t>
      </w:r>
      <w:r>
        <w:rPr>
          <w:sz w:val="20"/>
        </w:rPr>
        <w:t>THIS</w:t>
      </w:r>
      <w:r>
        <w:rPr>
          <w:spacing w:val="-12"/>
          <w:sz w:val="20"/>
        </w:rPr>
        <w:t xml:space="preserve"> </w:t>
      </w:r>
      <w:r>
        <w:rPr>
          <w:sz w:val="20"/>
        </w:rPr>
        <w:t>TOS</w:t>
      </w:r>
      <w:r>
        <w:rPr>
          <w:spacing w:val="-10"/>
          <w:sz w:val="20"/>
        </w:rPr>
        <w:t xml:space="preserve"> </w:t>
      </w:r>
      <w:r>
        <w:rPr>
          <w:sz w:val="20"/>
        </w:rPr>
        <w:t>DURING</w:t>
      </w:r>
      <w:r>
        <w:rPr>
          <w:spacing w:val="-10"/>
          <w:sz w:val="20"/>
        </w:rPr>
        <w:t xml:space="preserve"> </w:t>
      </w:r>
      <w:r>
        <w:rPr>
          <w:sz w:val="20"/>
        </w:rPr>
        <w:t>THE</w:t>
      </w:r>
      <w:r>
        <w:rPr>
          <w:spacing w:val="-12"/>
          <w:sz w:val="20"/>
        </w:rPr>
        <w:t xml:space="preserve"> </w:t>
      </w:r>
      <w:r>
        <w:rPr>
          <w:sz w:val="20"/>
        </w:rPr>
        <w:t>PREVIOUS</w:t>
      </w:r>
      <w:r>
        <w:rPr>
          <w:spacing w:val="-10"/>
          <w:sz w:val="20"/>
        </w:rPr>
        <w:t xml:space="preserve"> </w:t>
      </w:r>
      <w:r>
        <w:rPr>
          <w:sz w:val="20"/>
        </w:rPr>
        <w:t xml:space="preserve">THREE </w:t>
      </w:r>
      <w:r>
        <w:rPr>
          <w:spacing w:val="-2"/>
          <w:sz w:val="20"/>
        </w:rPr>
        <w:t>MONTHS.</w:t>
      </w:r>
    </w:p>
    <w:p w14:paraId="152BDDD6" w14:textId="77777777" w:rsidR="00D328D1" w:rsidRDefault="00E70EC9">
      <w:pPr>
        <w:pStyle w:val="ListParagraph"/>
        <w:numPr>
          <w:ilvl w:val="0"/>
          <w:numId w:val="10"/>
        </w:numPr>
        <w:tabs>
          <w:tab w:val="left" w:pos="1576"/>
        </w:tabs>
        <w:spacing w:before="191" w:line="235" w:lineRule="auto"/>
        <w:ind w:right="860" w:firstLine="0"/>
        <w:jc w:val="both"/>
        <w:rPr>
          <w:rFonts w:ascii="Calibri" w:hAnsi="Calibri"/>
          <w:b/>
          <w:sz w:val="20"/>
        </w:rPr>
      </w:pPr>
      <w:r>
        <w:rPr>
          <w:b/>
          <w:sz w:val="20"/>
        </w:rPr>
        <w:t xml:space="preserve">Indemnification. </w:t>
      </w:r>
      <w:r>
        <w:rPr>
          <w:sz w:val="20"/>
        </w:rPr>
        <w:t>Customer shall defend, indemnify, and save harmless VZW and its successors, assigns, employees, and agents, and their heirs, legal representatives and assigns from any and all claims or demands, including claims for bodily injury or death, or damage to property, arising from Customer’s use of EMAG, including reasonable counsel fees and costs.</w:t>
      </w:r>
    </w:p>
    <w:p w14:paraId="4EEA2453" w14:textId="77777777" w:rsidR="00D328D1" w:rsidRDefault="00E70EC9">
      <w:pPr>
        <w:pStyle w:val="ListParagraph"/>
        <w:numPr>
          <w:ilvl w:val="0"/>
          <w:numId w:val="10"/>
        </w:numPr>
        <w:tabs>
          <w:tab w:val="left" w:pos="1576"/>
        </w:tabs>
        <w:spacing w:before="204" w:line="237" w:lineRule="auto"/>
        <w:ind w:right="858" w:firstLine="0"/>
        <w:jc w:val="both"/>
        <w:rPr>
          <w:rFonts w:ascii="Calibri" w:hAnsi="Calibri"/>
          <w:b/>
          <w:sz w:val="20"/>
        </w:rPr>
      </w:pPr>
      <w:r>
        <w:rPr>
          <w:b/>
          <w:sz w:val="20"/>
        </w:rPr>
        <w:t xml:space="preserve">Miscellaneous. </w:t>
      </w:r>
      <w:r>
        <w:rPr>
          <w:sz w:val="20"/>
        </w:rPr>
        <w:t>Customer will not resell or aggregate EMAG or allow Third Parties to use or access EMAG without</w:t>
      </w:r>
      <w:r>
        <w:rPr>
          <w:spacing w:val="-2"/>
          <w:sz w:val="20"/>
        </w:rPr>
        <w:t xml:space="preserve"> </w:t>
      </w:r>
      <w:r>
        <w:rPr>
          <w:sz w:val="20"/>
        </w:rPr>
        <w:t>prior</w:t>
      </w:r>
      <w:r>
        <w:rPr>
          <w:spacing w:val="-1"/>
          <w:sz w:val="20"/>
        </w:rPr>
        <w:t xml:space="preserve"> </w:t>
      </w:r>
      <w:r>
        <w:rPr>
          <w:sz w:val="20"/>
        </w:rPr>
        <w:t>written permission</w:t>
      </w:r>
      <w:r>
        <w:rPr>
          <w:spacing w:val="-2"/>
          <w:sz w:val="20"/>
        </w:rPr>
        <w:t xml:space="preserve"> </w:t>
      </w:r>
      <w:r>
        <w:rPr>
          <w:sz w:val="20"/>
        </w:rPr>
        <w:t>from</w:t>
      </w:r>
      <w:r>
        <w:rPr>
          <w:spacing w:val="-2"/>
          <w:sz w:val="20"/>
        </w:rPr>
        <w:t xml:space="preserve"> </w:t>
      </w:r>
      <w:r>
        <w:rPr>
          <w:sz w:val="20"/>
        </w:rPr>
        <w:t>VZW.</w:t>
      </w:r>
      <w:r>
        <w:rPr>
          <w:spacing w:val="-2"/>
          <w:sz w:val="20"/>
        </w:rPr>
        <w:t xml:space="preserve"> </w:t>
      </w:r>
      <w:r>
        <w:rPr>
          <w:sz w:val="20"/>
        </w:rPr>
        <w:t>This TOS</w:t>
      </w:r>
      <w:r>
        <w:rPr>
          <w:spacing w:val="-2"/>
          <w:sz w:val="20"/>
        </w:rPr>
        <w:t xml:space="preserve"> </w:t>
      </w:r>
      <w:r>
        <w:rPr>
          <w:sz w:val="20"/>
        </w:rPr>
        <w:t>supplements Customer’s Government agreement</w:t>
      </w:r>
      <w:r>
        <w:rPr>
          <w:spacing w:val="-2"/>
          <w:sz w:val="20"/>
        </w:rPr>
        <w:t xml:space="preserve"> </w:t>
      </w:r>
      <w:r>
        <w:rPr>
          <w:sz w:val="20"/>
        </w:rPr>
        <w:t>with VZW</w:t>
      </w:r>
      <w:r>
        <w:rPr>
          <w:spacing w:val="-2"/>
          <w:sz w:val="20"/>
        </w:rPr>
        <w:t xml:space="preserve"> </w:t>
      </w:r>
      <w:r>
        <w:rPr>
          <w:sz w:val="20"/>
        </w:rPr>
        <w:t>as it relates to EMAG. If there are any inconsistencies between this TOS and Customer’s Government agreement with VZW, then this TOS</w:t>
      </w:r>
      <w:r>
        <w:rPr>
          <w:spacing w:val="-1"/>
          <w:sz w:val="20"/>
        </w:rPr>
        <w:t xml:space="preserve"> </w:t>
      </w:r>
      <w:r>
        <w:rPr>
          <w:sz w:val="20"/>
        </w:rPr>
        <w:t>shall</w:t>
      </w:r>
      <w:r>
        <w:rPr>
          <w:spacing w:val="-2"/>
          <w:sz w:val="20"/>
        </w:rPr>
        <w:t xml:space="preserve"> </w:t>
      </w:r>
      <w:r>
        <w:rPr>
          <w:sz w:val="20"/>
        </w:rPr>
        <w:t>control with respect to EMAG.</w:t>
      </w:r>
      <w:r>
        <w:rPr>
          <w:spacing w:val="-1"/>
          <w:sz w:val="20"/>
        </w:rPr>
        <w:t xml:space="preserve"> </w:t>
      </w:r>
      <w:r>
        <w:rPr>
          <w:sz w:val="20"/>
        </w:rPr>
        <w:t>Customer agrees that its use</w:t>
      </w:r>
      <w:r>
        <w:rPr>
          <w:spacing w:val="-1"/>
          <w:sz w:val="20"/>
        </w:rPr>
        <w:t xml:space="preserve"> </w:t>
      </w:r>
      <w:r>
        <w:rPr>
          <w:sz w:val="20"/>
        </w:rPr>
        <w:t>of EMAG will</w:t>
      </w:r>
      <w:r>
        <w:rPr>
          <w:spacing w:val="-2"/>
          <w:sz w:val="20"/>
        </w:rPr>
        <w:t xml:space="preserve"> </w:t>
      </w:r>
      <w:r>
        <w:rPr>
          <w:sz w:val="20"/>
        </w:rPr>
        <w:t>comply with any applicable local, state, national and international laws and regulations. This TOS may not be assigned in whole or in part</w:t>
      </w:r>
      <w:r>
        <w:rPr>
          <w:spacing w:val="-3"/>
          <w:sz w:val="20"/>
        </w:rPr>
        <w:t xml:space="preserve"> </w:t>
      </w:r>
      <w:r>
        <w:rPr>
          <w:sz w:val="20"/>
        </w:rPr>
        <w:t>by</w:t>
      </w:r>
      <w:r>
        <w:rPr>
          <w:spacing w:val="-4"/>
          <w:sz w:val="20"/>
        </w:rPr>
        <w:t xml:space="preserve"> </w:t>
      </w:r>
      <w:r>
        <w:rPr>
          <w:sz w:val="20"/>
        </w:rPr>
        <w:t>the</w:t>
      </w:r>
      <w:r>
        <w:rPr>
          <w:spacing w:val="-3"/>
          <w:sz w:val="20"/>
        </w:rPr>
        <w:t xml:space="preserve"> </w:t>
      </w:r>
      <w:r>
        <w:rPr>
          <w:sz w:val="20"/>
        </w:rPr>
        <w:t>Customer</w:t>
      </w:r>
      <w:r>
        <w:rPr>
          <w:spacing w:val="-4"/>
          <w:sz w:val="20"/>
        </w:rPr>
        <w:t xml:space="preserve"> </w:t>
      </w:r>
      <w:r>
        <w:rPr>
          <w:sz w:val="20"/>
        </w:rPr>
        <w:t>with</w:t>
      </w:r>
      <w:r>
        <w:rPr>
          <w:spacing w:val="-3"/>
          <w:sz w:val="20"/>
        </w:rPr>
        <w:t xml:space="preserve"> </w:t>
      </w:r>
      <w:r>
        <w:rPr>
          <w:sz w:val="20"/>
        </w:rPr>
        <w:t>prior</w:t>
      </w:r>
      <w:r>
        <w:rPr>
          <w:spacing w:val="-4"/>
          <w:sz w:val="20"/>
        </w:rPr>
        <w:t xml:space="preserve"> </w:t>
      </w:r>
      <w:r>
        <w:rPr>
          <w:sz w:val="20"/>
        </w:rPr>
        <w:t>written</w:t>
      </w:r>
      <w:r>
        <w:rPr>
          <w:spacing w:val="-3"/>
          <w:sz w:val="20"/>
        </w:rPr>
        <w:t xml:space="preserve"> </w:t>
      </w:r>
      <w:r>
        <w:rPr>
          <w:sz w:val="20"/>
        </w:rPr>
        <w:t>consent</w:t>
      </w:r>
      <w:r>
        <w:rPr>
          <w:spacing w:val="-3"/>
          <w:sz w:val="20"/>
        </w:rPr>
        <w:t xml:space="preserve"> </w:t>
      </w:r>
      <w:r>
        <w:rPr>
          <w:sz w:val="20"/>
        </w:rPr>
        <w:t>of</w:t>
      </w:r>
      <w:r>
        <w:rPr>
          <w:spacing w:val="-3"/>
          <w:sz w:val="20"/>
        </w:rPr>
        <w:t xml:space="preserve"> </w:t>
      </w:r>
      <w:r>
        <w:rPr>
          <w:sz w:val="20"/>
        </w:rPr>
        <w:t>VZW.</w:t>
      </w:r>
      <w:r>
        <w:rPr>
          <w:spacing w:val="40"/>
          <w:sz w:val="20"/>
        </w:rPr>
        <w:t xml:space="preserve"> </w:t>
      </w:r>
      <w:r>
        <w:rPr>
          <w:sz w:val="20"/>
        </w:rPr>
        <w:t>Any</w:t>
      </w:r>
      <w:r>
        <w:rPr>
          <w:spacing w:val="-2"/>
          <w:sz w:val="20"/>
        </w:rPr>
        <w:t xml:space="preserve"> </w:t>
      </w:r>
      <w:r>
        <w:rPr>
          <w:sz w:val="20"/>
        </w:rPr>
        <w:t>failure</w:t>
      </w:r>
      <w:r>
        <w:rPr>
          <w:spacing w:val="-3"/>
          <w:sz w:val="20"/>
        </w:rPr>
        <w:t xml:space="preserve"> </w:t>
      </w:r>
      <w:r>
        <w:rPr>
          <w:sz w:val="20"/>
        </w:rPr>
        <w:t>of</w:t>
      </w:r>
      <w:r>
        <w:rPr>
          <w:spacing w:val="-3"/>
          <w:sz w:val="20"/>
        </w:rPr>
        <w:t xml:space="preserve"> </w:t>
      </w:r>
      <w:r>
        <w:rPr>
          <w:sz w:val="20"/>
        </w:rPr>
        <w:t>VZW</w:t>
      </w:r>
      <w:r>
        <w:rPr>
          <w:spacing w:val="-6"/>
          <w:sz w:val="20"/>
        </w:rPr>
        <w:t xml:space="preserve"> </w:t>
      </w:r>
      <w:r>
        <w:rPr>
          <w:sz w:val="20"/>
        </w:rPr>
        <w:t>to</w:t>
      </w:r>
      <w:r>
        <w:rPr>
          <w:spacing w:val="-3"/>
          <w:sz w:val="20"/>
        </w:rPr>
        <w:t xml:space="preserve"> </w:t>
      </w:r>
      <w:r>
        <w:rPr>
          <w:sz w:val="20"/>
        </w:rPr>
        <w:t>perform</w:t>
      </w:r>
      <w:r>
        <w:rPr>
          <w:spacing w:val="-3"/>
          <w:sz w:val="20"/>
        </w:rPr>
        <w:t xml:space="preserve"> </w:t>
      </w:r>
      <w:r>
        <w:rPr>
          <w:sz w:val="20"/>
        </w:rPr>
        <w:t>hereunder</w:t>
      </w:r>
      <w:r>
        <w:rPr>
          <w:spacing w:val="-2"/>
          <w:sz w:val="20"/>
        </w:rPr>
        <w:t xml:space="preserve"> </w:t>
      </w:r>
      <w:r>
        <w:rPr>
          <w:sz w:val="20"/>
        </w:rPr>
        <w:t>shall</w:t>
      </w:r>
      <w:r>
        <w:rPr>
          <w:spacing w:val="-4"/>
          <w:sz w:val="20"/>
        </w:rPr>
        <w:t xml:space="preserve"> </w:t>
      </w:r>
      <w:r>
        <w:rPr>
          <w:sz w:val="20"/>
        </w:rPr>
        <w:t>be</w:t>
      </w:r>
      <w:r>
        <w:rPr>
          <w:spacing w:val="-3"/>
          <w:sz w:val="20"/>
        </w:rPr>
        <w:t xml:space="preserve"> </w:t>
      </w:r>
      <w:r>
        <w:rPr>
          <w:sz w:val="20"/>
        </w:rPr>
        <w:t>excused</w:t>
      </w:r>
      <w:r>
        <w:rPr>
          <w:spacing w:val="-3"/>
          <w:sz w:val="20"/>
        </w:rPr>
        <w:t xml:space="preserve"> </w:t>
      </w:r>
      <w:r>
        <w:rPr>
          <w:sz w:val="20"/>
        </w:rPr>
        <w:t xml:space="preserve">if caused by failure of a third party wireless or telecommunications provider serving a particular area, power failure, national emergency, interference by any governmental agency, acts of God, strikes, other labor disturbance, severe </w:t>
      </w:r>
      <w:r>
        <w:rPr>
          <w:sz w:val="20"/>
        </w:rPr>
        <w:lastRenderedPageBreak/>
        <w:t>weather conditions, fire, terrorism, riots, war, earthquakes, or any other causes beyond VZW’s reasonable control.</w:t>
      </w:r>
    </w:p>
    <w:p w14:paraId="0780515F" w14:textId="77777777" w:rsidR="00D328D1" w:rsidRDefault="00D328D1">
      <w:pPr>
        <w:spacing w:line="237" w:lineRule="auto"/>
        <w:jc w:val="both"/>
        <w:rPr>
          <w:rFonts w:ascii="Calibri" w:hAnsi="Calibri"/>
          <w:sz w:val="20"/>
        </w:rPr>
        <w:sectPr w:rsidR="00D328D1">
          <w:pgSz w:w="12240" w:h="15840"/>
          <w:pgMar w:top="640" w:right="100" w:bottom="280" w:left="120" w:header="720" w:footer="720" w:gutter="0"/>
          <w:cols w:space="720"/>
        </w:sectPr>
      </w:pPr>
    </w:p>
    <w:p w14:paraId="60BE50C6" w14:textId="77777777" w:rsidR="00D328D1" w:rsidRDefault="00D328D1">
      <w:pPr>
        <w:pStyle w:val="BodyText"/>
        <w:rPr>
          <w:sz w:val="24"/>
        </w:rPr>
      </w:pPr>
    </w:p>
    <w:p w14:paraId="002D9CAB" w14:textId="77777777" w:rsidR="00D328D1" w:rsidRDefault="00D328D1">
      <w:pPr>
        <w:pStyle w:val="BodyText"/>
        <w:rPr>
          <w:sz w:val="24"/>
        </w:rPr>
      </w:pPr>
    </w:p>
    <w:p w14:paraId="70DFEC56" w14:textId="77777777" w:rsidR="00D328D1" w:rsidRDefault="00D328D1">
      <w:pPr>
        <w:pStyle w:val="BodyText"/>
        <w:rPr>
          <w:sz w:val="24"/>
        </w:rPr>
      </w:pPr>
    </w:p>
    <w:p w14:paraId="597AA37E" w14:textId="77777777" w:rsidR="00D328D1" w:rsidRDefault="00D328D1">
      <w:pPr>
        <w:pStyle w:val="BodyText"/>
        <w:rPr>
          <w:sz w:val="24"/>
        </w:rPr>
      </w:pPr>
    </w:p>
    <w:p w14:paraId="50DEF190" w14:textId="77777777" w:rsidR="00D328D1" w:rsidRDefault="00D328D1">
      <w:pPr>
        <w:pStyle w:val="BodyText"/>
        <w:rPr>
          <w:sz w:val="24"/>
        </w:rPr>
      </w:pPr>
    </w:p>
    <w:p w14:paraId="13E60485" w14:textId="77777777" w:rsidR="00D328D1" w:rsidRDefault="00D328D1">
      <w:pPr>
        <w:pStyle w:val="BodyText"/>
        <w:rPr>
          <w:sz w:val="24"/>
        </w:rPr>
      </w:pPr>
    </w:p>
    <w:p w14:paraId="7A4828AC" w14:textId="77777777" w:rsidR="00D328D1" w:rsidRDefault="00D328D1">
      <w:pPr>
        <w:pStyle w:val="BodyText"/>
        <w:rPr>
          <w:sz w:val="24"/>
        </w:rPr>
      </w:pPr>
    </w:p>
    <w:p w14:paraId="3D4D3DD4" w14:textId="77777777" w:rsidR="00D328D1" w:rsidRDefault="00D328D1">
      <w:pPr>
        <w:pStyle w:val="BodyText"/>
        <w:rPr>
          <w:sz w:val="24"/>
        </w:rPr>
      </w:pPr>
    </w:p>
    <w:p w14:paraId="5749C4DB" w14:textId="77777777" w:rsidR="00D328D1" w:rsidRDefault="00D328D1">
      <w:pPr>
        <w:pStyle w:val="BodyText"/>
        <w:rPr>
          <w:sz w:val="24"/>
        </w:rPr>
      </w:pPr>
    </w:p>
    <w:p w14:paraId="4411F367" w14:textId="77777777" w:rsidR="00D328D1" w:rsidRDefault="00D328D1">
      <w:pPr>
        <w:pStyle w:val="BodyText"/>
        <w:rPr>
          <w:sz w:val="24"/>
        </w:rPr>
      </w:pPr>
    </w:p>
    <w:p w14:paraId="7FB39B31" w14:textId="77777777" w:rsidR="00D328D1" w:rsidRDefault="00D328D1">
      <w:pPr>
        <w:pStyle w:val="BodyText"/>
        <w:rPr>
          <w:sz w:val="24"/>
        </w:rPr>
      </w:pPr>
    </w:p>
    <w:p w14:paraId="2855B2C5" w14:textId="77777777" w:rsidR="00D328D1" w:rsidRDefault="00D328D1">
      <w:pPr>
        <w:pStyle w:val="BodyText"/>
        <w:rPr>
          <w:sz w:val="24"/>
        </w:rPr>
      </w:pPr>
    </w:p>
    <w:p w14:paraId="7AB7EEBA" w14:textId="77777777" w:rsidR="00D328D1" w:rsidRDefault="00D328D1">
      <w:pPr>
        <w:pStyle w:val="BodyText"/>
        <w:rPr>
          <w:sz w:val="24"/>
        </w:rPr>
      </w:pPr>
    </w:p>
    <w:p w14:paraId="7D4E5A7D" w14:textId="77777777" w:rsidR="00D328D1" w:rsidRDefault="00D328D1">
      <w:pPr>
        <w:pStyle w:val="BodyText"/>
        <w:rPr>
          <w:sz w:val="24"/>
        </w:rPr>
      </w:pPr>
    </w:p>
    <w:p w14:paraId="41F2769B" w14:textId="77777777" w:rsidR="00D328D1" w:rsidRDefault="00D328D1">
      <w:pPr>
        <w:pStyle w:val="BodyText"/>
        <w:rPr>
          <w:sz w:val="24"/>
        </w:rPr>
      </w:pPr>
    </w:p>
    <w:p w14:paraId="0DBCE244" w14:textId="77777777" w:rsidR="00D328D1" w:rsidRDefault="00D328D1">
      <w:pPr>
        <w:pStyle w:val="BodyText"/>
        <w:rPr>
          <w:sz w:val="24"/>
        </w:rPr>
      </w:pPr>
    </w:p>
    <w:p w14:paraId="224108E5" w14:textId="77777777" w:rsidR="00D328D1" w:rsidRDefault="00D328D1">
      <w:pPr>
        <w:pStyle w:val="BodyText"/>
        <w:rPr>
          <w:sz w:val="24"/>
        </w:rPr>
      </w:pPr>
    </w:p>
    <w:p w14:paraId="33FF09E4" w14:textId="77777777" w:rsidR="00D328D1" w:rsidRDefault="00D328D1">
      <w:pPr>
        <w:pStyle w:val="BodyText"/>
        <w:rPr>
          <w:sz w:val="24"/>
        </w:rPr>
      </w:pPr>
    </w:p>
    <w:p w14:paraId="5A2B3B5B" w14:textId="77777777" w:rsidR="00D328D1" w:rsidRDefault="00D328D1">
      <w:pPr>
        <w:pStyle w:val="BodyText"/>
        <w:rPr>
          <w:sz w:val="24"/>
        </w:rPr>
      </w:pPr>
    </w:p>
    <w:p w14:paraId="4790EF7E" w14:textId="77777777" w:rsidR="00D328D1" w:rsidRDefault="00D328D1">
      <w:pPr>
        <w:pStyle w:val="BodyText"/>
        <w:rPr>
          <w:sz w:val="24"/>
        </w:rPr>
      </w:pPr>
    </w:p>
    <w:p w14:paraId="1E40A205" w14:textId="77777777" w:rsidR="00D328D1" w:rsidRDefault="00D328D1">
      <w:pPr>
        <w:pStyle w:val="BodyText"/>
        <w:rPr>
          <w:sz w:val="24"/>
        </w:rPr>
      </w:pPr>
    </w:p>
    <w:p w14:paraId="30946D36" w14:textId="77777777" w:rsidR="00D328D1" w:rsidRDefault="00D328D1">
      <w:pPr>
        <w:pStyle w:val="BodyText"/>
        <w:rPr>
          <w:sz w:val="24"/>
        </w:rPr>
      </w:pPr>
    </w:p>
    <w:p w14:paraId="492E90D3" w14:textId="77777777" w:rsidR="00D328D1" w:rsidRDefault="00D328D1">
      <w:pPr>
        <w:pStyle w:val="BodyText"/>
        <w:rPr>
          <w:sz w:val="24"/>
        </w:rPr>
      </w:pPr>
    </w:p>
    <w:p w14:paraId="1A76D130" w14:textId="77777777" w:rsidR="00D328D1" w:rsidRDefault="00D328D1">
      <w:pPr>
        <w:pStyle w:val="BodyText"/>
        <w:rPr>
          <w:sz w:val="24"/>
        </w:rPr>
      </w:pPr>
    </w:p>
    <w:p w14:paraId="5B43CC71" w14:textId="77777777" w:rsidR="00D328D1" w:rsidRDefault="00D328D1">
      <w:pPr>
        <w:pStyle w:val="BodyText"/>
        <w:rPr>
          <w:sz w:val="24"/>
        </w:rPr>
      </w:pPr>
    </w:p>
    <w:p w14:paraId="5306F91F" w14:textId="77777777" w:rsidR="00D328D1" w:rsidRDefault="00D328D1">
      <w:pPr>
        <w:pStyle w:val="BodyText"/>
        <w:rPr>
          <w:sz w:val="24"/>
        </w:rPr>
      </w:pPr>
    </w:p>
    <w:p w14:paraId="4D8FED95" w14:textId="77777777" w:rsidR="00D328D1" w:rsidRDefault="00D328D1">
      <w:pPr>
        <w:pStyle w:val="BodyText"/>
        <w:rPr>
          <w:sz w:val="24"/>
        </w:rPr>
      </w:pPr>
    </w:p>
    <w:p w14:paraId="259A465F" w14:textId="77777777" w:rsidR="00D328D1" w:rsidRDefault="00D328D1">
      <w:pPr>
        <w:pStyle w:val="BodyText"/>
        <w:rPr>
          <w:sz w:val="24"/>
        </w:rPr>
      </w:pPr>
    </w:p>
    <w:p w14:paraId="2A8A6ACD" w14:textId="77777777" w:rsidR="00D328D1" w:rsidRDefault="00D328D1">
      <w:pPr>
        <w:pStyle w:val="BodyText"/>
        <w:rPr>
          <w:sz w:val="24"/>
        </w:rPr>
      </w:pPr>
    </w:p>
    <w:p w14:paraId="1B300E78" w14:textId="77777777" w:rsidR="00D328D1" w:rsidRDefault="00D328D1">
      <w:pPr>
        <w:pStyle w:val="BodyText"/>
        <w:rPr>
          <w:sz w:val="24"/>
        </w:rPr>
      </w:pPr>
    </w:p>
    <w:p w14:paraId="1DA7DCD3" w14:textId="77777777" w:rsidR="00D328D1" w:rsidRDefault="00D328D1">
      <w:pPr>
        <w:pStyle w:val="BodyText"/>
        <w:rPr>
          <w:sz w:val="24"/>
        </w:rPr>
      </w:pPr>
    </w:p>
    <w:p w14:paraId="4BCF4C37" w14:textId="77777777" w:rsidR="00D328D1" w:rsidRDefault="00D328D1">
      <w:pPr>
        <w:pStyle w:val="BodyText"/>
        <w:rPr>
          <w:sz w:val="24"/>
        </w:rPr>
      </w:pPr>
    </w:p>
    <w:p w14:paraId="6AABB158" w14:textId="77777777" w:rsidR="00D328D1" w:rsidRDefault="00D328D1">
      <w:pPr>
        <w:pStyle w:val="BodyText"/>
        <w:rPr>
          <w:sz w:val="24"/>
        </w:rPr>
      </w:pPr>
    </w:p>
    <w:p w14:paraId="57BF753A" w14:textId="77777777" w:rsidR="00D328D1" w:rsidRDefault="00D328D1">
      <w:pPr>
        <w:pStyle w:val="BodyText"/>
        <w:rPr>
          <w:sz w:val="24"/>
        </w:rPr>
      </w:pPr>
    </w:p>
    <w:p w14:paraId="6701205D" w14:textId="77777777" w:rsidR="00D328D1" w:rsidRDefault="00D328D1">
      <w:pPr>
        <w:pStyle w:val="BodyText"/>
        <w:rPr>
          <w:sz w:val="24"/>
        </w:rPr>
      </w:pPr>
    </w:p>
    <w:p w14:paraId="31437803" w14:textId="77777777" w:rsidR="00D328D1" w:rsidRDefault="00D328D1">
      <w:pPr>
        <w:pStyle w:val="BodyText"/>
        <w:rPr>
          <w:sz w:val="24"/>
        </w:rPr>
      </w:pPr>
    </w:p>
    <w:p w14:paraId="045FD7F8" w14:textId="77777777" w:rsidR="00D328D1" w:rsidRDefault="00D328D1">
      <w:pPr>
        <w:pStyle w:val="BodyText"/>
        <w:rPr>
          <w:sz w:val="24"/>
        </w:rPr>
      </w:pPr>
    </w:p>
    <w:p w14:paraId="6BED0681" w14:textId="77777777" w:rsidR="00D328D1" w:rsidRDefault="00D328D1">
      <w:pPr>
        <w:pStyle w:val="BodyText"/>
        <w:rPr>
          <w:sz w:val="24"/>
        </w:rPr>
      </w:pPr>
    </w:p>
    <w:p w14:paraId="7F1F72A7" w14:textId="77777777" w:rsidR="00D328D1" w:rsidRDefault="00D328D1">
      <w:pPr>
        <w:pStyle w:val="BodyText"/>
        <w:rPr>
          <w:sz w:val="24"/>
        </w:rPr>
      </w:pPr>
    </w:p>
    <w:p w14:paraId="747E712B" w14:textId="77777777" w:rsidR="00D328D1" w:rsidRDefault="00D328D1">
      <w:pPr>
        <w:pStyle w:val="BodyText"/>
        <w:spacing w:before="219"/>
        <w:rPr>
          <w:sz w:val="24"/>
        </w:rPr>
      </w:pPr>
    </w:p>
    <w:p w14:paraId="31C86C3E" w14:textId="77777777" w:rsidR="00D328D1" w:rsidRDefault="00E70EC9">
      <w:pPr>
        <w:tabs>
          <w:tab w:val="left" w:pos="2834"/>
          <w:tab w:val="left" w:pos="11515"/>
        </w:tabs>
        <w:ind w:left="139"/>
        <w:rPr>
          <w:sz w:val="24"/>
        </w:rPr>
      </w:pPr>
      <w:r>
        <w:rPr>
          <w:color w:val="FFFFFF"/>
          <w:sz w:val="24"/>
          <w:highlight w:val="black"/>
        </w:rPr>
        <w:tab/>
        <w:t>Verizon</w:t>
      </w:r>
      <w:r>
        <w:rPr>
          <w:color w:val="FFFFFF"/>
          <w:spacing w:val="-4"/>
          <w:sz w:val="24"/>
          <w:highlight w:val="black"/>
        </w:rPr>
        <w:t xml:space="preserve"> </w:t>
      </w:r>
      <w:r>
        <w:rPr>
          <w:color w:val="FFFFFF"/>
          <w:sz w:val="24"/>
          <w:highlight w:val="black"/>
        </w:rPr>
        <w:t>Push</w:t>
      </w:r>
      <w:r>
        <w:rPr>
          <w:color w:val="FFFFFF"/>
          <w:spacing w:val="-3"/>
          <w:sz w:val="24"/>
          <w:highlight w:val="black"/>
        </w:rPr>
        <w:t xml:space="preserve"> </w:t>
      </w:r>
      <w:r>
        <w:rPr>
          <w:color w:val="FFFFFF"/>
          <w:sz w:val="24"/>
          <w:highlight w:val="black"/>
        </w:rPr>
        <w:t>to</w:t>
      </w:r>
      <w:r>
        <w:rPr>
          <w:color w:val="FFFFFF"/>
          <w:spacing w:val="-1"/>
          <w:sz w:val="24"/>
          <w:highlight w:val="black"/>
        </w:rPr>
        <w:t xml:space="preserve"> </w:t>
      </w:r>
      <w:r>
        <w:rPr>
          <w:color w:val="FFFFFF"/>
          <w:sz w:val="24"/>
          <w:highlight w:val="black"/>
        </w:rPr>
        <w:t>Talk</w:t>
      </w:r>
      <w:r>
        <w:rPr>
          <w:color w:val="FFFFFF"/>
          <w:spacing w:val="-4"/>
          <w:sz w:val="24"/>
          <w:highlight w:val="black"/>
        </w:rPr>
        <w:t xml:space="preserve"> </w:t>
      </w:r>
      <w:r>
        <w:rPr>
          <w:color w:val="FFFFFF"/>
          <w:sz w:val="24"/>
          <w:highlight w:val="black"/>
        </w:rPr>
        <w:t>Plus</w:t>
      </w:r>
      <w:r>
        <w:rPr>
          <w:color w:val="FFFFFF"/>
          <w:spacing w:val="-2"/>
          <w:sz w:val="24"/>
          <w:highlight w:val="black"/>
        </w:rPr>
        <w:t xml:space="preserve"> </w:t>
      </w:r>
      <w:r>
        <w:rPr>
          <w:color w:val="FFFFFF"/>
          <w:sz w:val="24"/>
          <w:highlight w:val="black"/>
        </w:rPr>
        <w:t>(PTT+)</w:t>
      </w:r>
      <w:r>
        <w:rPr>
          <w:color w:val="FFFFFF"/>
          <w:spacing w:val="-2"/>
          <w:sz w:val="24"/>
          <w:highlight w:val="black"/>
        </w:rPr>
        <w:t xml:space="preserve"> </w:t>
      </w:r>
      <w:r>
        <w:rPr>
          <w:color w:val="FFFFFF"/>
          <w:sz w:val="24"/>
          <w:highlight w:val="black"/>
        </w:rPr>
        <w:t>Terms</w:t>
      </w:r>
      <w:r>
        <w:rPr>
          <w:color w:val="FFFFFF"/>
          <w:spacing w:val="-3"/>
          <w:sz w:val="24"/>
          <w:highlight w:val="black"/>
        </w:rPr>
        <w:t xml:space="preserve"> </w:t>
      </w:r>
      <w:r>
        <w:rPr>
          <w:color w:val="FFFFFF"/>
          <w:sz w:val="24"/>
          <w:highlight w:val="black"/>
        </w:rPr>
        <w:t>and</w:t>
      </w:r>
      <w:r>
        <w:rPr>
          <w:color w:val="FFFFFF"/>
          <w:spacing w:val="-2"/>
          <w:sz w:val="24"/>
          <w:highlight w:val="black"/>
        </w:rPr>
        <w:t xml:space="preserve"> Conditions</w:t>
      </w:r>
      <w:r>
        <w:rPr>
          <w:color w:val="FFFFFF"/>
          <w:sz w:val="24"/>
          <w:highlight w:val="black"/>
        </w:rPr>
        <w:tab/>
      </w:r>
    </w:p>
    <w:p w14:paraId="70ED5678" w14:textId="77777777" w:rsidR="00D328D1" w:rsidRDefault="00D328D1">
      <w:pPr>
        <w:pStyle w:val="BodyText"/>
        <w:spacing w:before="2"/>
      </w:pPr>
    </w:p>
    <w:p w14:paraId="5C1B3287" w14:textId="77777777" w:rsidR="00D328D1" w:rsidRDefault="00E70EC9">
      <w:pPr>
        <w:pStyle w:val="BodyText"/>
        <w:spacing w:line="259" w:lineRule="auto"/>
        <w:ind w:left="859" w:right="858"/>
        <w:jc w:val="both"/>
      </w:pPr>
      <w:r>
        <w:rPr>
          <w:sz w:val="18"/>
        </w:rPr>
        <w:t>T</w:t>
      </w:r>
      <w:r>
        <w:t>his Agreement is between you as our Customer and Verizon Wireless (“</w:t>
      </w:r>
      <w:r>
        <w:rPr>
          <w:b/>
        </w:rPr>
        <w:t>VZW</w:t>
      </w:r>
      <w:r>
        <w:t>”) and it sets forth the terms and conditions</w:t>
      </w:r>
      <w:r>
        <w:rPr>
          <w:spacing w:val="-2"/>
        </w:rPr>
        <w:t xml:space="preserve"> </w:t>
      </w:r>
      <w:r>
        <w:t>under</w:t>
      </w:r>
      <w:r>
        <w:rPr>
          <w:spacing w:val="-2"/>
        </w:rPr>
        <w:t xml:space="preserve"> </w:t>
      </w:r>
      <w:r>
        <w:t>which</w:t>
      </w:r>
      <w:r>
        <w:rPr>
          <w:spacing w:val="-3"/>
        </w:rPr>
        <w:t xml:space="preserve"> </w:t>
      </w:r>
      <w:r>
        <w:t>you</w:t>
      </w:r>
      <w:r>
        <w:rPr>
          <w:spacing w:val="-1"/>
        </w:rPr>
        <w:t xml:space="preserve"> </w:t>
      </w:r>
      <w:r>
        <w:t>agree</w:t>
      </w:r>
      <w:r>
        <w:rPr>
          <w:spacing w:val="-3"/>
        </w:rPr>
        <w:t xml:space="preserve"> </w:t>
      </w:r>
      <w:r>
        <w:t>to</w:t>
      </w:r>
      <w:r>
        <w:rPr>
          <w:spacing w:val="-3"/>
        </w:rPr>
        <w:t xml:space="preserve"> </w:t>
      </w:r>
      <w:r>
        <w:t>use</w:t>
      </w:r>
      <w:r>
        <w:rPr>
          <w:spacing w:val="-1"/>
        </w:rPr>
        <w:t xml:space="preserve"> </w:t>
      </w:r>
      <w:r>
        <w:t>and</w:t>
      </w:r>
      <w:r>
        <w:rPr>
          <w:spacing w:val="-1"/>
        </w:rPr>
        <w:t xml:space="preserve"> </w:t>
      </w:r>
      <w:r>
        <w:t>we</w:t>
      </w:r>
      <w:r>
        <w:rPr>
          <w:spacing w:val="-3"/>
        </w:rPr>
        <w:t xml:space="preserve"> </w:t>
      </w:r>
      <w:r>
        <w:t>agree</w:t>
      </w:r>
      <w:r>
        <w:rPr>
          <w:spacing w:val="-1"/>
        </w:rPr>
        <w:t xml:space="preserve"> </w:t>
      </w:r>
      <w:r>
        <w:t>to</w:t>
      </w:r>
      <w:r>
        <w:rPr>
          <w:spacing w:val="-3"/>
        </w:rPr>
        <w:t xml:space="preserve"> </w:t>
      </w:r>
      <w:r>
        <w:t>provide</w:t>
      </w:r>
      <w:r>
        <w:rPr>
          <w:spacing w:val="-1"/>
        </w:rPr>
        <w:t xml:space="preserve"> </w:t>
      </w:r>
      <w:r>
        <w:t>PTT+.</w:t>
      </w:r>
      <w:r>
        <w:rPr>
          <w:spacing w:val="80"/>
        </w:rPr>
        <w:t xml:space="preserve"> </w:t>
      </w:r>
      <w:r>
        <w:t>By</w:t>
      </w:r>
      <w:r>
        <w:rPr>
          <w:spacing w:val="-2"/>
        </w:rPr>
        <w:t xml:space="preserve"> </w:t>
      </w:r>
      <w:r>
        <w:t>using</w:t>
      </w:r>
      <w:r>
        <w:rPr>
          <w:spacing w:val="-3"/>
        </w:rPr>
        <w:t xml:space="preserve"> </w:t>
      </w:r>
      <w:r>
        <w:t>PTT+,</w:t>
      </w:r>
      <w:r>
        <w:rPr>
          <w:spacing w:val="-3"/>
        </w:rPr>
        <w:t xml:space="preserve"> </w:t>
      </w:r>
      <w:r>
        <w:t>you</w:t>
      </w:r>
      <w:r>
        <w:rPr>
          <w:spacing w:val="-3"/>
        </w:rPr>
        <w:t xml:space="preserve"> </w:t>
      </w:r>
      <w:r>
        <w:t>accept</w:t>
      </w:r>
      <w:r>
        <w:rPr>
          <w:spacing w:val="-3"/>
        </w:rPr>
        <w:t xml:space="preserve"> </w:t>
      </w:r>
      <w:r>
        <w:t>these</w:t>
      </w:r>
      <w:r>
        <w:rPr>
          <w:spacing w:val="-1"/>
        </w:rPr>
        <w:t xml:space="preserve"> </w:t>
      </w:r>
      <w:r>
        <w:t>Terms</w:t>
      </w:r>
      <w:r>
        <w:rPr>
          <w:spacing w:val="-2"/>
        </w:rPr>
        <w:t xml:space="preserve"> </w:t>
      </w:r>
      <w:r>
        <w:t>&amp; Conditions. VZW may change these terms and conditions from time to time. By continuing to use the Service after VZW has notified you of changes, you’re agreeing to accept those changes.</w:t>
      </w:r>
    </w:p>
    <w:p w14:paraId="1A6E457A" w14:textId="77777777" w:rsidR="00D328D1" w:rsidRDefault="00D328D1">
      <w:pPr>
        <w:spacing w:line="259" w:lineRule="auto"/>
        <w:jc w:val="both"/>
        <w:sectPr w:rsidR="00D328D1">
          <w:pgSz w:w="12240" w:h="15840"/>
          <w:pgMar w:top="1820" w:right="100" w:bottom="280" w:left="120" w:header="720" w:footer="720" w:gutter="0"/>
          <w:cols w:space="720"/>
        </w:sectPr>
      </w:pPr>
    </w:p>
    <w:p w14:paraId="136C2A65" w14:textId="77777777" w:rsidR="00D328D1" w:rsidRDefault="00E70EC9">
      <w:pPr>
        <w:pStyle w:val="ListParagraph"/>
        <w:numPr>
          <w:ilvl w:val="0"/>
          <w:numId w:val="9"/>
        </w:numPr>
        <w:tabs>
          <w:tab w:val="left" w:pos="859"/>
          <w:tab w:val="left" w:pos="1579"/>
        </w:tabs>
        <w:spacing w:before="79" w:line="259" w:lineRule="auto"/>
        <w:ind w:right="856" w:hanging="1"/>
        <w:jc w:val="both"/>
        <w:rPr>
          <w:sz w:val="20"/>
        </w:rPr>
      </w:pPr>
      <w:r>
        <w:rPr>
          <w:b/>
          <w:sz w:val="20"/>
        </w:rPr>
        <w:lastRenderedPageBreak/>
        <w:t>Customer</w:t>
      </w:r>
      <w:r>
        <w:rPr>
          <w:b/>
          <w:spacing w:val="-14"/>
          <w:sz w:val="20"/>
        </w:rPr>
        <w:t xml:space="preserve"> </w:t>
      </w:r>
      <w:r>
        <w:rPr>
          <w:b/>
          <w:sz w:val="20"/>
        </w:rPr>
        <w:t>Agreement.</w:t>
      </w:r>
      <w:r>
        <w:rPr>
          <w:b/>
          <w:spacing w:val="-14"/>
          <w:sz w:val="20"/>
        </w:rPr>
        <w:t xml:space="preserve"> </w:t>
      </w:r>
      <w:r>
        <w:rPr>
          <w:sz w:val="20"/>
        </w:rPr>
        <w:t>For</w:t>
      </w:r>
      <w:r>
        <w:rPr>
          <w:spacing w:val="-10"/>
          <w:sz w:val="20"/>
        </w:rPr>
        <w:t xml:space="preserve"> </w:t>
      </w:r>
      <w:r>
        <w:rPr>
          <w:sz w:val="20"/>
        </w:rPr>
        <w:t>consumers,</w:t>
      </w:r>
      <w:r>
        <w:rPr>
          <w:spacing w:val="-14"/>
          <w:sz w:val="20"/>
        </w:rPr>
        <w:t xml:space="preserve"> </w:t>
      </w:r>
      <w:r>
        <w:rPr>
          <w:sz w:val="20"/>
        </w:rPr>
        <w:t>when</w:t>
      </w:r>
      <w:r>
        <w:rPr>
          <w:spacing w:val="-14"/>
          <w:sz w:val="20"/>
        </w:rPr>
        <w:t xml:space="preserve"> </w:t>
      </w:r>
      <w:r>
        <w:rPr>
          <w:sz w:val="20"/>
        </w:rPr>
        <w:t>you</w:t>
      </w:r>
      <w:r>
        <w:rPr>
          <w:spacing w:val="-11"/>
          <w:sz w:val="20"/>
        </w:rPr>
        <w:t xml:space="preserve"> </w:t>
      </w:r>
      <w:r>
        <w:rPr>
          <w:sz w:val="20"/>
        </w:rPr>
        <w:t>signed</w:t>
      </w:r>
      <w:r>
        <w:rPr>
          <w:spacing w:val="-14"/>
          <w:sz w:val="20"/>
        </w:rPr>
        <w:t xml:space="preserve"> </w:t>
      </w:r>
      <w:r>
        <w:rPr>
          <w:sz w:val="20"/>
        </w:rPr>
        <w:t>up</w:t>
      </w:r>
      <w:r>
        <w:rPr>
          <w:spacing w:val="-11"/>
          <w:sz w:val="20"/>
        </w:rPr>
        <w:t xml:space="preserve"> </w:t>
      </w:r>
      <w:r>
        <w:rPr>
          <w:sz w:val="20"/>
        </w:rPr>
        <w:t>to</w:t>
      </w:r>
      <w:r>
        <w:rPr>
          <w:spacing w:val="-14"/>
          <w:sz w:val="20"/>
        </w:rPr>
        <w:t xml:space="preserve"> </w:t>
      </w:r>
      <w:r>
        <w:rPr>
          <w:sz w:val="20"/>
        </w:rPr>
        <w:t>be</w:t>
      </w:r>
      <w:r>
        <w:rPr>
          <w:spacing w:val="-14"/>
          <w:sz w:val="20"/>
        </w:rPr>
        <w:t xml:space="preserve"> </w:t>
      </w:r>
      <w:r>
        <w:rPr>
          <w:sz w:val="20"/>
        </w:rPr>
        <w:t>a</w:t>
      </w:r>
      <w:r>
        <w:rPr>
          <w:spacing w:val="-13"/>
          <w:sz w:val="20"/>
        </w:rPr>
        <w:t xml:space="preserve"> </w:t>
      </w:r>
      <w:r>
        <w:rPr>
          <w:sz w:val="20"/>
        </w:rPr>
        <w:t>customer</w:t>
      </w:r>
      <w:r>
        <w:rPr>
          <w:spacing w:val="-13"/>
          <w:sz w:val="20"/>
        </w:rPr>
        <w:t xml:space="preserve"> </w:t>
      </w:r>
      <w:r>
        <w:rPr>
          <w:sz w:val="20"/>
        </w:rPr>
        <w:t>of</w:t>
      </w:r>
      <w:r>
        <w:rPr>
          <w:spacing w:val="-11"/>
          <w:sz w:val="20"/>
        </w:rPr>
        <w:t xml:space="preserve"> </w:t>
      </w:r>
      <w:r>
        <w:rPr>
          <w:sz w:val="20"/>
        </w:rPr>
        <w:t>VZW,</w:t>
      </w:r>
      <w:r>
        <w:rPr>
          <w:spacing w:val="-14"/>
          <w:sz w:val="20"/>
        </w:rPr>
        <w:t xml:space="preserve"> </w:t>
      </w:r>
      <w:r>
        <w:rPr>
          <w:sz w:val="20"/>
        </w:rPr>
        <w:t>your</w:t>
      </w:r>
      <w:r>
        <w:rPr>
          <w:spacing w:val="-13"/>
          <w:sz w:val="20"/>
        </w:rPr>
        <w:t xml:space="preserve"> </w:t>
      </w:r>
      <w:r>
        <w:rPr>
          <w:sz w:val="20"/>
        </w:rPr>
        <w:t>company</w:t>
      </w:r>
      <w:r>
        <w:rPr>
          <w:spacing w:val="-10"/>
          <w:sz w:val="20"/>
        </w:rPr>
        <w:t xml:space="preserve"> </w:t>
      </w:r>
      <w:r>
        <w:rPr>
          <w:sz w:val="20"/>
        </w:rPr>
        <w:t>entered into</w:t>
      </w:r>
      <w:r>
        <w:rPr>
          <w:spacing w:val="-4"/>
          <w:sz w:val="20"/>
        </w:rPr>
        <w:t xml:space="preserve"> </w:t>
      </w:r>
      <w:r>
        <w:rPr>
          <w:sz w:val="20"/>
        </w:rPr>
        <w:t>a</w:t>
      </w:r>
      <w:r>
        <w:rPr>
          <w:spacing w:val="-7"/>
          <w:sz w:val="20"/>
        </w:rPr>
        <w:t xml:space="preserve"> </w:t>
      </w:r>
      <w:r>
        <w:rPr>
          <w:sz w:val="20"/>
        </w:rPr>
        <w:t>Customer</w:t>
      </w:r>
      <w:r>
        <w:rPr>
          <w:spacing w:val="-3"/>
          <w:sz w:val="20"/>
        </w:rPr>
        <w:t xml:space="preserve"> </w:t>
      </w:r>
      <w:r>
        <w:rPr>
          <w:sz w:val="20"/>
        </w:rPr>
        <w:t>Agreement</w:t>
      </w:r>
      <w:r>
        <w:rPr>
          <w:spacing w:val="-4"/>
          <w:sz w:val="20"/>
        </w:rPr>
        <w:t xml:space="preserve"> </w:t>
      </w:r>
      <w:r>
        <w:rPr>
          <w:sz w:val="20"/>
        </w:rPr>
        <w:t>with</w:t>
      </w:r>
      <w:r>
        <w:rPr>
          <w:spacing w:val="-4"/>
          <w:sz w:val="20"/>
        </w:rPr>
        <w:t xml:space="preserve"> </w:t>
      </w:r>
      <w:r>
        <w:rPr>
          <w:sz w:val="20"/>
        </w:rPr>
        <w:t>us</w:t>
      </w:r>
      <w:r>
        <w:rPr>
          <w:spacing w:val="-5"/>
          <w:sz w:val="20"/>
        </w:rPr>
        <w:t xml:space="preserve"> </w:t>
      </w:r>
      <w:r>
        <w:rPr>
          <w:sz w:val="20"/>
        </w:rPr>
        <w:t>and</w:t>
      </w:r>
      <w:r>
        <w:rPr>
          <w:spacing w:val="-4"/>
          <w:sz w:val="20"/>
        </w:rPr>
        <w:t xml:space="preserve"> </w:t>
      </w:r>
      <w:r>
        <w:rPr>
          <w:sz w:val="20"/>
        </w:rPr>
        <w:t>PTT+</w:t>
      </w:r>
      <w:r>
        <w:rPr>
          <w:spacing w:val="-5"/>
          <w:sz w:val="20"/>
        </w:rPr>
        <w:t xml:space="preserve"> </w:t>
      </w:r>
      <w:r>
        <w:rPr>
          <w:sz w:val="20"/>
        </w:rPr>
        <w:t>is</w:t>
      </w:r>
      <w:r>
        <w:rPr>
          <w:spacing w:val="-5"/>
          <w:sz w:val="20"/>
        </w:rPr>
        <w:t xml:space="preserve"> </w:t>
      </w:r>
      <w:r>
        <w:rPr>
          <w:sz w:val="20"/>
        </w:rPr>
        <w:t>subject</w:t>
      </w:r>
      <w:r>
        <w:rPr>
          <w:spacing w:val="-6"/>
          <w:sz w:val="20"/>
        </w:rPr>
        <w:t xml:space="preserve"> </w:t>
      </w:r>
      <w:r>
        <w:rPr>
          <w:sz w:val="20"/>
        </w:rPr>
        <w:t>to</w:t>
      </w:r>
      <w:r>
        <w:rPr>
          <w:spacing w:val="-7"/>
          <w:sz w:val="20"/>
        </w:rPr>
        <w:t xml:space="preserve"> </w:t>
      </w:r>
      <w:r>
        <w:rPr>
          <w:sz w:val="20"/>
        </w:rPr>
        <w:t>all</w:t>
      </w:r>
      <w:r>
        <w:rPr>
          <w:spacing w:val="-7"/>
          <w:sz w:val="20"/>
        </w:rPr>
        <w:t xml:space="preserve"> </w:t>
      </w:r>
      <w:r>
        <w:rPr>
          <w:sz w:val="20"/>
        </w:rPr>
        <w:t>of</w:t>
      </w:r>
      <w:r>
        <w:rPr>
          <w:spacing w:val="-6"/>
          <w:sz w:val="20"/>
        </w:rPr>
        <w:t xml:space="preserve"> </w:t>
      </w:r>
      <w:r>
        <w:rPr>
          <w:sz w:val="20"/>
        </w:rPr>
        <w:t>the</w:t>
      </w:r>
      <w:r>
        <w:rPr>
          <w:spacing w:val="-4"/>
          <w:sz w:val="20"/>
        </w:rPr>
        <w:t xml:space="preserve"> </w:t>
      </w:r>
      <w:r>
        <w:rPr>
          <w:sz w:val="20"/>
        </w:rPr>
        <w:t>terms</w:t>
      </w:r>
      <w:r>
        <w:rPr>
          <w:spacing w:val="-5"/>
          <w:sz w:val="20"/>
        </w:rPr>
        <w:t xml:space="preserve"> </w:t>
      </w:r>
      <w:r>
        <w:rPr>
          <w:sz w:val="20"/>
        </w:rPr>
        <w:t>in</w:t>
      </w:r>
      <w:r>
        <w:rPr>
          <w:spacing w:val="-7"/>
          <w:sz w:val="20"/>
        </w:rPr>
        <w:t xml:space="preserve"> </w:t>
      </w:r>
      <w:r>
        <w:rPr>
          <w:sz w:val="20"/>
        </w:rPr>
        <w:t>that</w:t>
      </w:r>
      <w:r>
        <w:rPr>
          <w:spacing w:val="-6"/>
          <w:sz w:val="20"/>
        </w:rPr>
        <w:t xml:space="preserve"> </w:t>
      </w:r>
      <w:r>
        <w:rPr>
          <w:sz w:val="20"/>
        </w:rPr>
        <w:t>Customer</w:t>
      </w:r>
      <w:r>
        <w:rPr>
          <w:spacing w:val="-3"/>
          <w:sz w:val="20"/>
        </w:rPr>
        <w:t xml:space="preserve"> </w:t>
      </w:r>
      <w:r>
        <w:rPr>
          <w:sz w:val="20"/>
        </w:rPr>
        <w:t>Agreement.</w:t>
      </w:r>
      <w:r>
        <w:rPr>
          <w:spacing w:val="-6"/>
          <w:sz w:val="20"/>
        </w:rPr>
        <w:t xml:space="preserve"> </w:t>
      </w:r>
      <w:r>
        <w:rPr>
          <w:sz w:val="20"/>
        </w:rPr>
        <w:t>For</w:t>
      </w:r>
      <w:r>
        <w:rPr>
          <w:spacing w:val="-5"/>
          <w:sz w:val="20"/>
        </w:rPr>
        <w:t xml:space="preserve"> </w:t>
      </w:r>
      <w:r>
        <w:rPr>
          <w:sz w:val="20"/>
        </w:rPr>
        <w:t>business customers, PTT+ is subject to your company’s major account agreement with VZW.</w:t>
      </w:r>
    </w:p>
    <w:p w14:paraId="37A32CB3" w14:textId="77777777" w:rsidR="00D328D1" w:rsidRDefault="00E70EC9">
      <w:pPr>
        <w:pStyle w:val="ListParagraph"/>
        <w:numPr>
          <w:ilvl w:val="0"/>
          <w:numId w:val="9"/>
        </w:numPr>
        <w:tabs>
          <w:tab w:val="left" w:pos="1579"/>
        </w:tabs>
        <w:spacing w:line="259" w:lineRule="auto"/>
        <w:ind w:right="859" w:firstLine="0"/>
        <w:jc w:val="both"/>
        <w:rPr>
          <w:sz w:val="20"/>
        </w:rPr>
      </w:pPr>
      <w:r>
        <w:rPr>
          <w:b/>
          <w:sz w:val="20"/>
        </w:rPr>
        <w:t>How the Service Works</w:t>
      </w:r>
      <w:r>
        <w:rPr>
          <w:sz w:val="20"/>
        </w:rPr>
        <w:t>. You can access PTT+ in the following ways: (i) through a mobile application (the "</w:t>
      </w:r>
      <w:r>
        <w:rPr>
          <w:b/>
          <w:sz w:val="20"/>
        </w:rPr>
        <w:t>Mobile</w:t>
      </w:r>
      <w:r>
        <w:rPr>
          <w:b/>
          <w:spacing w:val="-13"/>
          <w:sz w:val="20"/>
        </w:rPr>
        <w:t xml:space="preserve"> </w:t>
      </w:r>
      <w:r>
        <w:rPr>
          <w:b/>
          <w:sz w:val="20"/>
        </w:rPr>
        <w:t>App</w:t>
      </w:r>
      <w:r>
        <w:rPr>
          <w:sz w:val="20"/>
        </w:rPr>
        <w:t>"),</w:t>
      </w:r>
      <w:r>
        <w:rPr>
          <w:spacing w:val="-13"/>
          <w:sz w:val="20"/>
        </w:rPr>
        <w:t xml:space="preserve"> </w:t>
      </w:r>
      <w:r>
        <w:rPr>
          <w:sz w:val="20"/>
        </w:rPr>
        <w:t>or</w:t>
      </w:r>
      <w:r>
        <w:rPr>
          <w:spacing w:val="-12"/>
          <w:sz w:val="20"/>
        </w:rPr>
        <w:t xml:space="preserve"> </w:t>
      </w:r>
      <w:r>
        <w:rPr>
          <w:sz w:val="20"/>
        </w:rPr>
        <w:t>(ii)</w:t>
      </w:r>
      <w:r>
        <w:rPr>
          <w:spacing w:val="-12"/>
          <w:sz w:val="20"/>
        </w:rPr>
        <w:t xml:space="preserve"> </w:t>
      </w:r>
      <w:r>
        <w:rPr>
          <w:sz w:val="20"/>
        </w:rPr>
        <w:t>by</w:t>
      </w:r>
      <w:r>
        <w:rPr>
          <w:spacing w:val="-11"/>
          <w:sz w:val="20"/>
        </w:rPr>
        <w:t xml:space="preserve"> </w:t>
      </w:r>
      <w:r>
        <w:rPr>
          <w:sz w:val="20"/>
        </w:rPr>
        <w:t>downloading</w:t>
      </w:r>
      <w:r>
        <w:rPr>
          <w:spacing w:val="-13"/>
          <w:sz w:val="20"/>
        </w:rPr>
        <w:t xml:space="preserve"> </w:t>
      </w:r>
      <w:r>
        <w:rPr>
          <w:sz w:val="20"/>
        </w:rPr>
        <w:t>computer</w:t>
      </w:r>
      <w:r>
        <w:rPr>
          <w:spacing w:val="-12"/>
          <w:sz w:val="20"/>
        </w:rPr>
        <w:t xml:space="preserve"> </w:t>
      </w:r>
      <w:r>
        <w:rPr>
          <w:sz w:val="20"/>
        </w:rPr>
        <w:t>software</w:t>
      </w:r>
      <w:r>
        <w:rPr>
          <w:spacing w:val="-13"/>
          <w:sz w:val="20"/>
        </w:rPr>
        <w:t xml:space="preserve"> </w:t>
      </w:r>
      <w:r>
        <w:rPr>
          <w:sz w:val="20"/>
        </w:rPr>
        <w:t>from</w:t>
      </w:r>
      <w:r>
        <w:rPr>
          <w:spacing w:val="-13"/>
          <w:sz w:val="20"/>
        </w:rPr>
        <w:t xml:space="preserve"> </w:t>
      </w:r>
      <w:hyperlink r:id="rId99">
        <w:r>
          <w:rPr>
            <w:color w:val="0000FF"/>
            <w:sz w:val="20"/>
            <w:u w:val="single" w:color="0000FF"/>
          </w:rPr>
          <w:t>the</w:t>
        </w:r>
        <w:r>
          <w:rPr>
            <w:color w:val="0000FF"/>
            <w:spacing w:val="-13"/>
            <w:sz w:val="20"/>
            <w:u w:val="single" w:color="0000FF"/>
          </w:rPr>
          <w:t xml:space="preserve"> </w:t>
        </w:r>
        <w:r>
          <w:rPr>
            <w:color w:val="0000FF"/>
            <w:sz w:val="20"/>
            <w:u w:val="single" w:color="0000FF"/>
          </w:rPr>
          <w:t>VZW</w:t>
        </w:r>
        <w:r>
          <w:rPr>
            <w:color w:val="0000FF"/>
            <w:spacing w:val="-13"/>
            <w:sz w:val="20"/>
            <w:u w:val="single" w:color="0000FF"/>
          </w:rPr>
          <w:t xml:space="preserve"> </w:t>
        </w:r>
        <w:r>
          <w:rPr>
            <w:color w:val="0000FF"/>
            <w:sz w:val="20"/>
            <w:u w:val="single" w:color="0000FF"/>
          </w:rPr>
          <w:t>website</w:t>
        </w:r>
      </w:hyperlink>
      <w:r>
        <w:rPr>
          <w:color w:val="0000FF"/>
          <w:spacing w:val="-13"/>
          <w:sz w:val="20"/>
        </w:rPr>
        <w:t xml:space="preserve"> </w:t>
      </w:r>
      <w:r>
        <w:rPr>
          <w:sz w:val="20"/>
        </w:rPr>
        <w:t>(the</w:t>
      </w:r>
      <w:r>
        <w:rPr>
          <w:spacing w:val="-13"/>
          <w:sz w:val="20"/>
        </w:rPr>
        <w:t xml:space="preserve"> </w:t>
      </w:r>
      <w:r>
        <w:rPr>
          <w:sz w:val="20"/>
        </w:rPr>
        <w:t>"</w:t>
      </w:r>
      <w:r>
        <w:rPr>
          <w:b/>
          <w:sz w:val="20"/>
        </w:rPr>
        <w:t>Computer</w:t>
      </w:r>
      <w:r>
        <w:rPr>
          <w:b/>
          <w:spacing w:val="-13"/>
          <w:sz w:val="20"/>
        </w:rPr>
        <w:t xml:space="preserve"> </w:t>
      </w:r>
      <w:r>
        <w:rPr>
          <w:b/>
          <w:sz w:val="20"/>
        </w:rPr>
        <w:t>Client</w:t>
      </w:r>
      <w:r>
        <w:rPr>
          <w:sz w:val="20"/>
        </w:rPr>
        <w:t>").</w:t>
      </w:r>
      <w:r>
        <w:rPr>
          <w:spacing w:val="-13"/>
          <w:sz w:val="20"/>
        </w:rPr>
        <w:t xml:space="preserve"> </w:t>
      </w:r>
      <w:r>
        <w:rPr>
          <w:sz w:val="20"/>
        </w:rPr>
        <w:t>Not</w:t>
      </w:r>
      <w:r>
        <w:rPr>
          <w:spacing w:val="-10"/>
          <w:sz w:val="20"/>
        </w:rPr>
        <w:t xml:space="preserve"> </w:t>
      </w:r>
      <w:r>
        <w:rPr>
          <w:sz w:val="20"/>
        </w:rPr>
        <w:t>all</w:t>
      </w:r>
      <w:r>
        <w:rPr>
          <w:spacing w:val="-11"/>
          <w:sz w:val="20"/>
        </w:rPr>
        <w:t xml:space="preserve"> </w:t>
      </w:r>
      <w:r>
        <w:rPr>
          <w:sz w:val="20"/>
        </w:rPr>
        <w:t>PTT+ service features are available through all access methods.</w:t>
      </w:r>
    </w:p>
    <w:p w14:paraId="09F697DC" w14:textId="77777777" w:rsidR="00D328D1" w:rsidRDefault="00E70EC9">
      <w:pPr>
        <w:pStyle w:val="ListParagraph"/>
        <w:numPr>
          <w:ilvl w:val="1"/>
          <w:numId w:val="9"/>
        </w:numPr>
        <w:tabs>
          <w:tab w:val="left" w:pos="859"/>
          <w:tab w:val="left" w:pos="1576"/>
        </w:tabs>
        <w:spacing w:line="261" w:lineRule="auto"/>
        <w:ind w:right="857" w:hanging="1"/>
        <w:jc w:val="both"/>
        <w:rPr>
          <w:sz w:val="20"/>
        </w:rPr>
      </w:pPr>
      <w:r>
        <w:rPr>
          <w:b/>
          <w:sz w:val="20"/>
        </w:rPr>
        <w:t xml:space="preserve">Service Features. </w:t>
      </w:r>
      <w:r>
        <w:rPr>
          <w:sz w:val="20"/>
        </w:rPr>
        <w:t xml:space="preserve">You can select from several PTT+ service features, including, but not limited to, the </w:t>
      </w:r>
      <w:r>
        <w:rPr>
          <w:spacing w:val="-2"/>
          <w:sz w:val="20"/>
        </w:rPr>
        <w:t>following:</w:t>
      </w:r>
    </w:p>
    <w:p w14:paraId="542C9BAD" w14:textId="77777777" w:rsidR="00D328D1" w:rsidRDefault="00E70EC9">
      <w:pPr>
        <w:pStyle w:val="ListParagraph"/>
        <w:numPr>
          <w:ilvl w:val="2"/>
          <w:numId w:val="9"/>
        </w:numPr>
        <w:tabs>
          <w:tab w:val="left" w:pos="1579"/>
        </w:tabs>
        <w:spacing w:line="259" w:lineRule="auto"/>
        <w:ind w:right="857" w:firstLine="0"/>
        <w:jc w:val="both"/>
        <w:rPr>
          <w:sz w:val="20"/>
        </w:rPr>
      </w:pPr>
      <w:r>
        <w:rPr>
          <w:b/>
          <w:sz w:val="20"/>
        </w:rPr>
        <w:t xml:space="preserve">PTT+ with Dispatch. </w:t>
      </w:r>
      <w:r>
        <w:rPr>
          <w:sz w:val="20"/>
        </w:rPr>
        <w:t>Verizon PTT+ with Dispatch is an application that allows instant communication to individuals or groups at the push of a button.</w:t>
      </w:r>
      <w:r>
        <w:rPr>
          <w:spacing w:val="40"/>
          <w:sz w:val="20"/>
        </w:rPr>
        <w:t xml:space="preserve"> </w:t>
      </w:r>
      <w:r>
        <w:rPr>
          <w:sz w:val="20"/>
        </w:rPr>
        <w:t>With a dispatch console, your corporation’s designated users can see group members on a map.</w:t>
      </w:r>
    </w:p>
    <w:p w14:paraId="4E5D23FF" w14:textId="77777777" w:rsidR="00D328D1" w:rsidRDefault="00E70EC9">
      <w:pPr>
        <w:pStyle w:val="ListParagraph"/>
        <w:numPr>
          <w:ilvl w:val="2"/>
          <w:numId w:val="9"/>
        </w:numPr>
        <w:tabs>
          <w:tab w:val="left" w:pos="1579"/>
        </w:tabs>
        <w:spacing w:line="259" w:lineRule="auto"/>
        <w:ind w:right="860" w:firstLine="0"/>
        <w:jc w:val="both"/>
        <w:rPr>
          <w:sz w:val="20"/>
        </w:rPr>
      </w:pPr>
      <w:r>
        <w:rPr>
          <w:b/>
          <w:sz w:val="20"/>
        </w:rPr>
        <w:t>PTT+</w:t>
      </w:r>
      <w:r>
        <w:rPr>
          <w:b/>
          <w:spacing w:val="-5"/>
          <w:sz w:val="20"/>
        </w:rPr>
        <w:t xml:space="preserve"> </w:t>
      </w:r>
      <w:r>
        <w:rPr>
          <w:b/>
          <w:sz w:val="20"/>
        </w:rPr>
        <w:t>Group</w:t>
      </w:r>
      <w:r>
        <w:rPr>
          <w:b/>
          <w:spacing w:val="-6"/>
          <w:sz w:val="20"/>
        </w:rPr>
        <w:t xml:space="preserve"> </w:t>
      </w:r>
      <w:r>
        <w:rPr>
          <w:b/>
          <w:sz w:val="20"/>
        </w:rPr>
        <w:t>Command.</w:t>
      </w:r>
      <w:r>
        <w:rPr>
          <w:b/>
          <w:spacing w:val="-4"/>
          <w:sz w:val="20"/>
        </w:rPr>
        <w:t xml:space="preserve"> </w:t>
      </w:r>
      <w:r>
        <w:rPr>
          <w:sz w:val="20"/>
        </w:rPr>
        <w:t>PTT+</w:t>
      </w:r>
      <w:r>
        <w:rPr>
          <w:spacing w:val="-5"/>
          <w:sz w:val="20"/>
        </w:rPr>
        <w:t xml:space="preserve"> </w:t>
      </w:r>
      <w:r>
        <w:rPr>
          <w:sz w:val="20"/>
        </w:rPr>
        <w:t>Group</w:t>
      </w:r>
      <w:r>
        <w:rPr>
          <w:spacing w:val="-7"/>
          <w:sz w:val="20"/>
        </w:rPr>
        <w:t xml:space="preserve"> </w:t>
      </w:r>
      <w:r>
        <w:rPr>
          <w:sz w:val="20"/>
        </w:rPr>
        <w:t>Command</w:t>
      </w:r>
      <w:r>
        <w:rPr>
          <w:spacing w:val="-4"/>
          <w:sz w:val="20"/>
        </w:rPr>
        <w:t xml:space="preserve"> </w:t>
      </w:r>
      <w:r>
        <w:rPr>
          <w:sz w:val="20"/>
        </w:rPr>
        <w:t>brings</w:t>
      </w:r>
      <w:r>
        <w:rPr>
          <w:spacing w:val="-5"/>
          <w:sz w:val="20"/>
        </w:rPr>
        <w:t xml:space="preserve"> </w:t>
      </w:r>
      <w:r>
        <w:rPr>
          <w:sz w:val="20"/>
        </w:rPr>
        <w:t>enhanced</w:t>
      </w:r>
      <w:r>
        <w:rPr>
          <w:spacing w:val="-4"/>
          <w:sz w:val="20"/>
        </w:rPr>
        <w:t xml:space="preserve"> </w:t>
      </w:r>
      <w:r>
        <w:rPr>
          <w:sz w:val="20"/>
        </w:rPr>
        <w:t>features</w:t>
      </w:r>
      <w:r>
        <w:rPr>
          <w:spacing w:val="-5"/>
          <w:sz w:val="20"/>
        </w:rPr>
        <w:t xml:space="preserve"> </w:t>
      </w:r>
      <w:r>
        <w:rPr>
          <w:sz w:val="20"/>
        </w:rPr>
        <w:t>such</w:t>
      </w:r>
      <w:r>
        <w:rPr>
          <w:spacing w:val="-4"/>
          <w:sz w:val="20"/>
        </w:rPr>
        <w:t xml:space="preserve"> </w:t>
      </w:r>
      <w:r>
        <w:rPr>
          <w:sz w:val="20"/>
        </w:rPr>
        <w:t>as</w:t>
      </w:r>
      <w:r>
        <w:rPr>
          <w:spacing w:val="-5"/>
          <w:sz w:val="20"/>
        </w:rPr>
        <w:t xml:space="preserve"> </w:t>
      </w:r>
      <w:r>
        <w:rPr>
          <w:sz w:val="20"/>
        </w:rPr>
        <w:t>user</w:t>
      </w:r>
      <w:r>
        <w:rPr>
          <w:spacing w:val="-5"/>
          <w:sz w:val="20"/>
        </w:rPr>
        <w:t xml:space="preserve"> </w:t>
      </w:r>
      <w:r>
        <w:rPr>
          <w:sz w:val="20"/>
        </w:rPr>
        <w:t>check</w:t>
      </w:r>
      <w:r>
        <w:rPr>
          <w:spacing w:val="-5"/>
          <w:sz w:val="20"/>
        </w:rPr>
        <w:t xml:space="preserve"> </w:t>
      </w:r>
      <w:r>
        <w:rPr>
          <w:sz w:val="20"/>
        </w:rPr>
        <w:t>and</w:t>
      </w:r>
      <w:r>
        <w:rPr>
          <w:spacing w:val="-4"/>
          <w:sz w:val="20"/>
        </w:rPr>
        <w:t xml:space="preserve"> </w:t>
      </w:r>
      <w:r>
        <w:rPr>
          <w:sz w:val="20"/>
        </w:rPr>
        <w:t>discreet listening.</w:t>
      </w:r>
      <w:r>
        <w:rPr>
          <w:spacing w:val="40"/>
          <w:sz w:val="20"/>
        </w:rPr>
        <w:t xml:space="preserve"> </w:t>
      </w:r>
      <w:r>
        <w:rPr>
          <w:sz w:val="20"/>
        </w:rPr>
        <w:t>With user check, you can check the location of a device and also check the battery strength, WiFi and cellular</w:t>
      </w:r>
      <w:r>
        <w:rPr>
          <w:spacing w:val="-3"/>
          <w:sz w:val="20"/>
        </w:rPr>
        <w:t xml:space="preserve"> </w:t>
      </w:r>
      <w:r>
        <w:rPr>
          <w:sz w:val="20"/>
        </w:rPr>
        <w:t>signal</w:t>
      </w:r>
      <w:r>
        <w:rPr>
          <w:spacing w:val="-5"/>
          <w:sz w:val="20"/>
        </w:rPr>
        <w:t xml:space="preserve"> </w:t>
      </w:r>
      <w:r>
        <w:rPr>
          <w:sz w:val="20"/>
        </w:rPr>
        <w:t>strength.</w:t>
      </w:r>
      <w:r>
        <w:rPr>
          <w:spacing w:val="40"/>
          <w:sz w:val="20"/>
        </w:rPr>
        <w:t xml:space="preserve"> </w:t>
      </w:r>
      <w:r>
        <w:rPr>
          <w:sz w:val="20"/>
        </w:rPr>
        <w:t>With</w:t>
      </w:r>
      <w:r>
        <w:rPr>
          <w:spacing w:val="-4"/>
          <w:sz w:val="20"/>
        </w:rPr>
        <w:t xml:space="preserve"> </w:t>
      </w:r>
      <w:r>
        <w:rPr>
          <w:sz w:val="20"/>
        </w:rPr>
        <w:t>discreet</w:t>
      </w:r>
      <w:r>
        <w:rPr>
          <w:spacing w:val="-4"/>
          <w:sz w:val="20"/>
        </w:rPr>
        <w:t xml:space="preserve"> </w:t>
      </w:r>
      <w:r>
        <w:rPr>
          <w:sz w:val="20"/>
        </w:rPr>
        <w:t>listening,</w:t>
      </w:r>
      <w:r>
        <w:rPr>
          <w:spacing w:val="-4"/>
          <w:sz w:val="20"/>
        </w:rPr>
        <w:t xml:space="preserve"> </w:t>
      </w:r>
      <w:r>
        <w:rPr>
          <w:sz w:val="20"/>
        </w:rPr>
        <w:t>you</w:t>
      </w:r>
      <w:r>
        <w:rPr>
          <w:spacing w:val="-4"/>
          <w:sz w:val="20"/>
        </w:rPr>
        <w:t xml:space="preserve"> </w:t>
      </w:r>
      <w:r>
        <w:rPr>
          <w:sz w:val="20"/>
        </w:rPr>
        <w:t>can</w:t>
      </w:r>
      <w:r>
        <w:rPr>
          <w:spacing w:val="-4"/>
          <w:sz w:val="20"/>
        </w:rPr>
        <w:t xml:space="preserve"> </w:t>
      </w:r>
      <w:r>
        <w:rPr>
          <w:sz w:val="20"/>
        </w:rPr>
        <w:t>listen</w:t>
      </w:r>
      <w:r>
        <w:rPr>
          <w:spacing w:val="-4"/>
          <w:sz w:val="20"/>
        </w:rPr>
        <w:t xml:space="preserve"> </w:t>
      </w:r>
      <w:r>
        <w:rPr>
          <w:sz w:val="20"/>
        </w:rPr>
        <w:t>to</w:t>
      </w:r>
      <w:r>
        <w:rPr>
          <w:spacing w:val="-4"/>
          <w:sz w:val="20"/>
        </w:rPr>
        <w:t xml:space="preserve"> </w:t>
      </w:r>
      <w:r>
        <w:rPr>
          <w:sz w:val="20"/>
        </w:rPr>
        <w:t>a</w:t>
      </w:r>
      <w:r>
        <w:rPr>
          <w:spacing w:val="-2"/>
          <w:sz w:val="20"/>
        </w:rPr>
        <w:t xml:space="preserve"> </w:t>
      </w:r>
      <w:r>
        <w:rPr>
          <w:sz w:val="20"/>
        </w:rPr>
        <w:t>PTT+</w:t>
      </w:r>
      <w:r>
        <w:rPr>
          <w:spacing w:val="-3"/>
          <w:sz w:val="20"/>
        </w:rPr>
        <w:t xml:space="preserve"> </w:t>
      </w:r>
      <w:r>
        <w:rPr>
          <w:sz w:val="20"/>
        </w:rPr>
        <w:t>conversation</w:t>
      </w:r>
      <w:r>
        <w:rPr>
          <w:spacing w:val="-4"/>
          <w:sz w:val="20"/>
        </w:rPr>
        <w:t xml:space="preserve"> </w:t>
      </w:r>
      <w:r>
        <w:rPr>
          <w:sz w:val="20"/>
        </w:rPr>
        <w:t>for</w:t>
      </w:r>
      <w:r>
        <w:rPr>
          <w:spacing w:val="-3"/>
          <w:sz w:val="20"/>
        </w:rPr>
        <w:t xml:space="preserve"> </w:t>
      </w:r>
      <w:r>
        <w:rPr>
          <w:sz w:val="20"/>
        </w:rPr>
        <w:t>training</w:t>
      </w:r>
      <w:r>
        <w:rPr>
          <w:spacing w:val="-4"/>
          <w:sz w:val="20"/>
        </w:rPr>
        <w:t xml:space="preserve"> </w:t>
      </w:r>
      <w:r>
        <w:rPr>
          <w:sz w:val="20"/>
        </w:rPr>
        <w:t>and</w:t>
      </w:r>
      <w:r>
        <w:rPr>
          <w:spacing w:val="-4"/>
          <w:sz w:val="20"/>
        </w:rPr>
        <w:t xml:space="preserve"> </w:t>
      </w:r>
      <w:r>
        <w:rPr>
          <w:sz w:val="20"/>
        </w:rPr>
        <w:t>other</w:t>
      </w:r>
      <w:r>
        <w:rPr>
          <w:spacing w:val="-3"/>
          <w:sz w:val="20"/>
        </w:rPr>
        <w:t xml:space="preserve"> </w:t>
      </w:r>
      <w:r>
        <w:rPr>
          <w:sz w:val="20"/>
        </w:rPr>
        <w:t xml:space="preserve">business </w:t>
      </w:r>
      <w:r>
        <w:rPr>
          <w:spacing w:val="-2"/>
          <w:sz w:val="20"/>
        </w:rPr>
        <w:t>purposes.</w:t>
      </w:r>
    </w:p>
    <w:p w14:paraId="663AD9E8" w14:textId="77777777" w:rsidR="00D328D1" w:rsidRDefault="00E70EC9">
      <w:pPr>
        <w:pStyle w:val="ListParagraph"/>
        <w:numPr>
          <w:ilvl w:val="0"/>
          <w:numId w:val="9"/>
        </w:numPr>
        <w:tabs>
          <w:tab w:val="left" w:pos="1579"/>
        </w:tabs>
        <w:spacing w:line="259" w:lineRule="auto"/>
        <w:ind w:right="860" w:firstLine="0"/>
        <w:jc w:val="both"/>
        <w:rPr>
          <w:sz w:val="20"/>
        </w:rPr>
      </w:pPr>
      <w:r>
        <w:rPr>
          <w:b/>
          <w:sz w:val="20"/>
        </w:rPr>
        <w:t xml:space="preserve">Charges. </w:t>
      </w:r>
      <w:r>
        <w:rPr>
          <w:sz w:val="20"/>
        </w:rPr>
        <w:t>Your download of PTT+ will be billed according to the applicable data plan. Your use of PTT+ will be billed according to the monthly recurring fee that you agreed to pay, and use on certain devices will be billed according</w:t>
      </w:r>
      <w:r>
        <w:rPr>
          <w:spacing w:val="-3"/>
          <w:sz w:val="20"/>
        </w:rPr>
        <w:t xml:space="preserve"> </w:t>
      </w:r>
      <w:r>
        <w:rPr>
          <w:sz w:val="20"/>
        </w:rPr>
        <w:t>to</w:t>
      </w:r>
      <w:r>
        <w:rPr>
          <w:spacing w:val="-3"/>
          <w:sz w:val="20"/>
        </w:rPr>
        <w:t xml:space="preserve"> </w:t>
      </w:r>
      <w:r>
        <w:rPr>
          <w:sz w:val="20"/>
        </w:rPr>
        <w:t>the</w:t>
      </w:r>
      <w:r>
        <w:rPr>
          <w:spacing w:val="-3"/>
          <w:sz w:val="20"/>
        </w:rPr>
        <w:t xml:space="preserve"> </w:t>
      </w:r>
      <w:r>
        <w:rPr>
          <w:sz w:val="20"/>
        </w:rPr>
        <w:t>applicable</w:t>
      </w:r>
      <w:r>
        <w:rPr>
          <w:spacing w:val="-3"/>
          <w:sz w:val="20"/>
        </w:rPr>
        <w:t xml:space="preserve"> </w:t>
      </w:r>
      <w:r>
        <w:rPr>
          <w:sz w:val="20"/>
        </w:rPr>
        <w:t>data</w:t>
      </w:r>
      <w:r>
        <w:rPr>
          <w:spacing w:val="-3"/>
          <w:sz w:val="20"/>
        </w:rPr>
        <w:t xml:space="preserve"> </w:t>
      </w:r>
      <w:r>
        <w:rPr>
          <w:sz w:val="20"/>
        </w:rPr>
        <w:t>plan.</w:t>
      </w:r>
      <w:r>
        <w:rPr>
          <w:spacing w:val="-5"/>
          <w:sz w:val="20"/>
        </w:rPr>
        <w:t xml:space="preserve"> </w:t>
      </w:r>
      <w:r>
        <w:rPr>
          <w:sz w:val="20"/>
        </w:rPr>
        <w:t>For</w:t>
      </w:r>
      <w:r>
        <w:rPr>
          <w:spacing w:val="-2"/>
          <w:sz w:val="20"/>
        </w:rPr>
        <w:t xml:space="preserve"> </w:t>
      </w:r>
      <w:r>
        <w:rPr>
          <w:sz w:val="20"/>
        </w:rPr>
        <w:t>a</w:t>
      </w:r>
      <w:r>
        <w:rPr>
          <w:spacing w:val="-3"/>
          <w:sz w:val="20"/>
        </w:rPr>
        <w:t xml:space="preserve"> </w:t>
      </w:r>
      <w:r>
        <w:rPr>
          <w:sz w:val="20"/>
        </w:rPr>
        <w:t>list</w:t>
      </w:r>
      <w:r>
        <w:rPr>
          <w:spacing w:val="-5"/>
          <w:sz w:val="20"/>
        </w:rPr>
        <w:t xml:space="preserve"> </w:t>
      </w:r>
      <w:r>
        <w:rPr>
          <w:sz w:val="20"/>
        </w:rPr>
        <w:t>of</w:t>
      </w:r>
      <w:r>
        <w:rPr>
          <w:spacing w:val="-5"/>
          <w:sz w:val="20"/>
        </w:rPr>
        <w:t xml:space="preserve"> </w:t>
      </w:r>
      <w:r>
        <w:rPr>
          <w:sz w:val="20"/>
        </w:rPr>
        <w:t>those</w:t>
      </w:r>
      <w:r>
        <w:rPr>
          <w:spacing w:val="-6"/>
          <w:sz w:val="20"/>
        </w:rPr>
        <w:t xml:space="preserve"> </w:t>
      </w:r>
      <w:r>
        <w:rPr>
          <w:sz w:val="20"/>
        </w:rPr>
        <w:t>devices</w:t>
      </w:r>
      <w:r>
        <w:rPr>
          <w:spacing w:val="-4"/>
          <w:sz w:val="20"/>
        </w:rPr>
        <w:t xml:space="preserve"> </w:t>
      </w:r>
      <w:r>
        <w:rPr>
          <w:sz w:val="20"/>
        </w:rPr>
        <w:t>that</w:t>
      </w:r>
      <w:r>
        <w:rPr>
          <w:spacing w:val="-3"/>
          <w:sz w:val="20"/>
        </w:rPr>
        <w:t xml:space="preserve"> </w:t>
      </w:r>
      <w:r>
        <w:rPr>
          <w:sz w:val="20"/>
        </w:rPr>
        <w:t>will</w:t>
      </w:r>
      <w:r>
        <w:rPr>
          <w:spacing w:val="-4"/>
          <w:sz w:val="20"/>
        </w:rPr>
        <w:t xml:space="preserve"> </w:t>
      </w:r>
      <w:r>
        <w:rPr>
          <w:sz w:val="20"/>
        </w:rPr>
        <w:t>be</w:t>
      </w:r>
      <w:r>
        <w:rPr>
          <w:spacing w:val="-3"/>
          <w:sz w:val="20"/>
        </w:rPr>
        <w:t xml:space="preserve"> </w:t>
      </w:r>
      <w:r>
        <w:rPr>
          <w:sz w:val="20"/>
        </w:rPr>
        <w:t>billed</w:t>
      </w:r>
      <w:r>
        <w:rPr>
          <w:spacing w:val="-3"/>
          <w:sz w:val="20"/>
        </w:rPr>
        <w:t xml:space="preserve"> </w:t>
      </w:r>
      <w:r>
        <w:rPr>
          <w:sz w:val="20"/>
        </w:rPr>
        <w:t>according</w:t>
      </w:r>
      <w:r>
        <w:rPr>
          <w:spacing w:val="-3"/>
          <w:sz w:val="20"/>
        </w:rPr>
        <w:t xml:space="preserve"> </w:t>
      </w:r>
      <w:r>
        <w:rPr>
          <w:sz w:val="20"/>
        </w:rPr>
        <w:t>to</w:t>
      </w:r>
      <w:r>
        <w:rPr>
          <w:spacing w:val="-3"/>
          <w:sz w:val="20"/>
        </w:rPr>
        <w:t xml:space="preserve"> </w:t>
      </w:r>
      <w:r>
        <w:rPr>
          <w:sz w:val="20"/>
        </w:rPr>
        <w:t>your</w:t>
      </w:r>
      <w:r>
        <w:rPr>
          <w:spacing w:val="-2"/>
          <w:sz w:val="20"/>
        </w:rPr>
        <w:t xml:space="preserve"> </w:t>
      </w:r>
      <w:r>
        <w:rPr>
          <w:sz w:val="20"/>
        </w:rPr>
        <w:t>data</w:t>
      </w:r>
      <w:r>
        <w:rPr>
          <w:spacing w:val="-3"/>
          <w:sz w:val="20"/>
        </w:rPr>
        <w:t xml:space="preserve"> </w:t>
      </w:r>
      <w:r>
        <w:rPr>
          <w:sz w:val="20"/>
        </w:rPr>
        <w:t>plan,</w:t>
      </w:r>
      <w:r>
        <w:rPr>
          <w:spacing w:val="-5"/>
          <w:sz w:val="20"/>
        </w:rPr>
        <w:t xml:space="preserve"> </w:t>
      </w:r>
      <w:r>
        <w:rPr>
          <w:sz w:val="20"/>
        </w:rPr>
        <w:t xml:space="preserve">please visit </w:t>
      </w:r>
      <w:hyperlink r:id="rId100">
        <w:r>
          <w:rPr>
            <w:sz w:val="20"/>
          </w:rPr>
          <w:t>http://www.verizonwireless.com/businessportals/support/faqs/DataServices/faq_push_to_talk.html.</w:t>
        </w:r>
      </w:hyperlink>
    </w:p>
    <w:p w14:paraId="7AC6852D" w14:textId="77777777" w:rsidR="00D328D1" w:rsidRDefault="00E70EC9">
      <w:pPr>
        <w:pStyle w:val="ListParagraph"/>
        <w:numPr>
          <w:ilvl w:val="0"/>
          <w:numId w:val="9"/>
        </w:numPr>
        <w:tabs>
          <w:tab w:val="left" w:pos="859"/>
          <w:tab w:val="left" w:pos="1579"/>
        </w:tabs>
        <w:spacing w:line="256" w:lineRule="auto"/>
        <w:ind w:right="862" w:hanging="1"/>
        <w:jc w:val="both"/>
        <w:rPr>
          <w:sz w:val="20"/>
        </w:rPr>
      </w:pPr>
      <w:r>
        <w:rPr>
          <w:b/>
          <w:sz w:val="20"/>
        </w:rPr>
        <w:t xml:space="preserve">Privacy. </w:t>
      </w:r>
      <w:r>
        <w:rPr>
          <w:sz w:val="20"/>
        </w:rPr>
        <w:t xml:space="preserve">VZW may use information about your activity in PTT+, subject to our Privacy Policy, which can be found at </w:t>
      </w:r>
      <w:hyperlink r:id="rId101">
        <w:r>
          <w:rPr>
            <w:color w:val="0000FF"/>
            <w:sz w:val="20"/>
            <w:u w:val="single" w:color="0000FF"/>
          </w:rPr>
          <w:t>http://www.verizon.com/about/privacy/</w:t>
        </w:r>
        <w:r>
          <w:rPr>
            <w:sz w:val="20"/>
          </w:rPr>
          <w:t>.</w:t>
        </w:r>
      </w:hyperlink>
    </w:p>
    <w:p w14:paraId="2CEFFEC4" w14:textId="77777777" w:rsidR="00D328D1" w:rsidRDefault="00E70EC9">
      <w:pPr>
        <w:pStyle w:val="ListParagraph"/>
        <w:numPr>
          <w:ilvl w:val="0"/>
          <w:numId w:val="9"/>
        </w:numPr>
        <w:tabs>
          <w:tab w:val="left" w:pos="1579"/>
        </w:tabs>
        <w:spacing w:line="259" w:lineRule="auto"/>
        <w:ind w:right="860" w:firstLine="0"/>
        <w:jc w:val="both"/>
        <w:rPr>
          <w:sz w:val="20"/>
        </w:rPr>
      </w:pPr>
      <w:r>
        <w:rPr>
          <w:b/>
          <w:sz w:val="20"/>
        </w:rPr>
        <w:t xml:space="preserve">Licenses. </w:t>
      </w:r>
      <w:r>
        <w:rPr>
          <w:sz w:val="20"/>
        </w:rPr>
        <w:t>You have a limited, non-exclusive, non-transferable license to use PTT+ and the object code version of PTT+’s software solely for the purposes for which it is provided and only in accordance with all documentation</w:t>
      </w:r>
      <w:r>
        <w:rPr>
          <w:spacing w:val="-14"/>
          <w:sz w:val="20"/>
        </w:rPr>
        <w:t xml:space="preserve"> </w:t>
      </w:r>
      <w:r>
        <w:rPr>
          <w:sz w:val="20"/>
        </w:rPr>
        <w:t>provided</w:t>
      </w:r>
      <w:r>
        <w:rPr>
          <w:spacing w:val="-11"/>
          <w:sz w:val="20"/>
        </w:rPr>
        <w:t xml:space="preserve"> </w:t>
      </w:r>
      <w:r>
        <w:rPr>
          <w:sz w:val="20"/>
        </w:rPr>
        <w:t>by</w:t>
      </w:r>
      <w:r>
        <w:rPr>
          <w:spacing w:val="-12"/>
          <w:sz w:val="20"/>
        </w:rPr>
        <w:t xml:space="preserve"> </w:t>
      </w:r>
      <w:r>
        <w:rPr>
          <w:sz w:val="20"/>
        </w:rPr>
        <w:t>VZW</w:t>
      </w:r>
      <w:r>
        <w:rPr>
          <w:spacing w:val="-12"/>
          <w:sz w:val="20"/>
        </w:rPr>
        <w:t xml:space="preserve"> </w:t>
      </w:r>
      <w:r>
        <w:rPr>
          <w:sz w:val="20"/>
        </w:rPr>
        <w:t>or</w:t>
      </w:r>
      <w:r>
        <w:rPr>
          <w:spacing w:val="-13"/>
          <w:sz w:val="20"/>
        </w:rPr>
        <w:t xml:space="preserve"> </w:t>
      </w:r>
      <w:r>
        <w:rPr>
          <w:sz w:val="20"/>
        </w:rPr>
        <w:t>its</w:t>
      </w:r>
      <w:r>
        <w:rPr>
          <w:spacing w:val="-12"/>
          <w:sz w:val="20"/>
        </w:rPr>
        <w:t xml:space="preserve"> </w:t>
      </w:r>
      <w:r>
        <w:rPr>
          <w:sz w:val="20"/>
        </w:rPr>
        <w:t>licensors</w:t>
      </w:r>
      <w:r>
        <w:rPr>
          <w:spacing w:val="-12"/>
          <w:sz w:val="20"/>
        </w:rPr>
        <w:t xml:space="preserve"> </w:t>
      </w:r>
      <w:r>
        <w:rPr>
          <w:sz w:val="20"/>
        </w:rPr>
        <w:t>or</w:t>
      </w:r>
      <w:r>
        <w:rPr>
          <w:spacing w:val="-13"/>
          <w:sz w:val="20"/>
        </w:rPr>
        <w:t xml:space="preserve"> </w:t>
      </w:r>
      <w:r>
        <w:rPr>
          <w:sz w:val="20"/>
        </w:rPr>
        <w:t>suppliers.</w:t>
      </w:r>
      <w:r>
        <w:rPr>
          <w:spacing w:val="-13"/>
          <w:sz w:val="20"/>
        </w:rPr>
        <w:t xml:space="preserve"> </w:t>
      </w:r>
      <w:r>
        <w:rPr>
          <w:sz w:val="20"/>
        </w:rPr>
        <w:t>The</w:t>
      </w:r>
      <w:r>
        <w:rPr>
          <w:spacing w:val="-14"/>
          <w:sz w:val="20"/>
        </w:rPr>
        <w:t xml:space="preserve"> </w:t>
      </w:r>
      <w:r>
        <w:rPr>
          <w:sz w:val="20"/>
        </w:rPr>
        <w:t>software</w:t>
      </w:r>
      <w:r>
        <w:rPr>
          <w:spacing w:val="-14"/>
          <w:sz w:val="20"/>
        </w:rPr>
        <w:t xml:space="preserve"> </w:t>
      </w:r>
      <w:r>
        <w:rPr>
          <w:sz w:val="20"/>
        </w:rPr>
        <w:t>contains</w:t>
      </w:r>
      <w:r>
        <w:rPr>
          <w:spacing w:val="-10"/>
          <w:sz w:val="20"/>
        </w:rPr>
        <w:t xml:space="preserve"> </w:t>
      </w:r>
      <w:r>
        <w:rPr>
          <w:sz w:val="20"/>
        </w:rPr>
        <w:t>some</w:t>
      </w:r>
      <w:r>
        <w:rPr>
          <w:spacing w:val="-14"/>
          <w:sz w:val="20"/>
        </w:rPr>
        <w:t xml:space="preserve"> </w:t>
      </w:r>
      <w:r>
        <w:rPr>
          <w:sz w:val="20"/>
        </w:rPr>
        <w:t>programming,</w:t>
      </w:r>
      <w:r>
        <w:rPr>
          <w:spacing w:val="-14"/>
          <w:sz w:val="20"/>
        </w:rPr>
        <w:t xml:space="preserve"> </w:t>
      </w:r>
      <w:r>
        <w:rPr>
          <w:sz w:val="20"/>
        </w:rPr>
        <w:t>scripts,</w:t>
      </w:r>
      <w:r>
        <w:rPr>
          <w:spacing w:val="-11"/>
          <w:sz w:val="20"/>
        </w:rPr>
        <w:t xml:space="preserve"> </w:t>
      </w:r>
      <w:r>
        <w:rPr>
          <w:sz w:val="20"/>
        </w:rPr>
        <w:t>tools, modules,</w:t>
      </w:r>
      <w:r>
        <w:rPr>
          <w:spacing w:val="-9"/>
          <w:sz w:val="20"/>
        </w:rPr>
        <w:t xml:space="preserve"> </w:t>
      </w:r>
      <w:r>
        <w:rPr>
          <w:sz w:val="20"/>
        </w:rPr>
        <w:t>libraries,</w:t>
      </w:r>
      <w:r>
        <w:rPr>
          <w:spacing w:val="-11"/>
          <w:sz w:val="20"/>
        </w:rPr>
        <w:t xml:space="preserve"> </w:t>
      </w:r>
      <w:r>
        <w:rPr>
          <w:sz w:val="20"/>
        </w:rPr>
        <w:t>components,</w:t>
      </w:r>
      <w:r>
        <w:rPr>
          <w:spacing w:val="-11"/>
          <w:sz w:val="20"/>
        </w:rPr>
        <w:t xml:space="preserve"> </w:t>
      </w:r>
      <w:r>
        <w:rPr>
          <w:sz w:val="20"/>
        </w:rPr>
        <w:t>or</w:t>
      </w:r>
      <w:r>
        <w:rPr>
          <w:spacing w:val="-8"/>
          <w:sz w:val="20"/>
        </w:rPr>
        <w:t xml:space="preserve"> </w:t>
      </w:r>
      <w:r>
        <w:rPr>
          <w:sz w:val="20"/>
        </w:rPr>
        <w:t>other</w:t>
      </w:r>
      <w:r>
        <w:rPr>
          <w:spacing w:val="-10"/>
          <w:sz w:val="20"/>
        </w:rPr>
        <w:t xml:space="preserve"> </w:t>
      </w:r>
      <w:r>
        <w:rPr>
          <w:sz w:val="20"/>
        </w:rPr>
        <w:t>items</w:t>
      </w:r>
      <w:r>
        <w:rPr>
          <w:spacing w:val="-10"/>
          <w:sz w:val="20"/>
        </w:rPr>
        <w:t xml:space="preserve"> </w:t>
      </w:r>
      <w:r>
        <w:rPr>
          <w:sz w:val="20"/>
        </w:rPr>
        <w:t>that</w:t>
      </w:r>
      <w:r>
        <w:rPr>
          <w:spacing w:val="-11"/>
          <w:sz w:val="20"/>
        </w:rPr>
        <w:t xml:space="preserve"> </w:t>
      </w:r>
      <w:r>
        <w:rPr>
          <w:sz w:val="20"/>
        </w:rPr>
        <w:t>were</w:t>
      </w:r>
      <w:r>
        <w:rPr>
          <w:spacing w:val="-11"/>
          <w:sz w:val="20"/>
        </w:rPr>
        <w:t xml:space="preserve"> </w:t>
      </w:r>
      <w:r>
        <w:rPr>
          <w:sz w:val="20"/>
        </w:rPr>
        <w:t>developed</w:t>
      </w:r>
      <w:r>
        <w:rPr>
          <w:spacing w:val="-9"/>
          <w:sz w:val="20"/>
        </w:rPr>
        <w:t xml:space="preserve"> </w:t>
      </w:r>
      <w:r>
        <w:rPr>
          <w:sz w:val="20"/>
        </w:rPr>
        <w:t>using</w:t>
      </w:r>
      <w:r>
        <w:rPr>
          <w:spacing w:val="-11"/>
          <w:sz w:val="20"/>
        </w:rPr>
        <w:t xml:space="preserve"> </w:t>
      </w:r>
      <w:r>
        <w:rPr>
          <w:sz w:val="20"/>
        </w:rPr>
        <w:t>"Open</w:t>
      </w:r>
      <w:r>
        <w:rPr>
          <w:spacing w:val="-11"/>
          <w:sz w:val="20"/>
        </w:rPr>
        <w:t xml:space="preserve"> </w:t>
      </w:r>
      <w:r>
        <w:rPr>
          <w:sz w:val="20"/>
        </w:rPr>
        <w:t>Source"</w:t>
      </w:r>
      <w:r>
        <w:rPr>
          <w:spacing w:val="-10"/>
          <w:sz w:val="20"/>
        </w:rPr>
        <w:t xml:space="preserve"> </w:t>
      </w:r>
      <w:r>
        <w:rPr>
          <w:sz w:val="20"/>
        </w:rPr>
        <w:t>code,</w:t>
      </w:r>
      <w:r>
        <w:rPr>
          <w:spacing w:val="-9"/>
          <w:sz w:val="20"/>
        </w:rPr>
        <w:t xml:space="preserve"> </w:t>
      </w:r>
      <w:r>
        <w:rPr>
          <w:sz w:val="20"/>
        </w:rPr>
        <w:t>and</w:t>
      </w:r>
      <w:r>
        <w:rPr>
          <w:spacing w:val="-11"/>
          <w:sz w:val="20"/>
        </w:rPr>
        <w:t xml:space="preserve"> </w:t>
      </w:r>
      <w:r>
        <w:rPr>
          <w:sz w:val="20"/>
        </w:rPr>
        <w:t>information</w:t>
      </w:r>
      <w:r>
        <w:rPr>
          <w:spacing w:val="-11"/>
          <w:sz w:val="20"/>
        </w:rPr>
        <w:t xml:space="preserve"> </w:t>
      </w:r>
      <w:r>
        <w:rPr>
          <w:sz w:val="20"/>
        </w:rPr>
        <w:t xml:space="preserve">about these items is available at </w:t>
      </w:r>
      <w:hyperlink r:id="rId102">
        <w:r>
          <w:rPr>
            <w:color w:val="0000FF"/>
            <w:sz w:val="20"/>
            <w:u w:val="single" w:color="0000FF"/>
          </w:rPr>
          <w:t>www.verizon.com/opensource</w:t>
        </w:r>
        <w:r>
          <w:rPr>
            <w:sz w:val="20"/>
          </w:rPr>
          <w:t>.</w:t>
        </w:r>
      </w:hyperlink>
      <w:r>
        <w:rPr>
          <w:spacing w:val="40"/>
          <w:sz w:val="20"/>
        </w:rPr>
        <w:t xml:space="preserve"> </w:t>
      </w:r>
      <w:r>
        <w:rPr>
          <w:sz w:val="20"/>
        </w:rPr>
        <w:t>Nothing in this Agreement will be construed to limit any rights granted under such open source licenses.</w:t>
      </w:r>
    </w:p>
    <w:p w14:paraId="0E0D82F1" w14:textId="77777777" w:rsidR="00D328D1" w:rsidRDefault="00E70EC9">
      <w:pPr>
        <w:pStyle w:val="BodyText"/>
        <w:spacing w:line="259" w:lineRule="auto"/>
        <w:ind w:left="859" w:right="856"/>
        <w:jc w:val="both"/>
      </w:pPr>
      <w:r>
        <w:t>PTT+ with Dispatch and PTT+ Group Command requires use of Google Maps.</w:t>
      </w:r>
      <w:r>
        <w:rPr>
          <w:spacing w:val="40"/>
        </w:rPr>
        <w:t xml:space="preserve"> </w:t>
      </w:r>
      <w:r>
        <w:t xml:space="preserve">Use of Google Maps within PTT+ is subject to the Google Maps Terms of Service located at </w:t>
      </w:r>
      <w:hyperlink r:id="rId103">
        <w:r>
          <w:rPr>
            <w:color w:val="0000FF"/>
            <w:u w:val="single" w:color="0000FF"/>
          </w:rPr>
          <w:t>http://maps.google.com/help/terms_maps.html</w:t>
        </w:r>
        <w:r>
          <w:t>,</w:t>
        </w:r>
      </w:hyperlink>
      <w:r>
        <w:t xml:space="preserve"> the Google Legal Notices located at </w:t>
      </w:r>
      <w:hyperlink r:id="rId104">
        <w:r>
          <w:rPr>
            <w:color w:val="0000FF"/>
            <w:u w:val="single" w:color="0000FF"/>
          </w:rPr>
          <w:t>http://www.maps.google.com/help/legalnotices_maps.html</w:t>
        </w:r>
        <w:r>
          <w:t>,</w:t>
        </w:r>
      </w:hyperlink>
      <w:r>
        <w:t xml:space="preserve"> and the Google Privacy Policy, located at </w:t>
      </w:r>
      <w:hyperlink r:id="rId105">
        <w:r>
          <w:t>http://www.google.com/privacy.html.</w:t>
        </w:r>
      </w:hyperlink>
      <w:r>
        <w:t xml:space="preserve"> The Google Terms of Service and Google Legal Notices may be updated from time to time and are incorporated into these Terms and Conditions by reference, as if set forth fully herein.</w:t>
      </w:r>
      <w:r>
        <w:rPr>
          <w:spacing w:val="-14"/>
        </w:rPr>
        <w:t xml:space="preserve"> </w:t>
      </w:r>
      <w:r>
        <w:t>If</w:t>
      </w:r>
      <w:r>
        <w:rPr>
          <w:spacing w:val="-14"/>
        </w:rPr>
        <w:t xml:space="preserve"> </w:t>
      </w:r>
      <w:r>
        <w:t>you</w:t>
      </w:r>
      <w:r>
        <w:rPr>
          <w:spacing w:val="-14"/>
        </w:rPr>
        <w:t xml:space="preserve"> </w:t>
      </w:r>
      <w:r>
        <w:t>do</w:t>
      </w:r>
      <w:r>
        <w:rPr>
          <w:spacing w:val="-13"/>
        </w:rPr>
        <w:t xml:space="preserve"> </w:t>
      </w:r>
      <w:r>
        <w:t>not</w:t>
      </w:r>
      <w:r>
        <w:rPr>
          <w:spacing w:val="-13"/>
        </w:rPr>
        <w:t xml:space="preserve"> </w:t>
      </w:r>
      <w:r>
        <w:t>accept</w:t>
      </w:r>
      <w:r>
        <w:rPr>
          <w:spacing w:val="-10"/>
        </w:rPr>
        <w:t xml:space="preserve"> </w:t>
      </w:r>
      <w:r>
        <w:t>the</w:t>
      </w:r>
      <w:r>
        <w:rPr>
          <w:spacing w:val="-14"/>
        </w:rPr>
        <w:t xml:space="preserve"> </w:t>
      </w:r>
      <w:r>
        <w:t>Google</w:t>
      </w:r>
      <w:r>
        <w:rPr>
          <w:spacing w:val="-13"/>
        </w:rPr>
        <w:t xml:space="preserve"> </w:t>
      </w:r>
      <w:r>
        <w:t>Maps</w:t>
      </w:r>
      <w:r>
        <w:rPr>
          <w:spacing w:val="-14"/>
        </w:rPr>
        <w:t xml:space="preserve"> </w:t>
      </w:r>
      <w:r>
        <w:t>Terms</w:t>
      </w:r>
      <w:r>
        <w:rPr>
          <w:spacing w:val="-11"/>
        </w:rPr>
        <w:t xml:space="preserve"> </w:t>
      </w:r>
      <w:r>
        <w:t>or</w:t>
      </w:r>
      <w:r>
        <w:rPr>
          <w:spacing w:val="-12"/>
        </w:rPr>
        <w:t xml:space="preserve"> </w:t>
      </w:r>
      <w:r>
        <w:t>Google's</w:t>
      </w:r>
      <w:r>
        <w:rPr>
          <w:spacing w:val="-14"/>
        </w:rPr>
        <w:t xml:space="preserve"> </w:t>
      </w:r>
      <w:r>
        <w:t>Privacy</w:t>
      </w:r>
      <w:r>
        <w:rPr>
          <w:spacing w:val="-14"/>
        </w:rPr>
        <w:t xml:space="preserve"> </w:t>
      </w:r>
      <w:r>
        <w:t>Policy,</w:t>
      </w:r>
      <w:r>
        <w:rPr>
          <w:spacing w:val="-14"/>
        </w:rPr>
        <w:t xml:space="preserve"> </w:t>
      </w:r>
      <w:r>
        <w:t>including</w:t>
      </w:r>
      <w:r>
        <w:rPr>
          <w:spacing w:val="-13"/>
        </w:rPr>
        <w:t xml:space="preserve"> </w:t>
      </w:r>
      <w:r>
        <w:t>all</w:t>
      </w:r>
      <w:r>
        <w:rPr>
          <w:spacing w:val="-13"/>
        </w:rPr>
        <w:t xml:space="preserve"> </w:t>
      </w:r>
      <w:r>
        <w:t>limitations</w:t>
      </w:r>
      <w:r>
        <w:rPr>
          <w:spacing w:val="-14"/>
        </w:rPr>
        <w:t xml:space="preserve"> </w:t>
      </w:r>
      <w:r>
        <w:t>and</w:t>
      </w:r>
      <w:r>
        <w:rPr>
          <w:spacing w:val="-13"/>
        </w:rPr>
        <w:t xml:space="preserve"> </w:t>
      </w:r>
      <w:r>
        <w:t>restrictions therein</w:t>
      </w:r>
      <w:r>
        <w:rPr>
          <w:spacing w:val="-8"/>
        </w:rPr>
        <w:t xml:space="preserve"> </w:t>
      </w:r>
      <w:r>
        <w:t>as</w:t>
      </w:r>
      <w:r>
        <w:rPr>
          <w:spacing w:val="-6"/>
        </w:rPr>
        <w:t xml:space="preserve"> </w:t>
      </w:r>
      <w:r>
        <w:t>may</w:t>
      </w:r>
      <w:r>
        <w:rPr>
          <w:spacing w:val="-6"/>
        </w:rPr>
        <w:t xml:space="preserve"> </w:t>
      </w:r>
      <w:r>
        <w:t>be</w:t>
      </w:r>
      <w:r>
        <w:rPr>
          <w:spacing w:val="-6"/>
        </w:rPr>
        <w:t xml:space="preserve"> </w:t>
      </w:r>
      <w:r>
        <w:t>updated</w:t>
      </w:r>
      <w:r>
        <w:rPr>
          <w:spacing w:val="-3"/>
        </w:rPr>
        <w:t xml:space="preserve"> </w:t>
      </w:r>
      <w:r>
        <w:t>by</w:t>
      </w:r>
      <w:r>
        <w:rPr>
          <w:spacing w:val="-6"/>
        </w:rPr>
        <w:t xml:space="preserve"> </w:t>
      </w:r>
      <w:r>
        <w:t>Google</w:t>
      </w:r>
      <w:r>
        <w:rPr>
          <w:spacing w:val="-8"/>
        </w:rPr>
        <w:t xml:space="preserve"> </w:t>
      </w:r>
      <w:r>
        <w:t>from</w:t>
      </w:r>
      <w:r>
        <w:rPr>
          <w:spacing w:val="-8"/>
        </w:rPr>
        <w:t xml:space="preserve"> </w:t>
      </w:r>
      <w:r>
        <w:t>time</w:t>
      </w:r>
      <w:r>
        <w:rPr>
          <w:spacing w:val="-8"/>
        </w:rPr>
        <w:t xml:space="preserve"> </w:t>
      </w:r>
      <w:r>
        <w:t>to</w:t>
      </w:r>
      <w:r>
        <w:rPr>
          <w:spacing w:val="-8"/>
        </w:rPr>
        <w:t xml:space="preserve"> </w:t>
      </w:r>
      <w:r>
        <w:t>time,</w:t>
      </w:r>
      <w:r>
        <w:rPr>
          <w:spacing w:val="-8"/>
        </w:rPr>
        <w:t xml:space="preserve"> </w:t>
      </w:r>
      <w:r>
        <w:t>you</w:t>
      </w:r>
      <w:r>
        <w:rPr>
          <w:spacing w:val="-8"/>
        </w:rPr>
        <w:t xml:space="preserve"> </w:t>
      </w:r>
      <w:r>
        <w:t>may</w:t>
      </w:r>
      <w:r>
        <w:rPr>
          <w:spacing w:val="-6"/>
        </w:rPr>
        <w:t xml:space="preserve"> </w:t>
      </w:r>
      <w:r>
        <w:t>not</w:t>
      </w:r>
      <w:r>
        <w:rPr>
          <w:spacing w:val="-8"/>
        </w:rPr>
        <w:t xml:space="preserve"> </w:t>
      </w:r>
      <w:r>
        <w:t>use</w:t>
      </w:r>
      <w:r>
        <w:rPr>
          <w:spacing w:val="-6"/>
        </w:rPr>
        <w:t xml:space="preserve"> </w:t>
      </w:r>
      <w:r>
        <w:t>PTT+.</w:t>
      </w:r>
      <w:r>
        <w:rPr>
          <w:spacing w:val="-8"/>
        </w:rPr>
        <w:t xml:space="preserve"> </w:t>
      </w:r>
      <w:r>
        <w:t>Your</w:t>
      </w:r>
      <w:r>
        <w:rPr>
          <w:spacing w:val="-7"/>
        </w:rPr>
        <w:t xml:space="preserve"> </w:t>
      </w:r>
      <w:r>
        <w:t>use</w:t>
      </w:r>
      <w:r>
        <w:rPr>
          <w:spacing w:val="-8"/>
        </w:rPr>
        <w:t xml:space="preserve"> </w:t>
      </w:r>
      <w:r>
        <w:t>of</w:t>
      </w:r>
      <w:r>
        <w:rPr>
          <w:spacing w:val="-8"/>
        </w:rPr>
        <w:t xml:space="preserve"> </w:t>
      </w:r>
      <w:r>
        <w:t>the</w:t>
      </w:r>
      <w:r>
        <w:rPr>
          <w:spacing w:val="-8"/>
        </w:rPr>
        <w:t xml:space="preserve"> </w:t>
      </w:r>
      <w:r>
        <w:t>Google</w:t>
      </w:r>
      <w:r>
        <w:rPr>
          <w:spacing w:val="-8"/>
        </w:rPr>
        <w:t xml:space="preserve"> </w:t>
      </w:r>
      <w:r>
        <w:t>Maps</w:t>
      </w:r>
      <w:r>
        <w:rPr>
          <w:spacing w:val="-4"/>
        </w:rPr>
        <w:t xml:space="preserve"> </w:t>
      </w:r>
      <w:r>
        <w:t>service within PTT+ will constitute your acceptance of the Google Maps Terms and Google's Privacy Policy</w:t>
      </w:r>
    </w:p>
    <w:p w14:paraId="376513F2" w14:textId="77777777" w:rsidR="00D328D1" w:rsidRDefault="00E70EC9">
      <w:pPr>
        <w:pStyle w:val="ListParagraph"/>
        <w:numPr>
          <w:ilvl w:val="0"/>
          <w:numId w:val="9"/>
        </w:numPr>
        <w:tabs>
          <w:tab w:val="left" w:pos="859"/>
          <w:tab w:val="left" w:pos="1579"/>
        </w:tabs>
        <w:spacing w:line="259" w:lineRule="auto"/>
        <w:ind w:right="857" w:hanging="1"/>
        <w:jc w:val="both"/>
        <w:rPr>
          <w:sz w:val="20"/>
        </w:rPr>
      </w:pPr>
      <w:r>
        <w:rPr>
          <w:b/>
          <w:sz w:val="20"/>
        </w:rPr>
        <w:t>Consent</w:t>
      </w:r>
      <w:r>
        <w:rPr>
          <w:b/>
          <w:spacing w:val="-4"/>
          <w:sz w:val="20"/>
        </w:rPr>
        <w:t xml:space="preserve"> </w:t>
      </w:r>
      <w:r>
        <w:rPr>
          <w:b/>
          <w:sz w:val="20"/>
        </w:rPr>
        <w:t>to</w:t>
      </w:r>
      <w:r>
        <w:rPr>
          <w:b/>
          <w:spacing w:val="-2"/>
          <w:sz w:val="20"/>
        </w:rPr>
        <w:t xml:space="preserve"> </w:t>
      </w:r>
      <w:r>
        <w:rPr>
          <w:b/>
          <w:sz w:val="20"/>
        </w:rPr>
        <w:t>Share</w:t>
      </w:r>
      <w:r>
        <w:rPr>
          <w:b/>
          <w:spacing w:val="-5"/>
          <w:sz w:val="20"/>
        </w:rPr>
        <w:t xml:space="preserve"> </w:t>
      </w:r>
      <w:r>
        <w:rPr>
          <w:b/>
          <w:sz w:val="20"/>
        </w:rPr>
        <w:t>Location</w:t>
      </w:r>
      <w:r>
        <w:rPr>
          <w:b/>
          <w:spacing w:val="-4"/>
          <w:sz w:val="20"/>
        </w:rPr>
        <w:t xml:space="preserve"> </w:t>
      </w:r>
      <w:r>
        <w:rPr>
          <w:b/>
          <w:sz w:val="20"/>
        </w:rPr>
        <w:t>Information.</w:t>
      </w:r>
      <w:r>
        <w:rPr>
          <w:b/>
          <w:spacing w:val="-2"/>
          <w:sz w:val="20"/>
        </w:rPr>
        <w:t xml:space="preserve"> </w:t>
      </w:r>
      <w:r>
        <w:rPr>
          <w:sz w:val="20"/>
        </w:rPr>
        <w:t>PTT+</w:t>
      </w:r>
      <w:r>
        <w:rPr>
          <w:spacing w:val="-4"/>
          <w:sz w:val="20"/>
        </w:rPr>
        <w:t xml:space="preserve"> </w:t>
      </w:r>
      <w:r>
        <w:rPr>
          <w:sz w:val="20"/>
        </w:rPr>
        <w:t>with Dispatch</w:t>
      </w:r>
      <w:r>
        <w:rPr>
          <w:spacing w:val="-3"/>
          <w:sz w:val="20"/>
        </w:rPr>
        <w:t xml:space="preserve"> </w:t>
      </w:r>
      <w:r>
        <w:rPr>
          <w:sz w:val="20"/>
        </w:rPr>
        <w:t>and</w:t>
      </w:r>
      <w:r>
        <w:rPr>
          <w:spacing w:val="-3"/>
          <w:sz w:val="20"/>
        </w:rPr>
        <w:t xml:space="preserve"> </w:t>
      </w:r>
      <w:r>
        <w:rPr>
          <w:sz w:val="20"/>
        </w:rPr>
        <w:t>PTT+</w:t>
      </w:r>
      <w:r>
        <w:rPr>
          <w:spacing w:val="-4"/>
          <w:sz w:val="20"/>
        </w:rPr>
        <w:t xml:space="preserve"> </w:t>
      </w:r>
      <w:r>
        <w:rPr>
          <w:sz w:val="20"/>
        </w:rPr>
        <w:t>Group Command</w:t>
      </w:r>
      <w:r>
        <w:rPr>
          <w:spacing w:val="-3"/>
          <w:sz w:val="20"/>
        </w:rPr>
        <w:t xml:space="preserve"> </w:t>
      </w:r>
      <w:r>
        <w:rPr>
          <w:sz w:val="20"/>
        </w:rPr>
        <w:t>requires</w:t>
      </w:r>
      <w:r>
        <w:rPr>
          <w:spacing w:val="-1"/>
          <w:sz w:val="20"/>
        </w:rPr>
        <w:t xml:space="preserve"> </w:t>
      </w:r>
      <w:r>
        <w:rPr>
          <w:sz w:val="20"/>
        </w:rPr>
        <w:t>sharing of</w:t>
      </w:r>
      <w:r>
        <w:rPr>
          <w:spacing w:val="-9"/>
          <w:sz w:val="20"/>
        </w:rPr>
        <w:t xml:space="preserve"> </w:t>
      </w:r>
      <w:r>
        <w:rPr>
          <w:sz w:val="20"/>
        </w:rPr>
        <w:t>your</w:t>
      </w:r>
      <w:r>
        <w:rPr>
          <w:spacing w:val="-8"/>
          <w:sz w:val="20"/>
        </w:rPr>
        <w:t xml:space="preserve"> </w:t>
      </w:r>
      <w:r>
        <w:rPr>
          <w:sz w:val="20"/>
        </w:rPr>
        <w:t>Location</w:t>
      </w:r>
      <w:r>
        <w:rPr>
          <w:spacing w:val="-9"/>
          <w:sz w:val="20"/>
        </w:rPr>
        <w:t xml:space="preserve"> </w:t>
      </w:r>
      <w:r>
        <w:rPr>
          <w:sz w:val="20"/>
        </w:rPr>
        <w:t>Information</w:t>
      </w:r>
      <w:r>
        <w:rPr>
          <w:spacing w:val="-9"/>
          <w:sz w:val="20"/>
        </w:rPr>
        <w:t xml:space="preserve"> </w:t>
      </w:r>
      <w:r>
        <w:rPr>
          <w:sz w:val="20"/>
        </w:rPr>
        <w:t>(data</w:t>
      </w:r>
      <w:r>
        <w:rPr>
          <w:spacing w:val="-7"/>
          <w:sz w:val="20"/>
        </w:rPr>
        <w:t xml:space="preserve"> </w:t>
      </w:r>
      <w:r>
        <w:rPr>
          <w:sz w:val="20"/>
        </w:rPr>
        <w:t>that</w:t>
      </w:r>
      <w:r>
        <w:rPr>
          <w:spacing w:val="-6"/>
          <w:sz w:val="20"/>
        </w:rPr>
        <w:t xml:space="preserve"> </w:t>
      </w:r>
      <w:r>
        <w:rPr>
          <w:sz w:val="20"/>
        </w:rPr>
        <w:t>can</w:t>
      </w:r>
      <w:r>
        <w:rPr>
          <w:spacing w:val="-9"/>
          <w:sz w:val="20"/>
        </w:rPr>
        <w:t xml:space="preserve"> </w:t>
      </w:r>
      <w:r>
        <w:rPr>
          <w:sz w:val="20"/>
        </w:rPr>
        <w:t>be</w:t>
      </w:r>
      <w:r>
        <w:rPr>
          <w:spacing w:val="-9"/>
          <w:sz w:val="20"/>
        </w:rPr>
        <w:t xml:space="preserve"> </w:t>
      </w:r>
      <w:r>
        <w:rPr>
          <w:sz w:val="20"/>
        </w:rPr>
        <w:t>used</w:t>
      </w:r>
      <w:r>
        <w:rPr>
          <w:spacing w:val="-7"/>
          <w:sz w:val="20"/>
        </w:rPr>
        <w:t xml:space="preserve"> </w:t>
      </w:r>
      <w:r>
        <w:rPr>
          <w:sz w:val="20"/>
        </w:rPr>
        <w:t>to</w:t>
      </w:r>
      <w:r>
        <w:rPr>
          <w:spacing w:val="-7"/>
          <w:sz w:val="20"/>
        </w:rPr>
        <w:t xml:space="preserve"> </w:t>
      </w:r>
      <w:r>
        <w:rPr>
          <w:sz w:val="20"/>
        </w:rPr>
        <w:t>describe,</w:t>
      </w:r>
      <w:r>
        <w:rPr>
          <w:spacing w:val="-6"/>
          <w:sz w:val="20"/>
        </w:rPr>
        <w:t xml:space="preserve"> </w:t>
      </w:r>
      <w:r>
        <w:rPr>
          <w:sz w:val="20"/>
        </w:rPr>
        <w:t>determine</w:t>
      </w:r>
      <w:r>
        <w:rPr>
          <w:spacing w:val="-9"/>
          <w:sz w:val="20"/>
        </w:rPr>
        <w:t xml:space="preserve"> </w:t>
      </w:r>
      <w:r>
        <w:rPr>
          <w:sz w:val="20"/>
        </w:rPr>
        <w:t>or</w:t>
      </w:r>
      <w:r>
        <w:rPr>
          <w:spacing w:val="-5"/>
          <w:sz w:val="20"/>
        </w:rPr>
        <w:t xml:space="preserve"> </w:t>
      </w:r>
      <w:r>
        <w:rPr>
          <w:sz w:val="20"/>
        </w:rPr>
        <w:t>identify</w:t>
      </w:r>
      <w:r>
        <w:rPr>
          <w:spacing w:val="-7"/>
          <w:sz w:val="20"/>
        </w:rPr>
        <w:t xml:space="preserve"> </w:t>
      </w:r>
      <w:r>
        <w:rPr>
          <w:sz w:val="20"/>
        </w:rPr>
        <w:t>the</w:t>
      </w:r>
      <w:r>
        <w:rPr>
          <w:spacing w:val="-7"/>
          <w:sz w:val="20"/>
        </w:rPr>
        <w:t xml:space="preserve"> </w:t>
      </w:r>
      <w:r>
        <w:rPr>
          <w:sz w:val="20"/>
        </w:rPr>
        <w:t>location</w:t>
      </w:r>
      <w:r>
        <w:rPr>
          <w:spacing w:val="-9"/>
          <w:sz w:val="20"/>
        </w:rPr>
        <w:t xml:space="preserve"> </w:t>
      </w:r>
      <w:r>
        <w:rPr>
          <w:sz w:val="20"/>
        </w:rPr>
        <w:t>of</w:t>
      </w:r>
      <w:r>
        <w:rPr>
          <w:spacing w:val="-6"/>
          <w:sz w:val="20"/>
        </w:rPr>
        <w:t xml:space="preserve"> </w:t>
      </w:r>
      <w:r>
        <w:rPr>
          <w:sz w:val="20"/>
        </w:rPr>
        <w:t>the</w:t>
      </w:r>
      <w:r>
        <w:rPr>
          <w:spacing w:val="-7"/>
          <w:sz w:val="20"/>
        </w:rPr>
        <w:t xml:space="preserve"> </w:t>
      </w:r>
      <w:r>
        <w:rPr>
          <w:sz w:val="20"/>
        </w:rPr>
        <w:t>mobile</w:t>
      </w:r>
      <w:r>
        <w:rPr>
          <w:spacing w:val="-9"/>
          <w:sz w:val="20"/>
        </w:rPr>
        <w:t xml:space="preserve"> </w:t>
      </w:r>
      <w:r>
        <w:rPr>
          <w:sz w:val="20"/>
        </w:rPr>
        <w:t>device you</w:t>
      </w:r>
      <w:r>
        <w:rPr>
          <w:spacing w:val="-1"/>
          <w:sz w:val="20"/>
        </w:rPr>
        <w:t xml:space="preserve"> </w:t>
      </w:r>
      <w:r>
        <w:rPr>
          <w:sz w:val="20"/>
        </w:rPr>
        <w:t>use</w:t>
      </w:r>
      <w:r>
        <w:rPr>
          <w:spacing w:val="-1"/>
          <w:sz w:val="20"/>
        </w:rPr>
        <w:t xml:space="preserve"> </w:t>
      </w:r>
      <w:r>
        <w:rPr>
          <w:sz w:val="20"/>
        </w:rPr>
        <w:t>while</w:t>
      </w:r>
      <w:r>
        <w:rPr>
          <w:spacing w:val="-1"/>
          <w:sz w:val="20"/>
        </w:rPr>
        <w:t xml:space="preserve"> </w:t>
      </w:r>
      <w:r>
        <w:rPr>
          <w:sz w:val="20"/>
        </w:rPr>
        <w:t>accessing PTT+).</w:t>
      </w:r>
      <w:r>
        <w:rPr>
          <w:spacing w:val="40"/>
          <w:sz w:val="20"/>
        </w:rPr>
        <w:t xml:space="preserve"> </w:t>
      </w:r>
      <w:r>
        <w:rPr>
          <w:sz w:val="20"/>
        </w:rPr>
        <w:t>With</w:t>
      </w:r>
      <w:r>
        <w:rPr>
          <w:spacing w:val="-1"/>
          <w:sz w:val="20"/>
        </w:rPr>
        <w:t xml:space="preserve"> </w:t>
      </w:r>
      <w:r>
        <w:rPr>
          <w:sz w:val="20"/>
        </w:rPr>
        <w:t>your consent,</w:t>
      </w:r>
      <w:r>
        <w:rPr>
          <w:spacing w:val="-1"/>
          <w:sz w:val="20"/>
        </w:rPr>
        <w:t xml:space="preserve"> </w:t>
      </w:r>
      <w:r>
        <w:rPr>
          <w:sz w:val="20"/>
        </w:rPr>
        <w:t>your Location Information</w:t>
      </w:r>
      <w:r>
        <w:rPr>
          <w:spacing w:val="-1"/>
          <w:sz w:val="20"/>
        </w:rPr>
        <w:t xml:space="preserve"> </w:t>
      </w:r>
      <w:r>
        <w:rPr>
          <w:sz w:val="20"/>
        </w:rPr>
        <w:t>will</w:t>
      </w:r>
      <w:r>
        <w:rPr>
          <w:spacing w:val="-2"/>
          <w:sz w:val="20"/>
        </w:rPr>
        <w:t xml:space="preserve"> </w:t>
      </w:r>
      <w:r>
        <w:rPr>
          <w:sz w:val="20"/>
        </w:rPr>
        <w:t>be</w:t>
      </w:r>
      <w:r>
        <w:rPr>
          <w:spacing w:val="-1"/>
          <w:sz w:val="20"/>
        </w:rPr>
        <w:t xml:space="preserve"> </w:t>
      </w:r>
      <w:r>
        <w:rPr>
          <w:sz w:val="20"/>
        </w:rPr>
        <w:t>shared</w:t>
      </w:r>
      <w:r>
        <w:rPr>
          <w:spacing w:val="-1"/>
          <w:sz w:val="20"/>
        </w:rPr>
        <w:t xml:space="preserve"> </w:t>
      </w:r>
      <w:r>
        <w:rPr>
          <w:sz w:val="20"/>
        </w:rPr>
        <w:t>with</w:t>
      </w:r>
      <w:r>
        <w:rPr>
          <w:spacing w:val="-1"/>
          <w:sz w:val="20"/>
        </w:rPr>
        <w:t xml:space="preserve"> </w:t>
      </w:r>
      <w:r>
        <w:rPr>
          <w:sz w:val="20"/>
        </w:rPr>
        <w:t>your employer,</w:t>
      </w:r>
      <w:r>
        <w:rPr>
          <w:spacing w:val="-1"/>
          <w:sz w:val="20"/>
        </w:rPr>
        <w:t xml:space="preserve"> </w:t>
      </w:r>
      <w:r>
        <w:rPr>
          <w:sz w:val="20"/>
        </w:rPr>
        <w:t>for business purposes only.</w:t>
      </w:r>
    </w:p>
    <w:p w14:paraId="3BBAEDD3" w14:textId="77777777" w:rsidR="00D328D1" w:rsidRDefault="00E70EC9">
      <w:pPr>
        <w:pStyle w:val="ListParagraph"/>
        <w:numPr>
          <w:ilvl w:val="0"/>
          <w:numId w:val="9"/>
        </w:numPr>
        <w:tabs>
          <w:tab w:val="left" w:pos="859"/>
          <w:tab w:val="left" w:pos="1579"/>
        </w:tabs>
        <w:spacing w:line="259" w:lineRule="auto"/>
        <w:ind w:right="857" w:hanging="1"/>
        <w:jc w:val="both"/>
        <w:rPr>
          <w:sz w:val="20"/>
        </w:rPr>
      </w:pPr>
      <w:r>
        <w:rPr>
          <w:b/>
          <w:sz w:val="20"/>
        </w:rPr>
        <w:t xml:space="preserve">Additional Terms for Discreet Listening. </w:t>
      </w:r>
      <w:r>
        <w:rPr>
          <w:sz w:val="20"/>
        </w:rPr>
        <w:t>The discreet listening feature within PTT+ Group Command permits</w:t>
      </w:r>
      <w:r>
        <w:rPr>
          <w:spacing w:val="-14"/>
          <w:sz w:val="20"/>
        </w:rPr>
        <w:t xml:space="preserve"> </w:t>
      </w:r>
      <w:r>
        <w:rPr>
          <w:sz w:val="20"/>
        </w:rPr>
        <w:t>your</w:t>
      </w:r>
      <w:r>
        <w:rPr>
          <w:spacing w:val="-14"/>
          <w:sz w:val="20"/>
        </w:rPr>
        <w:t xml:space="preserve"> </w:t>
      </w:r>
      <w:r>
        <w:rPr>
          <w:sz w:val="20"/>
        </w:rPr>
        <w:t>employer</w:t>
      </w:r>
      <w:r>
        <w:rPr>
          <w:spacing w:val="-13"/>
          <w:sz w:val="20"/>
        </w:rPr>
        <w:t xml:space="preserve"> </w:t>
      </w:r>
      <w:r>
        <w:rPr>
          <w:sz w:val="20"/>
        </w:rPr>
        <w:t>to</w:t>
      </w:r>
      <w:r>
        <w:rPr>
          <w:spacing w:val="-12"/>
          <w:sz w:val="20"/>
        </w:rPr>
        <w:t xml:space="preserve"> </w:t>
      </w:r>
      <w:r>
        <w:rPr>
          <w:sz w:val="20"/>
        </w:rPr>
        <w:t>discreetly</w:t>
      </w:r>
      <w:r>
        <w:rPr>
          <w:spacing w:val="-14"/>
          <w:sz w:val="20"/>
        </w:rPr>
        <w:t xml:space="preserve"> </w:t>
      </w:r>
      <w:r>
        <w:rPr>
          <w:sz w:val="20"/>
        </w:rPr>
        <w:t>listen</w:t>
      </w:r>
      <w:r>
        <w:rPr>
          <w:spacing w:val="-13"/>
          <w:sz w:val="20"/>
        </w:rPr>
        <w:t xml:space="preserve"> </w:t>
      </w:r>
      <w:r>
        <w:rPr>
          <w:sz w:val="20"/>
        </w:rPr>
        <w:t>into</w:t>
      </w:r>
      <w:r>
        <w:rPr>
          <w:spacing w:val="-13"/>
          <w:sz w:val="20"/>
        </w:rPr>
        <w:t xml:space="preserve"> </w:t>
      </w:r>
      <w:r>
        <w:rPr>
          <w:sz w:val="20"/>
        </w:rPr>
        <w:t>your</w:t>
      </w:r>
      <w:r>
        <w:rPr>
          <w:spacing w:val="-14"/>
          <w:sz w:val="20"/>
        </w:rPr>
        <w:t xml:space="preserve"> </w:t>
      </w:r>
      <w:r>
        <w:rPr>
          <w:sz w:val="20"/>
        </w:rPr>
        <w:t>conversation</w:t>
      </w:r>
      <w:r>
        <w:rPr>
          <w:spacing w:val="-13"/>
          <w:sz w:val="20"/>
        </w:rPr>
        <w:t xml:space="preserve"> </w:t>
      </w:r>
      <w:r>
        <w:rPr>
          <w:sz w:val="20"/>
        </w:rPr>
        <w:t>while</w:t>
      </w:r>
      <w:r>
        <w:rPr>
          <w:spacing w:val="-14"/>
          <w:sz w:val="20"/>
        </w:rPr>
        <w:t xml:space="preserve"> </w:t>
      </w:r>
      <w:r>
        <w:rPr>
          <w:sz w:val="20"/>
        </w:rPr>
        <w:t>you</w:t>
      </w:r>
      <w:r>
        <w:rPr>
          <w:spacing w:val="-14"/>
          <w:sz w:val="20"/>
        </w:rPr>
        <w:t xml:space="preserve"> </w:t>
      </w:r>
      <w:r>
        <w:rPr>
          <w:sz w:val="20"/>
        </w:rPr>
        <w:t>are</w:t>
      </w:r>
      <w:r>
        <w:rPr>
          <w:spacing w:val="-14"/>
          <w:sz w:val="20"/>
        </w:rPr>
        <w:t xml:space="preserve"> </w:t>
      </w:r>
      <w:r>
        <w:rPr>
          <w:sz w:val="20"/>
        </w:rPr>
        <w:t>using</w:t>
      </w:r>
      <w:r>
        <w:rPr>
          <w:spacing w:val="-14"/>
          <w:sz w:val="20"/>
        </w:rPr>
        <w:t xml:space="preserve"> </w:t>
      </w:r>
      <w:r>
        <w:rPr>
          <w:sz w:val="20"/>
        </w:rPr>
        <w:t>the</w:t>
      </w:r>
      <w:r>
        <w:rPr>
          <w:spacing w:val="-13"/>
          <w:sz w:val="20"/>
        </w:rPr>
        <w:t xml:space="preserve"> </w:t>
      </w:r>
      <w:r>
        <w:rPr>
          <w:sz w:val="20"/>
        </w:rPr>
        <w:t>mobile</w:t>
      </w:r>
      <w:r>
        <w:rPr>
          <w:spacing w:val="-13"/>
          <w:sz w:val="20"/>
        </w:rPr>
        <w:t xml:space="preserve"> </w:t>
      </w:r>
      <w:r>
        <w:rPr>
          <w:sz w:val="20"/>
        </w:rPr>
        <w:t>device.</w:t>
      </w:r>
      <w:r>
        <w:rPr>
          <w:spacing w:val="-10"/>
          <w:sz w:val="20"/>
        </w:rPr>
        <w:t xml:space="preserve"> </w:t>
      </w:r>
      <w:r>
        <w:rPr>
          <w:sz w:val="20"/>
        </w:rPr>
        <w:t>By</w:t>
      </w:r>
      <w:r>
        <w:rPr>
          <w:spacing w:val="-14"/>
          <w:sz w:val="20"/>
        </w:rPr>
        <w:t xml:space="preserve"> </w:t>
      </w:r>
      <w:r>
        <w:rPr>
          <w:sz w:val="20"/>
        </w:rPr>
        <w:t>using</w:t>
      </w:r>
      <w:r>
        <w:rPr>
          <w:spacing w:val="-14"/>
          <w:sz w:val="20"/>
        </w:rPr>
        <w:t xml:space="preserve"> </w:t>
      </w:r>
      <w:r>
        <w:rPr>
          <w:sz w:val="20"/>
        </w:rPr>
        <w:t>PTT+, you consent to your mobile device being monitored by your employer and you consent to any person authorized by your employer listening into your conversation for training and other legitimate business purposes. Employers shall restrict</w:t>
      </w:r>
      <w:r>
        <w:rPr>
          <w:spacing w:val="-13"/>
          <w:sz w:val="20"/>
        </w:rPr>
        <w:t xml:space="preserve"> </w:t>
      </w:r>
      <w:r>
        <w:rPr>
          <w:sz w:val="20"/>
        </w:rPr>
        <w:t>access</w:t>
      </w:r>
      <w:r>
        <w:rPr>
          <w:spacing w:val="-11"/>
          <w:sz w:val="20"/>
        </w:rPr>
        <w:t xml:space="preserve"> </w:t>
      </w:r>
      <w:r>
        <w:rPr>
          <w:sz w:val="20"/>
        </w:rPr>
        <w:t>to</w:t>
      </w:r>
      <w:r>
        <w:rPr>
          <w:spacing w:val="-10"/>
          <w:sz w:val="20"/>
        </w:rPr>
        <w:t xml:space="preserve"> </w:t>
      </w:r>
      <w:r>
        <w:rPr>
          <w:sz w:val="20"/>
        </w:rPr>
        <w:t>the</w:t>
      </w:r>
      <w:r>
        <w:rPr>
          <w:spacing w:val="-10"/>
          <w:sz w:val="20"/>
        </w:rPr>
        <w:t xml:space="preserve"> </w:t>
      </w:r>
      <w:r>
        <w:rPr>
          <w:sz w:val="20"/>
        </w:rPr>
        <w:t>discreet</w:t>
      </w:r>
      <w:r>
        <w:rPr>
          <w:spacing w:val="-10"/>
          <w:sz w:val="20"/>
        </w:rPr>
        <w:t xml:space="preserve"> </w:t>
      </w:r>
      <w:r>
        <w:rPr>
          <w:sz w:val="20"/>
        </w:rPr>
        <w:t>listening</w:t>
      </w:r>
      <w:r>
        <w:rPr>
          <w:spacing w:val="-10"/>
          <w:sz w:val="20"/>
        </w:rPr>
        <w:t xml:space="preserve"> </w:t>
      </w:r>
      <w:r>
        <w:rPr>
          <w:sz w:val="20"/>
        </w:rPr>
        <w:t>feature</w:t>
      </w:r>
      <w:r>
        <w:rPr>
          <w:spacing w:val="-10"/>
          <w:sz w:val="20"/>
        </w:rPr>
        <w:t xml:space="preserve"> </w:t>
      </w:r>
      <w:r>
        <w:rPr>
          <w:sz w:val="20"/>
        </w:rPr>
        <w:t>of</w:t>
      </w:r>
      <w:r>
        <w:rPr>
          <w:spacing w:val="-10"/>
          <w:sz w:val="20"/>
        </w:rPr>
        <w:t xml:space="preserve"> </w:t>
      </w:r>
      <w:r>
        <w:rPr>
          <w:sz w:val="20"/>
        </w:rPr>
        <w:t>PTT+</w:t>
      </w:r>
      <w:r>
        <w:rPr>
          <w:spacing w:val="-9"/>
          <w:sz w:val="20"/>
        </w:rPr>
        <w:t xml:space="preserve"> </w:t>
      </w:r>
      <w:r>
        <w:rPr>
          <w:sz w:val="20"/>
        </w:rPr>
        <w:t>Group</w:t>
      </w:r>
      <w:r>
        <w:rPr>
          <w:spacing w:val="-13"/>
          <w:sz w:val="20"/>
        </w:rPr>
        <w:t xml:space="preserve"> </w:t>
      </w:r>
      <w:r>
        <w:rPr>
          <w:sz w:val="20"/>
        </w:rPr>
        <w:t>Command</w:t>
      </w:r>
      <w:r>
        <w:rPr>
          <w:spacing w:val="-13"/>
          <w:sz w:val="20"/>
        </w:rPr>
        <w:t xml:space="preserve"> </w:t>
      </w:r>
      <w:r>
        <w:rPr>
          <w:sz w:val="20"/>
        </w:rPr>
        <w:t>to</w:t>
      </w:r>
      <w:r>
        <w:rPr>
          <w:spacing w:val="-10"/>
          <w:sz w:val="20"/>
        </w:rPr>
        <w:t xml:space="preserve"> </w:t>
      </w:r>
      <w:r>
        <w:rPr>
          <w:sz w:val="20"/>
        </w:rPr>
        <w:t>only</w:t>
      </w:r>
      <w:r>
        <w:rPr>
          <w:spacing w:val="-11"/>
          <w:sz w:val="20"/>
        </w:rPr>
        <w:t xml:space="preserve"> </w:t>
      </w:r>
      <w:r>
        <w:rPr>
          <w:sz w:val="20"/>
        </w:rPr>
        <w:t>authorized</w:t>
      </w:r>
      <w:r>
        <w:rPr>
          <w:spacing w:val="-10"/>
          <w:sz w:val="20"/>
        </w:rPr>
        <w:t xml:space="preserve"> </w:t>
      </w:r>
      <w:r>
        <w:rPr>
          <w:sz w:val="20"/>
        </w:rPr>
        <w:t>employees,</w:t>
      </w:r>
      <w:r>
        <w:rPr>
          <w:spacing w:val="-10"/>
          <w:sz w:val="20"/>
        </w:rPr>
        <w:t xml:space="preserve"> </w:t>
      </w:r>
      <w:r>
        <w:rPr>
          <w:sz w:val="20"/>
        </w:rPr>
        <w:t>who</w:t>
      </w:r>
      <w:r>
        <w:rPr>
          <w:spacing w:val="-13"/>
          <w:sz w:val="20"/>
        </w:rPr>
        <w:t xml:space="preserve"> </w:t>
      </w:r>
      <w:r>
        <w:rPr>
          <w:sz w:val="20"/>
        </w:rPr>
        <w:t>shall</w:t>
      </w:r>
      <w:r>
        <w:rPr>
          <w:spacing w:val="-11"/>
          <w:sz w:val="20"/>
        </w:rPr>
        <w:t xml:space="preserve"> </w:t>
      </w:r>
      <w:r>
        <w:rPr>
          <w:sz w:val="20"/>
        </w:rPr>
        <w:t>only use the feature during business hours for training and other legitimate business purposes.</w:t>
      </w:r>
    </w:p>
    <w:p w14:paraId="0D42995D" w14:textId="77777777" w:rsidR="00D328D1" w:rsidRDefault="00E70EC9">
      <w:pPr>
        <w:pStyle w:val="ListParagraph"/>
        <w:numPr>
          <w:ilvl w:val="0"/>
          <w:numId w:val="9"/>
        </w:numPr>
        <w:tabs>
          <w:tab w:val="left" w:pos="1579"/>
        </w:tabs>
        <w:spacing w:line="256" w:lineRule="auto"/>
        <w:ind w:right="860" w:firstLine="0"/>
        <w:jc w:val="both"/>
        <w:rPr>
          <w:sz w:val="20"/>
        </w:rPr>
      </w:pPr>
      <w:r>
        <w:rPr>
          <w:b/>
          <w:sz w:val="20"/>
        </w:rPr>
        <w:t xml:space="preserve">Restrictions on Use. </w:t>
      </w:r>
      <w:r>
        <w:rPr>
          <w:sz w:val="20"/>
        </w:rPr>
        <w:t>You may not, or allow others to, adapt, alter, modify, de-compile, reverse engineer, translate, or create derivative works of PTT+ or any included software.</w:t>
      </w:r>
    </w:p>
    <w:p w14:paraId="4F0232DE" w14:textId="77777777" w:rsidR="00D328D1" w:rsidRDefault="00E70EC9">
      <w:pPr>
        <w:pStyle w:val="ListParagraph"/>
        <w:numPr>
          <w:ilvl w:val="0"/>
          <w:numId w:val="9"/>
        </w:numPr>
        <w:tabs>
          <w:tab w:val="left" w:pos="859"/>
          <w:tab w:val="left" w:pos="1579"/>
        </w:tabs>
        <w:spacing w:line="261" w:lineRule="auto"/>
        <w:ind w:right="860" w:hanging="1"/>
        <w:jc w:val="both"/>
        <w:rPr>
          <w:sz w:val="20"/>
        </w:rPr>
      </w:pPr>
      <w:r>
        <w:rPr>
          <w:b/>
          <w:sz w:val="20"/>
        </w:rPr>
        <w:t>Termination</w:t>
      </w:r>
      <w:r>
        <w:rPr>
          <w:sz w:val="20"/>
        </w:rPr>
        <w:t>. VZW may terminate or discontinue PTT+ at any time without notice, including if you breach these Terms and Conditions.</w:t>
      </w:r>
    </w:p>
    <w:p w14:paraId="22663D53" w14:textId="77777777" w:rsidR="00D328D1" w:rsidRDefault="00E70EC9">
      <w:pPr>
        <w:pStyle w:val="ListParagraph"/>
        <w:numPr>
          <w:ilvl w:val="0"/>
          <w:numId w:val="9"/>
        </w:numPr>
        <w:tabs>
          <w:tab w:val="left" w:pos="1579"/>
        </w:tabs>
        <w:spacing w:line="259" w:lineRule="auto"/>
        <w:ind w:right="857" w:firstLine="0"/>
        <w:jc w:val="both"/>
        <w:rPr>
          <w:sz w:val="20"/>
        </w:rPr>
      </w:pPr>
      <w:r>
        <w:rPr>
          <w:b/>
          <w:sz w:val="20"/>
        </w:rPr>
        <w:t>Disclaimer</w:t>
      </w:r>
      <w:r>
        <w:rPr>
          <w:b/>
          <w:spacing w:val="-1"/>
          <w:sz w:val="20"/>
        </w:rPr>
        <w:t xml:space="preserve"> </w:t>
      </w:r>
      <w:r>
        <w:rPr>
          <w:b/>
          <w:sz w:val="20"/>
        </w:rPr>
        <w:t xml:space="preserve">of Warranty; Limitation on Liability. </w:t>
      </w:r>
      <w:r>
        <w:rPr>
          <w:sz w:val="20"/>
        </w:rPr>
        <w:t>PTT+ AND ANY</w:t>
      </w:r>
      <w:r>
        <w:rPr>
          <w:spacing w:val="-1"/>
          <w:sz w:val="20"/>
        </w:rPr>
        <w:t xml:space="preserve"> </w:t>
      </w:r>
      <w:r>
        <w:rPr>
          <w:sz w:val="20"/>
        </w:rPr>
        <w:t>INCLUDED SOFTWARE</w:t>
      </w:r>
      <w:r>
        <w:rPr>
          <w:spacing w:val="-1"/>
          <w:sz w:val="20"/>
        </w:rPr>
        <w:t xml:space="preserve"> </w:t>
      </w:r>
      <w:r>
        <w:rPr>
          <w:sz w:val="20"/>
        </w:rPr>
        <w:t>IS PROVIDED ‘AS IS’, WITHOUT WARRANTIES, EXPRESS OR IMPLIED, OF ANY KIND BY EITHER VZW OR ITS LICENSORS OR</w:t>
      </w:r>
      <w:r>
        <w:rPr>
          <w:spacing w:val="-6"/>
          <w:sz w:val="20"/>
        </w:rPr>
        <w:t xml:space="preserve"> </w:t>
      </w:r>
      <w:r>
        <w:rPr>
          <w:sz w:val="20"/>
        </w:rPr>
        <w:t>SUPPLIERS.</w:t>
      </w:r>
      <w:r>
        <w:rPr>
          <w:spacing w:val="-4"/>
          <w:sz w:val="20"/>
        </w:rPr>
        <w:t xml:space="preserve"> </w:t>
      </w:r>
      <w:r>
        <w:rPr>
          <w:sz w:val="20"/>
        </w:rPr>
        <w:t>VZW’S</w:t>
      </w:r>
      <w:r>
        <w:rPr>
          <w:spacing w:val="-5"/>
          <w:sz w:val="20"/>
        </w:rPr>
        <w:t xml:space="preserve"> </w:t>
      </w:r>
      <w:r>
        <w:rPr>
          <w:sz w:val="20"/>
        </w:rPr>
        <w:t>LIABILITY</w:t>
      </w:r>
      <w:r>
        <w:rPr>
          <w:spacing w:val="-5"/>
          <w:sz w:val="20"/>
        </w:rPr>
        <w:t xml:space="preserve"> </w:t>
      </w:r>
      <w:r>
        <w:rPr>
          <w:sz w:val="20"/>
        </w:rPr>
        <w:t>SHALL</w:t>
      </w:r>
      <w:r>
        <w:rPr>
          <w:spacing w:val="-4"/>
          <w:sz w:val="20"/>
        </w:rPr>
        <w:t xml:space="preserve"> </w:t>
      </w:r>
      <w:r>
        <w:rPr>
          <w:sz w:val="20"/>
        </w:rPr>
        <w:t>BE</w:t>
      </w:r>
      <w:r>
        <w:rPr>
          <w:spacing w:val="-5"/>
          <w:sz w:val="20"/>
        </w:rPr>
        <w:t xml:space="preserve"> </w:t>
      </w:r>
      <w:r>
        <w:rPr>
          <w:sz w:val="20"/>
        </w:rPr>
        <w:t>LIMITED</w:t>
      </w:r>
      <w:r>
        <w:rPr>
          <w:spacing w:val="-6"/>
          <w:sz w:val="20"/>
        </w:rPr>
        <w:t xml:space="preserve"> </w:t>
      </w:r>
      <w:r>
        <w:rPr>
          <w:sz w:val="20"/>
        </w:rPr>
        <w:t>AS</w:t>
      </w:r>
      <w:r>
        <w:rPr>
          <w:spacing w:val="-5"/>
          <w:sz w:val="20"/>
        </w:rPr>
        <w:t xml:space="preserve"> </w:t>
      </w:r>
      <w:r>
        <w:rPr>
          <w:sz w:val="20"/>
        </w:rPr>
        <w:t>SET</w:t>
      </w:r>
      <w:r>
        <w:rPr>
          <w:spacing w:val="-3"/>
          <w:sz w:val="20"/>
        </w:rPr>
        <w:t xml:space="preserve"> </w:t>
      </w:r>
      <w:r>
        <w:rPr>
          <w:sz w:val="20"/>
        </w:rPr>
        <w:t>FORTH</w:t>
      </w:r>
      <w:r>
        <w:rPr>
          <w:spacing w:val="-6"/>
          <w:sz w:val="20"/>
        </w:rPr>
        <w:t xml:space="preserve"> </w:t>
      </w:r>
      <w:r>
        <w:rPr>
          <w:sz w:val="20"/>
        </w:rPr>
        <w:t>IN</w:t>
      </w:r>
      <w:r>
        <w:rPr>
          <w:spacing w:val="-6"/>
          <w:sz w:val="20"/>
        </w:rPr>
        <w:t xml:space="preserve"> </w:t>
      </w:r>
      <w:r>
        <w:rPr>
          <w:sz w:val="20"/>
        </w:rPr>
        <w:t>THE</w:t>
      </w:r>
      <w:r>
        <w:rPr>
          <w:spacing w:val="-5"/>
          <w:sz w:val="20"/>
        </w:rPr>
        <w:t xml:space="preserve"> </w:t>
      </w:r>
      <w:r>
        <w:rPr>
          <w:sz w:val="20"/>
        </w:rPr>
        <w:t>CUSTOMER</w:t>
      </w:r>
      <w:r>
        <w:rPr>
          <w:spacing w:val="-4"/>
          <w:sz w:val="20"/>
        </w:rPr>
        <w:t xml:space="preserve"> </w:t>
      </w:r>
      <w:r>
        <w:rPr>
          <w:sz w:val="20"/>
        </w:rPr>
        <w:t>AGREEMENT</w:t>
      </w:r>
      <w:r>
        <w:rPr>
          <w:spacing w:val="-6"/>
          <w:sz w:val="20"/>
        </w:rPr>
        <w:t xml:space="preserve"> </w:t>
      </w:r>
      <w:r>
        <w:rPr>
          <w:sz w:val="20"/>
        </w:rPr>
        <w:t>(AND THE LIABILITY OF EACH VZW LICENSOR AND SUPPLIER SHALL BE LIMITED TO THE SAME EXTENT).</w:t>
      </w:r>
    </w:p>
    <w:p w14:paraId="474B685A" w14:textId="77777777" w:rsidR="00D328D1" w:rsidRDefault="00E70EC9">
      <w:pPr>
        <w:pStyle w:val="ListParagraph"/>
        <w:numPr>
          <w:ilvl w:val="0"/>
          <w:numId w:val="9"/>
        </w:numPr>
        <w:tabs>
          <w:tab w:val="left" w:pos="859"/>
          <w:tab w:val="left" w:pos="1579"/>
        </w:tabs>
        <w:spacing w:line="259" w:lineRule="auto"/>
        <w:ind w:right="857" w:hanging="1"/>
        <w:jc w:val="both"/>
        <w:rPr>
          <w:sz w:val="20"/>
        </w:rPr>
      </w:pPr>
      <w:r>
        <w:rPr>
          <w:b/>
          <w:sz w:val="20"/>
        </w:rPr>
        <w:t xml:space="preserve">Export Control. </w:t>
      </w:r>
      <w:r>
        <w:rPr>
          <w:sz w:val="20"/>
        </w:rPr>
        <w:t xml:space="preserve">You shall comply with all export laws and restrictions and regulations of the Department of </w:t>
      </w:r>
      <w:r>
        <w:rPr>
          <w:sz w:val="20"/>
        </w:rPr>
        <w:lastRenderedPageBreak/>
        <w:t>Commerce, the United States Department of Treasury Office of Foreign Assets Control (“OFAC”), or other United States</w:t>
      </w:r>
      <w:r>
        <w:rPr>
          <w:spacing w:val="-2"/>
          <w:sz w:val="20"/>
        </w:rPr>
        <w:t xml:space="preserve"> </w:t>
      </w:r>
      <w:r>
        <w:rPr>
          <w:sz w:val="20"/>
        </w:rPr>
        <w:t>or</w:t>
      </w:r>
      <w:r>
        <w:rPr>
          <w:spacing w:val="-2"/>
          <w:sz w:val="20"/>
        </w:rPr>
        <w:t xml:space="preserve"> </w:t>
      </w:r>
      <w:r>
        <w:rPr>
          <w:sz w:val="20"/>
        </w:rPr>
        <w:t>foreign</w:t>
      </w:r>
      <w:r>
        <w:rPr>
          <w:spacing w:val="-1"/>
          <w:sz w:val="20"/>
        </w:rPr>
        <w:t xml:space="preserve"> </w:t>
      </w:r>
      <w:r>
        <w:rPr>
          <w:sz w:val="20"/>
        </w:rPr>
        <w:t>agency</w:t>
      </w:r>
      <w:r>
        <w:rPr>
          <w:spacing w:val="-2"/>
          <w:sz w:val="20"/>
        </w:rPr>
        <w:t xml:space="preserve"> </w:t>
      </w:r>
      <w:r>
        <w:rPr>
          <w:sz w:val="20"/>
        </w:rPr>
        <w:t>or authority,</w:t>
      </w:r>
      <w:r>
        <w:rPr>
          <w:spacing w:val="-3"/>
          <w:sz w:val="20"/>
        </w:rPr>
        <w:t xml:space="preserve"> </w:t>
      </w:r>
      <w:r>
        <w:rPr>
          <w:sz w:val="20"/>
        </w:rPr>
        <w:t>and</w:t>
      </w:r>
      <w:r>
        <w:rPr>
          <w:spacing w:val="-1"/>
          <w:sz w:val="20"/>
        </w:rPr>
        <w:t xml:space="preserve"> </w:t>
      </w:r>
      <w:r>
        <w:rPr>
          <w:sz w:val="20"/>
        </w:rPr>
        <w:t>not</w:t>
      </w:r>
      <w:r>
        <w:rPr>
          <w:spacing w:val="-1"/>
          <w:sz w:val="20"/>
        </w:rPr>
        <w:t xml:space="preserve"> </w:t>
      </w:r>
      <w:r>
        <w:rPr>
          <w:sz w:val="20"/>
        </w:rPr>
        <w:t>export,</w:t>
      </w:r>
      <w:r>
        <w:rPr>
          <w:spacing w:val="-1"/>
          <w:sz w:val="20"/>
        </w:rPr>
        <w:t xml:space="preserve"> </w:t>
      </w:r>
      <w:r>
        <w:rPr>
          <w:sz w:val="20"/>
        </w:rPr>
        <w:t>or</w:t>
      </w:r>
      <w:r>
        <w:rPr>
          <w:spacing w:val="-2"/>
          <w:sz w:val="20"/>
        </w:rPr>
        <w:t xml:space="preserve"> </w:t>
      </w:r>
      <w:r>
        <w:rPr>
          <w:sz w:val="20"/>
        </w:rPr>
        <w:t>allow</w:t>
      </w:r>
      <w:r>
        <w:rPr>
          <w:spacing w:val="-3"/>
          <w:sz w:val="20"/>
        </w:rPr>
        <w:t xml:space="preserve"> </w:t>
      </w:r>
      <w:r>
        <w:rPr>
          <w:sz w:val="20"/>
        </w:rPr>
        <w:t>the</w:t>
      </w:r>
      <w:r>
        <w:rPr>
          <w:spacing w:val="-3"/>
          <w:sz w:val="20"/>
        </w:rPr>
        <w:t xml:space="preserve"> </w:t>
      </w:r>
      <w:r>
        <w:rPr>
          <w:sz w:val="20"/>
        </w:rPr>
        <w:t>export</w:t>
      </w:r>
      <w:r>
        <w:rPr>
          <w:spacing w:val="-3"/>
          <w:sz w:val="20"/>
        </w:rPr>
        <w:t xml:space="preserve"> </w:t>
      </w:r>
      <w:r>
        <w:rPr>
          <w:sz w:val="20"/>
        </w:rPr>
        <w:t>or</w:t>
      </w:r>
      <w:r>
        <w:rPr>
          <w:spacing w:val="-2"/>
          <w:sz w:val="20"/>
        </w:rPr>
        <w:t xml:space="preserve"> </w:t>
      </w:r>
      <w:r>
        <w:rPr>
          <w:sz w:val="20"/>
        </w:rPr>
        <w:t>re-export</w:t>
      </w:r>
      <w:r>
        <w:rPr>
          <w:spacing w:val="-3"/>
          <w:sz w:val="20"/>
        </w:rPr>
        <w:t xml:space="preserve"> </w:t>
      </w:r>
      <w:r>
        <w:rPr>
          <w:sz w:val="20"/>
        </w:rPr>
        <w:t>of</w:t>
      </w:r>
      <w:r>
        <w:rPr>
          <w:spacing w:val="-1"/>
          <w:sz w:val="20"/>
        </w:rPr>
        <w:t xml:space="preserve"> </w:t>
      </w:r>
      <w:r>
        <w:rPr>
          <w:sz w:val="20"/>
        </w:rPr>
        <w:t>PTT+</w:t>
      </w:r>
      <w:r>
        <w:rPr>
          <w:spacing w:val="-2"/>
          <w:sz w:val="20"/>
        </w:rPr>
        <w:t xml:space="preserve"> </w:t>
      </w:r>
      <w:r>
        <w:rPr>
          <w:sz w:val="20"/>
        </w:rPr>
        <w:t>in</w:t>
      </w:r>
      <w:r>
        <w:rPr>
          <w:spacing w:val="-3"/>
          <w:sz w:val="20"/>
        </w:rPr>
        <w:t xml:space="preserve"> </w:t>
      </w:r>
      <w:r>
        <w:rPr>
          <w:sz w:val="20"/>
        </w:rPr>
        <w:t>violation</w:t>
      </w:r>
      <w:r>
        <w:rPr>
          <w:spacing w:val="-1"/>
          <w:sz w:val="20"/>
        </w:rPr>
        <w:t xml:space="preserve"> </w:t>
      </w:r>
      <w:r>
        <w:rPr>
          <w:sz w:val="20"/>
        </w:rPr>
        <w:t>of</w:t>
      </w:r>
      <w:r>
        <w:rPr>
          <w:spacing w:val="-3"/>
          <w:sz w:val="20"/>
        </w:rPr>
        <w:t xml:space="preserve"> </w:t>
      </w:r>
      <w:r>
        <w:rPr>
          <w:sz w:val="20"/>
        </w:rPr>
        <w:t>any</w:t>
      </w:r>
      <w:r>
        <w:rPr>
          <w:spacing w:val="-2"/>
          <w:sz w:val="20"/>
        </w:rPr>
        <w:t xml:space="preserve"> </w:t>
      </w:r>
      <w:r>
        <w:rPr>
          <w:sz w:val="20"/>
        </w:rPr>
        <w:t>such restrictions, laws or regulations. By downloading or using PTT+, you agree to the foregoing and you represent and</w:t>
      </w:r>
    </w:p>
    <w:p w14:paraId="32EF1E50" w14:textId="77777777" w:rsidR="00D328D1" w:rsidRDefault="00D328D1">
      <w:pPr>
        <w:spacing w:line="259" w:lineRule="auto"/>
        <w:jc w:val="both"/>
        <w:rPr>
          <w:sz w:val="20"/>
        </w:rPr>
        <w:sectPr w:rsidR="00D328D1">
          <w:pgSz w:w="12240" w:h="15840"/>
          <w:pgMar w:top="640" w:right="100" w:bottom="280" w:left="120" w:header="720" w:footer="720" w:gutter="0"/>
          <w:cols w:space="720"/>
        </w:sectPr>
      </w:pPr>
    </w:p>
    <w:p w14:paraId="1A6A9FD5" w14:textId="77777777" w:rsidR="00D328D1" w:rsidRDefault="00E70EC9">
      <w:pPr>
        <w:pStyle w:val="BodyText"/>
        <w:spacing w:before="79" w:line="256" w:lineRule="auto"/>
        <w:ind w:left="859" w:right="855"/>
      </w:pPr>
      <w:r>
        <w:lastRenderedPageBreak/>
        <w:t>warrant that you are not located in, under the control of, or a national or resident of any restricted country or on any restricted parties list.</w:t>
      </w:r>
    </w:p>
    <w:p w14:paraId="07826DC6" w14:textId="77777777" w:rsidR="00D328D1" w:rsidRDefault="00E70EC9">
      <w:pPr>
        <w:pStyle w:val="ListParagraph"/>
        <w:numPr>
          <w:ilvl w:val="0"/>
          <w:numId w:val="9"/>
        </w:numPr>
        <w:tabs>
          <w:tab w:val="left" w:pos="859"/>
          <w:tab w:val="left" w:pos="1579"/>
        </w:tabs>
        <w:spacing w:before="5" w:line="256" w:lineRule="auto"/>
        <w:ind w:right="859" w:hanging="1"/>
        <w:rPr>
          <w:sz w:val="20"/>
        </w:rPr>
      </w:pPr>
      <w:r>
        <w:rPr>
          <w:b/>
          <w:sz w:val="20"/>
        </w:rPr>
        <w:t xml:space="preserve">Safety. </w:t>
      </w:r>
      <w:r>
        <w:rPr>
          <w:sz w:val="20"/>
        </w:rPr>
        <w:t>Please do not endanger yourself and others by using PTT+ while driving or engaging in any other</w:t>
      </w:r>
      <w:r>
        <w:rPr>
          <w:spacing w:val="40"/>
          <w:sz w:val="20"/>
        </w:rPr>
        <w:t xml:space="preserve"> </w:t>
      </w:r>
      <w:r>
        <w:rPr>
          <w:sz w:val="20"/>
        </w:rPr>
        <w:t>activity that requires your full attention.</w:t>
      </w:r>
    </w:p>
    <w:p w14:paraId="31B9EBAB" w14:textId="77777777" w:rsidR="00D328D1" w:rsidRDefault="00D328D1">
      <w:pPr>
        <w:pStyle w:val="BodyText"/>
      </w:pPr>
    </w:p>
    <w:p w14:paraId="4492D570" w14:textId="77777777" w:rsidR="00D328D1" w:rsidRDefault="00D328D1">
      <w:pPr>
        <w:pStyle w:val="BodyText"/>
      </w:pPr>
    </w:p>
    <w:p w14:paraId="50130D1E" w14:textId="77777777" w:rsidR="00D328D1" w:rsidRDefault="00D328D1">
      <w:pPr>
        <w:pStyle w:val="BodyText"/>
      </w:pPr>
    </w:p>
    <w:p w14:paraId="05EB132A" w14:textId="77777777" w:rsidR="00D328D1" w:rsidRDefault="00D328D1">
      <w:pPr>
        <w:pStyle w:val="BodyText"/>
      </w:pPr>
    </w:p>
    <w:p w14:paraId="264AEEE0" w14:textId="77777777" w:rsidR="00D328D1" w:rsidRDefault="00D328D1">
      <w:pPr>
        <w:pStyle w:val="BodyText"/>
      </w:pPr>
    </w:p>
    <w:p w14:paraId="23BADF31" w14:textId="77777777" w:rsidR="00D328D1" w:rsidRDefault="00D328D1">
      <w:pPr>
        <w:pStyle w:val="BodyText"/>
      </w:pPr>
    </w:p>
    <w:p w14:paraId="53113025" w14:textId="77777777" w:rsidR="00D328D1" w:rsidRDefault="00D328D1">
      <w:pPr>
        <w:pStyle w:val="BodyText"/>
      </w:pPr>
    </w:p>
    <w:p w14:paraId="5570D102" w14:textId="77777777" w:rsidR="00D328D1" w:rsidRDefault="00D328D1">
      <w:pPr>
        <w:pStyle w:val="BodyText"/>
      </w:pPr>
    </w:p>
    <w:p w14:paraId="640F2433" w14:textId="77777777" w:rsidR="00D328D1" w:rsidRDefault="00D328D1">
      <w:pPr>
        <w:pStyle w:val="BodyText"/>
      </w:pPr>
    </w:p>
    <w:p w14:paraId="33EC96A3" w14:textId="77777777" w:rsidR="00D328D1" w:rsidRDefault="00D328D1">
      <w:pPr>
        <w:pStyle w:val="BodyText"/>
      </w:pPr>
    </w:p>
    <w:p w14:paraId="165BCA74" w14:textId="77777777" w:rsidR="00D328D1" w:rsidRDefault="00D328D1">
      <w:pPr>
        <w:pStyle w:val="BodyText"/>
      </w:pPr>
    </w:p>
    <w:p w14:paraId="5A727272" w14:textId="77777777" w:rsidR="00D328D1" w:rsidRDefault="00D328D1">
      <w:pPr>
        <w:pStyle w:val="BodyText"/>
      </w:pPr>
    </w:p>
    <w:p w14:paraId="739D62FE" w14:textId="77777777" w:rsidR="00D328D1" w:rsidRDefault="00D328D1">
      <w:pPr>
        <w:pStyle w:val="BodyText"/>
      </w:pPr>
    </w:p>
    <w:p w14:paraId="77EB9378" w14:textId="77777777" w:rsidR="00D328D1" w:rsidRDefault="00D328D1">
      <w:pPr>
        <w:pStyle w:val="BodyText"/>
      </w:pPr>
    </w:p>
    <w:p w14:paraId="238563B2" w14:textId="77777777" w:rsidR="00D328D1" w:rsidRDefault="00D328D1">
      <w:pPr>
        <w:pStyle w:val="BodyText"/>
      </w:pPr>
    </w:p>
    <w:p w14:paraId="4F4E7C4E" w14:textId="77777777" w:rsidR="00D328D1" w:rsidRDefault="00D328D1">
      <w:pPr>
        <w:pStyle w:val="BodyText"/>
      </w:pPr>
    </w:p>
    <w:p w14:paraId="1103919C" w14:textId="77777777" w:rsidR="00D328D1" w:rsidRDefault="00D328D1">
      <w:pPr>
        <w:pStyle w:val="BodyText"/>
      </w:pPr>
    </w:p>
    <w:p w14:paraId="50F5B5E8" w14:textId="77777777" w:rsidR="00D328D1" w:rsidRDefault="00D328D1">
      <w:pPr>
        <w:pStyle w:val="BodyText"/>
      </w:pPr>
    </w:p>
    <w:p w14:paraId="7D5073DF" w14:textId="77777777" w:rsidR="00D328D1" w:rsidRDefault="00D328D1">
      <w:pPr>
        <w:pStyle w:val="BodyText"/>
      </w:pPr>
    </w:p>
    <w:p w14:paraId="127A361D" w14:textId="77777777" w:rsidR="00D328D1" w:rsidRDefault="00D328D1">
      <w:pPr>
        <w:pStyle w:val="BodyText"/>
      </w:pPr>
    </w:p>
    <w:p w14:paraId="757AB300" w14:textId="77777777" w:rsidR="00D328D1" w:rsidRDefault="00D328D1">
      <w:pPr>
        <w:pStyle w:val="BodyText"/>
      </w:pPr>
    </w:p>
    <w:p w14:paraId="7F31F73D" w14:textId="77777777" w:rsidR="00D328D1" w:rsidRDefault="00D328D1">
      <w:pPr>
        <w:pStyle w:val="BodyText"/>
      </w:pPr>
    </w:p>
    <w:p w14:paraId="3AE6E342" w14:textId="77777777" w:rsidR="00D328D1" w:rsidRDefault="00D328D1">
      <w:pPr>
        <w:pStyle w:val="BodyText"/>
      </w:pPr>
    </w:p>
    <w:p w14:paraId="46A93DCF" w14:textId="77777777" w:rsidR="00D328D1" w:rsidRDefault="00D328D1">
      <w:pPr>
        <w:pStyle w:val="BodyText"/>
      </w:pPr>
    </w:p>
    <w:p w14:paraId="65B4F814" w14:textId="77777777" w:rsidR="00D328D1" w:rsidRDefault="00D328D1">
      <w:pPr>
        <w:pStyle w:val="BodyText"/>
      </w:pPr>
    </w:p>
    <w:p w14:paraId="6A9DF4D9" w14:textId="77777777" w:rsidR="00D328D1" w:rsidRDefault="00D328D1">
      <w:pPr>
        <w:pStyle w:val="BodyText"/>
      </w:pPr>
    </w:p>
    <w:p w14:paraId="48C72404" w14:textId="77777777" w:rsidR="00D328D1" w:rsidRDefault="00D328D1">
      <w:pPr>
        <w:pStyle w:val="BodyText"/>
      </w:pPr>
    </w:p>
    <w:p w14:paraId="1ABD789C" w14:textId="77777777" w:rsidR="00D328D1" w:rsidRDefault="00D328D1">
      <w:pPr>
        <w:pStyle w:val="BodyText"/>
      </w:pPr>
    </w:p>
    <w:p w14:paraId="71C8B343" w14:textId="77777777" w:rsidR="00D328D1" w:rsidRDefault="00D328D1">
      <w:pPr>
        <w:pStyle w:val="BodyText"/>
      </w:pPr>
    </w:p>
    <w:p w14:paraId="3B921331" w14:textId="77777777" w:rsidR="00D328D1" w:rsidRDefault="00D328D1">
      <w:pPr>
        <w:pStyle w:val="BodyText"/>
      </w:pPr>
    </w:p>
    <w:p w14:paraId="6DF71065" w14:textId="77777777" w:rsidR="00D328D1" w:rsidRDefault="00D328D1">
      <w:pPr>
        <w:pStyle w:val="BodyText"/>
      </w:pPr>
    </w:p>
    <w:p w14:paraId="3A3CEB7A" w14:textId="77777777" w:rsidR="00D328D1" w:rsidRDefault="00D328D1">
      <w:pPr>
        <w:pStyle w:val="BodyText"/>
      </w:pPr>
    </w:p>
    <w:p w14:paraId="4E2279AA" w14:textId="77777777" w:rsidR="00D328D1" w:rsidRDefault="00D328D1">
      <w:pPr>
        <w:pStyle w:val="BodyText"/>
      </w:pPr>
    </w:p>
    <w:p w14:paraId="1BA26080" w14:textId="77777777" w:rsidR="00D328D1" w:rsidRDefault="00D328D1">
      <w:pPr>
        <w:pStyle w:val="BodyText"/>
      </w:pPr>
    </w:p>
    <w:p w14:paraId="3F5CDE00" w14:textId="77777777" w:rsidR="00D328D1" w:rsidRDefault="00D328D1">
      <w:pPr>
        <w:pStyle w:val="BodyText"/>
      </w:pPr>
    </w:p>
    <w:p w14:paraId="68BD751F" w14:textId="77777777" w:rsidR="00D328D1" w:rsidRDefault="00D328D1">
      <w:pPr>
        <w:pStyle w:val="BodyText"/>
      </w:pPr>
    </w:p>
    <w:p w14:paraId="47431F45" w14:textId="77777777" w:rsidR="00D328D1" w:rsidRDefault="00D328D1">
      <w:pPr>
        <w:pStyle w:val="BodyText"/>
      </w:pPr>
    </w:p>
    <w:p w14:paraId="75138151" w14:textId="77777777" w:rsidR="00D328D1" w:rsidRDefault="00D328D1">
      <w:pPr>
        <w:pStyle w:val="BodyText"/>
      </w:pPr>
    </w:p>
    <w:p w14:paraId="0854E5CF" w14:textId="77777777" w:rsidR="00D328D1" w:rsidRDefault="00D328D1">
      <w:pPr>
        <w:pStyle w:val="BodyText"/>
      </w:pPr>
    </w:p>
    <w:p w14:paraId="3C00E089" w14:textId="77777777" w:rsidR="00D328D1" w:rsidRDefault="00D328D1">
      <w:pPr>
        <w:pStyle w:val="BodyText"/>
      </w:pPr>
    </w:p>
    <w:p w14:paraId="08B2B34D" w14:textId="77777777" w:rsidR="00D328D1" w:rsidRDefault="00D328D1">
      <w:pPr>
        <w:pStyle w:val="BodyText"/>
      </w:pPr>
    </w:p>
    <w:p w14:paraId="4A95480B" w14:textId="77777777" w:rsidR="00D328D1" w:rsidRDefault="00D328D1">
      <w:pPr>
        <w:pStyle w:val="BodyText"/>
      </w:pPr>
    </w:p>
    <w:p w14:paraId="5BF9BB3D" w14:textId="77777777" w:rsidR="00D328D1" w:rsidRDefault="00D328D1">
      <w:pPr>
        <w:pStyle w:val="BodyText"/>
      </w:pPr>
    </w:p>
    <w:p w14:paraId="16910CEC" w14:textId="77777777" w:rsidR="00D328D1" w:rsidRDefault="00D328D1">
      <w:pPr>
        <w:pStyle w:val="BodyText"/>
      </w:pPr>
    </w:p>
    <w:p w14:paraId="55A97394" w14:textId="77777777" w:rsidR="00D328D1" w:rsidRDefault="00D328D1">
      <w:pPr>
        <w:pStyle w:val="BodyText"/>
      </w:pPr>
    </w:p>
    <w:p w14:paraId="60C3D74B" w14:textId="77777777" w:rsidR="00D328D1" w:rsidRDefault="00D328D1">
      <w:pPr>
        <w:pStyle w:val="BodyText"/>
      </w:pPr>
    </w:p>
    <w:p w14:paraId="542752FA" w14:textId="77777777" w:rsidR="00D328D1" w:rsidRDefault="00D328D1">
      <w:pPr>
        <w:pStyle w:val="BodyText"/>
      </w:pPr>
    </w:p>
    <w:p w14:paraId="03A72EE5" w14:textId="77777777" w:rsidR="00D328D1" w:rsidRDefault="00D328D1">
      <w:pPr>
        <w:pStyle w:val="BodyText"/>
      </w:pPr>
    </w:p>
    <w:p w14:paraId="3FBEB426" w14:textId="77777777" w:rsidR="00D328D1" w:rsidRDefault="00D328D1">
      <w:pPr>
        <w:pStyle w:val="BodyText"/>
      </w:pPr>
    </w:p>
    <w:p w14:paraId="1211EF0C" w14:textId="77777777" w:rsidR="00D328D1" w:rsidRDefault="00D328D1">
      <w:pPr>
        <w:pStyle w:val="BodyText"/>
      </w:pPr>
    </w:p>
    <w:p w14:paraId="550C5FA6" w14:textId="77777777" w:rsidR="00D328D1" w:rsidRDefault="00D328D1">
      <w:pPr>
        <w:pStyle w:val="BodyText"/>
        <w:spacing w:before="5"/>
      </w:pPr>
    </w:p>
    <w:p w14:paraId="56BE374C" w14:textId="77777777" w:rsidR="00D328D1" w:rsidRDefault="00E70EC9">
      <w:pPr>
        <w:pStyle w:val="Heading4"/>
        <w:ind w:left="2" w:right="3"/>
        <w:jc w:val="center"/>
      </w:pPr>
      <w:r>
        <w:t>Verizon</w:t>
      </w:r>
      <w:r>
        <w:rPr>
          <w:spacing w:val="-4"/>
        </w:rPr>
        <w:t xml:space="preserve"> </w:t>
      </w:r>
      <w:r>
        <w:t>Wireless</w:t>
      </w:r>
      <w:r>
        <w:rPr>
          <w:spacing w:val="-3"/>
        </w:rPr>
        <w:t xml:space="preserve"> </w:t>
      </w:r>
      <w:r>
        <w:t>Network</w:t>
      </w:r>
      <w:r>
        <w:rPr>
          <w:spacing w:val="-3"/>
        </w:rPr>
        <w:t xml:space="preserve"> </w:t>
      </w:r>
      <w:r>
        <w:t>Performance</w:t>
      </w:r>
      <w:r>
        <w:rPr>
          <w:spacing w:val="-5"/>
        </w:rPr>
        <w:t xml:space="preserve"> </w:t>
      </w:r>
      <w:r>
        <w:t>Service</w:t>
      </w:r>
      <w:r>
        <w:rPr>
          <w:spacing w:val="-4"/>
        </w:rPr>
        <w:t xml:space="preserve"> </w:t>
      </w:r>
      <w:r>
        <w:rPr>
          <w:spacing w:val="-2"/>
        </w:rPr>
        <w:t>Addendum</w:t>
      </w:r>
    </w:p>
    <w:p w14:paraId="5A5C5033" w14:textId="77777777" w:rsidR="00D328D1" w:rsidRDefault="00E70EC9">
      <w:pPr>
        <w:pStyle w:val="ListParagraph"/>
        <w:numPr>
          <w:ilvl w:val="0"/>
          <w:numId w:val="8"/>
        </w:numPr>
        <w:tabs>
          <w:tab w:val="left" w:pos="1579"/>
        </w:tabs>
        <w:spacing w:before="182" w:line="276" w:lineRule="auto"/>
        <w:ind w:right="951" w:firstLine="0"/>
        <w:rPr>
          <w:sz w:val="20"/>
        </w:rPr>
      </w:pPr>
      <w:r>
        <w:rPr>
          <w:b/>
          <w:sz w:val="20"/>
        </w:rPr>
        <w:t>Service</w:t>
      </w:r>
      <w:r>
        <w:rPr>
          <w:b/>
          <w:spacing w:val="-5"/>
          <w:sz w:val="20"/>
        </w:rPr>
        <w:t xml:space="preserve"> </w:t>
      </w:r>
      <w:r>
        <w:rPr>
          <w:b/>
          <w:sz w:val="20"/>
        </w:rPr>
        <w:t>Description</w:t>
      </w:r>
      <w:r>
        <w:rPr>
          <w:sz w:val="20"/>
        </w:rPr>
        <w:t>.</w:t>
      </w:r>
      <w:r>
        <w:rPr>
          <w:spacing w:val="-5"/>
          <w:sz w:val="20"/>
        </w:rPr>
        <w:t xml:space="preserve"> </w:t>
      </w:r>
      <w:r>
        <w:rPr>
          <w:sz w:val="20"/>
        </w:rPr>
        <w:t>Verizon</w:t>
      </w:r>
      <w:r>
        <w:rPr>
          <w:spacing w:val="-3"/>
          <w:sz w:val="20"/>
        </w:rPr>
        <w:t xml:space="preserve"> </w:t>
      </w:r>
      <w:r>
        <w:rPr>
          <w:sz w:val="20"/>
        </w:rPr>
        <w:t>Wireless</w:t>
      </w:r>
      <w:r>
        <w:rPr>
          <w:spacing w:val="-4"/>
          <w:sz w:val="20"/>
        </w:rPr>
        <w:t xml:space="preserve"> </w:t>
      </w:r>
      <w:r>
        <w:rPr>
          <w:sz w:val="20"/>
        </w:rPr>
        <w:t>will</w:t>
      </w:r>
      <w:r>
        <w:rPr>
          <w:spacing w:val="-4"/>
          <w:sz w:val="20"/>
        </w:rPr>
        <w:t xml:space="preserve"> </w:t>
      </w:r>
      <w:r>
        <w:rPr>
          <w:sz w:val="20"/>
        </w:rPr>
        <w:t>provide</w:t>
      </w:r>
      <w:r>
        <w:rPr>
          <w:spacing w:val="-5"/>
          <w:sz w:val="20"/>
        </w:rPr>
        <w:t xml:space="preserve"> </w:t>
      </w:r>
      <w:r>
        <w:rPr>
          <w:sz w:val="20"/>
        </w:rPr>
        <w:t>Customer</w:t>
      </w:r>
      <w:r>
        <w:rPr>
          <w:spacing w:val="-4"/>
          <w:sz w:val="20"/>
        </w:rPr>
        <w:t xml:space="preserve"> </w:t>
      </w:r>
      <w:r>
        <w:rPr>
          <w:sz w:val="20"/>
        </w:rPr>
        <w:t>with</w:t>
      </w:r>
      <w:r>
        <w:rPr>
          <w:spacing w:val="-3"/>
          <w:sz w:val="20"/>
        </w:rPr>
        <w:t xml:space="preserve"> </w:t>
      </w:r>
      <w:r>
        <w:rPr>
          <w:sz w:val="20"/>
        </w:rPr>
        <w:t>Wireless</w:t>
      </w:r>
      <w:r>
        <w:rPr>
          <w:spacing w:val="-4"/>
          <w:sz w:val="20"/>
        </w:rPr>
        <w:t xml:space="preserve"> </w:t>
      </w:r>
      <w:r>
        <w:rPr>
          <w:sz w:val="20"/>
        </w:rPr>
        <w:t>Network</w:t>
      </w:r>
      <w:r>
        <w:rPr>
          <w:spacing w:val="-4"/>
          <w:sz w:val="20"/>
        </w:rPr>
        <w:t xml:space="preserve"> </w:t>
      </w:r>
      <w:r>
        <w:rPr>
          <w:sz w:val="20"/>
        </w:rPr>
        <w:t>Performance,</w:t>
      </w:r>
      <w:r>
        <w:rPr>
          <w:spacing w:val="-3"/>
          <w:sz w:val="20"/>
        </w:rPr>
        <w:t xml:space="preserve"> </w:t>
      </w:r>
      <w:r>
        <w:rPr>
          <w:sz w:val="20"/>
        </w:rPr>
        <w:t>which</w:t>
      </w:r>
      <w:r>
        <w:rPr>
          <w:spacing w:val="-3"/>
          <w:sz w:val="20"/>
        </w:rPr>
        <w:t xml:space="preserve"> </w:t>
      </w:r>
      <w:r>
        <w:rPr>
          <w:sz w:val="20"/>
        </w:rPr>
        <w:t xml:space="preserve">is </w:t>
      </w:r>
      <w:r>
        <w:rPr>
          <w:sz w:val="20"/>
        </w:rPr>
        <w:lastRenderedPageBreak/>
        <w:t>a self-service tool that provides certain network transparency, including, but not limited to, device, account experience and additional features as described herein (the “Service”).</w:t>
      </w:r>
      <w:r>
        <w:rPr>
          <w:spacing w:val="40"/>
          <w:sz w:val="20"/>
        </w:rPr>
        <w:t xml:space="preserve"> </w:t>
      </w:r>
      <w:r>
        <w:rPr>
          <w:sz w:val="20"/>
        </w:rPr>
        <w:t>The purpose of this tool is to assist</w:t>
      </w:r>
    </w:p>
    <w:p w14:paraId="227D9C74" w14:textId="77777777" w:rsidR="00D328D1" w:rsidRDefault="00D328D1">
      <w:pPr>
        <w:spacing w:line="276" w:lineRule="auto"/>
        <w:rPr>
          <w:sz w:val="20"/>
        </w:rPr>
        <w:sectPr w:rsidR="00D328D1">
          <w:pgSz w:w="12240" w:h="15840"/>
          <w:pgMar w:top="640" w:right="100" w:bottom="280" w:left="120" w:header="720" w:footer="720" w:gutter="0"/>
          <w:cols w:space="720"/>
        </w:sectPr>
      </w:pPr>
    </w:p>
    <w:p w14:paraId="47E7E582" w14:textId="77777777" w:rsidR="00D328D1" w:rsidRDefault="00E70EC9">
      <w:pPr>
        <w:pStyle w:val="BodyText"/>
        <w:spacing w:before="79" w:line="276" w:lineRule="auto"/>
        <w:ind w:left="859" w:right="855"/>
      </w:pPr>
      <w:r>
        <w:lastRenderedPageBreak/>
        <w:t>customers</w:t>
      </w:r>
      <w:r>
        <w:rPr>
          <w:spacing w:val="-3"/>
        </w:rPr>
        <w:t xml:space="preserve"> </w:t>
      </w:r>
      <w:r>
        <w:t>make</w:t>
      </w:r>
      <w:r>
        <w:rPr>
          <w:spacing w:val="-3"/>
        </w:rPr>
        <w:t xml:space="preserve"> </w:t>
      </w:r>
      <w:r>
        <w:t>faster</w:t>
      </w:r>
      <w:r>
        <w:rPr>
          <w:spacing w:val="-3"/>
        </w:rPr>
        <w:t xml:space="preserve"> </w:t>
      </w:r>
      <w:r>
        <w:t>decisions</w:t>
      </w:r>
      <w:r>
        <w:rPr>
          <w:spacing w:val="-3"/>
        </w:rPr>
        <w:t xml:space="preserve"> </w:t>
      </w:r>
      <w:r>
        <w:t>with</w:t>
      </w:r>
      <w:r>
        <w:rPr>
          <w:spacing w:val="-4"/>
        </w:rPr>
        <w:t xml:space="preserve"> </w:t>
      </w:r>
      <w:r>
        <w:t>more</w:t>
      </w:r>
      <w:r>
        <w:rPr>
          <w:spacing w:val="-3"/>
        </w:rPr>
        <w:t xml:space="preserve"> </w:t>
      </w:r>
      <w:r>
        <w:t>information</w:t>
      </w:r>
      <w:r>
        <w:rPr>
          <w:spacing w:val="-3"/>
        </w:rPr>
        <w:t xml:space="preserve"> </w:t>
      </w:r>
      <w:r>
        <w:t>about</w:t>
      </w:r>
      <w:r>
        <w:rPr>
          <w:spacing w:val="-4"/>
        </w:rPr>
        <w:t xml:space="preserve"> </w:t>
      </w:r>
      <w:r>
        <w:t>the</w:t>
      </w:r>
      <w:r>
        <w:rPr>
          <w:spacing w:val="-4"/>
        </w:rPr>
        <w:t xml:space="preserve"> </w:t>
      </w:r>
      <w:r>
        <w:t>Verizon</w:t>
      </w:r>
      <w:r>
        <w:rPr>
          <w:spacing w:val="-3"/>
        </w:rPr>
        <w:t xml:space="preserve"> </w:t>
      </w:r>
      <w:r>
        <w:t>network.</w:t>
      </w:r>
      <w:r>
        <w:rPr>
          <w:spacing w:val="40"/>
        </w:rPr>
        <w:t xml:space="preserve"> </w:t>
      </w:r>
      <w:r>
        <w:t>Key</w:t>
      </w:r>
      <w:r>
        <w:rPr>
          <w:spacing w:val="-3"/>
        </w:rPr>
        <w:t xml:space="preserve"> </w:t>
      </w:r>
      <w:r>
        <w:t>functionalities</w:t>
      </w:r>
      <w:r>
        <w:rPr>
          <w:spacing w:val="-1"/>
        </w:rPr>
        <w:t xml:space="preserve"> </w:t>
      </w:r>
      <w:r>
        <w:t>include</w:t>
      </w:r>
      <w:r>
        <w:rPr>
          <w:spacing w:val="-3"/>
        </w:rPr>
        <w:t xml:space="preserve"> </w:t>
      </w:r>
      <w:r>
        <w:t>near- real time LTE, device and account experience, and site proximity information.</w:t>
      </w:r>
    </w:p>
    <w:p w14:paraId="265C7E20" w14:textId="77777777" w:rsidR="00D328D1" w:rsidRDefault="00D328D1">
      <w:pPr>
        <w:pStyle w:val="BodyText"/>
        <w:spacing w:before="35"/>
      </w:pPr>
    </w:p>
    <w:p w14:paraId="455F598E" w14:textId="77777777" w:rsidR="00D328D1" w:rsidRDefault="00E70EC9">
      <w:pPr>
        <w:pStyle w:val="ListParagraph"/>
        <w:numPr>
          <w:ilvl w:val="0"/>
          <w:numId w:val="8"/>
        </w:numPr>
        <w:tabs>
          <w:tab w:val="left" w:pos="859"/>
          <w:tab w:val="left" w:pos="1579"/>
        </w:tabs>
        <w:spacing w:before="1" w:line="276" w:lineRule="auto"/>
        <w:ind w:right="1603" w:hanging="1"/>
        <w:rPr>
          <w:sz w:val="20"/>
        </w:rPr>
      </w:pPr>
      <w:r>
        <w:rPr>
          <w:b/>
          <w:sz w:val="20"/>
        </w:rPr>
        <w:t>Service</w:t>
      </w:r>
      <w:r>
        <w:rPr>
          <w:b/>
          <w:spacing w:val="-4"/>
          <w:sz w:val="20"/>
        </w:rPr>
        <w:t xml:space="preserve"> </w:t>
      </w:r>
      <w:r>
        <w:rPr>
          <w:b/>
          <w:sz w:val="20"/>
        </w:rPr>
        <w:t>Features</w:t>
      </w:r>
      <w:r>
        <w:rPr>
          <w:sz w:val="20"/>
        </w:rPr>
        <w:t>.</w:t>
      </w:r>
      <w:r>
        <w:rPr>
          <w:spacing w:val="-4"/>
          <w:sz w:val="20"/>
        </w:rPr>
        <w:t xml:space="preserve"> </w:t>
      </w:r>
      <w:r>
        <w:rPr>
          <w:sz w:val="20"/>
        </w:rPr>
        <w:t>The</w:t>
      </w:r>
      <w:r>
        <w:rPr>
          <w:spacing w:val="-2"/>
          <w:sz w:val="20"/>
        </w:rPr>
        <w:t xml:space="preserve"> </w:t>
      </w:r>
      <w:r>
        <w:rPr>
          <w:sz w:val="20"/>
        </w:rPr>
        <w:t>Service</w:t>
      </w:r>
      <w:r>
        <w:rPr>
          <w:spacing w:val="-4"/>
          <w:sz w:val="20"/>
        </w:rPr>
        <w:t xml:space="preserve"> </w:t>
      </w:r>
      <w:r>
        <w:rPr>
          <w:sz w:val="20"/>
        </w:rPr>
        <w:t>includes</w:t>
      </w:r>
      <w:r>
        <w:rPr>
          <w:spacing w:val="-1"/>
          <w:sz w:val="20"/>
        </w:rPr>
        <w:t xml:space="preserve"> </w:t>
      </w:r>
      <w:r>
        <w:rPr>
          <w:sz w:val="20"/>
        </w:rPr>
        <w:t>basic</w:t>
      </w:r>
      <w:r>
        <w:rPr>
          <w:spacing w:val="-3"/>
          <w:sz w:val="20"/>
        </w:rPr>
        <w:t xml:space="preserve"> </w:t>
      </w:r>
      <w:r>
        <w:rPr>
          <w:sz w:val="20"/>
        </w:rPr>
        <w:t>and</w:t>
      </w:r>
      <w:r>
        <w:rPr>
          <w:spacing w:val="-2"/>
          <w:sz w:val="20"/>
        </w:rPr>
        <w:t xml:space="preserve"> </w:t>
      </w:r>
      <w:r>
        <w:rPr>
          <w:sz w:val="20"/>
        </w:rPr>
        <w:t>premium</w:t>
      </w:r>
      <w:r>
        <w:rPr>
          <w:spacing w:val="-4"/>
          <w:sz w:val="20"/>
        </w:rPr>
        <w:t xml:space="preserve"> </w:t>
      </w:r>
      <w:r>
        <w:rPr>
          <w:sz w:val="20"/>
        </w:rPr>
        <w:t>features.</w:t>
      </w:r>
      <w:r>
        <w:rPr>
          <w:spacing w:val="-2"/>
          <w:sz w:val="20"/>
        </w:rPr>
        <w:t xml:space="preserve"> </w:t>
      </w:r>
      <w:r>
        <w:rPr>
          <w:sz w:val="20"/>
        </w:rPr>
        <w:t>Premium</w:t>
      </w:r>
      <w:r>
        <w:rPr>
          <w:spacing w:val="-4"/>
          <w:sz w:val="20"/>
        </w:rPr>
        <w:t xml:space="preserve"> </w:t>
      </w:r>
      <w:r>
        <w:rPr>
          <w:sz w:val="20"/>
        </w:rPr>
        <w:t>can</w:t>
      </w:r>
      <w:r>
        <w:rPr>
          <w:spacing w:val="-4"/>
          <w:sz w:val="20"/>
        </w:rPr>
        <w:t xml:space="preserve"> </w:t>
      </w:r>
      <w:r>
        <w:rPr>
          <w:sz w:val="20"/>
        </w:rPr>
        <w:t>be</w:t>
      </w:r>
      <w:r>
        <w:rPr>
          <w:spacing w:val="-2"/>
          <w:sz w:val="20"/>
        </w:rPr>
        <w:t xml:space="preserve"> </w:t>
      </w:r>
      <w:r>
        <w:rPr>
          <w:sz w:val="20"/>
        </w:rPr>
        <w:t>added</w:t>
      </w:r>
      <w:r>
        <w:rPr>
          <w:spacing w:val="-4"/>
          <w:sz w:val="20"/>
        </w:rPr>
        <w:t xml:space="preserve"> </w:t>
      </w:r>
      <w:r>
        <w:rPr>
          <w:sz w:val="20"/>
        </w:rPr>
        <w:t>for</w:t>
      </w:r>
      <w:r>
        <w:rPr>
          <w:spacing w:val="-3"/>
          <w:sz w:val="20"/>
        </w:rPr>
        <w:t xml:space="preserve"> </w:t>
      </w:r>
      <w:r>
        <w:rPr>
          <w:sz w:val="20"/>
        </w:rPr>
        <w:t>an additional fee.</w:t>
      </w:r>
    </w:p>
    <w:p w14:paraId="75FB84CF" w14:textId="77777777" w:rsidR="00D328D1" w:rsidRDefault="00E70EC9">
      <w:pPr>
        <w:pStyle w:val="ListParagraph"/>
        <w:numPr>
          <w:ilvl w:val="1"/>
          <w:numId w:val="8"/>
        </w:numPr>
        <w:tabs>
          <w:tab w:val="left" w:pos="1883"/>
        </w:tabs>
        <w:spacing w:line="229" w:lineRule="exact"/>
        <w:ind w:left="1883" w:hanging="664"/>
        <w:rPr>
          <w:b/>
          <w:sz w:val="20"/>
        </w:rPr>
      </w:pPr>
      <w:r>
        <w:rPr>
          <w:b/>
          <w:sz w:val="20"/>
        </w:rPr>
        <w:t>Basic</w:t>
      </w:r>
      <w:r>
        <w:rPr>
          <w:b/>
          <w:spacing w:val="-9"/>
          <w:sz w:val="20"/>
        </w:rPr>
        <w:t xml:space="preserve"> </w:t>
      </w:r>
      <w:r>
        <w:rPr>
          <w:b/>
          <w:sz w:val="20"/>
        </w:rPr>
        <w:t>features</w:t>
      </w:r>
      <w:r>
        <w:rPr>
          <w:sz w:val="20"/>
        </w:rPr>
        <w:t>.</w:t>
      </w:r>
      <w:r>
        <w:rPr>
          <w:spacing w:val="-6"/>
          <w:sz w:val="20"/>
        </w:rPr>
        <w:t xml:space="preserve"> </w:t>
      </w:r>
      <w:r>
        <w:rPr>
          <w:sz w:val="20"/>
        </w:rPr>
        <w:t>Basic</w:t>
      </w:r>
      <w:r>
        <w:rPr>
          <w:spacing w:val="-8"/>
          <w:sz w:val="20"/>
        </w:rPr>
        <w:t xml:space="preserve"> </w:t>
      </w:r>
      <w:r>
        <w:rPr>
          <w:sz w:val="20"/>
        </w:rPr>
        <w:t>features</w:t>
      </w:r>
      <w:r>
        <w:rPr>
          <w:spacing w:val="-4"/>
          <w:sz w:val="20"/>
        </w:rPr>
        <w:t xml:space="preserve"> </w:t>
      </w:r>
      <w:r>
        <w:rPr>
          <w:sz w:val="20"/>
        </w:rPr>
        <w:t>include</w:t>
      </w:r>
      <w:r>
        <w:rPr>
          <w:spacing w:val="-7"/>
          <w:sz w:val="20"/>
        </w:rPr>
        <w:t xml:space="preserve"> </w:t>
      </w:r>
      <w:r>
        <w:rPr>
          <w:sz w:val="20"/>
        </w:rPr>
        <w:t>the</w:t>
      </w:r>
      <w:r>
        <w:rPr>
          <w:spacing w:val="-6"/>
          <w:sz w:val="20"/>
        </w:rPr>
        <w:t xml:space="preserve"> </w:t>
      </w:r>
      <w:r>
        <w:rPr>
          <w:spacing w:val="-2"/>
          <w:sz w:val="20"/>
        </w:rPr>
        <w:t>following:</w:t>
      </w:r>
    </w:p>
    <w:p w14:paraId="4D22EC70" w14:textId="77777777" w:rsidR="00D328D1" w:rsidRDefault="00E70EC9">
      <w:pPr>
        <w:pStyle w:val="ListParagraph"/>
        <w:numPr>
          <w:ilvl w:val="2"/>
          <w:numId w:val="8"/>
        </w:numPr>
        <w:tabs>
          <w:tab w:val="left" w:pos="1793"/>
          <w:tab w:val="left" w:pos="1795"/>
        </w:tabs>
        <w:spacing w:before="34" w:line="276" w:lineRule="auto"/>
        <w:ind w:right="1055" w:hanging="360"/>
        <w:rPr>
          <w:sz w:val="20"/>
        </w:rPr>
      </w:pPr>
      <w:r>
        <w:rPr>
          <w:b/>
          <w:sz w:val="20"/>
        </w:rPr>
        <w:t>Ticket</w:t>
      </w:r>
      <w:r>
        <w:rPr>
          <w:b/>
          <w:spacing w:val="-3"/>
          <w:sz w:val="20"/>
        </w:rPr>
        <w:t xml:space="preserve"> </w:t>
      </w:r>
      <w:r>
        <w:rPr>
          <w:b/>
          <w:sz w:val="20"/>
        </w:rPr>
        <w:t>Tracking</w:t>
      </w:r>
      <w:r>
        <w:rPr>
          <w:sz w:val="20"/>
        </w:rPr>
        <w:t>.</w:t>
      </w:r>
      <w:r>
        <w:rPr>
          <w:spacing w:val="-4"/>
          <w:sz w:val="20"/>
        </w:rPr>
        <w:t xml:space="preserve"> </w:t>
      </w:r>
      <w:r>
        <w:rPr>
          <w:sz w:val="20"/>
        </w:rPr>
        <w:t>Shows</w:t>
      </w:r>
      <w:r>
        <w:rPr>
          <w:spacing w:val="-3"/>
          <w:sz w:val="20"/>
        </w:rPr>
        <w:t xml:space="preserve"> </w:t>
      </w:r>
      <w:r>
        <w:rPr>
          <w:sz w:val="20"/>
        </w:rPr>
        <w:t>the</w:t>
      </w:r>
      <w:r>
        <w:rPr>
          <w:spacing w:val="-4"/>
          <w:sz w:val="20"/>
        </w:rPr>
        <w:t xml:space="preserve"> </w:t>
      </w:r>
      <w:r>
        <w:rPr>
          <w:sz w:val="20"/>
        </w:rPr>
        <w:t>number</w:t>
      </w:r>
      <w:r>
        <w:rPr>
          <w:spacing w:val="-1"/>
          <w:sz w:val="20"/>
        </w:rPr>
        <w:t xml:space="preserve"> </w:t>
      </w:r>
      <w:r>
        <w:rPr>
          <w:sz w:val="20"/>
        </w:rPr>
        <w:t>of</w:t>
      </w:r>
      <w:r>
        <w:rPr>
          <w:spacing w:val="-4"/>
          <w:sz w:val="20"/>
        </w:rPr>
        <w:t xml:space="preserve"> </w:t>
      </w:r>
      <w:r>
        <w:rPr>
          <w:sz w:val="20"/>
        </w:rPr>
        <w:t>network</w:t>
      </w:r>
      <w:r>
        <w:rPr>
          <w:spacing w:val="-3"/>
          <w:sz w:val="20"/>
        </w:rPr>
        <w:t xml:space="preserve"> </w:t>
      </w:r>
      <w:r>
        <w:rPr>
          <w:sz w:val="20"/>
        </w:rPr>
        <w:t>tickets</w:t>
      </w:r>
      <w:r>
        <w:rPr>
          <w:spacing w:val="-3"/>
          <w:sz w:val="20"/>
        </w:rPr>
        <w:t xml:space="preserve"> </w:t>
      </w:r>
      <w:r>
        <w:rPr>
          <w:sz w:val="20"/>
        </w:rPr>
        <w:t>in</w:t>
      </w:r>
      <w:r>
        <w:rPr>
          <w:spacing w:val="-2"/>
          <w:sz w:val="20"/>
        </w:rPr>
        <w:t xml:space="preserve"> </w:t>
      </w:r>
      <w:r>
        <w:rPr>
          <w:sz w:val="20"/>
        </w:rPr>
        <w:t>open</w:t>
      </w:r>
      <w:r>
        <w:rPr>
          <w:spacing w:val="-4"/>
          <w:sz w:val="20"/>
        </w:rPr>
        <w:t xml:space="preserve"> </w:t>
      </w:r>
      <w:r>
        <w:rPr>
          <w:sz w:val="20"/>
        </w:rPr>
        <w:t>status and</w:t>
      </w:r>
      <w:r>
        <w:rPr>
          <w:spacing w:val="-2"/>
          <w:sz w:val="20"/>
        </w:rPr>
        <w:t xml:space="preserve"> </w:t>
      </w:r>
      <w:r>
        <w:rPr>
          <w:sz w:val="20"/>
        </w:rPr>
        <w:t>the</w:t>
      </w:r>
      <w:r>
        <w:rPr>
          <w:spacing w:val="-2"/>
          <w:sz w:val="20"/>
        </w:rPr>
        <w:t xml:space="preserve"> </w:t>
      </w:r>
      <w:r>
        <w:rPr>
          <w:sz w:val="20"/>
        </w:rPr>
        <w:t>number</w:t>
      </w:r>
      <w:r>
        <w:rPr>
          <w:spacing w:val="-3"/>
          <w:sz w:val="20"/>
        </w:rPr>
        <w:t xml:space="preserve"> </w:t>
      </w:r>
      <w:r>
        <w:rPr>
          <w:sz w:val="20"/>
        </w:rPr>
        <w:t>of</w:t>
      </w:r>
      <w:r>
        <w:rPr>
          <w:spacing w:val="-4"/>
          <w:sz w:val="20"/>
        </w:rPr>
        <w:t xml:space="preserve"> </w:t>
      </w:r>
      <w:r>
        <w:rPr>
          <w:sz w:val="20"/>
        </w:rPr>
        <w:t>tickets</w:t>
      </w:r>
      <w:r>
        <w:rPr>
          <w:spacing w:val="-3"/>
          <w:sz w:val="20"/>
        </w:rPr>
        <w:t xml:space="preserve"> </w:t>
      </w:r>
      <w:r>
        <w:rPr>
          <w:sz w:val="20"/>
        </w:rPr>
        <w:t>opened in the last 30 days.</w:t>
      </w:r>
    </w:p>
    <w:p w14:paraId="4FD56C9D" w14:textId="77777777" w:rsidR="00D328D1" w:rsidRDefault="00E70EC9">
      <w:pPr>
        <w:pStyle w:val="ListParagraph"/>
        <w:numPr>
          <w:ilvl w:val="2"/>
          <w:numId w:val="8"/>
        </w:numPr>
        <w:tabs>
          <w:tab w:val="left" w:pos="1792"/>
        </w:tabs>
        <w:spacing w:before="1"/>
        <w:ind w:left="1792" w:hanging="358"/>
        <w:rPr>
          <w:sz w:val="20"/>
        </w:rPr>
      </w:pPr>
      <w:r>
        <w:rPr>
          <w:b/>
          <w:sz w:val="20"/>
        </w:rPr>
        <w:t>Unplanned</w:t>
      </w:r>
      <w:r>
        <w:rPr>
          <w:b/>
          <w:spacing w:val="-7"/>
          <w:sz w:val="20"/>
        </w:rPr>
        <w:t xml:space="preserve"> </w:t>
      </w:r>
      <w:r>
        <w:rPr>
          <w:b/>
          <w:sz w:val="20"/>
        </w:rPr>
        <w:t>Events</w:t>
      </w:r>
      <w:r>
        <w:rPr>
          <w:sz w:val="20"/>
        </w:rPr>
        <w:t>.</w:t>
      </w:r>
      <w:r>
        <w:rPr>
          <w:spacing w:val="-5"/>
          <w:sz w:val="20"/>
        </w:rPr>
        <w:t xml:space="preserve"> </w:t>
      </w:r>
      <w:r>
        <w:rPr>
          <w:sz w:val="20"/>
        </w:rPr>
        <w:t>Near</w:t>
      </w:r>
      <w:r>
        <w:rPr>
          <w:spacing w:val="-7"/>
          <w:sz w:val="20"/>
        </w:rPr>
        <w:t xml:space="preserve"> </w:t>
      </w:r>
      <w:r>
        <w:rPr>
          <w:sz w:val="20"/>
        </w:rPr>
        <w:t>real-time</w:t>
      </w:r>
      <w:r>
        <w:rPr>
          <w:spacing w:val="-5"/>
          <w:sz w:val="20"/>
        </w:rPr>
        <w:t xml:space="preserve"> </w:t>
      </w:r>
      <w:r>
        <w:rPr>
          <w:sz w:val="20"/>
        </w:rPr>
        <w:t>network</w:t>
      </w:r>
      <w:r>
        <w:rPr>
          <w:spacing w:val="-7"/>
          <w:sz w:val="20"/>
        </w:rPr>
        <w:t xml:space="preserve"> </w:t>
      </w:r>
      <w:r>
        <w:rPr>
          <w:sz w:val="20"/>
        </w:rPr>
        <w:t>events</w:t>
      </w:r>
      <w:r>
        <w:rPr>
          <w:spacing w:val="-3"/>
          <w:sz w:val="20"/>
        </w:rPr>
        <w:t xml:space="preserve"> </w:t>
      </w:r>
      <w:r>
        <w:rPr>
          <w:sz w:val="20"/>
        </w:rPr>
        <w:t>displayed</w:t>
      </w:r>
      <w:r>
        <w:rPr>
          <w:spacing w:val="-8"/>
          <w:sz w:val="20"/>
        </w:rPr>
        <w:t xml:space="preserve"> </w:t>
      </w:r>
      <w:r>
        <w:rPr>
          <w:sz w:val="20"/>
        </w:rPr>
        <w:t>on</w:t>
      </w:r>
      <w:r>
        <w:rPr>
          <w:spacing w:val="-5"/>
          <w:sz w:val="20"/>
        </w:rPr>
        <w:t xml:space="preserve"> </w:t>
      </w:r>
      <w:r>
        <w:rPr>
          <w:sz w:val="20"/>
        </w:rPr>
        <w:t>a</w:t>
      </w:r>
      <w:r>
        <w:rPr>
          <w:spacing w:val="-6"/>
          <w:sz w:val="20"/>
        </w:rPr>
        <w:t xml:space="preserve"> </w:t>
      </w:r>
      <w:r>
        <w:rPr>
          <w:sz w:val="20"/>
        </w:rPr>
        <w:t>map,</w:t>
      </w:r>
      <w:r>
        <w:rPr>
          <w:spacing w:val="-5"/>
          <w:sz w:val="20"/>
        </w:rPr>
        <w:t xml:space="preserve"> </w:t>
      </w:r>
      <w:r>
        <w:rPr>
          <w:sz w:val="20"/>
        </w:rPr>
        <w:t>hover</w:t>
      </w:r>
      <w:r>
        <w:rPr>
          <w:spacing w:val="-5"/>
          <w:sz w:val="20"/>
        </w:rPr>
        <w:t xml:space="preserve"> </w:t>
      </w:r>
      <w:r>
        <w:rPr>
          <w:sz w:val="20"/>
        </w:rPr>
        <w:t>over</w:t>
      </w:r>
      <w:r>
        <w:rPr>
          <w:spacing w:val="-6"/>
          <w:sz w:val="20"/>
        </w:rPr>
        <w:t xml:space="preserve"> </w:t>
      </w:r>
      <w:r>
        <w:rPr>
          <w:sz w:val="20"/>
        </w:rPr>
        <w:t>to</w:t>
      </w:r>
      <w:r>
        <w:rPr>
          <w:spacing w:val="-8"/>
          <w:sz w:val="20"/>
        </w:rPr>
        <w:t xml:space="preserve"> </w:t>
      </w:r>
      <w:r>
        <w:rPr>
          <w:sz w:val="20"/>
        </w:rPr>
        <w:t>get</w:t>
      </w:r>
      <w:r>
        <w:rPr>
          <w:spacing w:val="-7"/>
          <w:sz w:val="20"/>
        </w:rPr>
        <w:t xml:space="preserve"> </w:t>
      </w:r>
      <w:r>
        <w:rPr>
          <w:sz w:val="20"/>
        </w:rPr>
        <w:t>more</w:t>
      </w:r>
      <w:r>
        <w:rPr>
          <w:spacing w:val="-7"/>
          <w:sz w:val="20"/>
        </w:rPr>
        <w:t xml:space="preserve"> </w:t>
      </w:r>
      <w:r>
        <w:rPr>
          <w:spacing w:val="-2"/>
          <w:sz w:val="20"/>
        </w:rPr>
        <w:t>details.</w:t>
      </w:r>
    </w:p>
    <w:p w14:paraId="49B49A67" w14:textId="77777777" w:rsidR="00D328D1" w:rsidRDefault="00E70EC9">
      <w:pPr>
        <w:pStyle w:val="ListParagraph"/>
        <w:numPr>
          <w:ilvl w:val="2"/>
          <w:numId w:val="8"/>
        </w:numPr>
        <w:tabs>
          <w:tab w:val="left" w:pos="1792"/>
          <w:tab w:val="left" w:pos="1794"/>
        </w:tabs>
        <w:spacing w:before="34" w:line="276" w:lineRule="auto"/>
        <w:ind w:left="1794" w:right="1298" w:hanging="360"/>
        <w:rPr>
          <w:sz w:val="20"/>
        </w:rPr>
      </w:pPr>
      <w:r>
        <w:rPr>
          <w:b/>
          <w:sz w:val="20"/>
        </w:rPr>
        <w:t>Planned</w:t>
      </w:r>
      <w:r>
        <w:rPr>
          <w:b/>
          <w:spacing w:val="-1"/>
          <w:sz w:val="20"/>
        </w:rPr>
        <w:t xml:space="preserve"> </w:t>
      </w:r>
      <w:r>
        <w:rPr>
          <w:b/>
          <w:sz w:val="20"/>
        </w:rPr>
        <w:t>Maintenance</w:t>
      </w:r>
      <w:r>
        <w:rPr>
          <w:sz w:val="20"/>
        </w:rPr>
        <w:t>.</w:t>
      </w:r>
      <w:r>
        <w:rPr>
          <w:spacing w:val="-2"/>
          <w:sz w:val="20"/>
        </w:rPr>
        <w:t xml:space="preserve"> </w:t>
      </w:r>
      <w:r>
        <w:rPr>
          <w:sz w:val="20"/>
        </w:rPr>
        <w:t>Details</w:t>
      </w:r>
      <w:r>
        <w:rPr>
          <w:spacing w:val="-3"/>
          <w:sz w:val="20"/>
        </w:rPr>
        <w:t xml:space="preserve"> </w:t>
      </w:r>
      <w:r>
        <w:rPr>
          <w:sz w:val="20"/>
        </w:rPr>
        <w:t>of</w:t>
      </w:r>
      <w:r>
        <w:rPr>
          <w:spacing w:val="-4"/>
          <w:sz w:val="20"/>
        </w:rPr>
        <w:t xml:space="preserve"> </w:t>
      </w:r>
      <w:r>
        <w:rPr>
          <w:sz w:val="20"/>
        </w:rPr>
        <w:t>planned</w:t>
      </w:r>
      <w:r>
        <w:rPr>
          <w:spacing w:val="-4"/>
          <w:sz w:val="20"/>
        </w:rPr>
        <w:t xml:space="preserve"> </w:t>
      </w:r>
      <w:r>
        <w:rPr>
          <w:sz w:val="20"/>
        </w:rPr>
        <w:t>maintenances</w:t>
      </w:r>
      <w:r>
        <w:rPr>
          <w:spacing w:val="-3"/>
          <w:sz w:val="20"/>
        </w:rPr>
        <w:t xml:space="preserve"> </w:t>
      </w:r>
      <w:r>
        <w:rPr>
          <w:sz w:val="20"/>
        </w:rPr>
        <w:t>in</w:t>
      </w:r>
      <w:r>
        <w:rPr>
          <w:spacing w:val="-4"/>
          <w:sz w:val="20"/>
        </w:rPr>
        <w:t xml:space="preserve"> </w:t>
      </w:r>
      <w:r>
        <w:rPr>
          <w:sz w:val="20"/>
        </w:rPr>
        <w:t>the</w:t>
      </w:r>
      <w:r>
        <w:rPr>
          <w:spacing w:val="-2"/>
          <w:sz w:val="20"/>
        </w:rPr>
        <w:t xml:space="preserve"> </w:t>
      </w:r>
      <w:r>
        <w:rPr>
          <w:sz w:val="20"/>
        </w:rPr>
        <w:t>next</w:t>
      </w:r>
      <w:r>
        <w:rPr>
          <w:spacing w:val="-4"/>
          <w:sz w:val="20"/>
        </w:rPr>
        <w:t xml:space="preserve"> </w:t>
      </w:r>
      <w:r>
        <w:rPr>
          <w:sz w:val="20"/>
        </w:rPr>
        <w:t>2</w:t>
      </w:r>
      <w:r>
        <w:rPr>
          <w:spacing w:val="-2"/>
          <w:sz w:val="20"/>
        </w:rPr>
        <w:t xml:space="preserve"> </w:t>
      </w:r>
      <w:r>
        <w:rPr>
          <w:sz w:val="20"/>
        </w:rPr>
        <w:t>weeks</w:t>
      </w:r>
      <w:r>
        <w:rPr>
          <w:spacing w:val="-3"/>
          <w:sz w:val="20"/>
        </w:rPr>
        <w:t xml:space="preserve"> </w:t>
      </w:r>
      <w:r>
        <w:rPr>
          <w:sz w:val="20"/>
        </w:rPr>
        <w:t>(data</w:t>
      </w:r>
      <w:r>
        <w:rPr>
          <w:spacing w:val="-4"/>
          <w:sz w:val="20"/>
        </w:rPr>
        <w:t xml:space="preserve"> </w:t>
      </w:r>
      <w:r>
        <w:rPr>
          <w:sz w:val="20"/>
        </w:rPr>
        <w:t>updates</w:t>
      </w:r>
      <w:r>
        <w:rPr>
          <w:spacing w:val="-1"/>
          <w:sz w:val="20"/>
        </w:rPr>
        <w:t xml:space="preserve"> </w:t>
      </w:r>
      <w:r>
        <w:rPr>
          <w:sz w:val="20"/>
        </w:rPr>
        <w:t>every</w:t>
      </w:r>
      <w:r>
        <w:rPr>
          <w:spacing w:val="-3"/>
          <w:sz w:val="20"/>
        </w:rPr>
        <w:t xml:space="preserve"> </w:t>
      </w:r>
      <w:r>
        <w:rPr>
          <w:sz w:val="20"/>
        </w:rPr>
        <w:t>30 minutes).</w:t>
      </w:r>
      <w:r>
        <w:rPr>
          <w:spacing w:val="40"/>
          <w:sz w:val="20"/>
        </w:rPr>
        <w:t xml:space="preserve"> </w:t>
      </w:r>
      <w:r>
        <w:rPr>
          <w:sz w:val="20"/>
        </w:rPr>
        <w:t>Table shows planned maintenance detail for the specific customer.</w:t>
      </w:r>
    </w:p>
    <w:p w14:paraId="30943351" w14:textId="77777777" w:rsidR="00D328D1" w:rsidRDefault="00E70EC9">
      <w:pPr>
        <w:pStyle w:val="ListParagraph"/>
        <w:numPr>
          <w:ilvl w:val="2"/>
          <w:numId w:val="8"/>
        </w:numPr>
        <w:tabs>
          <w:tab w:val="left" w:pos="1792"/>
          <w:tab w:val="left" w:pos="1795"/>
        </w:tabs>
        <w:spacing w:line="276" w:lineRule="auto"/>
        <w:ind w:right="1368" w:hanging="361"/>
        <w:rPr>
          <w:sz w:val="20"/>
        </w:rPr>
      </w:pPr>
      <w:r>
        <w:rPr>
          <w:b/>
          <w:sz w:val="20"/>
        </w:rPr>
        <w:t>Data</w:t>
      </w:r>
      <w:r>
        <w:rPr>
          <w:b/>
          <w:spacing w:val="-3"/>
          <w:sz w:val="20"/>
        </w:rPr>
        <w:t xml:space="preserve"> </w:t>
      </w:r>
      <w:r>
        <w:rPr>
          <w:b/>
          <w:sz w:val="20"/>
        </w:rPr>
        <w:t>Usage</w:t>
      </w:r>
      <w:r>
        <w:rPr>
          <w:sz w:val="20"/>
        </w:rPr>
        <w:t>.</w:t>
      </w:r>
      <w:r>
        <w:rPr>
          <w:spacing w:val="-1"/>
          <w:sz w:val="20"/>
        </w:rPr>
        <w:t xml:space="preserve"> </w:t>
      </w:r>
      <w:r>
        <w:rPr>
          <w:sz w:val="20"/>
        </w:rPr>
        <w:t>Shows</w:t>
      </w:r>
      <w:r>
        <w:rPr>
          <w:spacing w:val="-2"/>
          <w:sz w:val="20"/>
        </w:rPr>
        <w:t xml:space="preserve"> </w:t>
      </w:r>
      <w:r>
        <w:rPr>
          <w:sz w:val="20"/>
        </w:rPr>
        <w:t>the</w:t>
      </w:r>
      <w:r>
        <w:rPr>
          <w:spacing w:val="-1"/>
          <w:sz w:val="20"/>
        </w:rPr>
        <w:t xml:space="preserve"> </w:t>
      </w:r>
      <w:r>
        <w:rPr>
          <w:sz w:val="20"/>
        </w:rPr>
        <w:t>enterprise</w:t>
      </w:r>
      <w:r>
        <w:rPr>
          <w:spacing w:val="-1"/>
          <w:sz w:val="20"/>
        </w:rPr>
        <w:t xml:space="preserve"> </w:t>
      </w:r>
      <w:r>
        <w:rPr>
          <w:sz w:val="20"/>
        </w:rPr>
        <w:t>level</w:t>
      </w:r>
      <w:r>
        <w:rPr>
          <w:spacing w:val="-2"/>
          <w:sz w:val="20"/>
        </w:rPr>
        <w:t xml:space="preserve"> </w:t>
      </w:r>
      <w:r>
        <w:rPr>
          <w:sz w:val="20"/>
        </w:rPr>
        <w:t>data</w:t>
      </w:r>
      <w:r>
        <w:rPr>
          <w:spacing w:val="-3"/>
          <w:sz w:val="20"/>
        </w:rPr>
        <w:t xml:space="preserve"> </w:t>
      </w:r>
      <w:r>
        <w:rPr>
          <w:sz w:val="20"/>
        </w:rPr>
        <w:t>usage</w:t>
      </w:r>
      <w:r>
        <w:rPr>
          <w:spacing w:val="-3"/>
          <w:sz w:val="20"/>
        </w:rPr>
        <w:t xml:space="preserve"> </w:t>
      </w:r>
      <w:r>
        <w:rPr>
          <w:sz w:val="20"/>
        </w:rPr>
        <w:t>for</w:t>
      </w:r>
      <w:r>
        <w:rPr>
          <w:spacing w:val="-2"/>
          <w:sz w:val="20"/>
        </w:rPr>
        <w:t xml:space="preserve"> </w:t>
      </w:r>
      <w:r>
        <w:rPr>
          <w:sz w:val="20"/>
        </w:rPr>
        <w:t>the</w:t>
      </w:r>
      <w:r>
        <w:rPr>
          <w:spacing w:val="-3"/>
          <w:sz w:val="20"/>
        </w:rPr>
        <w:t xml:space="preserve"> </w:t>
      </w:r>
      <w:r>
        <w:rPr>
          <w:sz w:val="20"/>
        </w:rPr>
        <w:t>time</w:t>
      </w:r>
      <w:r>
        <w:rPr>
          <w:spacing w:val="-1"/>
          <w:sz w:val="20"/>
        </w:rPr>
        <w:t xml:space="preserve"> </w:t>
      </w:r>
      <w:r>
        <w:rPr>
          <w:sz w:val="20"/>
        </w:rPr>
        <w:t>period</w:t>
      </w:r>
      <w:r>
        <w:rPr>
          <w:spacing w:val="-1"/>
          <w:sz w:val="20"/>
        </w:rPr>
        <w:t xml:space="preserve"> </w:t>
      </w:r>
      <w:r>
        <w:rPr>
          <w:sz w:val="20"/>
        </w:rPr>
        <w:t>of</w:t>
      </w:r>
      <w:r>
        <w:rPr>
          <w:spacing w:val="-3"/>
          <w:sz w:val="20"/>
        </w:rPr>
        <w:t xml:space="preserve"> </w:t>
      </w:r>
      <w:r>
        <w:rPr>
          <w:sz w:val="20"/>
        </w:rPr>
        <w:t>the</w:t>
      </w:r>
      <w:r>
        <w:rPr>
          <w:spacing w:val="-3"/>
          <w:sz w:val="20"/>
        </w:rPr>
        <w:t xml:space="preserve"> </w:t>
      </w:r>
      <w:r>
        <w:rPr>
          <w:sz w:val="20"/>
        </w:rPr>
        <w:t>15</w:t>
      </w:r>
      <w:r>
        <w:rPr>
          <w:position w:val="6"/>
          <w:sz w:val="13"/>
        </w:rPr>
        <w:t>th</w:t>
      </w:r>
      <w:r>
        <w:rPr>
          <w:spacing w:val="19"/>
          <w:position w:val="6"/>
          <w:sz w:val="13"/>
        </w:rPr>
        <w:t xml:space="preserve"> </w:t>
      </w:r>
      <w:r>
        <w:rPr>
          <w:sz w:val="20"/>
        </w:rPr>
        <w:t>to</w:t>
      </w:r>
      <w:r>
        <w:rPr>
          <w:spacing w:val="-3"/>
          <w:sz w:val="20"/>
        </w:rPr>
        <w:t xml:space="preserve"> </w:t>
      </w:r>
      <w:r>
        <w:rPr>
          <w:sz w:val="20"/>
        </w:rPr>
        <w:t>the</w:t>
      </w:r>
      <w:r>
        <w:rPr>
          <w:spacing w:val="-3"/>
          <w:sz w:val="20"/>
        </w:rPr>
        <w:t xml:space="preserve"> </w:t>
      </w:r>
      <w:r>
        <w:rPr>
          <w:sz w:val="20"/>
        </w:rPr>
        <w:t>14</w:t>
      </w:r>
      <w:r>
        <w:rPr>
          <w:position w:val="6"/>
          <w:sz w:val="13"/>
        </w:rPr>
        <w:t>th</w:t>
      </w:r>
      <w:r>
        <w:rPr>
          <w:spacing w:val="16"/>
          <w:position w:val="6"/>
          <w:sz w:val="13"/>
        </w:rPr>
        <w:t xml:space="preserve"> </w:t>
      </w:r>
      <w:r>
        <w:rPr>
          <w:sz w:val="20"/>
        </w:rPr>
        <w:t>of</w:t>
      </w:r>
      <w:r>
        <w:rPr>
          <w:spacing w:val="-1"/>
          <w:sz w:val="20"/>
        </w:rPr>
        <w:t xml:space="preserve"> </w:t>
      </w:r>
      <w:r>
        <w:rPr>
          <w:sz w:val="20"/>
        </w:rPr>
        <w:t xml:space="preserve">each </w:t>
      </w:r>
      <w:r>
        <w:rPr>
          <w:spacing w:val="-2"/>
          <w:sz w:val="20"/>
        </w:rPr>
        <w:t>month.</w:t>
      </w:r>
    </w:p>
    <w:p w14:paraId="4081725B" w14:textId="77777777" w:rsidR="00D328D1" w:rsidRDefault="00E70EC9">
      <w:pPr>
        <w:pStyle w:val="ListParagraph"/>
        <w:numPr>
          <w:ilvl w:val="2"/>
          <w:numId w:val="8"/>
        </w:numPr>
        <w:tabs>
          <w:tab w:val="left" w:pos="1792"/>
        </w:tabs>
        <w:spacing w:before="1"/>
        <w:ind w:left="1792" w:hanging="358"/>
        <w:rPr>
          <w:sz w:val="20"/>
        </w:rPr>
      </w:pPr>
      <w:r>
        <w:rPr>
          <w:b/>
          <w:sz w:val="20"/>
        </w:rPr>
        <w:t>Device</w:t>
      </w:r>
      <w:r>
        <w:rPr>
          <w:b/>
          <w:spacing w:val="-6"/>
          <w:sz w:val="20"/>
        </w:rPr>
        <w:t xml:space="preserve"> </w:t>
      </w:r>
      <w:r>
        <w:rPr>
          <w:b/>
          <w:sz w:val="20"/>
        </w:rPr>
        <w:t>Models</w:t>
      </w:r>
      <w:r>
        <w:rPr>
          <w:sz w:val="20"/>
        </w:rPr>
        <w:t>.</w:t>
      </w:r>
      <w:r>
        <w:rPr>
          <w:spacing w:val="-4"/>
          <w:sz w:val="20"/>
        </w:rPr>
        <w:t xml:space="preserve"> </w:t>
      </w:r>
      <w:r>
        <w:rPr>
          <w:sz w:val="20"/>
        </w:rPr>
        <w:t>Bar</w:t>
      </w:r>
      <w:r>
        <w:rPr>
          <w:spacing w:val="-5"/>
          <w:sz w:val="20"/>
        </w:rPr>
        <w:t xml:space="preserve"> </w:t>
      </w:r>
      <w:r>
        <w:rPr>
          <w:sz w:val="20"/>
        </w:rPr>
        <w:t>chart</w:t>
      </w:r>
      <w:r>
        <w:rPr>
          <w:spacing w:val="-6"/>
          <w:sz w:val="20"/>
        </w:rPr>
        <w:t xml:space="preserve"> </w:t>
      </w:r>
      <w:r>
        <w:rPr>
          <w:sz w:val="20"/>
        </w:rPr>
        <w:t>for</w:t>
      </w:r>
      <w:r>
        <w:rPr>
          <w:spacing w:val="-5"/>
          <w:sz w:val="20"/>
        </w:rPr>
        <w:t xml:space="preserve"> </w:t>
      </w:r>
      <w:r>
        <w:rPr>
          <w:sz w:val="20"/>
        </w:rPr>
        <w:t>the</w:t>
      </w:r>
      <w:r>
        <w:rPr>
          <w:spacing w:val="-6"/>
          <w:sz w:val="20"/>
        </w:rPr>
        <w:t xml:space="preserve"> </w:t>
      </w:r>
      <w:r>
        <w:rPr>
          <w:sz w:val="20"/>
        </w:rPr>
        <w:t>top</w:t>
      </w:r>
      <w:r>
        <w:rPr>
          <w:spacing w:val="-4"/>
          <w:sz w:val="20"/>
        </w:rPr>
        <w:t xml:space="preserve"> </w:t>
      </w:r>
      <w:r>
        <w:rPr>
          <w:sz w:val="20"/>
        </w:rPr>
        <w:t>10</w:t>
      </w:r>
      <w:r>
        <w:rPr>
          <w:spacing w:val="-5"/>
          <w:sz w:val="20"/>
        </w:rPr>
        <w:t xml:space="preserve"> </w:t>
      </w:r>
      <w:r>
        <w:rPr>
          <w:sz w:val="20"/>
        </w:rPr>
        <w:t>devices</w:t>
      </w:r>
      <w:r>
        <w:rPr>
          <w:spacing w:val="-5"/>
          <w:sz w:val="20"/>
        </w:rPr>
        <w:t xml:space="preserve"> </w:t>
      </w:r>
      <w:r>
        <w:rPr>
          <w:sz w:val="20"/>
        </w:rPr>
        <w:t>used</w:t>
      </w:r>
      <w:r>
        <w:rPr>
          <w:spacing w:val="-4"/>
          <w:sz w:val="20"/>
        </w:rPr>
        <w:t xml:space="preserve"> </w:t>
      </w:r>
      <w:r>
        <w:rPr>
          <w:sz w:val="20"/>
        </w:rPr>
        <w:t>by</w:t>
      </w:r>
      <w:r>
        <w:rPr>
          <w:spacing w:val="-5"/>
          <w:sz w:val="20"/>
        </w:rPr>
        <w:t xml:space="preserve"> </w:t>
      </w:r>
      <w:r>
        <w:rPr>
          <w:sz w:val="20"/>
        </w:rPr>
        <w:t>the</w:t>
      </w:r>
      <w:r>
        <w:rPr>
          <w:spacing w:val="-4"/>
          <w:sz w:val="20"/>
        </w:rPr>
        <w:t xml:space="preserve"> </w:t>
      </w:r>
      <w:r>
        <w:rPr>
          <w:sz w:val="20"/>
        </w:rPr>
        <w:t>enterprise</w:t>
      </w:r>
      <w:r>
        <w:rPr>
          <w:spacing w:val="-6"/>
          <w:sz w:val="20"/>
        </w:rPr>
        <w:t xml:space="preserve"> </w:t>
      </w:r>
      <w:r>
        <w:rPr>
          <w:spacing w:val="-2"/>
          <w:sz w:val="20"/>
        </w:rPr>
        <w:t>customer.</w:t>
      </w:r>
    </w:p>
    <w:p w14:paraId="410CF549" w14:textId="77777777" w:rsidR="00D328D1" w:rsidRDefault="00E70EC9">
      <w:pPr>
        <w:pStyle w:val="ListParagraph"/>
        <w:numPr>
          <w:ilvl w:val="2"/>
          <w:numId w:val="8"/>
        </w:numPr>
        <w:tabs>
          <w:tab w:val="left" w:pos="1792"/>
          <w:tab w:val="left" w:pos="1794"/>
        </w:tabs>
        <w:spacing w:before="34" w:line="276" w:lineRule="auto"/>
        <w:ind w:left="1794" w:right="1257" w:hanging="360"/>
        <w:rPr>
          <w:sz w:val="20"/>
        </w:rPr>
      </w:pPr>
      <w:r>
        <w:rPr>
          <w:b/>
          <w:sz w:val="20"/>
        </w:rPr>
        <w:t>Static</w:t>
      </w:r>
      <w:r>
        <w:rPr>
          <w:b/>
          <w:spacing w:val="-4"/>
          <w:sz w:val="20"/>
        </w:rPr>
        <w:t xml:space="preserve"> </w:t>
      </w:r>
      <w:r>
        <w:rPr>
          <w:b/>
          <w:sz w:val="20"/>
        </w:rPr>
        <w:t>Coverage</w:t>
      </w:r>
      <w:r>
        <w:rPr>
          <w:b/>
          <w:spacing w:val="-2"/>
          <w:sz w:val="20"/>
        </w:rPr>
        <w:t xml:space="preserve"> </w:t>
      </w:r>
      <w:r>
        <w:rPr>
          <w:b/>
          <w:sz w:val="20"/>
        </w:rPr>
        <w:t>Map</w:t>
      </w:r>
      <w:r>
        <w:rPr>
          <w:sz w:val="20"/>
        </w:rPr>
        <w:t>.</w:t>
      </w:r>
      <w:r>
        <w:rPr>
          <w:spacing w:val="-2"/>
          <w:sz w:val="20"/>
        </w:rPr>
        <w:t xml:space="preserve"> </w:t>
      </w:r>
      <w:r>
        <w:rPr>
          <w:sz w:val="20"/>
        </w:rPr>
        <w:t>Verizon</w:t>
      </w:r>
      <w:r>
        <w:rPr>
          <w:spacing w:val="-4"/>
          <w:sz w:val="20"/>
        </w:rPr>
        <w:t xml:space="preserve"> </w:t>
      </w:r>
      <w:r>
        <w:rPr>
          <w:sz w:val="20"/>
        </w:rPr>
        <w:t>static</w:t>
      </w:r>
      <w:r>
        <w:rPr>
          <w:spacing w:val="-3"/>
          <w:sz w:val="20"/>
        </w:rPr>
        <w:t xml:space="preserve"> </w:t>
      </w:r>
      <w:r>
        <w:rPr>
          <w:sz w:val="20"/>
        </w:rPr>
        <w:t>coverage</w:t>
      </w:r>
      <w:r>
        <w:rPr>
          <w:spacing w:val="-2"/>
          <w:sz w:val="20"/>
        </w:rPr>
        <w:t xml:space="preserve"> </w:t>
      </w:r>
      <w:r>
        <w:rPr>
          <w:sz w:val="20"/>
        </w:rPr>
        <w:t>maps</w:t>
      </w:r>
      <w:r>
        <w:rPr>
          <w:spacing w:val="-3"/>
          <w:sz w:val="20"/>
        </w:rPr>
        <w:t xml:space="preserve"> </w:t>
      </w:r>
      <w:r>
        <w:rPr>
          <w:sz w:val="20"/>
        </w:rPr>
        <w:t>for</w:t>
      </w:r>
      <w:r>
        <w:rPr>
          <w:spacing w:val="-3"/>
          <w:sz w:val="20"/>
        </w:rPr>
        <w:t xml:space="preserve"> </w:t>
      </w:r>
      <w:r>
        <w:rPr>
          <w:sz w:val="20"/>
        </w:rPr>
        <w:t>1X,</w:t>
      </w:r>
      <w:r>
        <w:rPr>
          <w:spacing w:val="-2"/>
          <w:sz w:val="20"/>
        </w:rPr>
        <w:t xml:space="preserve"> </w:t>
      </w:r>
      <w:r>
        <w:rPr>
          <w:sz w:val="20"/>
        </w:rPr>
        <w:t>EVDO,</w:t>
      </w:r>
      <w:r>
        <w:rPr>
          <w:spacing w:val="-4"/>
          <w:sz w:val="20"/>
        </w:rPr>
        <w:t xml:space="preserve"> </w:t>
      </w:r>
      <w:r>
        <w:rPr>
          <w:sz w:val="20"/>
        </w:rPr>
        <w:t>LTE,</w:t>
      </w:r>
      <w:r>
        <w:rPr>
          <w:spacing w:val="-4"/>
          <w:sz w:val="20"/>
        </w:rPr>
        <w:t xml:space="preserve"> </w:t>
      </w:r>
      <w:r>
        <w:rPr>
          <w:sz w:val="20"/>
        </w:rPr>
        <w:t>5G</w:t>
      </w:r>
      <w:r>
        <w:rPr>
          <w:spacing w:val="-3"/>
          <w:sz w:val="20"/>
        </w:rPr>
        <w:t xml:space="preserve"> </w:t>
      </w:r>
      <w:r>
        <w:rPr>
          <w:sz w:val="20"/>
        </w:rPr>
        <w:t>(where</w:t>
      </w:r>
      <w:r>
        <w:rPr>
          <w:spacing w:val="-4"/>
          <w:sz w:val="20"/>
        </w:rPr>
        <w:t xml:space="preserve"> </w:t>
      </w:r>
      <w:r>
        <w:rPr>
          <w:sz w:val="20"/>
        </w:rPr>
        <w:t>available)</w:t>
      </w:r>
      <w:r>
        <w:rPr>
          <w:spacing w:val="-3"/>
          <w:sz w:val="20"/>
        </w:rPr>
        <w:t xml:space="preserve"> </w:t>
      </w:r>
      <w:r>
        <w:rPr>
          <w:sz w:val="20"/>
        </w:rPr>
        <w:t>AWS, CatM, 1X roaming and EVDO roaming.</w:t>
      </w:r>
    </w:p>
    <w:p w14:paraId="292ABE66" w14:textId="77777777" w:rsidR="00D328D1" w:rsidRDefault="00D328D1">
      <w:pPr>
        <w:pStyle w:val="BodyText"/>
        <w:spacing w:before="32"/>
      </w:pPr>
    </w:p>
    <w:p w14:paraId="67D71077" w14:textId="77777777" w:rsidR="00D328D1" w:rsidRDefault="00E70EC9">
      <w:pPr>
        <w:pStyle w:val="ListParagraph"/>
        <w:numPr>
          <w:ilvl w:val="1"/>
          <w:numId w:val="8"/>
        </w:numPr>
        <w:tabs>
          <w:tab w:val="left" w:pos="1882"/>
        </w:tabs>
        <w:spacing w:before="1"/>
        <w:ind w:left="1882" w:hanging="664"/>
        <w:rPr>
          <w:b/>
          <w:sz w:val="20"/>
        </w:rPr>
      </w:pPr>
      <w:r>
        <w:rPr>
          <w:b/>
          <w:sz w:val="20"/>
        </w:rPr>
        <w:t>Premium</w:t>
      </w:r>
      <w:r>
        <w:rPr>
          <w:b/>
          <w:spacing w:val="-7"/>
          <w:sz w:val="20"/>
        </w:rPr>
        <w:t xml:space="preserve"> </w:t>
      </w:r>
      <w:r>
        <w:rPr>
          <w:b/>
          <w:sz w:val="20"/>
        </w:rPr>
        <w:t>features</w:t>
      </w:r>
      <w:r>
        <w:rPr>
          <w:sz w:val="20"/>
        </w:rPr>
        <w:t>.</w:t>
      </w:r>
      <w:r>
        <w:rPr>
          <w:spacing w:val="-5"/>
          <w:sz w:val="20"/>
        </w:rPr>
        <w:t xml:space="preserve"> </w:t>
      </w:r>
      <w:r>
        <w:rPr>
          <w:sz w:val="20"/>
        </w:rPr>
        <w:t>Premium</w:t>
      </w:r>
      <w:r>
        <w:rPr>
          <w:spacing w:val="-7"/>
          <w:sz w:val="20"/>
        </w:rPr>
        <w:t xml:space="preserve"> </w:t>
      </w:r>
      <w:r>
        <w:rPr>
          <w:sz w:val="20"/>
        </w:rPr>
        <w:t>features</w:t>
      </w:r>
      <w:r>
        <w:rPr>
          <w:spacing w:val="-4"/>
          <w:sz w:val="20"/>
        </w:rPr>
        <w:t xml:space="preserve"> </w:t>
      </w:r>
      <w:r>
        <w:rPr>
          <w:sz w:val="20"/>
        </w:rPr>
        <w:t>include</w:t>
      </w:r>
      <w:r>
        <w:rPr>
          <w:spacing w:val="-6"/>
          <w:sz w:val="20"/>
        </w:rPr>
        <w:t xml:space="preserve"> </w:t>
      </w:r>
      <w:r>
        <w:rPr>
          <w:sz w:val="20"/>
        </w:rPr>
        <w:t>all</w:t>
      </w:r>
      <w:r>
        <w:rPr>
          <w:spacing w:val="-5"/>
          <w:sz w:val="20"/>
        </w:rPr>
        <w:t xml:space="preserve"> </w:t>
      </w:r>
      <w:r>
        <w:rPr>
          <w:sz w:val="20"/>
        </w:rPr>
        <w:t>of</w:t>
      </w:r>
      <w:r>
        <w:rPr>
          <w:spacing w:val="-8"/>
          <w:sz w:val="20"/>
        </w:rPr>
        <w:t xml:space="preserve"> </w:t>
      </w:r>
      <w:r>
        <w:rPr>
          <w:sz w:val="20"/>
        </w:rPr>
        <w:t>the</w:t>
      </w:r>
      <w:r>
        <w:rPr>
          <w:spacing w:val="-5"/>
          <w:sz w:val="20"/>
        </w:rPr>
        <w:t xml:space="preserve"> </w:t>
      </w:r>
      <w:r>
        <w:rPr>
          <w:sz w:val="20"/>
        </w:rPr>
        <w:t>basic</w:t>
      </w:r>
      <w:r>
        <w:rPr>
          <w:spacing w:val="-7"/>
          <w:sz w:val="20"/>
        </w:rPr>
        <w:t xml:space="preserve"> </w:t>
      </w:r>
      <w:r>
        <w:rPr>
          <w:sz w:val="20"/>
        </w:rPr>
        <w:t>features</w:t>
      </w:r>
      <w:r>
        <w:rPr>
          <w:spacing w:val="-4"/>
          <w:sz w:val="20"/>
        </w:rPr>
        <w:t xml:space="preserve"> </w:t>
      </w:r>
      <w:r>
        <w:rPr>
          <w:sz w:val="20"/>
        </w:rPr>
        <w:t>in</w:t>
      </w:r>
      <w:r>
        <w:rPr>
          <w:spacing w:val="-6"/>
          <w:sz w:val="20"/>
        </w:rPr>
        <w:t xml:space="preserve"> </w:t>
      </w:r>
      <w:r>
        <w:rPr>
          <w:sz w:val="20"/>
        </w:rPr>
        <w:t>addition</w:t>
      </w:r>
      <w:r>
        <w:rPr>
          <w:spacing w:val="-7"/>
          <w:sz w:val="20"/>
        </w:rPr>
        <w:t xml:space="preserve"> </w:t>
      </w:r>
      <w:r>
        <w:rPr>
          <w:sz w:val="20"/>
        </w:rPr>
        <w:t>to</w:t>
      </w:r>
      <w:r>
        <w:rPr>
          <w:spacing w:val="-6"/>
          <w:sz w:val="20"/>
        </w:rPr>
        <w:t xml:space="preserve"> </w:t>
      </w:r>
      <w:r>
        <w:rPr>
          <w:sz w:val="20"/>
        </w:rPr>
        <w:t>the</w:t>
      </w:r>
      <w:r>
        <w:rPr>
          <w:spacing w:val="-5"/>
          <w:sz w:val="20"/>
        </w:rPr>
        <w:t xml:space="preserve"> </w:t>
      </w:r>
      <w:r>
        <w:rPr>
          <w:spacing w:val="-2"/>
          <w:sz w:val="20"/>
        </w:rPr>
        <w:t>following:</w:t>
      </w:r>
    </w:p>
    <w:p w14:paraId="409F9506" w14:textId="77777777" w:rsidR="00D328D1" w:rsidRDefault="00E70EC9">
      <w:pPr>
        <w:pStyle w:val="ListParagraph"/>
        <w:numPr>
          <w:ilvl w:val="2"/>
          <w:numId w:val="8"/>
        </w:numPr>
        <w:tabs>
          <w:tab w:val="left" w:pos="1791"/>
          <w:tab w:val="left" w:pos="1793"/>
        </w:tabs>
        <w:spacing w:before="36" w:line="276" w:lineRule="auto"/>
        <w:ind w:left="1793" w:right="1098" w:hanging="360"/>
        <w:rPr>
          <w:sz w:val="20"/>
        </w:rPr>
      </w:pPr>
      <w:r>
        <w:rPr>
          <w:b/>
          <w:sz w:val="20"/>
        </w:rPr>
        <w:t>Experience</w:t>
      </w:r>
      <w:r>
        <w:rPr>
          <w:sz w:val="20"/>
        </w:rPr>
        <w:t>.</w:t>
      </w:r>
      <w:r>
        <w:rPr>
          <w:spacing w:val="-2"/>
          <w:sz w:val="20"/>
        </w:rPr>
        <w:t xml:space="preserve"> </w:t>
      </w:r>
      <w:r>
        <w:rPr>
          <w:sz w:val="20"/>
        </w:rPr>
        <w:t>Single</w:t>
      </w:r>
      <w:r>
        <w:rPr>
          <w:spacing w:val="-4"/>
          <w:sz w:val="20"/>
        </w:rPr>
        <w:t xml:space="preserve"> </w:t>
      </w:r>
      <w:r>
        <w:rPr>
          <w:sz w:val="20"/>
        </w:rPr>
        <w:t>device’s</w:t>
      </w:r>
      <w:r>
        <w:rPr>
          <w:spacing w:val="-3"/>
          <w:sz w:val="20"/>
        </w:rPr>
        <w:t xml:space="preserve"> </w:t>
      </w:r>
      <w:r>
        <w:rPr>
          <w:sz w:val="20"/>
        </w:rPr>
        <w:t>overall</w:t>
      </w:r>
      <w:r>
        <w:rPr>
          <w:spacing w:val="-3"/>
          <w:sz w:val="20"/>
        </w:rPr>
        <w:t xml:space="preserve"> </w:t>
      </w:r>
      <w:r>
        <w:rPr>
          <w:sz w:val="20"/>
        </w:rPr>
        <w:t>performance,</w:t>
      </w:r>
      <w:r>
        <w:rPr>
          <w:spacing w:val="-2"/>
          <w:sz w:val="20"/>
        </w:rPr>
        <w:t xml:space="preserve"> </w:t>
      </w:r>
      <w:r>
        <w:rPr>
          <w:sz w:val="20"/>
        </w:rPr>
        <w:t>score</w:t>
      </w:r>
      <w:r>
        <w:rPr>
          <w:spacing w:val="-4"/>
          <w:sz w:val="20"/>
        </w:rPr>
        <w:t xml:space="preserve"> </w:t>
      </w:r>
      <w:r>
        <w:rPr>
          <w:sz w:val="20"/>
        </w:rPr>
        <w:t>trend</w:t>
      </w:r>
      <w:r>
        <w:rPr>
          <w:spacing w:val="-2"/>
          <w:sz w:val="20"/>
        </w:rPr>
        <w:t xml:space="preserve"> </w:t>
      </w:r>
      <w:r>
        <w:rPr>
          <w:sz w:val="20"/>
        </w:rPr>
        <w:t>and</w:t>
      </w:r>
      <w:r>
        <w:rPr>
          <w:spacing w:val="-4"/>
          <w:sz w:val="20"/>
        </w:rPr>
        <w:t xml:space="preserve"> </w:t>
      </w:r>
      <w:r>
        <w:rPr>
          <w:sz w:val="20"/>
        </w:rPr>
        <w:t>anomaly</w:t>
      </w:r>
      <w:r>
        <w:rPr>
          <w:spacing w:val="-3"/>
          <w:sz w:val="20"/>
        </w:rPr>
        <w:t xml:space="preserve"> </w:t>
      </w:r>
      <w:r>
        <w:rPr>
          <w:sz w:val="20"/>
        </w:rPr>
        <w:t>devices.</w:t>
      </w:r>
      <w:r>
        <w:rPr>
          <w:spacing w:val="40"/>
          <w:sz w:val="20"/>
        </w:rPr>
        <w:t xml:space="preserve"> </w:t>
      </w:r>
      <w:r>
        <w:rPr>
          <w:sz w:val="20"/>
        </w:rPr>
        <w:t>Users</w:t>
      </w:r>
      <w:r>
        <w:rPr>
          <w:spacing w:val="-3"/>
          <w:sz w:val="20"/>
        </w:rPr>
        <w:t xml:space="preserve"> </w:t>
      </w:r>
      <w:r>
        <w:rPr>
          <w:sz w:val="20"/>
        </w:rPr>
        <w:t>can</w:t>
      </w:r>
      <w:r>
        <w:rPr>
          <w:spacing w:val="-4"/>
          <w:sz w:val="20"/>
        </w:rPr>
        <w:t xml:space="preserve"> </w:t>
      </w:r>
      <w:r>
        <w:rPr>
          <w:sz w:val="20"/>
        </w:rPr>
        <w:t>access decision tree to see components making up the score.</w:t>
      </w:r>
    </w:p>
    <w:p w14:paraId="4524E152" w14:textId="77777777" w:rsidR="00D328D1" w:rsidRDefault="00E70EC9">
      <w:pPr>
        <w:pStyle w:val="ListParagraph"/>
        <w:numPr>
          <w:ilvl w:val="2"/>
          <w:numId w:val="8"/>
        </w:numPr>
        <w:tabs>
          <w:tab w:val="left" w:pos="1791"/>
        </w:tabs>
        <w:spacing w:line="229" w:lineRule="exact"/>
        <w:ind w:left="1791" w:hanging="358"/>
        <w:rPr>
          <w:sz w:val="20"/>
        </w:rPr>
      </w:pPr>
      <w:r>
        <w:rPr>
          <w:b/>
          <w:sz w:val="20"/>
        </w:rPr>
        <w:t>Site</w:t>
      </w:r>
      <w:r>
        <w:rPr>
          <w:b/>
          <w:spacing w:val="-7"/>
          <w:sz w:val="20"/>
        </w:rPr>
        <w:t xml:space="preserve"> </w:t>
      </w:r>
      <w:r>
        <w:rPr>
          <w:b/>
          <w:sz w:val="20"/>
        </w:rPr>
        <w:t>Proximity</w:t>
      </w:r>
      <w:r>
        <w:rPr>
          <w:sz w:val="20"/>
        </w:rPr>
        <w:t>.</w:t>
      </w:r>
      <w:r>
        <w:rPr>
          <w:spacing w:val="-6"/>
          <w:sz w:val="20"/>
        </w:rPr>
        <w:t xml:space="preserve"> </w:t>
      </w:r>
      <w:r>
        <w:rPr>
          <w:sz w:val="20"/>
        </w:rPr>
        <w:t>Shows</w:t>
      </w:r>
      <w:r>
        <w:rPr>
          <w:spacing w:val="-7"/>
          <w:sz w:val="20"/>
        </w:rPr>
        <w:t xml:space="preserve"> </w:t>
      </w:r>
      <w:r>
        <w:rPr>
          <w:sz w:val="20"/>
        </w:rPr>
        <w:t>the</w:t>
      </w:r>
      <w:r>
        <w:rPr>
          <w:spacing w:val="-7"/>
          <w:sz w:val="20"/>
        </w:rPr>
        <w:t xml:space="preserve"> </w:t>
      </w:r>
      <w:r>
        <w:rPr>
          <w:sz w:val="20"/>
        </w:rPr>
        <w:t>azimuth</w:t>
      </w:r>
      <w:r>
        <w:rPr>
          <w:spacing w:val="-8"/>
          <w:sz w:val="20"/>
        </w:rPr>
        <w:t xml:space="preserve"> </w:t>
      </w:r>
      <w:r>
        <w:rPr>
          <w:sz w:val="20"/>
        </w:rPr>
        <w:t>and</w:t>
      </w:r>
      <w:r>
        <w:rPr>
          <w:spacing w:val="-6"/>
          <w:sz w:val="20"/>
        </w:rPr>
        <w:t xml:space="preserve"> </w:t>
      </w:r>
      <w:r>
        <w:rPr>
          <w:sz w:val="20"/>
        </w:rPr>
        <w:t>approximate</w:t>
      </w:r>
      <w:r>
        <w:rPr>
          <w:spacing w:val="-8"/>
          <w:sz w:val="20"/>
        </w:rPr>
        <w:t xml:space="preserve"> </w:t>
      </w:r>
      <w:r>
        <w:rPr>
          <w:sz w:val="20"/>
        </w:rPr>
        <w:t>distance</w:t>
      </w:r>
      <w:r>
        <w:rPr>
          <w:spacing w:val="-8"/>
          <w:sz w:val="20"/>
        </w:rPr>
        <w:t xml:space="preserve"> </w:t>
      </w:r>
      <w:r>
        <w:rPr>
          <w:sz w:val="20"/>
        </w:rPr>
        <w:t>for</w:t>
      </w:r>
      <w:r>
        <w:rPr>
          <w:spacing w:val="-7"/>
          <w:sz w:val="20"/>
        </w:rPr>
        <w:t xml:space="preserve"> </w:t>
      </w:r>
      <w:r>
        <w:rPr>
          <w:sz w:val="20"/>
        </w:rPr>
        <w:t>the</w:t>
      </w:r>
      <w:r>
        <w:rPr>
          <w:spacing w:val="-7"/>
          <w:sz w:val="20"/>
        </w:rPr>
        <w:t xml:space="preserve"> </w:t>
      </w:r>
      <w:r>
        <w:rPr>
          <w:sz w:val="20"/>
        </w:rPr>
        <w:t>nearest</w:t>
      </w:r>
      <w:r>
        <w:rPr>
          <w:spacing w:val="-8"/>
          <w:sz w:val="20"/>
        </w:rPr>
        <w:t xml:space="preserve"> </w:t>
      </w:r>
      <w:r>
        <w:rPr>
          <w:sz w:val="20"/>
        </w:rPr>
        <w:t>servicing</w:t>
      </w:r>
      <w:r>
        <w:rPr>
          <w:spacing w:val="-6"/>
          <w:sz w:val="20"/>
        </w:rPr>
        <w:t xml:space="preserve"> </w:t>
      </w:r>
      <w:r>
        <w:rPr>
          <w:spacing w:val="-2"/>
          <w:sz w:val="20"/>
        </w:rPr>
        <w:t>nodes</w:t>
      </w:r>
    </w:p>
    <w:p w14:paraId="32E4CDF9" w14:textId="77777777" w:rsidR="00D328D1" w:rsidRDefault="00E70EC9">
      <w:pPr>
        <w:pStyle w:val="ListParagraph"/>
        <w:numPr>
          <w:ilvl w:val="2"/>
          <w:numId w:val="8"/>
        </w:numPr>
        <w:tabs>
          <w:tab w:val="left" w:pos="1791"/>
          <w:tab w:val="left" w:pos="1793"/>
        </w:tabs>
        <w:spacing w:before="34" w:line="276" w:lineRule="auto"/>
        <w:ind w:left="1793" w:right="1577" w:hanging="360"/>
        <w:rPr>
          <w:sz w:val="20"/>
        </w:rPr>
      </w:pPr>
      <w:r>
        <w:rPr>
          <w:b/>
          <w:sz w:val="20"/>
        </w:rPr>
        <w:t>Near-Real</w:t>
      </w:r>
      <w:r>
        <w:rPr>
          <w:b/>
          <w:spacing w:val="-4"/>
          <w:sz w:val="20"/>
        </w:rPr>
        <w:t xml:space="preserve"> </w:t>
      </w:r>
      <w:r>
        <w:rPr>
          <w:b/>
          <w:sz w:val="20"/>
        </w:rPr>
        <w:t>Time</w:t>
      </w:r>
      <w:r>
        <w:rPr>
          <w:b/>
          <w:spacing w:val="-4"/>
          <w:sz w:val="20"/>
        </w:rPr>
        <w:t xml:space="preserve"> </w:t>
      </w:r>
      <w:r>
        <w:rPr>
          <w:b/>
          <w:sz w:val="20"/>
        </w:rPr>
        <w:t>LTE</w:t>
      </w:r>
      <w:r>
        <w:rPr>
          <w:b/>
          <w:spacing w:val="-2"/>
          <w:sz w:val="20"/>
        </w:rPr>
        <w:t xml:space="preserve"> </w:t>
      </w:r>
      <w:r>
        <w:rPr>
          <w:b/>
          <w:sz w:val="20"/>
        </w:rPr>
        <w:t>coverage</w:t>
      </w:r>
      <w:r>
        <w:rPr>
          <w:sz w:val="20"/>
        </w:rPr>
        <w:t>.</w:t>
      </w:r>
      <w:r>
        <w:rPr>
          <w:spacing w:val="-2"/>
          <w:sz w:val="20"/>
        </w:rPr>
        <w:t xml:space="preserve"> </w:t>
      </w:r>
      <w:r>
        <w:rPr>
          <w:sz w:val="20"/>
        </w:rPr>
        <w:t>Provides</w:t>
      </w:r>
      <w:r>
        <w:rPr>
          <w:spacing w:val="-3"/>
          <w:sz w:val="20"/>
        </w:rPr>
        <w:t xml:space="preserve"> </w:t>
      </w:r>
      <w:r>
        <w:rPr>
          <w:sz w:val="20"/>
        </w:rPr>
        <w:t>map</w:t>
      </w:r>
      <w:r>
        <w:rPr>
          <w:spacing w:val="-4"/>
          <w:sz w:val="20"/>
        </w:rPr>
        <w:t xml:space="preserve"> </w:t>
      </w:r>
      <w:r>
        <w:rPr>
          <w:sz w:val="20"/>
        </w:rPr>
        <w:t>of</w:t>
      </w:r>
      <w:r>
        <w:rPr>
          <w:spacing w:val="-4"/>
          <w:sz w:val="20"/>
        </w:rPr>
        <w:t xml:space="preserve"> </w:t>
      </w:r>
      <w:r>
        <w:rPr>
          <w:sz w:val="20"/>
        </w:rPr>
        <w:t>LTE</w:t>
      </w:r>
      <w:r>
        <w:rPr>
          <w:spacing w:val="-2"/>
          <w:sz w:val="20"/>
        </w:rPr>
        <w:t xml:space="preserve"> </w:t>
      </w:r>
      <w:r>
        <w:rPr>
          <w:sz w:val="20"/>
        </w:rPr>
        <w:t>network</w:t>
      </w:r>
      <w:r>
        <w:rPr>
          <w:spacing w:val="-3"/>
          <w:sz w:val="20"/>
        </w:rPr>
        <w:t xml:space="preserve"> </w:t>
      </w:r>
      <w:r>
        <w:rPr>
          <w:sz w:val="20"/>
        </w:rPr>
        <w:t>coverage,</w:t>
      </w:r>
      <w:r>
        <w:rPr>
          <w:spacing w:val="-2"/>
          <w:sz w:val="20"/>
        </w:rPr>
        <w:t xml:space="preserve"> </w:t>
      </w:r>
      <w:r>
        <w:rPr>
          <w:sz w:val="20"/>
        </w:rPr>
        <w:t>updated</w:t>
      </w:r>
      <w:r>
        <w:rPr>
          <w:spacing w:val="-4"/>
          <w:sz w:val="20"/>
        </w:rPr>
        <w:t xml:space="preserve"> </w:t>
      </w:r>
      <w:r>
        <w:rPr>
          <w:sz w:val="20"/>
        </w:rPr>
        <w:t>about</w:t>
      </w:r>
      <w:r>
        <w:rPr>
          <w:spacing w:val="-2"/>
          <w:sz w:val="20"/>
        </w:rPr>
        <w:t xml:space="preserve"> </w:t>
      </w:r>
      <w:r>
        <w:rPr>
          <w:sz w:val="20"/>
        </w:rPr>
        <w:t>every</w:t>
      </w:r>
      <w:r>
        <w:rPr>
          <w:spacing w:val="-3"/>
          <w:sz w:val="20"/>
        </w:rPr>
        <w:t xml:space="preserve"> </w:t>
      </w:r>
      <w:r>
        <w:rPr>
          <w:sz w:val="20"/>
        </w:rPr>
        <w:t xml:space="preserve">15 </w:t>
      </w:r>
      <w:r>
        <w:rPr>
          <w:spacing w:val="-2"/>
          <w:sz w:val="20"/>
        </w:rPr>
        <w:t>minutes.</w:t>
      </w:r>
    </w:p>
    <w:p w14:paraId="0EBE925E" w14:textId="77777777" w:rsidR="00D328D1" w:rsidRDefault="00E70EC9">
      <w:pPr>
        <w:pStyle w:val="ListParagraph"/>
        <w:numPr>
          <w:ilvl w:val="2"/>
          <w:numId w:val="8"/>
        </w:numPr>
        <w:tabs>
          <w:tab w:val="left" w:pos="1791"/>
        </w:tabs>
        <w:spacing w:before="1"/>
        <w:ind w:left="1791" w:hanging="358"/>
        <w:rPr>
          <w:sz w:val="20"/>
        </w:rPr>
      </w:pPr>
      <w:r>
        <w:rPr>
          <w:b/>
          <w:sz w:val="20"/>
        </w:rPr>
        <w:t>Device</w:t>
      </w:r>
      <w:r>
        <w:rPr>
          <w:b/>
          <w:spacing w:val="-8"/>
          <w:sz w:val="20"/>
        </w:rPr>
        <w:t xml:space="preserve"> </w:t>
      </w:r>
      <w:r>
        <w:rPr>
          <w:b/>
          <w:sz w:val="20"/>
        </w:rPr>
        <w:t>Location</w:t>
      </w:r>
      <w:r>
        <w:rPr>
          <w:sz w:val="20"/>
        </w:rPr>
        <w:t>.</w:t>
      </w:r>
      <w:r>
        <w:rPr>
          <w:spacing w:val="-6"/>
          <w:sz w:val="20"/>
        </w:rPr>
        <w:t xml:space="preserve"> </w:t>
      </w:r>
      <w:r>
        <w:rPr>
          <w:sz w:val="20"/>
        </w:rPr>
        <w:t>Shows</w:t>
      </w:r>
      <w:r>
        <w:rPr>
          <w:spacing w:val="-7"/>
          <w:sz w:val="20"/>
        </w:rPr>
        <w:t xml:space="preserve"> </w:t>
      </w:r>
      <w:r>
        <w:rPr>
          <w:sz w:val="20"/>
        </w:rPr>
        <w:t>the</w:t>
      </w:r>
      <w:r>
        <w:rPr>
          <w:spacing w:val="-7"/>
          <w:sz w:val="20"/>
        </w:rPr>
        <w:t xml:space="preserve"> </w:t>
      </w:r>
      <w:r>
        <w:rPr>
          <w:sz w:val="20"/>
        </w:rPr>
        <w:t>general</w:t>
      </w:r>
      <w:r>
        <w:rPr>
          <w:spacing w:val="-7"/>
          <w:sz w:val="20"/>
        </w:rPr>
        <w:t xml:space="preserve"> </w:t>
      </w:r>
      <w:r>
        <w:rPr>
          <w:sz w:val="20"/>
        </w:rPr>
        <w:t>location</w:t>
      </w:r>
      <w:r>
        <w:rPr>
          <w:spacing w:val="-8"/>
          <w:sz w:val="20"/>
        </w:rPr>
        <w:t xml:space="preserve"> </w:t>
      </w:r>
      <w:r>
        <w:rPr>
          <w:sz w:val="20"/>
        </w:rPr>
        <w:t>(within</w:t>
      </w:r>
      <w:r>
        <w:rPr>
          <w:spacing w:val="-6"/>
          <w:sz w:val="20"/>
        </w:rPr>
        <w:t xml:space="preserve"> </w:t>
      </w:r>
      <w:r>
        <w:rPr>
          <w:sz w:val="20"/>
        </w:rPr>
        <w:t>1000</w:t>
      </w:r>
      <w:r>
        <w:rPr>
          <w:spacing w:val="-5"/>
          <w:sz w:val="20"/>
        </w:rPr>
        <w:t xml:space="preserve"> </w:t>
      </w:r>
      <w:r>
        <w:rPr>
          <w:sz w:val="20"/>
        </w:rPr>
        <w:t>meters)</w:t>
      </w:r>
      <w:r>
        <w:rPr>
          <w:spacing w:val="-7"/>
          <w:sz w:val="20"/>
        </w:rPr>
        <w:t xml:space="preserve"> </w:t>
      </w:r>
      <w:r>
        <w:rPr>
          <w:sz w:val="20"/>
        </w:rPr>
        <w:t>of</w:t>
      </w:r>
      <w:r>
        <w:rPr>
          <w:spacing w:val="-8"/>
          <w:sz w:val="20"/>
        </w:rPr>
        <w:t xml:space="preserve"> </w:t>
      </w:r>
      <w:r>
        <w:rPr>
          <w:sz w:val="20"/>
        </w:rPr>
        <w:t>connected</w:t>
      </w:r>
      <w:r>
        <w:rPr>
          <w:spacing w:val="-3"/>
          <w:sz w:val="20"/>
        </w:rPr>
        <w:t xml:space="preserve"> </w:t>
      </w:r>
      <w:r>
        <w:rPr>
          <w:sz w:val="20"/>
        </w:rPr>
        <w:t>4G</w:t>
      </w:r>
      <w:r>
        <w:rPr>
          <w:spacing w:val="-7"/>
          <w:sz w:val="20"/>
        </w:rPr>
        <w:t xml:space="preserve"> </w:t>
      </w:r>
      <w:r>
        <w:rPr>
          <w:spacing w:val="-2"/>
          <w:sz w:val="20"/>
        </w:rPr>
        <w:t>devices</w:t>
      </w:r>
    </w:p>
    <w:p w14:paraId="4001C982" w14:textId="77777777" w:rsidR="00D328D1" w:rsidRDefault="00E70EC9">
      <w:pPr>
        <w:pStyle w:val="ListParagraph"/>
        <w:numPr>
          <w:ilvl w:val="2"/>
          <w:numId w:val="8"/>
        </w:numPr>
        <w:tabs>
          <w:tab w:val="left" w:pos="1791"/>
        </w:tabs>
        <w:spacing w:before="34"/>
        <w:ind w:left="1791" w:hanging="358"/>
        <w:rPr>
          <w:sz w:val="20"/>
        </w:rPr>
      </w:pPr>
      <w:r>
        <w:rPr>
          <w:b/>
          <w:sz w:val="20"/>
        </w:rPr>
        <w:t>Connected</w:t>
      </w:r>
      <w:r>
        <w:rPr>
          <w:b/>
          <w:spacing w:val="-6"/>
          <w:sz w:val="20"/>
        </w:rPr>
        <w:t xml:space="preserve"> </w:t>
      </w:r>
      <w:r>
        <w:rPr>
          <w:b/>
          <w:sz w:val="20"/>
        </w:rPr>
        <w:t>Devices</w:t>
      </w:r>
      <w:r>
        <w:rPr>
          <w:sz w:val="20"/>
        </w:rPr>
        <w:t>.</w:t>
      </w:r>
      <w:r>
        <w:rPr>
          <w:spacing w:val="-7"/>
          <w:sz w:val="20"/>
        </w:rPr>
        <w:t xml:space="preserve"> </w:t>
      </w:r>
      <w:r>
        <w:rPr>
          <w:sz w:val="20"/>
        </w:rPr>
        <w:t>Number</w:t>
      </w:r>
      <w:r>
        <w:rPr>
          <w:spacing w:val="-6"/>
          <w:sz w:val="20"/>
        </w:rPr>
        <w:t xml:space="preserve"> </w:t>
      </w:r>
      <w:r>
        <w:rPr>
          <w:sz w:val="20"/>
        </w:rPr>
        <w:t>of</w:t>
      </w:r>
      <w:r>
        <w:rPr>
          <w:spacing w:val="-5"/>
          <w:sz w:val="20"/>
        </w:rPr>
        <w:t xml:space="preserve"> </w:t>
      </w:r>
      <w:r>
        <w:rPr>
          <w:sz w:val="20"/>
        </w:rPr>
        <w:t>devices</w:t>
      </w:r>
      <w:r>
        <w:rPr>
          <w:spacing w:val="-6"/>
          <w:sz w:val="20"/>
        </w:rPr>
        <w:t xml:space="preserve"> </w:t>
      </w:r>
      <w:r>
        <w:rPr>
          <w:sz w:val="20"/>
        </w:rPr>
        <w:t>connected</w:t>
      </w:r>
      <w:r>
        <w:rPr>
          <w:spacing w:val="-7"/>
          <w:sz w:val="20"/>
        </w:rPr>
        <w:t xml:space="preserve"> </w:t>
      </w:r>
      <w:r>
        <w:rPr>
          <w:sz w:val="20"/>
        </w:rPr>
        <w:t>to</w:t>
      </w:r>
      <w:r>
        <w:rPr>
          <w:spacing w:val="-5"/>
          <w:sz w:val="20"/>
        </w:rPr>
        <w:t xml:space="preserve"> </w:t>
      </w:r>
      <w:r>
        <w:rPr>
          <w:sz w:val="20"/>
        </w:rPr>
        <w:t>the</w:t>
      </w:r>
      <w:r>
        <w:rPr>
          <w:spacing w:val="-5"/>
          <w:sz w:val="20"/>
        </w:rPr>
        <w:t xml:space="preserve"> </w:t>
      </w:r>
      <w:r>
        <w:rPr>
          <w:sz w:val="20"/>
        </w:rPr>
        <w:t>network</w:t>
      </w:r>
      <w:r>
        <w:rPr>
          <w:spacing w:val="-5"/>
          <w:sz w:val="20"/>
        </w:rPr>
        <w:t xml:space="preserve"> </w:t>
      </w:r>
      <w:r>
        <w:rPr>
          <w:sz w:val="20"/>
        </w:rPr>
        <w:t>in</w:t>
      </w:r>
      <w:r>
        <w:rPr>
          <w:spacing w:val="-7"/>
          <w:sz w:val="20"/>
        </w:rPr>
        <w:t xml:space="preserve"> </w:t>
      </w:r>
      <w:r>
        <w:rPr>
          <w:sz w:val="20"/>
        </w:rPr>
        <w:t>the</w:t>
      </w:r>
      <w:r>
        <w:rPr>
          <w:spacing w:val="-5"/>
          <w:sz w:val="20"/>
        </w:rPr>
        <w:t xml:space="preserve"> </w:t>
      </w:r>
      <w:r>
        <w:rPr>
          <w:sz w:val="20"/>
        </w:rPr>
        <w:t>last</w:t>
      </w:r>
      <w:r>
        <w:rPr>
          <w:spacing w:val="-7"/>
          <w:sz w:val="20"/>
        </w:rPr>
        <w:t xml:space="preserve"> </w:t>
      </w:r>
      <w:r>
        <w:rPr>
          <w:sz w:val="20"/>
        </w:rPr>
        <w:t>one</w:t>
      </w:r>
      <w:r>
        <w:rPr>
          <w:spacing w:val="-5"/>
          <w:sz w:val="20"/>
        </w:rPr>
        <w:t xml:space="preserve"> </w:t>
      </w:r>
      <w:r>
        <w:rPr>
          <w:spacing w:val="-2"/>
          <w:sz w:val="20"/>
        </w:rPr>
        <w:t>hour.</w:t>
      </w:r>
    </w:p>
    <w:p w14:paraId="1F9C6442" w14:textId="77777777" w:rsidR="00D328D1" w:rsidRDefault="00E70EC9">
      <w:pPr>
        <w:pStyle w:val="ListParagraph"/>
        <w:numPr>
          <w:ilvl w:val="2"/>
          <w:numId w:val="8"/>
        </w:numPr>
        <w:tabs>
          <w:tab w:val="left" w:pos="1791"/>
        </w:tabs>
        <w:spacing w:before="34"/>
        <w:ind w:left="1791" w:hanging="358"/>
        <w:rPr>
          <w:sz w:val="20"/>
        </w:rPr>
      </w:pPr>
      <w:r>
        <w:rPr>
          <w:b/>
          <w:sz w:val="20"/>
        </w:rPr>
        <w:t>Weather</w:t>
      </w:r>
      <w:r>
        <w:rPr>
          <w:b/>
          <w:spacing w:val="-9"/>
          <w:sz w:val="20"/>
        </w:rPr>
        <w:t xml:space="preserve"> </w:t>
      </w:r>
      <w:r>
        <w:rPr>
          <w:b/>
          <w:sz w:val="20"/>
        </w:rPr>
        <w:t>Overlays</w:t>
      </w:r>
      <w:r>
        <w:rPr>
          <w:sz w:val="20"/>
        </w:rPr>
        <w:t>.</w:t>
      </w:r>
      <w:r>
        <w:rPr>
          <w:spacing w:val="-5"/>
          <w:sz w:val="20"/>
        </w:rPr>
        <w:t xml:space="preserve"> </w:t>
      </w:r>
      <w:r>
        <w:rPr>
          <w:sz w:val="20"/>
        </w:rPr>
        <w:t>Provides</w:t>
      </w:r>
      <w:r>
        <w:rPr>
          <w:spacing w:val="-7"/>
          <w:sz w:val="20"/>
        </w:rPr>
        <w:t xml:space="preserve"> </w:t>
      </w:r>
      <w:r>
        <w:rPr>
          <w:sz w:val="20"/>
        </w:rPr>
        <w:t>weather</w:t>
      </w:r>
      <w:r>
        <w:rPr>
          <w:spacing w:val="-6"/>
          <w:sz w:val="20"/>
        </w:rPr>
        <w:t xml:space="preserve"> </w:t>
      </w:r>
      <w:r>
        <w:rPr>
          <w:sz w:val="20"/>
        </w:rPr>
        <w:t>overlays,</w:t>
      </w:r>
      <w:r>
        <w:rPr>
          <w:spacing w:val="-7"/>
          <w:sz w:val="20"/>
        </w:rPr>
        <w:t xml:space="preserve"> </w:t>
      </w:r>
      <w:r>
        <w:rPr>
          <w:sz w:val="20"/>
        </w:rPr>
        <w:t>including</w:t>
      </w:r>
      <w:r>
        <w:rPr>
          <w:spacing w:val="-8"/>
          <w:sz w:val="20"/>
        </w:rPr>
        <w:t xml:space="preserve"> </w:t>
      </w:r>
      <w:r>
        <w:rPr>
          <w:sz w:val="20"/>
        </w:rPr>
        <w:t>radar</w:t>
      </w:r>
      <w:r>
        <w:rPr>
          <w:spacing w:val="-6"/>
          <w:sz w:val="20"/>
        </w:rPr>
        <w:t xml:space="preserve"> </w:t>
      </w:r>
      <w:r>
        <w:rPr>
          <w:sz w:val="20"/>
        </w:rPr>
        <w:t>from</w:t>
      </w:r>
      <w:r>
        <w:rPr>
          <w:spacing w:val="-7"/>
          <w:sz w:val="20"/>
        </w:rPr>
        <w:t xml:space="preserve"> </w:t>
      </w:r>
      <w:r>
        <w:rPr>
          <w:sz w:val="20"/>
        </w:rPr>
        <w:t>last</w:t>
      </w:r>
      <w:r>
        <w:rPr>
          <w:spacing w:val="-8"/>
          <w:sz w:val="20"/>
        </w:rPr>
        <w:t xml:space="preserve"> </w:t>
      </w:r>
      <w:r>
        <w:rPr>
          <w:sz w:val="20"/>
        </w:rPr>
        <w:t>2</w:t>
      </w:r>
      <w:r>
        <w:rPr>
          <w:spacing w:val="-5"/>
          <w:sz w:val="20"/>
        </w:rPr>
        <w:t xml:space="preserve"> </w:t>
      </w:r>
      <w:r>
        <w:rPr>
          <w:spacing w:val="-2"/>
          <w:sz w:val="20"/>
        </w:rPr>
        <w:t>hours.</w:t>
      </w:r>
    </w:p>
    <w:p w14:paraId="4DBEFE42" w14:textId="77777777" w:rsidR="00D328D1" w:rsidRDefault="00E70EC9">
      <w:pPr>
        <w:pStyle w:val="ListParagraph"/>
        <w:numPr>
          <w:ilvl w:val="2"/>
          <w:numId w:val="8"/>
        </w:numPr>
        <w:tabs>
          <w:tab w:val="left" w:pos="1791"/>
          <w:tab w:val="left" w:pos="1793"/>
        </w:tabs>
        <w:spacing w:before="34" w:line="276" w:lineRule="auto"/>
        <w:ind w:left="1793" w:right="899" w:hanging="360"/>
        <w:rPr>
          <w:sz w:val="20"/>
        </w:rPr>
      </w:pPr>
      <w:r>
        <w:rPr>
          <w:b/>
          <w:sz w:val="20"/>
        </w:rPr>
        <w:t>Custom</w:t>
      </w:r>
      <w:r>
        <w:rPr>
          <w:b/>
          <w:spacing w:val="-3"/>
          <w:sz w:val="20"/>
        </w:rPr>
        <w:t xml:space="preserve"> </w:t>
      </w:r>
      <w:r>
        <w:rPr>
          <w:b/>
          <w:sz w:val="20"/>
        </w:rPr>
        <w:t>map</w:t>
      </w:r>
      <w:r>
        <w:rPr>
          <w:b/>
          <w:spacing w:val="-3"/>
          <w:sz w:val="20"/>
        </w:rPr>
        <w:t xml:space="preserve"> </w:t>
      </w:r>
      <w:r>
        <w:rPr>
          <w:b/>
          <w:sz w:val="20"/>
        </w:rPr>
        <w:t>Analytics</w:t>
      </w:r>
      <w:r>
        <w:rPr>
          <w:sz w:val="20"/>
        </w:rPr>
        <w:t>.</w:t>
      </w:r>
      <w:r>
        <w:rPr>
          <w:spacing w:val="-4"/>
          <w:sz w:val="20"/>
        </w:rPr>
        <w:t xml:space="preserve"> </w:t>
      </w:r>
      <w:r>
        <w:rPr>
          <w:sz w:val="20"/>
        </w:rPr>
        <w:t>Check</w:t>
      </w:r>
      <w:r>
        <w:rPr>
          <w:spacing w:val="-3"/>
          <w:sz w:val="20"/>
        </w:rPr>
        <w:t xml:space="preserve"> </w:t>
      </w:r>
      <w:r>
        <w:rPr>
          <w:sz w:val="20"/>
        </w:rPr>
        <w:t>network</w:t>
      </w:r>
      <w:r>
        <w:rPr>
          <w:spacing w:val="-3"/>
          <w:sz w:val="20"/>
        </w:rPr>
        <w:t xml:space="preserve"> </w:t>
      </w:r>
      <w:r>
        <w:rPr>
          <w:sz w:val="20"/>
        </w:rPr>
        <w:t>and</w:t>
      </w:r>
      <w:r>
        <w:rPr>
          <w:spacing w:val="-2"/>
          <w:sz w:val="20"/>
        </w:rPr>
        <w:t xml:space="preserve"> </w:t>
      </w:r>
      <w:r>
        <w:rPr>
          <w:sz w:val="20"/>
        </w:rPr>
        <w:t>device</w:t>
      </w:r>
      <w:r>
        <w:rPr>
          <w:spacing w:val="-2"/>
          <w:sz w:val="20"/>
        </w:rPr>
        <w:t xml:space="preserve"> </w:t>
      </w:r>
      <w:r>
        <w:rPr>
          <w:sz w:val="20"/>
        </w:rPr>
        <w:t>analytics</w:t>
      </w:r>
      <w:r>
        <w:rPr>
          <w:spacing w:val="-3"/>
          <w:sz w:val="20"/>
        </w:rPr>
        <w:t xml:space="preserve"> </w:t>
      </w:r>
      <w:r>
        <w:rPr>
          <w:sz w:val="20"/>
        </w:rPr>
        <w:t>in</w:t>
      </w:r>
      <w:r>
        <w:rPr>
          <w:spacing w:val="-4"/>
          <w:sz w:val="20"/>
        </w:rPr>
        <w:t xml:space="preserve"> </w:t>
      </w:r>
      <w:r>
        <w:rPr>
          <w:sz w:val="20"/>
        </w:rPr>
        <w:t>a</w:t>
      </w:r>
      <w:r>
        <w:rPr>
          <w:spacing w:val="-2"/>
          <w:sz w:val="20"/>
        </w:rPr>
        <w:t xml:space="preserve"> </w:t>
      </w:r>
      <w:r>
        <w:rPr>
          <w:sz w:val="20"/>
        </w:rPr>
        <w:t>selected</w:t>
      </w:r>
      <w:r>
        <w:rPr>
          <w:spacing w:val="-4"/>
          <w:sz w:val="20"/>
        </w:rPr>
        <w:t xml:space="preserve"> </w:t>
      </w:r>
      <w:r>
        <w:rPr>
          <w:sz w:val="20"/>
        </w:rPr>
        <w:t>custom</w:t>
      </w:r>
      <w:r>
        <w:rPr>
          <w:spacing w:val="-4"/>
          <w:sz w:val="20"/>
        </w:rPr>
        <w:t xml:space="preserve"> </w:t>
      </w:r>
      <w:r>
        <w:rPr>
          <w:sz w:val="20"/>
        </w:rPr>
        <w:t>service</w:t>
      </w:r>
      <w:r>
        <w:rPr>
          <w:spacing w:val="-4"/>
          <w:sz w:val="20"/>
        </w:rPr>
        <w:t xml:space="preserve"> </w:t>
      </w:r>
      <w:r>
        <w:rPr>
          <w:sz w:val="20"/>
        </w:rPr>
        <w:t>area</w:t>
      </w:r>
      <w:r>
        <w:rPr>
          <w:spacing w:val="-4"/>
          <w:sz w:val="20"/>
        </w:rPr>
        <w:t xml:space="preserve"> </w:t>
      </w:r>
      <w:r>
        <w:rPr>
          <w:sz w:val="20"/>
        </w:rPr>
        <w:t>(Network Event Analytics and Impacted devices).</w:t>
      </w:r>
    </w:p>
    <w:p w14:paraId="332D125A" w14:textId="77777777" w:rsidR="00D328D1" w:rsidRDefault="00E70EC9">
      <w:pPr>
        <w:pStyle w:val="ListParagraph"/>
        <w:numPr>
          <w:ilvl w:val="2"/>
          <w:numId w:val="8"/>
        </w:numPr>
        <w:tabs>
          <w:tab w:val="left" w:pos="1791"/>
        </w:tabs>
        <w:spacing w:before="1"/>
        <w:ind w:left="1791" w:hanging="358"/>
        <w:rPr>
          <w:sz w:val="20"/>
        </w:rPr>
      </w:pPr>
      <w:r>
        <w:rPr>
          <w:b/>
          <w:sz w:val="20"/>
        </w:rPr>
        <w:t>Service</w:t>
      </w:r>
      <w:r>
        <w:rPr>
          <w:b/>
          <w:spacing w:val="-8"/>
          <w:sz w:val="20"/>
        </w:rPr>
        <w:t xml:space="preserve"> </w:t>
      </w:r>
      <w:r>
        <w:rPr>
          <w:b/>
          <w:sz w:val="20"/>
        </w:rPr>
        <w:t>Notifications</w:t>
      </w:r>
      <w:r>
        <w:rPr>
          <w:sz w:val="20"/>
        </w:rPr>
        <w:t>.</w:t>
      </w:r>
      <w:r>
        <w:rPr>
          <w:spacing w:val="-8"/>
          <w:sz w:val="20"/>
        </w:rPr>
        <w:t xml:space="preserve"> </w:t>
      </w:r>
      <w:r>
        <w:rPr>
          <w:sz w:val="20"/>
        </w:rPr>
        <w:t>Virtualized</w:t>
      </w:r>
      <w:r>
        <w:rPr>
          <w:spacing w:val="-8"/>
          <w:sz w:val="20"/>
        </w:rPr>
        <w:t xml:space="preserve"> </w:t>
      </w:r>
      <w:r>
        <w:rPr>
          <w:sz w:val="20"/>
        </w:rPr>
        <w:t>self-portal</w:t>
      </w:r>
      <w:r>
        <w:rPr>
          <w:spacing w:val="-9"/>
          <w:sz w:val="20"/>
        </w:rPr>
        <w:t xml:space="preserve"> </w:t>
      </w:r>
      <w:r>
        <w:rPr>
          <w:sz w:val="20"/>
        </w:rPr>
        <w:t>for</w:t>
      </w:r>
      <w:r>
        <w:rPr>
          <w:spacing w:val="-6"/>
          <w:sz w:val="20"/>
        </w:rPr>
        <w:t xml:space="preserve"> </w:t>
      </w:r>
      <w:r>
        <w:rPr>
          <w:sz w:val="20"/>
        </w:rPr>
        <w:t>setting</w:t>
      </w:r>
      <w:r>
        <w:rPr>
          <w:spacing w:val="-8"/>
          <w:sz w:val="20"/>
        </w:rPr>
        <w:t xml:space="preserve"> </w:t>
      </w:r>
      <w:r>
        <w:rPr>
          <w:sz w:val="20"/>
        </w:rPr>
        <w:t>up</w:t>
      </w:r>
      <w:r>
        <w:rPr>
          <w:spacing w:val="-8"/>
          <w:sz w:val="20"/>
        </w:rPr>
        <w:t xml:space="preserve"> </w:t>
      </w:r>
      <w:r>
        <w:rPr>
          <w:sz w:val="20"/>
        </w:rPr>
        <w:t>custom</w:t>
      </w:r>
      <w:r>
        <w:rPr>
          <w:spacing w:val="-8"/>
          <w:sz w:val="20"/>
        </w:rPr>
        <w:t xml:space="preserve"> </w:t>
      </w:r>
      <w:r>
        <w:rPr>
          <w:sz w:val="20"/>
        </w:rPr>
        <w:t>alert</w:t>
      </w:r>
      <w:r>
        <w:rPr>
          <w:spacing w:val="-6"/>
          <w:sz w:val="20"/>
        </w:rPr>
        <w:t xml:space="preserve"> </w:t>
      </w:r>
      <w:r>
        <w:rPr>
          <w:sz w:val="20"/>
        </w:rPr>
        <w:t>on</w:t>
      </w:r>
      <w:r>
        <w:rPr>
          <w:spacing w:val="-6"/>
          <w:sz w:val="20"/>
        </w:rPr>
        <w:t xml:space="preserve"> </w:t>
      </w:r>
      <w:r>
        <w:rPr>
          <w:sz w:val="20"/>
        </w:rPr>
        <w:t>different</w:t>
      </w:r>
      <w:r>
        <w:rPr>
          <w:spacing w:val="-8"/>
          <w:sz w:val="20"/>
        </w:rPr>
        <w:t xml:space="preserve"> </w:t>
      </w:r>
      <w:r>
        <w:rPr>
          <w:spacing w:val="-2"/>
          <w:sz w:val="20"/>
        </w:rPr>
        <w:t>features.</w:t>
      </w:r>
    </w:p>
    <w:p w14:paraId="6325E182" w14:textId="77777777" w:rsidR="00D328D1" w:rsidRDefault="00E70EC9">
      <w:pPr>
        <w:pStyle w:val="ListParagraph"/>
        <w:numPr>
          <w:ilvl w:val="2"/>
          <w:numId w:val="8"/>
        </w:numPr>
        <w:tabs>
          <w:tab w:val="left" w:pos="1791"/>
        </w:tabs>
        <w:spacing w:before="34"/>
        <w:ind w:left="1791" w:hanging="358"/>
        <w:rPr>
          <w:sz w:val="20"/>
        </w:rPr>
      </w:pPr>
      <w:r>
        <w:rPr>
          <w:b/>
          <w:sz w:val="20"/>
        </w:rPr>
        <w:t>Service</w:t>
      </w:r>
      <w:r>
        <w:rPr>
          <w:b/>
          <w:spacing w:val="-11"/>
          <w:sz w:val="20"/>
        </w:rPr>
        <w:t xml:space="preserve"> </w:t>
      </w:r>
      <w:r>
        <w:rPr>
          <w:b/>
          <w:sz w:val="20"/>
        </w:rPr>
        <w:t>Diagnostics</w:t>
      </w:r>
      <w:r>
        <w:rPr>
          <w:b/>
          <w:spacing w:val="-10"/>
          <w:sz w:val="20"/>
        </w:rPr>
        <w:t xml:space="preserve"> </w:t>
      </w:r>
      <w:r>
        <w:rPr>
          <w:b/>
          <w:sz w:val="20"/>
        </w:rPr>
        <w:t>Tool</w:t>
      </w:r>
      <w:r>
        <w:rPr>
          <w:sz w:val="20"/>
        </w:rPr>
        <w:t>.</w:t>
      </w:r>
      <w:r>
        <w:rPr>
          <w:spacing w:val="-8"/>
          <w:sz w:val="20"/>
        </w:rPr>
        <w:t xml:space="preserve"> </w:t>
      </w:r>
      <w:r>
        <w:rPr>
          <w:sz w:val="20"/>
        </w:rPr>
        <w:t>Device</w:t>
      </w:r>
      <w:r>
        <w:rPr>
          <w:spacing w:val="-8"/>
          <w:sz w:val="20"/>
        </w:rPr>
        <w:t xml:space="preserve"> </w:t>
      </w:r>
      <w:r>
        <w:rPr>
          <w:sz w:val="20"/>
        </w:rPr>
        <w:t>level</w:t>
      </w:r>
      <w:r>
        <w:rPr>
          <w:spacing w:val="-10"/>
          <w:sz w:val="20"/>
        </w:rPr>
        <w:t xml:space="preserve"> </w:t>
      </w:r>
      <w:r>
        <w:rPr>
          <w:sz w:val="20"/>
        </w:rPr>
        <w:t>troubleshooting</w:t>
      </w:r>
      <w:r>
        <w:rPr>
          <w:spacing w:val="-10"/>
          <w:sz w:val="20"/>
        </w:rPr>
        <w:t xml:space="preserve"> </w:t>
      </w:r>
      <w:r>
        <w:rPr>
          <w:spacing w:val="-2"/>
          <w:sz w:val="20"/>
        </w:rPr>
        <w:t>reports.</w:t>
      </w:r>
    </w:p>
    <w:p w14:paraId="3F4917C3" w14:textId="77777777" w:rsidR="00D328D1" w:rsidRDefault="00D328D1">
      <w:pPr>
        <w:pStyle w:val="BodyText"/>
        <w:spacing w:before="68"/>
      </w:pPr>
    </w:p>
    <w:p w14:paraId="72215E04" w14:textId="77777777" w:rsidR="00D328D1" w:rsidRDefault="00E70EC9">
      <w:pPr>
        <w:pStyle w:val="ListParagraph"/>
        <w:numPr>
          <w:ilvl w:val="0"/>
          <w:numId w:val="8"/>
        </w:numPr>
        <w:tabs>
          <w:tab w:val="left" w:pos="857"/>
          <w:tab w:val="left" w:pos="1577"/>
        </w:tabs>
        <w:spacing w:line="276" w:lineRule="auto"/>
        <w:ind w:left="857" w:right="938" w:hanging="1"/>
        <w:rPr>
          <w:sz w:val="20"/>
        </w:rPr>
      </w:pPr>
      <w:r>
        <w:rPr>
          <w:b/>
          <w:sz w:val="20"/>
        </w:rPr>
        <w:t>Service</w:t>
      </w:r>
      <w:r>
        <w:rPr>
          <w:b/>
          <w:spacing w:val="-4"/>
          <w:sz w:val="20"/>
        </w:rPr>
        <w:t xml:space="preserve"> </w:t>
      </w:r>
      <w:r>
        <w:rPr>
          <w:b/>
          <w:sz w:val="20"/>
        </w:rPr>
        <w:t>Limitations</w:t>
      </w:r>
      <w:r>
        <w:rPr>
          <w:sz w:val="20"/>
        </w:rPr>
        <w:t>.</w:t>
      </w:r>
      <w:r>
        <w:rPr>
          <w:spacing w:val="-3"/>
          <w:sz w:val="20"/>
        </w:rPr>
        <w:t xml:space="preserve"> </w:t>
      </w:r>
      <w:r>
        <w:rPr>
          <w:sz w:val="20"/>
        </w:rPr>
        <w:t>The</w:t>
      </w:r>
      <w:r>
        <w:rPr>
          <w:spacing w:val="-4"/>
          <w:sz w:val="20"/>
        </w:rPr>
        <w:t xml:space="preserve"> </w:t>
      </w:r>
      <w:r>
        <w:rPr>
          <w:sz w:val="20"/>
        </w:rPr>
        <w:t>coverage</w:t>
      </w:r>
      <w:r>
        <w:rPr>
          <w:spacing w:val="-3"/>
          <w:sz w:val="20"/>
        </w:rPr>
        <w:t xml:space="preserve"> </w:t>
      </w:r>
      <w:r>
        <w:rPr>
          <w:sz w:val="20"/>
        </w:rPr>
        <w:t>maps</w:t>
      </w:r>
      <w:r>
        <w:rPr>
          <w:spacing w:val="-1"/>
          <w:sz w:val="20"/>
        </w:rPr>
        <w:t xml:space="preserve"> </w:t>
      </w:r>
      <w:r>
        <w:rPr>
          <w:sz w:val="20"/>
        </w:rPr>
        <w:t>depicted</w:t>
      </w:r>
      <w:r>
        <w:rPr>
          <w:spacing w:val="-3"/>
          <w:sz w:val="20"/>
        </w:rPr>
        <w:t xml:space="preserve"> </w:t>
      </w:r>
      <w:r>
        <w:rPr>
          <w:sz w:val="20"/>
        </w:rPr>
        <w:t>are</w:t>
      </w:r>
      <w:r>
        <w:rPr>
          <w:spacing w:val="-3"/>
          <w:sz w:val="20"/>
        </w:rPr>
        <w:t xml:space="preserve"> </w:t>
      </w:r>
      <w:r>
        <w:rPr>
          <w:sz w:val="20"/>
        </w:rPr>
        <w:t>not</w:t>
      </w:r>
      <w:r>
        <w:rPr>
          <w:spacing w:val="-3"/>
          <w:sz w:val="20"/>
        </w:rPr>
        <w:t xml:space="preserve"> </w:t>
      </w:r>
      <w:r>
        <w:rPr>
          <w:sz w:val="20"/>
        </w:rPr>
        <w:t>a</w:t>
      </w:r>
      <w:r>
        <w:rPr>
          <w:spacing w:val="-4"/>
          <w:sz w:val="20"/>
        </w:rPr>
        <w:t xml:space="preserve"> </w:t>
      </w:r>
      <w:r>
        <w:rPr>
          <w:sz w:val="20"/>
        </w:rPr>
        <w:t>guarantee</w:t>
      </w:r>
      <w:r>
        <w:rPr>
          <w:spacing w:val="-3"/>
          <w:sz w:val="20"/>
        </w:rPr>
        <w:t xml:space="preserve"> </w:t>
      </w:r>
      <w:r>
        <w:rPr>
          <w:sz w:val="20"/>
        </w:rPr>
        <w:t>of</w:t>
      </w:r>
      <w:r>
        <w:rPr>
          <w:spacing w:val="-4"/>
          <w:sz w:val="20"/>
        </w:rPr>
        <w:t xml:space="preserve"> </w:t>
      </w:r>
      <w:r>
        <w:rPr>
          <w:sz w:val="20"/>
        </w:rPr>
        <w:t>coverage</w:t>
      </w:r>
      <w:r>
        <w:rPr>
          <w:spacing w:val="-4"/>
          <w:sz w:val="20"/>
        </w:rPr>
        <w:t xml:space="preserve"> </w:t>
      </w:r>
      <w:r>
        <w:rPr>
          <w:sz w:val="20"/>
        </w:rPr>
        <w:t>and</w:t>
      </w:r>
      <w:r>
        <w:rPr>
          <w:spacing w:val="-4"/>
          <w:sz w:val="20"/>
        </w:rPr>
        <w:t xml:space="preserve"> </w:t>
      </w:r>
      <w:r>
        <w:rPr>
          <w:sz w:val="20"/>
        </w:rPr>
        <w:t>may</w:t>
      </w:r>
      <w:r>
        <w:rPr>
          <w:spacing w:val="-3"/>
          <w:sz w:val="20"/>
        </w:rPr>
        <w:t xml:space="preserve"> </w:t>
      </w:r>
      <w:r>
        <w:rPr>
          <w:sz w:val="20"/>
        </w:rPr>
        <w:t>contain</w:t>
      </w:r>
      <w:r>
        <w:rPr>
          <w:spacing w:val="-3"/>
          <w:sz w:val="20"/>
        </w:rPr>
        <w:t xml:space="preserve"> </w:t>
      </w:r>
      <w:r>
        <w:rPr>
          <w:sz w:val="20"/>
        </w:rPr>
        <w:t xml:space="preserve">areas with no service. These maps reflect a general depiction of predicted and approximate wireless coverage of the Verizon Wireless Network and the networks of other carriers. Even within a coverage area, there are many factors, including a customer's equipment, terrain, proximity to buildings, foliage, and weather that may impact service. An all-digital device will not operate or be able to make 911 calls when digital service is not available. Some of the coverage area includes networks run by other carriers whose coverage depiction is based on their information and public sources, and we cannot ensure its accuracy. Although some alerts displayed on this service may generally impact your coverage area, your wireless service may not be affected. Some alerts reflect scheduled maintenance and have no impact on services. Your authorized contact will receive notifications regarding potential outage </w:t>
      </w:r>
      <w:r>
        <w:rPr>
          <w:spacing w:val="-2"/>
          <w:sz w:val="20"/>
        </w:rPr>
        <w:t>impacts.</w:t>
      </w:r>
    </w:p>
    <w:p w14:paraId="0520B8EA" w14:textId="77777777" w:rsidR="00D328D1" w:rsidRDefault="00D328D1">
      <w:pPr>
        <w:pStyle w:val="BodyText"/>
        <w:spacing w:before="33"/>
      </w:pPr>
    </w:p>
    <w:p w14:paraId="5362AD6B" w14:textId="77777777" w:rsidR="00D328D1" w:rsidRDefault="00E70EC9">
      <w:pPr>
        <w:pStyle w:val="Heading7"/>
        <w:numPr>
          <w:ilvl w:val="0"/>
          <w:numId w:val="8"/>
        </w:numPr>
        <w:tabs>
          <w:tab w:val="left" w:pos="1577"/>
        </w:tabs>
        <w:spacing w:before="1"/>
        <w:ind w:left="1577" w:hanging="720"/>
      </w:pPr>
      <w:r>
        <w:t>Customer</w:t>
      </w:r>
      <w:r>
        <w:rPr>
          <w:spacing w:val="-14"/>
        </w:rPr>
        <w:t xml:space="preserve"> </w:t>
      </w:r>
      <w:r>
        <w:rPr>
          <w:spacing w:val="-2"/>
        </w:rPr>
        <w:t>Obligations.</w:t>
      </w:r>
    </w:p>
    <w:p w14:paraId="0BA3B57F" w14:textId="77777777" w:rsidR="00D328D1" w:rsidRDefault="00E70EC9">
      <w:pPr>
        <w:pStyle w:val="ListParagraph"/>
        <w:numPr>
          <w:ilvl w:val="1"/>
          <w:numId w:val="8"/>
        </w:numPr>
        <w:tabs>
          <w:tab w:val="left" w:pos="1882"/>
        </w:tabs>
        <w:spacing w:before="36" w:line="276" w:lineRule="auto"/>
        <w:ind w:left="1218" w:right="941" w:firstLine="0"/>
        <w:rPr>
          <w:sz w:val="20"/>
        </w:rPr>
      </w:pPr>
      <w:r>
        <w:rPr>
          <w:sz w:val="20"/>
        </w:rPr>
        <w:t>Customer should use the user’s guide before contacting Verizon Wireless for support. The user’s guide contains</w:t>
      </w:r>
      <w:r>
        <w:rPr>
          <w:spacing w:val="-2"/>
          <w:sz w:val="20"/>
        </w:rPr>
        <w:t xml:space="preserve"> </w:t>
      </w:r>
      <w:r>
        <w:rPr>
          <w:sz w:val="20"/>
        </w:rPr>
        <w:t>many</w:t>
      </w:r>
      <w:r>
        <w:rPr>
          <w:spacing w:val="-2"/>
          <w:sz w:val="20"/>
        </w:rPr>
        <w:t xml:space="preserve"> </w:t>
      </w:r>
      <w:r>
        <w:rPr>
          <w:sz w:val="20"/>
        </w:rPr>
        <w:t>helpful</w:t>
      </w:r>
      <w:r>
        <w:rPr>
          <w:spacing w:val="-4"/>
          <w:sz w:val="20"/>
        </w:rPr>
        <w:t xml:space="preserve"> </w:t>
      </w:r>
      <w:r>
        <w:rPr>
          <w:sz w:val="20"/>
        </w:rPr>
        <w:t>tools</w:t>
      </w:r>
      <w:r>
        <w:rPr>
          <w:spacing w:val="-2"/>
          <w:sz w:val="20"/>
        </w:rPr>
        <w:t xml:space="preserve"> </w:t>
      </w:r>
      <w:r>
        <w:rPr>
          <w:sz w:val="20"/>
        </w:rPr>
        <w:t>and</w:t>
      </w:r>
      <w:r>
        <w:rPr>
          <w:spacing w:val="-3"/>
          <w:sz w:val="20"/>
        </w:rPr>
        <w:t xml:space="preserve"> </w:t>
      </w:r>
      <w:r>
        <w:rPr>
          <w:sz w:val="20"/>
        </w:rPr>
        <w:t>can</w:t>
      </w:r>
      <w:r>
        <w:rPr>
          <w:spacing w:val="-3"/>
          <w:sz w:val="20"/>
        </w:rPr>
        <w:t xml:space="preserve"> </w:t>
      </w:r>
      <w:r>
        <w:rPr>
          <w:sz w:val="20"/>
        </w:rPr>
        <w:t>be</w:t>
      </w:r>
      <w:r>
        <w:rPr>
          <w:spacing w:val="-3"/>
          <w:sz w:val="20"/>
        </w:rPr>
        <w:t xml:space="preserve"> </w:t>
      </w:r>
      <w:r>
        <w:rPr>
          <w:sz w:val="20"/>
        </w:rPr>
        <w:t>accessed</w:t>
      </w:r>
      <w:r>
        <w:rPr>
          <w:spacing w:val="-3"/>
          <w:sz w:val="20"/>
        </w:rPr>
        <w:t xml:space="preserve"> </w:t>
      </w:r>
      <w:r>
        <w:rPr>
          <w:sz w:val="20"/>
        </w:rPr>
        <w:t>by</w:t>
      </w:r>
      <w:r>
        <w:rPr>
          <w:spacing w:val="-2"/>
          <w:sz w:val="20"/>
        </w:rPr>
        <w:t xml:space="preserve"> </w:t>
      </w:r>
      <w:r>
        <w:rPr>
          <w:sz w:val="20"/>
        </w:rPr>
        <w:t>clicking</w:t>
      </w:r>
      <w:r>
        <w:rPr>
          <w:spacing w:val="-2"/>
          <w:sz w:val="20"/>
        </w:rPr>
        <w:t xml:space="preserve"> </w:t>
      </w:r>
      <w:r>
        <w:rPr>
          <w:sz w:val="20"/>
        </w:rPr>
        <w:t>on</w:t>
      </w:r>
      <w:r>
        <w:rPr>
          <w:spacing w:val="-3"/>
          <w:sz w:val="20"/>
        </w:rPr>
        <w:t xml:space="preserve"> </w:t>
      </w:r>
      <w:r>
        <w:rPr>
          <w:sz w:val="20"/>
        </w:rPr>
        <w:t>the</w:t>
      </w:r>
      <w:r>
        <w:rPr>
          <w:spacing w:val="-3"/>
          <w:sz w:val="20"/>
        </w:rPr>
        <w:t xml:space="preserve"> </w:t>
      </w:r>
      <w:r>
        <w:rPr>
          <w:sz w:val="20"/>
        </w:rPr>
        <w:t>question</w:t>
      </w:r>
      <w:r>
        <w:rPr>
          <w:spacing w:val="-2"/>
          <w:sz w:val="20"/>
        </w:rPr>
        <w:t xml:space="preserve"> </w:t>
      </w:r>
      <w:r>
        <w:rPr>
          <w:sz w:val="20"/>
        </w:rPr>
        <w:t>mark icon</w:t>
      </w:r>
      <w:r>
        <w:rPr>
          <w:spacing w:val="-2"/>
          <w:sz w:val="20"/>
        </w:rPr>
        <w:t xml:space="preserve"> </w:t>
      </w:r>
      <w:r>
        <w:rPr>
          <w:sz w:val="20"/>
        </w:rPr>
        <w:t>in</w:t>
      </w:r>
      <w:r>
        <w:rPr>
          <w:spacing w:val="-3"/>
          <w:sz w:val="20"/>
        </w:rPr>
        <w:t xml:space="preserve"> </w:t>
      </w:r>
      <w:r>
        <w:rPr>
          <w:sz w:val="20"/>
        </w:rPr>
        <w:t>the</w:t>
      </w:r>
      <w:r>
        <w:rPr>
          <w:spacing w:val="-2"/>
          <w:sz w:val="20"/>
        </w:rPr>
        <w:t xml:space="preserve"> </w:t>
      </w:r>
      <w:r>
        <w:rPr>
          <w:sz w:val="20"/>
        </w:rPr>
        <w:t>upper</w:t>
      </w:r>
      <w:r>
        <w:rPr>
          <w:spacing w:val="-2"/>
          <w:sz w:val="20"/>
        </w:rPr>
        <w:t xml:space="preserve"> </w:t>
      </w:r>
      <w:r>
        <w:rPr>
          <w:sz w:val="20"/>
        </w:rPr>
        <w:t>right</w:t>
      </w:r>
      <w:r>
        <w:rPr>
          <w:spacing w:val="-3"/>
          <w:sz w:val="20"/>
        </w:rPr>
        <w:t xml:space="preserve"> </w:t>
      </w:r>
      <w:r>
        <w:rPr>
          <w:sz w:val="20"/>
        </w:rPr>
        <w:t>corner of the tool.</w:t>
      </w:r>
    </w:p>
    <w:p w14:paraId="22767186" w14:textId="77777777" w:rsidR="00D328D1" w:rsidRDefault="00E70EC9">
      <w:pPr>
        <w:pStyle w:val="ListParagraph"/>
        <w:numPr>
          <w:ilvl w:val="1"/>
          <w:numId w:val="8"/>
        </w:numPr>
        <w:tabs>
          <w:tab w:val="left" w:pos="1882"/>
        </w:tabs>
        <w:spacing w:line="276" w:lineRule="auto"/>
        <w:ind w:left="1218" w:right="862" w:firstLine="0"/>
        <w:rPr>
          <w:sz w:val="20"/>
        </w:rPr>
      </w:pPr>
      <w:r>
        <w:rPr>
          <w:sz w:val="20"/>
        </w:rPr>
        <w:t>Customer</w:t>
      </w:r>
      <w:r>
        <w:rPr>
          <w:spacing w:val="-1"/>
          <w:sz w:val="20"/>
        </w:rPr>
        <w:t xml:space="preserve"> </w:t>
      </w:r>
      <w:r>
        <w:rPr>
          <w:sz w:val="20"/>
        </w:rPr>
        <w:t>must</w:t>
      </w:r>
      <w:r>
        <w:rPr>
          <w:spacing w:val="-4"/>
          <w:sz w:val="20"/>
        </w:rPr>
        <w:t xml:space="preserve"> </w:t>
      </w:r>
      <w:r>
        <w:rPr>
          <w:sz w:val="20"/>
        </w:rPr>
        <w:t>provide</w:t>
      </w:r>
      <w:r>
        <w:rPr>
          <w:spacing w:val="-2"/>
          <w:sz w:val="20"/>
        </w:rPr>
        <w:t xml:space="preserve"> </w:t>
      </w:r>
      <w:r>
        <w:rPr>
          <w:sz w:val="20"/>
        </w:rPr>
        <w:t>its</w:t>
      </w:r>
      <w:r>
        <w:rPr>
          <w:spacing w:val="-3"/>
          <w:sz w:val="20"/>
        </w:rPr>
        <w:t xml:space="preserve"> </w:t>
      </w:r>
      <w:r>
        <w:rPr>
          <w:sz w:val="20"/>
        </w:rPr>
        <w:t>users</w:t>
      </w:r>
      <w:r>
        <w:rPr>
          <w:spacing w:val="-3"/>
          <w:sz w:val="20"/>
        </w:rPr>
        <w:t xml:space="preserve"> </w:t>
      </w:r>
      <w:r>
        <w:rPr>
          <w:sz w:val="20"/>
        </w:rPr>
        <w:t>access</w:t>
      </w:r>
      <w:r>
        <w:rPr>
          <w:spacing w:val="-3"/>
          <w:sz w:val="20"/>
        </w:rPr>
        <w:t xml:space="preserve"> </w:t>
      </w:r>
      <w:r>
        <w:rPr>
          <w:sz w:val="20"/>
        </w:rPr>
        <w:t>to</w:t>
      </w:r>
      <w:r>
        <w:rPr>
          <w:spacing w:val="-4"/>
          <w:sz w:val="20"/>
        </w:rPr>
        <w:t xml:space="preserve"> </w:t>
      </w:r>
      <w:r>
        <w:rPr>
          <w:sz w:val="20"/>
        </w:rPr>
        <w:t>the</w:t>
      </w:r>
      <w:r>
        <w:rPr>
          <w:spacing w:val="-2"/>
          <w:sz w:val="20"/>
        </w:rPr>
        <w:t xml:space="preserve"> </w:t>
      </w:r>
      <w:r>
        <w:rPr>
          <w:sz w:val="20"/>
        </w:rPr>
        <w:t>Wireless</w:t>
      </w:r>
      <w:r>
        <w:rPr>
          <w:spacing w:val="-3"/>
          <w:sz w:val="20"/>
        </w:rPr>
        <w:t xml:space="preserve"> </w:t>
      </w:r>
      <w:r>
        <w:rPr>
          <w:sz w:val="20"/>
        </w:rPr>
        <w:t>Network</w:t>
      </w:r>
      <w:r>
        <w:rPr>
          <w:spacing w:val="-3"/>
          <w:sz w:val="20"/>
        </w:rPr>
        <w:t xml:space="preserve"> </w:t>
      </w:r>
      <w:r>
        <w:rPr>
          <w:sz w:val="20"/>
        </w:rPr>
        <w:t>Performance</w:t>
      </w:r>
      <w:r>
        <w:rPr>
          <w:spacing w:val="-4"/>
          <w:sz w:val="20"/>
        </w:rPr>
        <w:t xml:space="preserve"> </w:t>
      </w:r>
      <w:r>
        <w:rPr>
          <w:sz w:val="20"/>
        </w:rPr>
        <w:t>tool</w:t>
      </w:r>
      <w:r>
        <w:rPr>
          <w:spacing w:val="-3"/>
          <w:sz w:val="20"/>
        </w:rPr>
        <w:t xml:space="preserve"> </w:t>
      </w:r>
      <w:r>
        <w:rPr>
          <w:sz w:val="20"/>
        </w:rPr>
        <w:t>through</w:t>
      </w:r>
      <w:r>
        <w:rPr>
          <w:spacing w:val="-2"/>
          <w:sz w:val="20"/>
        </w:rPr>
        <w:t xml:space="preserve"> </w:t>
      </w:r>
      <w:r>
        <w:rPr>
          <w:sz w:val="20"/>
        </w:rPr>
        <w:t>My</w:t>
      </w:r>
      <w:r>
        <w:rPr>
          <w:spacing w:val="-3"/>
          <w:sz w:val="20"/>
        </w:rPr>
        <w:t xml:space="preserve"> </w:t>
      </w:r>
      <w:r>
        <w:rPr>
          <w:sz w:val="20"/>
        </w:rPr>
        <w:t>Business. Customer acknowledges and agrees that the provision of such access to individual users will allow such users</w:t>
      </w:r>
      <w:r>
        <w:rPr>
          <w:spacing w:val="40"/>
          <w:sz w:val="20"/>
        </w:rPr>
        <w:t xml:space="preserve"> </w:t>
      </w:r>
      <w:r>
        <w:rPr>
          <w:sz w:val="20"/>
        </w:rPr>
        <w:t>to</w:t>
      </w:r>
      <w:r>
        <w:rPr>
          <w:spacing w:val="-3"/>
          <w:sz w:val="20"/>
        </w:rPr>
        <w:t xml:space="preserve"> </w:t>
      </w:r>
      <w:r>
        <w:rPr>
          <w:sz w:val="20"/>
        </w:rPr>
        <w:t>have</w:t>
      </w:r>
      <w:r>
        <w:rPr>
          <w:spacing w:val="-1"/>
          <w:sz w:val="20"/>
        </w:rPr>
        <w:t xml:space="preserve"> </w:t>
      </w:r>
      <w:r>
        <w:rPr>
          <w:sz w:val="20"/>
        </w:rPr>
        <w:t>access</w:t>
      </w:r>
      <w:r>
        <w:rPr>
          <w:spacing w:val="-2"/>
          <w:sz w:val="20"/>
        </w:rPr>
        <w:t xml:space="preserve"> </w:t>
      </w:r>
      <w:r>
        <w:rPr>
          <w:sz w:val="20"/>
        </w:rPr>
        <w:t>to</w:t>
      </w:r>
      <w:r>
        <w:rPr>
          <w:spacing w:val="-3"/>
          <w:sz w:val="20"/>
        </w:rPr>
        <w:t xml:space="preserve"> </w:t>
      </w:r>
      <w:r>
        <w:rPr>
          <w:sz w:val="20"/>
        </w:rPr>
        <w:t>the</w:t>
      </w:r>
      <w:r>
        <w:rPr>
          <w:spacing w:val="-3"/>
          <w:sz w:val="20"/>
        </w:rPr>
        <w:t xml:space="preserve"> </w:t>
      </w:r>
      <w:r>
        <w:rPr>
          <w:sz w:val="20"/>
        </w:rPr>
        <w:t>Device</w:t>
      </w:r>
      <w:r>
        <w:rPr>
          <w:spacing w:val="-3"/>
          <w:sz w:val="20"/>
        </w:rPr>
        <w:t xml:space="preserve"> </w:t>
      </w:r>
      <w:r>
        <w:rPr>
          <w:sz w:val="20"/>
        </w:rPr>
        <w:t>Location</w:t>
      </w:r>
      <w:r>
        <w:rPr>
          <w:spacing w:val="-3"/>
          <w:sz w:val="20"/>
        </w:rPr>
        <w:t xml:space="preserve"> </w:t>
      </w:r>
      <w:r>
        <w:rPr>
          <w:sz w:val="20"/>
        </w:rPr>
        <w:t>feature,</w:t>
      </w:r>
      <w:r>
        <w:rPr>
          <w:spacing w:val="-1"/>
          <w:sz w:val="20"/>
        </w:rPr>
        <w:t xml:space="preserve"> </w:t>
      </w:r>
      <w:r>
        <w:rPr>
          <w:sz w:val="20"/>
        </w:rPr>
        <w:t>if</w:t>
      </w:r>
      <w:r>
        <w:rPr>
          <w:spacing w:val="-1"/>
          <w:sz w:val="20"/>
        </w:rPr>
        <w:t xml:space="preserve"> </w:t>
      </w:r>
      <w:r>
        <w:rPr>
          <w:sz w:val="20"/>
        </w:rPr>
        <w:t>Customer</w:t>
      </w:r>
      <w:r>
        <w:rPr>
          <w:spacing w:val="-2"/>
          <w:sz w:val="20"/>
        </w:rPr>
        <w:t xml:space="preserve"> </w:t>
      </w:r>
      <w:r>
        <w:rPr>
          <w:sz w:val="20"/>
        </w:rPr>
        <w:t>selects</w:t>
      </w:r>
      <w:r>
        <w:rPr>
          <w:spacing w:val="-2"/>
          <w:sz w:val="20"/>
        </w:rPr>
        <w:t xml:space="preserve"> </w:t>
      </w:r>
      <w:r>
        <w:rPr>
          <w:sz w:val="20"/>
        </w:rPr>
        <w:t>the</w:t>
      </w:r>
      <w:r>
        <w:rPr>
          <w:spacing w:val="-1"/>
          <w:sz w:val="20"/>
        </w:rPr>
        <w:t xml:space="preserve"> </w:t>
      </w:r>
      <w:r>
        <w:rPr>
          <w:sz w:val="20"/>
        </w:rPr>
        <w:t>Premium</w:t>
      </w:r>
      <w:r>
        <w:rPr>
          <w:spacing w:val="-3"/>
          <w:sz w:val="20"/>
        </w:rPr>
        <w:t xml:space="preserve"> </w:t>
      </w:r>
      <w:r>
        <w:rPr>
          <w:sz w:val="20"/>
        </w:rPr>
        <w:t>option.</w:t>
      </w:r>
      <w:r>
        <w:rPr>
          <w:spacing w:val="-3"/>
          <w:sz w:val="20"/>
        </w:rPr>
        <w:t xml:space="preserve"> </w:t>
      </w:r>
      <w:r>
        <w:rPr>
          <w:sz w:val="20"/>
        </w:rPr>
        <w:t>Customer</w:t>
      </w:r>
      <w:r>
        <w:rPr>
          <w:spacing w:val="-2"/>
          <w:sz w:val="20"/>
        </w:rPr>
        <w:t xml:space="preserve"> </w:t>
      </w:r>
      <w:r>
        <w:rPr>
          <w:sz w:val="20"/>
        </w:rPr>
        <w:t>shall</w:t>
      </w:r>
      <w:r>
        <w:rPr>
          <w:spacing w:val="-4"/>
          <w:sz w:val="20"/>
        </w:rPr>
        <w:t xml:space="preserve"> </w:t>
      </w:r>
      <w:r>
        <w:rPr>
          <w:sz w:val="20"/>
        </w:rPr>
        <w:t>be</w:t>
      </w:r>
      <w:r>
        <w:rPr>
          <w:spacing w:val="-3"/>
          <w:sz w:val="20"/>
        </w:rPr>
        <w:t xml:space="preserve"> </w:t>
      </w:r>
      <w:r>
        <w:rPr>
          <w:sz w:val="20"/>
        </w:rPr>
        <w:t xml:space="preserve">solely responsible for any use by its users of that Device Location functionality, including, but not limited to, providing any training that may be required regarding the appropriate business use of such functionality and ensuring </w:t>
      </w:r>
      <w:r>
        <w:rPr>
          <w:sz w:val="20"/>
        </w:rPr>
        <w:lastRenderedPageBreak/>
        <w:t>compliance with the terms of section 6 below.</w:t>
      </w:r>
    </w:p>
    <w:p w14:paraId="34EDF7D9" w14:textId="77777777" w:rsidR="00D328D1" w:rsidRDefault="00D328D1">
      <w:pPr>
        <w:spacing w:line="276" w:lineRule="auto"/>
        <w:rPr>
          <w:sz w:val="20"/>
        </w:rPr>
        <w:sectPr w:rsidR="00D328D1">
          <w:pgSz w:w="12240" w:h="15840"/>
          <w:pgMar w:top="640" w:right="100" w:bottom="280" w:left="120" w:header="720" w:footer="720" w:gutter="0"/>
          <w:cols w:space="720"/>
        </w:sectPr>
      </w:pPr>
    </w:p>
    <w:p w14:paraId="284A1554" w14:textId="77777777" w:rsidR="00D328D1" w:rsidRDefault="00E70EC9">
      <w:pPr>
        <w:pStyle w:val="ListParagraph"/>
        <w:numPr>
          <w:ilvl w:val="0"/>
          <w:numId w:val="8"/>
        </w:numPr>
        <w:tabs>
          <w:tab w:val="left" w:pos="859"/>
          <w:tab w:val="left" w:pos="1579"/>
        </w:tabs>
        <w:spacing w:before="79" w:line="276" w:lineRule="auto"/>
        <w:ind w:right="930" w:hanging="1"/>
        <w:rPr>
          <w:sz w:val="20"/>
        </w:rPr>
      </w:pPr>
      <w:r>
        <w:rPr>
          <w:b/>
          <w:sz w:val="20"/>
        </w:rPr>
        <w:lastRenderedPageBreak/>
        <w:t>Fees</w:t>
      </w:r>
      <w:r>
        <w:rPr>
          <w:sz w:val="20"/>
        </w:rPr>
        <w:t>.</w:t>
      </w:r>
      <w:r>
        <w:rPr>
          <w:spacing w:val="40"/>
          <w:sz w:val="20"/>
        </w:rPr>
        <w:t xml:space="preserve"> </w:t>
      </w:r>
      <w:r>
        <w:rPr>
          <w:sz w:val="20"/>
        </w:rPr>
        <w:t>Customer can select between the basic and premium packages (the “Fees”). The Fees are set forth in Exhibit A</w:t>
      </w:r>
      <w:r>
        <w:rPr>
          <w:spacing w:val="-1"/>
          <w:sz w:val="20"/>
        </w:rPr>
        <w:t xml:space="preserve"> </w:t>
      </w:r>
      <w:r>
        <w:rPr>
          <w:sz w:val="20"/>
        </w:rPr>
        <w:t>for the features described in Section 2 above.</w:t>
      </w:r>
      <w:r>
        <w:rPr>
          <w:spacing w:val="40"/>
          <w:sz w:val="20"/>
        </w:rPr>
        <w:t xml:space="preserve"> </w:t>
      </w:r>
      <w:r>
        <w:rPr>
          <w:sz w:val="20"/>
        </w:rPr>
        <w:t>Customer can choose between monthly or annual billing and can choose the auto renewal option.</w:t>
      </w:r>
      <w:r>
        <w:rPr>
          <w:spacing w:val="40"/>
          <w:sz w:val="20"/>
        </w:rPr>
        <w:t xml:space="preserve"> </w:t>
      </w:r>
      <w:r>
        <w:rPr>
          <w:sz w:val="20"/>
        </w:rPr>
        <w:t>Customer may change its subscription to the Service within the MyBusiness portal as described in this Section 5. If Customer chooses the monthly billing option, Customer can upgrade to the annual billing and such upgrade will be effective at the beginning of the next monthly billing cycle. Customer acknowledges</w:t>
      </w:r>
      <w:r>
        <w:rPr>
          <w:spacing w:val="-2"/>
          <w:sz w:val="20"/>
        </w:rPr>
        <w:t xml:space="preserve"> </w:t>
      </w:r>
      <w:r>
        <w:rPr>
          <w:sz w:val="20"/>
        </w:rPr>
        <w:t>that</w:t>
      </w:r>
      <w:r>
        <w:rPr>
          <w:spacing w:val="-3"/>
          <w:sz w:val="20"/>
        </w:rPr>
        <w:t xml:space="preserve"> </w:t>
      </w:r>
      <w:r>
        <w:rPr>
          <w:sz w:val="20"/>
        </w:rPr>
        <w:t>in</w:t>
      </w:r>
      <w:r>
        <w:rPr>
          <w:spacing w:val="-3"/>
          <w:sz w:val="20"/>
        </w:rPr>
        <w:t xml:space="preserve"> </w:t>
      </w:r>
      <w:r>
        <w:rPr>
          <w:sz w:val="20"/>
        </w:rPr>
        <w:t>the</w:t>
      </w:r>
      <w:r>
        <w:rPr>
          <w:spacing w:val="-3"/>
          <w:sz w:val="20"/>
        </w:rPr>
        <w:t xml:space="preserve"> </w:t>
      </w:r>
      <w:r>
        <w:rPr>
          <w:sz w:val="20"/>
        </w:rPr>
        <w:t>event</w:t>
      </w:r>
      <w:r>
        <w:rPr>
          <w:spacing w:val="-3"/>
          <w:sz w:val="20"/>
        </w:rPr>
        <w:t xml:space="preserve"> </w:t>
      </w:r>
      <w:r>
        <w:rPr>
          <w:sz w:val="20"/>
        </w:rPr>
        <w:t>of</w:t>
      </w:r>
      <w:r>
        <w:rPr>
          <w:spacing w:val="-3"/>
          <w:sz w:val="20"/>
        </w:rPr>
        <w:t xml:space="preserve"> </w:t>
      </w:r>
      <w:r>
        <w:rPr>
          <w:sz w:val="20"/>
        </w:rPr>
        <w:t>such</w:t>
      </w:r>
      <w:r>
        <w:rPr>
          <w:spacing w:val="-1"/>
          <w:sz w:val="20"/>
        </w:rPr>
        <w:t xml:space="preserve"> </w:t>
      </w:r>
      <w:r>
        <w:rPr>
          <w:sz w:val="20"/>
        </w:rPr>
        <w:t>an</w:t>
      </w:r>
      <w:r>
        <w:rPr>
          <w:spacing w:val="-1"/>
          <w:sz w:val="20"/>
        </w:rPr>
        <w:t xml:space="preserve"> </w:t>
      </w:r>
      <w:r>
        <w:rPr>
          <w:sz w:val="20"/>
        </w:rPr>
        <w:t>upgrade,</w:t>
      </w:r>
      <w:r>
        <w:rPr>
          <w:spacing w:val="-3"/>
          <w:sz w:val="20"/>
        </w:rPr>
        <w:t xml:space="preserve"> </w:t>
      </w:r>
      <w:r>
        <w:rPr>
          <w:sz w:val="20"/>
        </w:rPr>
        <w:t>Customer’s</w:t>
      </w:r>
      <w:r>
        <w:rPr>
          <w:spacing w:val="-2"/>
          <w:sz w:val="20"/>
        </w:rPr>
        <w:t xml:space="preserve"> </w:t>
      </w:r>
      <w:r>
        <w:rPr>
          <w:sz w:val="20"/>
        </w:rPr>
        <w:t>monthly</w:t>
      </w:r>
      <w:r>
        <w:rPr>
          <w:spacing w:val="-2"/>
          <w:sz w:val="20"/>
        </w:rPr>
        <w:t xml:space="preserve"> </w:t>
      </w:r>
      <w:r>
        <w:rPr>
          <w:sz w:val="20"/>
        </w:rPr>
        <w:t>charge</w:t>
      </w:r>
      <w:r>
        <w:rPr>
          <w:spacing w:val="-3"/>
          <w:sz w:val="20"/>
        </w:rPr>
        <w:t xml:space="preserve"> </w:t>
      </w:r>
      <w:r>
        <w:rPr>
          <w:sz w:val="20"/>
        </w:rPr>
        <w:t>for</w:t>
      </w:r>
      <w:r>
        <w:rPr>
          <w:spacing w:val="-2"/>
          <w:sz w:val="20"/>
        </w:rPr>
        <w:t xml:space="preserve"> </w:t>
      </w:r>
      <w:r>
        <w:rPr>
          <w:sz w:val="20"/>
        </w:rPr>
        <w:t>the</w:t>
      </w:r>
      <w:r>
        <w:rPr>
          <w:spacing w:val="-3"/>
          <w:sz w:val="20"/>
        </w:rPr>
        <w:t xml:space="preserve"> </w:t>
      </w:r>
      <w:r>
        <w:rPr>
          <w:sz w:val="20"/>
        </w:rPr>
        <w:t>current</w:t>
      </w:r>
      <w:r>
        <w:rPr>
          <w:spacing w:val="-3"/>
          <w:sz w:val="20"/>
        </w:rPr>
        <w:t xml:space="preserve"> </w:t>
      </w:r>
      <w:r>
        <w:rPr>
          <w:sz w:val="20"/>
        </w:rPr>
        <w:t>month</w:t>
      </w:r>
      <w:r>
        <w:rPr>
          <w:spacing w:val="-3"/>
          <w:sz w:val="20"/>
        </w:rPr>
        <w:t xml:space="preserve"> </w:t>
      </w:r>
      <w:r>
        <w:rPr>
          <w:sz w:val="20"/>
        </w:rPr>
        <w:t xml:space="preserve">will not be prorated. If Customer is on the monthly billing plan, the monthly fee will be determined on the billing cycle date based on the number of active Devices that are on the same profile/Company ID and billing cycle. Any Active devices that are added or removed from Customer’s account during a billing cycle will incur the monthly charge associated with such active devices, which will be reflected on the invoice for the following monthly billing cycle. If Customer selects annual billing, Customer will incur a one-time charge that will be included in Customer’s next monthly invoice. If Customer requests a change from annual to monthly billing, Customer may only make such a selection at the end of the annual term and prior to such term auto renewing, if Customer selected the auto-renew option. For such a change from annual to monthly billing to be effective, Customer must cancel annual billing at the end of the annual billing term and place a new order for monthly billing. For any Customer requested downgrade from the Premium to Basic package, Customer must cancel the Premium package and place a new order for the Basic package. For any Customer requested upgrade from Basic to the Premium package, the monthly fee will be </w:t>
      </w:r>
      <w:r>
        <w:rPr>
          <w:spacing w:val="-2"/>
          <w:sz w:val="20"/>
        </w:rPr>
        <w:t>prorated.</w:t>
      </w:r>
    </w:p>
    <w:p w14:paraId="3D20F4A8" w14:textId="77777777" w:rsidR="00D328D1" w:rsidRDefault="00D328D1">
      <w:pPr>
        <w:pStyle w:val="BodyText"/>
      </w:pPr>
    </w:p>
    <w:p w14:paraId="3456B343" w14:textId="77777777" w:rsidR="00D328D1" w:rsidRDefault="00D328D1">
      <w:pPr>
        <w:pStyle w:val="BodyText"/>
        <w:spacing w:before="44"/>
      </w:pPr>
    </w:p>
    <w:p w14:paraId="7D27F032" w14:textId="77777777" w:rsidR="00D328D1" w:rsidRDefault="00E70EC9">
      <w:pPr>
        <w:pStyle w:val="ListParagraph"/>
        <w:numPr>
          <w:ilvl w:val="0"/>
          <w:numId w:val="8"/>
        </w:numPr>
        <w:tabs>
          <w:tab w:val="left" w:pos="859"/>
          <w:tab w:val="left" w:pos="1579"/>
        </w:tabs>
        <w:spacing w:line="259" w:lineRule="auto"/>
        <w:ind w:right="932" w:hanging="1"/>
        <w:rPr>
          <w:sz w:val="20"/>
        </w:rPr>
      </w:pPr>
      <w:r>
        <w:rPr>
          <w:b/>
          <w:sz w:val="20"/>
        </w:rPr>
        <w:t>Privacy; Notice and Consent</w:t>
      </w:r>
      <w:r>
        <w:rPr>
          <w:sz w:val="20"/>
        </w:rPr>
        <w:t xml:space="preserve">. </w:t>
      </w:r>
      <w:r>
        <w:rPr>
          <w:b/>
          <w:sz w:val="20"/>
        </w:rPr>
        <w:t xml:space="preserve">“Mobile Device” </w:t>
      </w:r>
      <w:r>
        <w:rPr>
          <w:sz w:val="20"/>
        </w:rPr>
        <w:t>(means any mobile device, including, but not limited to, smartphones,</w:t>
      </w:r>
      <w:r>
        <w:rPr>
          <w:spacing w:val="-4"/>
          <w:sz w:val="20"/>
        </w:rPr>
        <w:t xml:space="preserve"> </w:t>
      </w:r>
      <w:r>
        <w:rPr>
          <w:sz w:val="20"/>
        </w:rPr>
        <w:t>tablets,</w:t>
      </w:r>
      <w:r>
        <w:rPr>
          <w:spacing w:val="-4"/>
          <w:sz w:val="20"/>
        </w:rPr>
        <w:t xml:space="preserve"> </w:t>
      </w:r>
      <w:r>
        <w:rPr>
          <w:sz w:val="20"/>
        </w:rPr>
        <w:t>smartwatches</w:t>
      </w:r>
      <w:r>
        <w:rPr>
          <w:spacing w:val="-3"/>
          <w:sz w:val="20"/>
        </w:rPr>
        <w:t xml:space="preserve"> </w:t>
      </w:r>
      <w:r>
        <w:rPr>
          <w:sz w:val="20"/>
        </w:rPr>
        <w:t>or</w:t>
      </w:r>
      <w:r>
        <w:rPr>
          <w:spacing w:val="-1"/>
          <w:sz w:val="20"/>
        </w:rPr>
        <w:t xml:space="preserve"> </w:t>
      </w:r>
      <w:r>
        <w:rPr>
          <w:sz w:val="20"/>
        </w:rPr>
        <w:t>other</w:t>
      </w:r>
      <w:r>
        <w:rPr>
          <w:spacing w:val="-1"/>
          <w:sz w:val="20"/>
        </w:rPr>
        <w:t xml:space="preserve"> </w:t>
      </w:r>
      <w:r>
        <w:rPr>
          <w:sz w:val="20"/>
        </w:rPr>
        <w:t>wearables,</w:t>
      </w:r>
      <w:r>
        <w:rPr>
          <w:spacing w:val="-4"/>
          <w:sz w:val="20"/>
        </w:rPr>
        <w:t xml:space="preserve"> </w:t>
      </w:r>
      <w:r>
        <w:rPr>
          <w:sz w:val="20"/>
        </w:rPr>
        <w:t>laptops</w:t>
      </w:r>
      <w:r>
        <w:rPr>
          <w:spacing w:val="-3"/>
          <w:sz w:val="20"/>
        </w:rPr>
        <w:t xml:space="preserve"> </w:t>
      </w:r>
      <w:r>
        <w:rPr>
          <w:sz w:val="20"/>
        </w:rPr>
        <w:t>and</w:t>
      </w:r>
      <w:r>
        <w:rPr>
          <w:spacing w:val="-4"/>
          <w:sz w:val="20"/>
        </w:rPr>
        <w:t xml:space="preserve"> </w:t>
      </w:r>
      <w:r>
        <w:rPr>
          <w:sz w:val="20"/>
        </w:rPr>
        <w:t>netbook</w:t>
      </w:r>
      <w:r>
        <w:rPr>
          <w:spacing w:val="-3"/>
          <w:sz w:val="20"/>
        </w:rPr>
        <w:t xml:space="preserve"> </w:t>
      </w:r>
      <w:r>
        <w:rPr>
          <w:sz w:val="20"/>
        </w:rPr>
        <w:t>computers)</w:t>
      </w:r>
      <w:r>
        <w:rPr>
          <w:spacing w:val="-3"/>
          <w:sz w:val="20"/>
        </w:rPr>
        <w:t xml:space="preserve"> </w:t>
      </w:r>
      <w:r>
        <w:rPr>
          <w:sz w:val="20"/>
        </w:rPr>
        <w:t>that</w:t>
      </w:r>
      <w:r>
        <w:rPr>
          <w:spacing w:val="-4"/>
          <w:sz w:val="20"/>
        </w:rPr>
        <w:t xml:space="preserve"> </w:t>
      </w:r>
      <w:r>
        <w:rPr>
          <w:sz w:val="20"/>
        </w:rPr>
        <w:t>Customer</w:t>
      </w:r>
      <w:r>
        <w:rPr>
          <w:spacing w:val="-3"/>
          <w:sz w:val="20"/>
        </w:rPr>
        <w:t xml:space="preserve"> </w:t>
      </w:r>
      <w:r>
        <w:rPr>
          <w:sz w:val="20"/>
        </w:rPr>
        <w:t>provides</w:t>
      </w:r>
      <w:r>
        <w:rPr>
          <w:spacing w:val="-3"/>
          <w:sz w:val="20"/>
        </w:rPr>
        <w:t xml:space="preserve"> </w:t>
      </w:r>
      <w:r>
        <w:rPr>
          <w:sz w:val="20"/>
        </w:rPr>
        <w:t xml:space="preserve">to its End Users with Verizon Wireless MTNs. </w:t>
      </w:r>
      <w:r>
        <w:rPr>
          <w:b/>
          <w:sz w:val="20"/>
        </w:rPr>
        <w:t xml:space="preserve">“End User” </w:t>
      </w:r>
      <w:r>
        <w:rPr>
          <w:sz w:val="20"/>
        </w:rPr>
        <w:t xml:space="preserve">means any person (e.g., employee, contractor) to whom Customer has provided a Mobile Device and whose Location Information can be viewed by Customer using the Wireless Network Performance Service. </w:t>
      </w:r>
      <w:r>
        <w:rPr>
          <w:b/>
          <w:sz w:val="20"/>
        </w:rPr>
        <w:t xml:space="preserve">“Location Information” </w:t>
      </w:r>
      <w:r>
        <w:rPr>
          <w:sz w:val="20"/>
        </w:rPr>
        <w:t>means data that can be used to describe, determine or identify the location of the Mobile Device. Location Information may be presented in many forms such as latitude/longitude data, cell site/sector data, WiFi SSID, device signal strength or other format regardless of accuracy, type or source. Customer will be able to access information about all Mobile Devices associated with Customer’s Verizon Wireless account.</w:t>
      </w:r>
    </w:p>
    <w:p w14:paraId="0036ACB9" w14:textId="77777777" w:rsidR="00D328D1" w:rsidRDefault="00D328D1">
      <w:pPr>
        <w:pStyle w:val="BodyText"/>
        <w:spacing w:before="7"/>
      </w:pPr>
    </w:p>
    <w:p w14:paraId="4C8CE0BD" w14:textId="77777777" w:rsidR="00D328D1" w:rsidRDefault="00E70EC9">
      <w:pPr>
        <w:pStyle w:val="ListParagraph"/>
        <w:numPr>
          <w:ilvl w:val="1"/>
          <w:numId w:val="8"/>
        </w:numPr>
        <w:tabs>
          <w:tab w:val="left" w:pos="1884"/>
        </w:tabs>
        <w:spacing w:line="276" w:lineRule="auto"/>
        <w:ind w:right="937" w:firstLine="0"/>
        <w:rPr>
          <w:sz w:val="20"/>
        </w:rPr>
      </w:pPr>
      <w:r>
        <w:rPr>
          <w:b/>
          <w:sz w:val="20"/>
        </w:rPr>
        <w:t>Customer will obtain affirmative, opt-in consent from End Users as appropriate to access, use, copy,</w:t>
      </w:r>
      <w:r>
        <w:rPr>
          <w:b/>
          <w:spacing w:val="-1"/>
          <w:sz w:val="20"/>
        </w:rPr>
        <w:t xml:space="preserve"> </w:t>
      </w:r>
      <w:r>
        <w:rPr>
          <w:b/>
          <w:sz w:val="20"/>
        </w:rPr>
        <w:t>store,</w:t>
      </w:r>
      <w:r>
        <w:rPr>
          <w:b/>
          <w:spacing w:val="-1"/>
          <w:sz w:val="20"/>
        </w:rPr>
        <w:t xml:space="preserve"> </w:t>
      </w:r>
      <w:r>
        <w:rPr>
          <w:b/>
          <w:sz w:val="20"/>
        </w:rPr>
        <w:t>collect or disclose</w:t>
      </w:r>
      <w:r>
        <w:rPr>
          <w:b/>
          <w:spacing w:val="-1"/>
          <w:sz w:val="20"/>
        </w:rPr>
        <w:t xml:space="preserve"> </w:t>
      </w:r>
      <w:r>
        <w:rPr>
          <w:b/>
          <w:sz w:val="20"/>
        </w:rPr>
        <w:t>Location Information</w:t>
      </w:r>
      <w:r>
        <w:rPr>
          <w:sz w:val="20"/>
        </w:rPr>
        <w:t>.</w:t>
      </w:r>
      <w:r>
        <w:rPr>
          <w:spacing w:val="-1"/>
          <w:sz w:val="20"/>
        </w:rPr>
        <w:t xml:space="preserve"> </w:t>
      </w:r>
      <w:r>
        <w:rPr>
          <w:sz w:val="20"/>
        </w:rPr>
        <w:t>Customer will not access,</w:t>
      </w:r>
      <w:r>
        <w:rPr>
          <w:spacing w:val="-1"/>
          <w:sz w:val="20"/>
        </w:rPr>
        <w:t xml:space="preserve"> </w:t>
      </w:r>
      <w:r>
        <w:rPr>
          <w:sz w:val="20"/>
        </w:rPr>
        <w:t>use,</w:t>
      </w:r>
      <w:r>
        <w:rPr>
          <w:spacing w:val="-1"/>
          <w:sz w:val="20"/>
        </w:rPr>
        <w:t xml:space="preserve"> </w:t>
      </w:r>
      <w:r>
        <w:rPr>
          <w:sz w:val="20"/>
        </w:rPr>
        <w:t>copy,</w:t>
      </w:r>
      <w:r>
        <w:rPr>
          <w:spacing w:val="-1"/>
          <w:sz w:val="20"/>
        </w:rPr>
        <w:t xml:space="preserve"> </w:t>
      </w:r>
      <w:r>
        <w:rPr>
          <w:sz w:val="20"/>
        </w:rPr>
        <w:t>store</w:t>
      </w:r>
      <w:r>
        <w:rPr>
          <w:spacing w:val="-1"/>
          <w:sz w:val="20"/>
        </w:rPr>
        <w:t xml:space="preserve"> </w:t>
      </w:r>
      <w:r>
        <w:rPr>
          <w:sz w:val="20"/>
        </w:rPr>
        <w:t>or disclose any Location Information until the consent outlined below has been obtained. Customer shall ensure that each End User</w:t>
      </w:r>
      <w:r>
        <w:rPr>
          <w:spacing w:val="-1"/>
          <w:sz w:val="20"/>
        </w:rPr>
        <w:t xml:space="preserve"> </w:t>
      </w:r>
      <w:r>
        <w:rPr>
          <w:sz w:val="20"/>
        </w:rPr>
        <w:t>is</w:t>
      </w:r>
      <w:r>
        <w:rPr>
          <w:spacing w:val="-1"/>
          <w:sz w:val="20"/>
        </w:rPr>
        <w:t xml:space="preserve"> </w:t>
      </w:r>
      <w:r>
        <w:rPr>
          <w:sz w:val="20"/>
        </w:rPr>
        <w:t>provided</w:t>
      </w:r>
      <w:r>
        <w:rPr>
          <w:spacing w:val="-2"/>
          <w:sz w:val="20"/>
        </w:rPr>
        <w:t xml:space="preserve"> </w:t>
      </w:r>
      <w:r>
        <w:rPr>
          <w:sz w:val="20"/>
        </w:rPr>
        <w:t>with</w:t>
      </w:r>
      <w:r>
        <w:rPr>
          <w:spacing w:val="-2"/>
          <w:sz w:val="20"/>
        </w:rPr>
        <w:t xml:space="preserve"> </w:t>
      </w:r>
      <w:r>
        <w:rPr>
          <w:sz w:val="20"/>
        </w:rPr>
        <w:t>clear,</w:t>
      </w:r>
      <w:r>
        <w:rPr>
          <w:spacing w:val="-2"/>
          <w:sz w:val="20"/>
        </w:rPr>
        <w:t xml:space="preserve"> </w:t>
      </w:r>
      <w:r>
        <w:rPr>
          <w:sz w:val="20"/>
        </w:rPr>
        <w:t>conspicuous</w:t>
      </w:r>
      <w:r>
        <w:rPr>
          <w:spacing w:val="-1"/>
          <w:sz w:val="20"/>
        </w:rPr>
        <w:t xml:space="preserve"> </w:t>
      </w:r>
      <w:r>
        <w:rPr>
          <w:sz w:val="20"/>
        </w:rPr>
        <w:t>and</w:t>
      </w:r>
      <w:r>
        <w:rPr>
          <w:spacing w:val="-2"/>
          <w:sz w:val="20"/>
        </w:rPr>
        <w:t xml:space="preserve"> </w:t>
      </w:r>
      <w:r>
        <w:rPr>
          <w:sz w:val="20"/>
        </w:rPr>
        <w:t>comprehensive</w:t>
      </w:r>
      <w:r>
        <w:rPr>
          <w:spacing w:val="-2"/>
          <w:sz w:val="20"/>
        </w:rPr>
        <w:t xml:space="preserve"> </w:t>
      </w:r>
      <w:r>
        <w:rPr>
          <w:sz w:val="20"/>
        </w:rPr>
        <w:t>notice about</w:t>
      </w:r>
      <w:r>
        <w:rPr>
          <w:spacing w:val="-2"/>
          <w:sz w:val="20"/>
        </w:rPr>
        <w:t xml:space="preserve"> </w:t>
      </w:r>
      <w:r>
        <w:rPr>
          <w:sz w:val="20"/>
        </w:rPr>
        <w:t>how</w:t>
      </w:r>
      <w:r>
        <w:rPr>
          <w:spacing w:val="-2"/>
          <w:sz w:val="20"/>
        </w:rPr>
        <w:t xml:space="preserve"> </w:t>
      </w:r>
      <w:r>
        <w:rPr>
          <w:sz w:val="20"/>
        </w:rPr>
        <w:t>Location Information will be accessed, used, copied, stored, collected or disclosed by Customer and/or third parties (as applicable) in Customer’s privacy policy and ensure that such notice is presented to End Users for acceptance prior to use of the Service and readily available and easily accessible by End Users. Depending upon the type of service and the</w:t>
      </w:r>
      <w:r>
        <w:rPr>
          <w:spacing w:val="-3"/>
          <w:sz w:val="20"/>
        </w:rPr>
        <w:t xml:space="preserve"> </w:t>
      </w:r>
      <w:r>
        <w:rPr>
          <w:sz w:val="20"/>
        </w:rPr>
        <w:t>means by</w:t>
      </w:r>
      <w:r>
        <w:rPr>
          <w:spacing w:val="-2"/>
          <w:sz w:val="20"/>
        </w:rPr>
        <w:t xml:space="preserve"> </w:t>
      </w:r>
      <w:r>
        <w:rPr>
          <w:sz w:val="20"/>
        </w:rPr>
        <w:t>which</w:t>
      </w:r>
      <w:r>
        <w:rPr>
          <w:spacing w:val="-3"/>
          <w:sz w:val="20"/>
        </w:rPr>
        <w:t xml:space="preserve"> </w:t>
      </w:r>
      <w:r>
        <w:rPr>
          <w:sz w:val="20"/>
        </w:rPr>
        <w:t>the</w:t>
      </w:r>
      <w:r>
        <w:rPr>
          <w:spacing w:val="-3"/>
          <w:sz w:val="20"/>
        </w:rPr>
        <w:t xml:space="preserve"> </w:t>
      </w:r>
      <w:r>
        <w:rPr>
          <w:sz w:val="20"/>
        </w:rPr>
        <w:t>notices</w:t>
      </w:r>
      <w:r>
        <w:rPr>
          <w:spacing w:val="-2"/>
          <w:sz w:val="20"/>
        </w:rPr>
        <w:t xml:space="preserve"> </w:t>
      </w:r>
      <w:r>
        <w:rPr>
          <w:sz w:val="20"/>
        </w:rPr>
        <w:t>can</w:t>
      </w:r>
      <w:r>
        <w:rPr>
          <w:spacing w:val="-3"/>
          <w:sz w:val="20"/>
        </w:rPr>
        <w:t xml:space="preserve"> </w:t>
      </w:r>
      <w:r>
        <w:rPr>
          <w:sz w:val="20"/>
        </w:rPr>
        <w:t>be</w:t>
      </w:r>
      <w:r>
        <w:rPr>
          <w:spacing w:val="-3"/>
          <w:sz w:val="20"/>
        </w:rPr>
        <w:t xml:space="preserve"> </w:t>
      </w:r>
      <w:r>
        <w:rPr>
          <w:sz w:val="20"/>
        </w:rPr>
        <w:t>presented</w:t>
      </w:r>
      <w:r>
        <w:rPr>
          <w:spacing w:val="-1"/>
          <w:sz w:val="20"/>
        </w:rPr>
        <w:t xml:space="preserve"> </w:t>
      </w:r>
      <w:r>
        <w:rPr>
          <w:sz w:val="20"/>
        </w:rPr>
        <w:t>to</w:t>
      </w:r>
      <w:r>
        <w:rPr>
          <w:spacing w:val="-3"/>
          <w:sz w:val="20"/>
        </w:rPr>
        <w:t xml:space="preserve"> </w:t>
      </w:r>
      <w:r>
        <w:rPr>
          <w:sz w:val="20"/>
        </w:rPr>
        <w:t>the</w:t>
      </w:r>
      <w:r>
        <w:rPr>
          <w:spacing w:val="-3"/>
          <w:sz w:val="20"/>
        </w:rPr>
        <w:t xml:space="preserve"> </w:t>
      </w:r>
      <w:r>
        <w:rPr>
          <w:sz w:val="20"/>
        </w:rPr>
        <w:t>End</w:t>
      </w:r>
      <w:r>
        <w:rPr>
          <w:spacing w:val="-3"/>
          <w:sz w:val="20"/>
        </w:rPr>
        <w:t xml:space="preserve"> </w:t>
      </w:r>
      <w:r>
        <w:rPr>
          <w:sz w:val="20"/>
        </w:rPr>
        <w:t>User,</w:t>
      </w:r>
      <w:r>
        <w:rPr>
          <w:spacing w:val="-3"/>
          <w:sz w:val="20"/>
        </w:rPr>
        <w:t xml:space="preserve"> </w:t>
      </w:r>
      <w:r>
        <w:rPr>
          <w:sz w:val="20"/>
        </w:rPr>
        <w:t>the</w:t>
      </w:r>
      <w:r>
        <w:rPr>
          <w:spacing w:val="-1"/>
          <w:sz w:val="20"/>
        </w:rPr>
        <w:t xml:space="preserve"> </w:t>
      </w:r>
      <w:r>
        <w:rPr>
          <w:sz w:val="20"/>
        </w:rPr>
        <w:t>notices</w:t>
      </w:r>
      <w:r>
        <w:rPr>
          <w:spacing w:val="-2"/>
          <w:sz w:val="20"/>
        </w:rPr>
        <w:t xml:space="preserve"> </w:t>
      </w:r>
      <w:r>
        <w:rPr>
          <w:sz w:val="20"/>
        </w:rPr>
        <w:t>shall</w:t>
      </w:r>
      <w:r>
        <w:rPr>
          <w:spacing w:val="-2"/>
          <w:sz w:val="20"/>
        </w:rPr>
        <w:t xml:space="preserve"> </w:t>
      </w:r>
      <w:r>
        <w:rPr>
          <w:sz w:val="20"/>
        </w:rPr>
        <w:t>be</w:t>
      </w:r>
      <w:r>
        <w:rPr>
          <w:spacing w:val="-1"/>
          <w:sz w:val="20"/>
        </w:rPr>
        <w:t xml:space="preserve"> </w:t>
      </w:r>
      <w:r>
        <w:rPr>
          <w:sz w:val="20"/>
        </w:rPr>
        <w:t>displayed</w:t>
      </w:r>
      <w:r>
        <w:rPr>
          <w:spacing w:val="-3"/>
          <w:sz w:val="20"/>
        </w:rPr>
        <w:t xml:space="preserve"> </w:t>
      </w:r>
      <w:r>
        <w:rPr>
          <w:sz w:val="20"/>
        </w:rPr>
        <w:t>on</w:t>
      </w:r>
      <w:r>
        <w:rPr>
          <w:spacing w:val="-1"/>
          <w:sz w:val="20"/>
        </w:rPr>
        <w:t xml:space="preserve"> </w:t>
      </w:r>
      <w:r>
        <w:rPr>
          <w:sz w:val="20"/>
        </w:rPr>
        <w:t>a</w:t>
      </w:r>
      <w:r>
        <w:rPr>
          <w:spacing w:val="-3"/>
          <w:sz w:val="20"/>
        </w:rPr>
        <w:t xml:space="preserve"> </w:t>
      </w:r>
      <w:r>
        <w:rPr>
          <w:sz w:val="20"/>
        </w:rPr>
        <w:t>device,</w:t>
      </w:r>
      <w:r>
        <w:rPr>
          <w:spacing w:val="-3"/>
          <w:sz w:val="20"/>
        </w:rPr>
        <w:t xml:space="preserve"> </w:t>
      </w:r>
      <w:r>
        <w:rPr>
          <w:sz w:val="20"/>
        </w:rPr>
        <w:t>a website or a formal written paper contract or other mechanism as appropriate.</w:t>
      </w:r>
    </w:p>
    <w:p w14:paraId="5396A0F5" w14:textId="77777777" w:rsidR="00D328D1" w:rsidRDefault="00E70EC9">
      <w:pPr>
        <w:pStyle w:val="ListParagraph"/>
        <w:numPr>
          <w:ilvl w:val="1"/>
          <w:numId w:val="8"/>
        </w:numPr>
        <w:tabs>
          <w:tab w:val="left" w:pos="1884"/>
        </w:tabs>
        <w:spacing w:line="276" w:lineRule="auto"/>
        <w:ind w:right="932" w:firstLine="0"/>
        <w:rPr>
          <w:sz w:val="20"/>
        </w:rPr>
      </w:pPr>
      <w:r>
        <w:rPr>
          <w:b/>
          <w:sz w:val="20"/>
        </w:rPr>
        <w:t>Revocation</w:t>
      </w:r>
      <w:r>
        <w:rPr>
          <w:b/>
          <w:spacing w:val="-3"/>
          <w:sz w:val="20"/>
        </w:rPr>
        <w:t xml:space="preserve"> </w:t>
      </w:r>
      <w:r>
        <w:rPr>
          <w:b/>
          <w:sz w:val="20"/>
        </w:rPr>
        <w:t>of</w:t>
      </w:r>
      <w:r>
        <w:rPr>
          <w:b/>
          <w:spacing w:val="-3"/>
          <w:sz w:val="20"/>
        </w:rPr>
        <w:t xml:space="preserve"> </w:t>
      </w:r>
      <w:r>
        <w:rPr>
          <w:b/>
          <w:sz w:val="20"/>
        </w:rPr>
        <w:t>Consent</w:t>
      </w:r>
      <w:r>
        <w:rPr>
          <w:sz w:val="20"/>
        </w:rPr>
        <w:t>.</w:t>
      </w:r>
      <w:r>
        <w:rPr>
          <w:spacing w:val="-4"/>
          <w:sz w:val="20"/>
        </w:rPr>
        <w:t xml:space="preserve"> </w:t>
      </w:r>
      <w:r>
        <w:rPr>
          <w:sz w:val="20"/>
        </w:rPr>
        <w:t>As</w:t>
      </w:r>
      <w:r>
        <w:rPr>
          <w:spacing w:val="-3"/>
          <w:sz w:val="20"/>
        </w:rPr>
        <w:t xml:space="preserve"> </w:t>
      </w:r>
      <w:r>
        <w:rPr>
          <w:sz w:val="20"/>
        </w:rPr>
        <w:t>appropriate,</w:t>
      </w:r>
      <w:r>
        <w:rPr>
          <w:spacing w:val="-4"/>
          <w:sz w:val="20"/>
        </w:rPr>
        <w:t xml:space="preserve"> </w:t>
      </w:r>
      <w:r>
        <w:rPr>
          <w:sz w:val="20"/>
        </w:rPr>
        <w:t>Customer</w:t>
      </w:r>
      <w:r>
        <w:rPr>
          <w:spacing w:val="-3"/>
          <w:sz w:val="20"/>
        </w:rPr>
        <w:t xml:space="preserve"> </w:t>
      </w:r>
      <w:r>
        <w:rPr>
          <w:sz w:val="20"/>
        </w:rPr>
        <w:t>will</w:t>
      </w:r>
      <w:r>
        <w:rPr>
          <w:spacing w:val="-5"/>
          <w:sz w:val="20"/>
        </w:rPr>
        <w:t xml:space="preserve"> </w:t>
      </w:r>
      <w:r>
        <w:rPr>
          <w:sz w:val="20"/>
        </w:rPr>
        <w:t>ensure</w:t>
      </w:r>
      <w:r>
        <w:rPr>
          <w:spacing w:val="-4"/>
          <w:sz w:val="20"/>
        </w:rPr>
        <w:t xml:space="preserve"> </w:t>
      </w:r>
      <w:r>
        <w:rPr>
          <w:sz w:val="20"/>
        </w:rPr>
        <w:t>that</w:t>
      </w:r>
      <w:r>
        <w:rPr>
          <w:spacing w:val="-4"/>
          <w:sz w:val="20"/>
        </w:rPr>
        <w:t xml:space="preserve"> </w:t>
      </w:r>
      <w:r>
        <w:rPr>
          <w:sz w:val="20"/>
        </w:rPr>
        <w:t>each</w:t>
      </w:r>
      <w:r>
        <w:rPr>
          <w:spacing w:val="-2"/>
          <w:sz w:val="20"/>
        </w:rPr>
        <w:t xml:space="preserve"> </w:t>
      </w:r>
      <w:r>
        <w:rPr>
          <w:sz w:val="20"/>
        </w:rPr>
        <w:t>End</w:t>
      </w:r>
      <w:r>
        <w:rPr>
          <w:spacing w:val="-2"/>
          <w:sz w:val="20"/>
        </w:rPr>
        <w:t xml:space="preserve"> </w:t>
      </w:r>
      <w:r>
        <w:rPr>
          <w:sz w:val="20"/>
        </w:rPr>
        <w:t>User</w:t>
      </w:r>
      <w:r>
        <w:rPr>
          <w:spacing w:val="-3"/>
          <w:sz w:val="20"/>
        </w:rPr>
        <w:t xml:space="preserve"> </w:t>
      </w:r>
      <w:r>
        <w:rPr>
          <w:sz w:val="20"/>
        </w:rPr>
        <w:t>may</w:t>
      </w:r>
      <w:r>
        <w:rPr>
          <w:spacing w:val="-3"/>
          <w:sz w:val="20"/>
        </w:rPr>
        <w:t xml:space="preserve"> </w:t>
      </w:r>
      <w:r>
        <w:rPr>
          <w:sz w:val="20"/>
        </w:rPr>
        <w:t>deny,</w:t>
      </w:r>
      <w:r>
        <w:rPr>
          <w:spacing w:val="-4"/>
          <w:sz w:val="20"/>
        </w:rPr>
        <w:t xml:space="preserve"> </w:t>
      </w:r>
      <w:r>
        <w:rPr>
          <w:sz w:val="20"/>
        </w:rPr>
        <w:t>revoke</w:t>
      </w:r>
      <w:r>
        <w:rPr>
          <w:spacing w:val="-4"/>
          <w:sz w:val="20"/>
        </w:rPr>
        <w:t xml:space="preserve"> </w:t>
      </w:r>
      <w:r>
        <w:rPr>
          <w:sz w:val="20"/>
        </w:rPr>
        <w:t>or withdraw consent, through readily available means and/or mechanisms at any time. If consent is denied, revoked or withdrawn, Customer may not access or collect End User's Location Information or perform any other actions for which the End User’s consent has been denied, revoked or withdrawn.</w:t>
      </w:r>
    </w:p>
    <w:p w14:paraId="54A9A740" w14:textId="77777777" w:rsidR="00D328D1" w:rsidRDefault="00E70EC9">
      <w:pPr>
        <w:pStyle w:val="ListParagraph"/>
        <w:numPr>
          <w:ilvl w:val="1"/>
          <w:numId w:val="8"/>
        </w:numPr>
        <w:tabs>
          <w:tab w:val="left" w:pos="1884"/>
        </w:tabs>
        <w:spacing w:line="276" w:lineRule="auto"/>
        <w:ind w:right="983" w:firstLine="0"/>
        <w:rPr>
          <w:sz w:val="20"/>
        </w:rPr>
      </w:pPr>
      <w:r>
        <w:rPr>
          <w:b/>
          <w:sz w:val="20"/>
        </w:rPr>
        <w:t>Use and Storage of Location Information</w:t>
      </w:r>
      <w:r>
        <w:rPr>
          <w:sz w:val="20"/>
        </w:rPr>
        <w:t>. Customer may only use Location Information for the sole purpose</w:t>
      </w:r>
      <w:r>
        <w:rPr>
          <w:spacing w:val="-1"/>
          <w:sz w:val="20"/>
        </w:rPr>
        <w:t xml:space="preserve"> </w:t>
      </w:r>
      <w:r>
        <w:rPr>
          <w:sz w:val="20"/>
        </w:rPr>
        <w:t>of</w:t>
      </w:r>
      <w:r>
        <w:rPr>
          <w:spacing w:val="-3"/>
          <w:sz w:val="20"/>
        </w:rPr>
        <w:t xml:space="preserve"> </w:t>
      </w:r>
      <w:r>
        <w:rPr>
          <w:sz w:val="20"/>
        </w:rPr>
        <w:t>using</w:t>
      </w:r>
      <w:r>
        <w:rPr>
          <w:spacing w:val="-1"/>
          <w:sz w:val="20"/>
        </w:rPr>
        <w:t xml:space="preserve"> </w:t>
      </w:r>
      <w:r>
        <w:rPr>
          <w:sz w:val="20"/>
        </w:rPr>
        <w:t>the</w:t>
      </w:r>
      <w:r>
        <w:rPr>
          <w:spacing w:val="-1"/>
          <w:sz w:val="20"/>
        </w:rPr>
        <w:t xml:space="preserve"> </w:t>
      </w:r>
      <w:r>
        <w:rPr>
          <w:sz w:val="20"/>
        </w:rPr>
        <w:t>Service</w:t>
      </w:r>
      <w:r>
        <w:rPr>
          <w:spacing w:val="-3"/>
          <w:sz w:val="20"/>
        </w:rPr>
        <w:t xml:space="preserve"> </w:t>
      </w:r>
      <w:r>
        <w:rPr>
          <w:sz w:val="20"/>
        </w:rPr>
        <w:t>and</w:t>
      </w:r>
      <w:r>
        <w:rPr>
          <w:spacing w:val="-3"/>
          <w:sz w:val="20"/>
        </w:rPr>
        <w:t xml:space="preserve"> </w:t>
      </w:r>
      <w:r>
        <w:rPr>
          <w:sz w:val="20"/>
        </w:rPr>
        <w:t>as</w:t>
      </w:r>
      <w:r>
        <w:rPr>
          <w:spacing w:val="-2"/>
          <w:sz w:val="20"/>
        </w:rPr>
        <w:t xml:space="preserve"> </w:t>
      </w:r>
      <w:r>
        <w:rPr>
          <w:sz w:val="20"/>
        </w:rPr>
        <w:t>provided</w:t>
      </w:r>
      <w:r>
        <w:rPr>
          <w:spacing w:val="-3"/>
          <w:sz w:val="20"/>
        </w:rPr>
        <w:t xml:space="preserve"> </w:t>
      </w:r>
      <w:r>
        <w:rPr>
          <w:sz w:val="20"/>
        </w:rPr>
        <w:t>in</w:t>
      </w:r>
      <w:r>
        <w:rPr>
          <w:spacing w:val="-3"/>
          <w:sz w:val="20"/>
        </w:rPr>
        <w:t xml:space="preserve"> </w:t>
      </w:r>
      <w:r>
        <w:rPr>
          <w:sz w:val="20"/>
        </w:rPr>
        <w:t>the</w:t>
      </w:r>
      <w:r>
        <w:rPr>
          <w:spacing w:val="-3"/>
          <w:sz w:val="20"/>
        </w:rPr>
        <w:t xml:space="preserve"> </w:t>
      </w:r>
      <w:r>
        <w:rPr>
          <w:sz w:val="20"/>
        </w:rPr>
        <w:t>notice</w:t>
      </w:r>
      <w:r>
        <w:rPr>
          <w:spacing w:val="-3"/>
          <w:sz w:val="20"/>
        </w:rPr>
        <w:t xml:space="preserve"> </w:t>
      </w:r>
      <w:r>
        <w:rPr>
          <w:sz w:val="20"/>
        </w:rPr>
        <w:t>to</w:t>
      </w:r>
      <w:r>
        <w:rPr>
          <w:spacing w:val="-1"/>
          <w:sz w:val="20"/>
        </w:rPr>
        <w:t xml:space="preserve"> </w:t>
      </w:r>
      <w:r>
        <w:rPr>
          <w:sz w:val="20"/>
        </w:rPr>
        <w:t>the</w:t>
      </w:r>
      <w:r>
        <w:rPr>
          <w:spacing w:val="-1"/>
          <w:sz w:val="20"/>
        </w:rPr>
        <w:t xml:space="preserve"> </w:t>
      </w:r>
      <w:r>
        <w:rPr>
          <w:sz w:val="20"/>
        </w:rPr>
        <w:t>End</w:t>
      </w:r>
      <w:r>
        <w:rPr>
          <w:spacing w:val="-3"/>
          <w:sz w:val="20"/>
        </w:rPr>
        <w:t xml:space="preserve"> </w:t>
      </w:r>
      <w:r>
        <w:rPr>
          <w:sz w:val="20"/>
        </w:rPr>
        <w:t>User</w:t>
      </w:r>
      <w:r>
        <w:rPr>
          <w:spacing w:val="-2"/>
          <w:sz w:val="20"/>
        </w:rPr>
        <w:t xml:space="preserve"> </w:t>
      </w:r>
      <w:r>
        <w:rPr>
          <w:sz w:val="20"/>
        </w:rPr>
        <w:t>and</w:t>
      </w:r>
      <w:r>
        <w:rPr>
          <w:spacing w:val="-3"/>
          <w:sz w:val="20"/>
        </w:rPr>
        <w:t xml:space="preserve"> </w:t>
      </w:r>
      <w:r>
        <w:rPr>
          <w:sz w:val="20"/>
        </w:rPr>
        <w:t>shall</w:t>
      </w:r>
      <w:r>
        <w:rPr>
          <w:spacing w:val="-2"/>
          <w:sz w:val="20"/>
        </w:rPr>
        <w:t xml:space="preserve"> </w:t>
      </w:r>
      <w:r>
        <w:rPr>
          <w:sz w:val="20"/>
        </w:rPr>
        <w:t>only</w:t>
      </w:r>
      <w:r>
        <w:rPr>
          <w:spacing w:val="-2"/>
          <w:sz w:val="20"/>
        </w:rPr>
        <w:t xml:space="preserve"> </w:t>
      </w:r>
      <w:r>
        <w:rPr>
          <w:sz w:val="20"/>
        </w:rPr>
        <w:t>access,</w:t>
      </w:r>
      <w:r>
        <w:rPr>
          <w:spacing w:val="-3"/>
          <w:sz w:val="20"/>
        </w:rPr>
        <w:t xml:space="preserve"> </w:t>
      </w:r>
      <w:r>
        <w:rPr>
          <w:sz w:val="20"/>
        </w:rPr>
        <w:t>use,</w:t>
      </w:r>
      <w:r>
        <w:rPr>
          <w:spacing w:val="-3"/>
          <w:sz w:val="20"/>
        </w:rPr>
        <w:t xml:space="preserve"> </w:t>
      </w:r>
      <w:r>
        <w:rPr>
          <w:sz w:val="20"/>
        </w:rPr>
        <w:t>disclose and maintain Location Information as long as notice, consent and all other legal and End User requirements have been satisfied and maintained. Location Information shall not be accessed, used, copied, stored or disclosed for any other purpose without the explicit prior consent of the End User. Verizon does not provide Customer with access to any stored Location Information.</w:t>
      </w:r>
    </w:p>
    <w:p w14:paraId="0B8230B3" w14:textId="77777777" w:rsidR="00D328D1" w:rsidRDefault="00E70EC9">
      <w:pPr>
        <w:pStyle w:val="ListParagraph"/>
        <w:numPr>
          <w:ilvl w:val="1"/>
          <w:numId w:val="8"/>
        </w:numPr>
        <w:tabs>
          <w:tab w:val="left" w:pos="1884"/>
        </w:tabs>
        <w:spacing w:line="276" w:lineRule="auto"/>
        <w:ind w:right="907" w:firstLine="0"/>
        <w:rPr>
          <w:sz w:val="20"/>
        </w:rPr>
      </w:pPr>
      <w:r>
        <w:rPr>
          <w:b/>
          <w:sz w:val="20"/>
        </w:rPr>
        <w:t>Privacy</w:t>
      </w:r>
      <w:r>
        <w:rPr>
          <w:b/>
          <w:spacing w:val="-4"/>
          <w:sz w:val="20"/>
        </w:rPr>
        <w:t xml:space="preserve"> </w:t>
      </w:r>
      <w:r>
        <w:rPr>
          <w:b/>
          <w:sz w:val="20"/>
        </w:rPr>
        <w:t>and</w:t>
      </w:r>
      <w:r>
        <w:rPr>
          <w:b/>
          <w:spacing w:val="-3"/>
          <w:sz w:val="20"/>
        </w:rPr>
        <w:t xml:space="preserve"> </w:t>
      </w:r>
      <w:r>
        <w:rPr>
          <w:b/>
          <w:sz w:val="20"/>
        </w:rPr>
        <w:t>Safeguard</w:t>
      </w:r>
      <w:r>
        <w:rPr>
          <w:b/>
          <w:spacing w:val="-4"/>
          <w:sz w:val="20"/>
        </w:rPr>
        <w:t xml:space="preserve"> </w:t>
      </w:r>
      <w:r>
        <w:rPr>
          <w:b/>
          <w:sz w:val="20"/>
        </w:rPr>
        <w:t>Considerations</w:t>
      </w:r>
      <w:r>
        <w:rPr>
          <w:sz w:val="20"/>
        </w:rPr>
        <w:t>.</w:t>
      </w:r>
      <w:r>
        <w:rPr>
          <w:spacing w:val="-5"/>
          <w:sz w:val="20"/>
        </w:rPr>
        <w:t xml:space="preserve"> </w:t>
      </w:r>
      <w:r>
        <w:rPr>
          <w:sz w:val="20"/>
        </w:rPr>
        <w:t>Customer</w:t>
      </w:r>
      <w:r>
        <w:rPr>
          <w:spacing w:val="-3"/>
          <w:sz w:val="20"/>
        </w:rPr>
        <w:t xml:space="preserve"> </w:t>
      </w:r>
      <w:r>
        <w:rPr>
          <w:sz w:val="20"/>
        </w:rPr>
        <w:t>must</w:t>
      </w:r>
      <w:r>
        <w:rPr>
          <w:spacing w:val="-5"/>
          <w:sz w:val="20"/>
        </w:rPr>
        <w:t xml:space="preserve"> </w:t>
      </w:r>
      <w:r>
        <w:rPr>
          <w:sz w:val="20"/>
        </w:rPr>
        <w:t>implement</w:t>
      </w:r>
      <w:r>
        <w:rPr>
          <w:spacing w:val="-4"/>
          <w:sz w:val="20"/>
        </w:rPr>
        <w:t xml:space="preserve"> </w:t>
      </w:r>
      <w:r>
        <w:rPr>
          <w:sz w:val="20"/>
        </w:rPr>
        <w:t>security</w:t>
      </w:r>
      <w:r>
        <w:rPr>
          <w:spacing w:val="-4"/>
          <w:sz w:val="20"/>
        </w:rPr>
        <w:t xml:space="preserve"> </w:t>
      </w:r>
      <w:r>
        <w:rPr>
          <w:sz w:val="20"/>
        </w:rPr>
        <w:t>measures</w:t>
      </w:r>
      <w:r>
        <w:rPr>
          <w:spacing w:val="-4"/>
          <w:sz w:val="20"/>
        </w:rPr>
        <w:t xml:space="preserve"> </w:t>
      </w:r>
      <w:r>
        <w:rPr>
          <w:sz w:val="20"/>
        </w:rPr>
        <w:t>and</w:t>
      </w:r>
      <w:r>
        <w:rPr>
          <w:spacing w:val="-5"/>
          <w:sz w:val="20"/>
        </w:rPr>
        <w:t xml:space="preserve"> </w:t>
      </w:r>
      <w:r>
        <w:rPr>
          <w:sz w:val="20"/>
        </w:rPr>
        <w:t xml:space="preserve">safeguards that protect End User privacy and safety. It may be necessary to encrypt Location Information, provide periodic notices to End Users, send reminder messages to End Users, utilize audible, visual or other types of </w:t>
      </w:r>
      <w:r>
        <w:rPr>
          <w:sz w:val="20"/>
        </w:rPr>
        <w:lastRenderedPageBreak/>
        <w:t>notifications and/or implement report abuse processes as appropriate in order to mitigate the risk of End Users being located without their knowledge and consent.</w:t>
      </w:r>
    </w:p>
    <w:p w14:paraId="1C92EC77" w14:textId="77777777" w:rsidR="00D328D1" w:rsidRDefault="00D328D1">
      <w:pPr>
        <w:spacing w:line="276" w:lineRule="auto"/>
        <w:rPr>
          <w:sz w:val="20"/>
        </w:rPr>
        <w:sectPr w:rsidR="00D328D1">
          <w:pgSz w:w="12240" w:h="15840"/>
          <w:pgMar w:top="640" w:right="100" w:bottom="280" w:left="120" w:header="720" w:footer="720" w:gutter="0"/>
          <w:cols w:space="720"/>
        </w:sectPr>
      </w:pPr>
    </w:p>
    <w:p w14:paraId="4B8655DD" w14:textId="77777777" w:rsidR="00D328D1" w:rsidRDefault="00E70EC9">
      <w:pPr>
        <w:pStyle w:val="ListParagraph"/>
        <w:numPr>
          <w:ilvl w:val="1"/>
          <w:numId w:val="8"/>
        </w:numPr>
        <w:tabs>
          <w:tab w:val="left" w:pos="1882"/>
        </w:tabs>
        <w:spacing w:before="79" w:line="276" w:lineRule="auto"/>
        <w:ind w:right="1108" w:firstLine="0"/>
        <w:jc w:val="both"/>
        <w:rPr>
          <w:sz w:val="20"/>
        </w:rPr>
      </w:pPr>
      <w:r>
        <w:rPr>
          <w:b/>
          <w:sz w:val="20"/>
        </w:rPr>
        <w:lastRenderedPageBreak/>
        <w:t>Record</w:t>
      </w:r>
      <w:r>
        <w:rPr>
          <w:b/>
          <w:spacing w:val="-3"/>
          <w:sz w:val="20"/>
        </w:rPr>
        <w:t xml:space="preserve"> </w:t>
      </w:r>
      <w:r>
        <w:rPr>
          <w:b/>
          <w:sz w:val="20"/>
        </w:rPr>
        <w:t>Retention</w:t>
      </w:r>
      <w:r>
        <w:rPr>
          <w:sz w:val="20"/>
        </w:rPr>
        <w:t>.</w:t>
      </w:r>
      <w:r>
        <w:rPr>
          <w:spacing w:val="-2"/>
          <w:sz w:val="20"/>
        </w:rPr>
        <w:t xml:space="preserve"> </w:t>
      </w:r>
      <w:r>
        <w:rPr>
          <w:sz w:val="20"/>
        </w:rPr>
        <w:t>Customer</w:t>
      </w:r>
      <w:r>
        <w:rPr>
          <w:spacing w:val="-1"/>
          <w:sz w:val="20"/>
        </w:rPr>
        <w:t xml:space="preserve"> </w:t>
      </w:r>
      <w:r>
        <w:rPr>
          <w:sz w:val="20"/>
        </w:rPr>
        <w:t>must</w:t>
      </w:r>
      <w:r>
        <w:rPr>
          <w:spacing w:val="-2"/>
          <w:sz w:val="20"/>
        </w:rPr>
        <w:t xml:space="preserve"> </w:t>
      </w:r>
      <w:r>
        <w:rPr>
          <w:sz w:val="20"/>
        </w:rPr>
        <w:t>maintain</w:t>
      </w:r>
      <w:r>
        <w:rPr>
          <w:spacing w:val="-4"/>
          <w:sz w:val="20"/>
        </w:rPr>
        <w:t xml:space="preserve"> </w:t>
      </w:r>
      <w:r>
        <w:rPr>
          <w:sz w:val="20"/>
        </w:rPr>
        <w:t>records</w:t>
      </w:r>
      <w:r>
        <w:rPr>
          <w:spacing w:val="-3"/>
          <w:sz w:val="20"/>
        </w:rPr>
        <w:t xml:space="preserve"> </w:t>
      </w:r>
      <w:r>
        <w:rPr>
          <w:sz w:val="20"/>
        </w:rPr>
        <w:t>of</w:t>
      </w:r>
      <w:r>
        <w:rPr>
          <w:spacing w:val="-4"/>
          <w:sz w:val="20"/>
        </w:rPr>
        <w:t xml:space="preserve"> </w:t>
      </w:r>
      <w:r>
        <w:rPr>
          <w:sz w:val="20"/>
        </w:rPr>
        <w:t>any</w:t>
      </w:r>
      <w:r>
        <w:rPr>
          <w:spacing w:val="-3"/>
          <w:sz w:val="20"/>
        </w:rPr>
        <w:t xml:space="preserve"> </w:t>
      </w:r>
      <w:r>
        <w:rPr>
          <w:sz w:val="20"/>
        </w:rPr>
        <w:t>notice,</w:t>
      </w:r>
      <w:r>
        <w:rPr>
          <w:spacing w:val="-4"/>
          <w:sz w:val="20"/>
        </w:rPr>
        <w:t xml:space="preserve"> </w:t>
      </w:r>
      <w:r>
        <w:rPr>
          <w:sz w:val="20"/>
        </w:rPr>
        <w:t>consent</w:t>
      </w:r>
      <w:r>
        <w:rPr>
          <w:spacing w:val="-4"/>
          <w:sz w:val="20"/>
        </w:rPr>
        <w:t xml:space="preserve"> </w:t>
      </w:r>
      <w:r>
        <w:rPr>
          <w:sz w:val="20"/>
        </w:rPr>
        <w:t>and</w:t>
      </w:r>
      <w:r>
        <w:rPr>
          <w:spacing w:val="-2"/>
          <w:sz w:val="20"/>
        </w:rPr>
        <w:t xml:space="preserve"> </w:t>
      </w:r>
      <w:r>
        <w:rPr>
          <w:sz w:val="20"/>
        </w:rPr>
        <w:t>revocation</w:t>
      </w:r>
      <w:r>
        <w:rPr>
          <w:spacing w:val="-4"/>
          <w:sz w:val="20"/>
        </w:rPr>
        <w:t xml:space="preserve"> </w:t>
      </w:r>
      <w:r>
        <w:rPr>
          <w:sz w:val="20"/>
        </w:rPr>
        <w:t>for</w:t>
      </w:r>
      <w:r>
        <w:rPr>
          <w:spacing w:val="-3"/>
          <w:sz w:val="20"/>
        </w:rPr>
        <w:t xml:space="preserve"> </w:t>
      </w:r>
      <w:r>
        <w:rPr>
          <w:sz w:val="20"/>
        </w:rPr>
        <w:t>as</w:t>
      </w:r>
      <w:r>
        <w:rPr>
          <w:spacing w:val="-3"/>
          <w:sz w:val="20"/>
        </w:rPr>
        <w:t xml:space="preserve"> </w:t>
      </w:r>
      <w:r>
        <w:rPr>
          <w:sz w:val="20"/>
        </w:rPr>
        <w:t>long as the Wireless Network Performance</w:t>
      </w:r>
      <w:r>
        <w:rPr>
          <w:spacing w:val="-1"/>
          <w:sz w:val="20"/>
        </w:rPr>
        <w:t xml:space="preserve"> </w:t>
      </w:r>
      <w:r>
        <w:rPr>
          <w:sz w:val="20"/>
        </w:rPr>
        <w:t>Services are</w:t>
      </w:r>
      <w:r>
        <w:rPr>
          <w:spacing w:val="-1"/>
          <w:sz w:val="20"/>
        </w:rPr>
        <w:t xml:space="preserve"> </w:t>
      </w:r>
      <w:r>
        <w:rPr>
          <w:sz w:val="20"/>
        </w:rPr>
        <w:t>in use,</w:t>
      </w:r>
      <w:r>
        <w:rPr>
          <w:spacing w:val="-1"/>
          <w:sz w:val="20"/>
        </w:rPr>
        <w:t xml:space="preserve"> </w:t>
      </w:r>
      <w:r>
        <w:rPr>
          <w:sz w:val="20"/>
        </w:rPr>
        <w:t>plus an additional five (5) years.</w:t>
      </w:r>
      <w:r>
        <w:rPr>
          <w:spacing w:val="-1"/>
          <w:sz w:val="20"/>
        </w:rPr>
        <w:t xml:space="preserve"> </w:t>
      </w:r>
      <w:r>
        <w:rPr>
          <w:sz w:val="20"/>
        </w:rPr>
        <w:t>VZW</w:t>
      </w:r>
      <w:r>
        <w:rPr>
          <w:spacing w:val="-2"/>
          <w:sz w:val="20"/>
        </w:rPr>
        <w:t xml:space="preserve"> </w:t>
      </w:r>
      <w:r>
        <w:rPr>
          <w:sz w:val="20"/>
        </w:rPr>
        <w:t>can</w:t>
      </w:r>
      <w:r>
        <w:rPr>
          <w:spacing w:val="-1"/>
          <w:sz w:val="20"/>
        </w:rPr>
        <w:t xml:space="preserve"> </w:t>
      </w:r>
      <w:r>
        <w:rPr>
          <w:sz w:val="20"/>
        </w:rPr>
        <w:t>request this information at any time and it shall be provided to VZW within seven (7) business days of request.</w:t>
      </w:r>
    </w:p>
    <w:p w14:paraId="7B98E7CF" w14:textId="77777777" w:rsidR="00D328D1" w:rsidRDefault="00D328D1">
      <w:pPr>
        <w:pStyle w:val="BodyText"/>
        <w:spacing w:before="35"/>
      </w:pPr>
    </w:p>
    <w:p w14:paraId="3401D8F3" w14:textId="77777777" w:rsidR="00D328D1" w:rsidRDefault="00E70EC9">
      <w:pPr>
        <w:pStyle w:val="ListParagraph"/>
        <w:numPr>
          <w:ilvl w:val="0"/>
          <w:numId w:val="8"/>
        </w:numPr>
        <w:tabs>
          <w:tab w:val="left" w:pos="1579"/>
        </w:tabs>
        <w:spacing w:line="276" w:lineRule="auto"/>
        <w:ind w:right="877" w:firstLine="0"/>
        <w:rPr>
          <w:sz w:val="20"/>
        </w:rPr>
      </w:pPr>
      <w:r>
        <w:rPr>
          <w:b/>
          <w:sz w:val="20"/>
        </w:rPr>
        <w:t>Customer Representations and Warranties</w:t>
      </w:r>
      <w:r>
        <w:rPr>
          <w:sz w:val="20"/>
        </w:rPr>
        <w:t>. Customer understands and agrees that Customer and any Customer agents and representatives may be subject to additional unanticipated obligations and legal</w:t>
      </w:r>
      <w:r>
        <w:rPr>
          <w:spacing w:val="-1"/>
          <w:sz w:val="20"/>
        </w:rPr>
        <w:t xml:space="preserve"> </w:t>
      </w:r>
      <w:r>
        <w:rPr>
          <w:sz w:val="20"/>
        </w:rPr>
        <w:t>requirements as a result of developing, distributing, operating or permitting distribution and/or use of the Service. In addition and supplemental to Customer’s compliance with laws and obligations under the Agreement, the Service must, at all times, comply with all applicable federal, state and local government laws, criminal, civil and statutory laws, rules and regulations, industry practices, third party guidelines, policies and requirements, including but not limited to (a) all</w:t>
      </w:r>
      <w:r>
        <w:rPr>
          <w:spacing w:val="-3"/>
          <w:sz w:val="20"/>
        </w:rPr>
        <w:t xml:space="preserve"> </w:t>
      </w:r>
      <w:r>
        <w:rPr>
          <w:sz w:val="20"/>
        </w:rPr>
        <w:t>applicable</w:t>
      </w:r>
      <w:r>
        <w:rPr>
          <w:spacing w:val="-4"/>
          <w:sz w:val="20"/>
        </w:rPr>
        <w:t xml:space="preserve"> </w:t>
      </w:r>
      <w:r>
        <w:rPr>
          <w:sz w:val="20"/>
        </w:rPr>
        <w:t>consumer</w:t>
      </w:r>
      <w:r>
        <w:rPr>
          <w:spacing w:val="-3"/>
          <w:sz w:val="20"/>
        </w:rPr>
        <w:t xml:space="preserve"> </w:t>
      </w:r>
      <w:r>
        <w:rPr>
          <w:sz w:val="20"/>
        </w:rPr>
        <w:t>protection,</w:t>
      </w:r>
      <w:r>
        <w:rPr>
          <w:spacing w:val="-4"/>
          <w:sz w:val="20"/>
        </w:rPr>
        <w:t xml:space="preserve"> </w:t>
      </w:r>
      <w:r>
        <w:rPr>
          <w:sz w:val="20"/>
        </w:rPr>
        <w:t>marketing,</w:t>
      </w:r>
      <w:r>
        <w:rPr>
          <w:spacing w:val="-4"/>
          <w:sz w:val="20"/>
        </w:rPr>
        <w:t xml:space="preserve"> </w:t>
      </w:r>
      <w:r>
        <w:rPr>
          <w:sz w:val="20"/>
        </w:rPr>
        <w:t>data</w:t>
      </w:r>
      <w:r>
        <w:rPr>
          <w:spacing w:val="-4"/>
          <w:sz w:val="20"/>
        </w:rPr>
        <w:t xml:space="preserve"> </w:t>
      </w:r>
      <w:r>
        <w:rPr>
          <w:sz w:val="20"/>
        </w:rPr>
        <w:t>security,</w:t>
      </w:r>
      <w:r>
        <w:rPr>
          <w:spacing w:val="-4"/>
          <w:sz w:val="20"/>
        </w:rPr>
        <w:t xml:space="preserve"> </w:t>
      </w:r>
      <w:r>
        <w:rPr>
          <w:sz w:val="20"/>
        </w:rPr>
        <w:t>export</w:t>
      </w:r>
      <w:r>
        <w:rPr>
          <w:spacing w:val="-2"/>
          <w:sz w:val="20"/>
        </w:rPr>
        <w:t xml:space="preserve"> </w:t>
      </w:r>
      <w:r>
        <w:rPr>
          <w:sz w:val="20"/>
        </w:rPr>
        <w:t>and</w:t>
      </w:r>
      <w:r>
        <w:rPr>
          <w:spacing w:val="-4"/>
          <w:sz w:val="20"/>
        </w:rPr>
        <w:t xml:space="preserve"> </w:t>
      </w:r>
      <w:r>
        <w:rPr>
          <w:sz w:val="20"/>
        </w:rPr>
        <w:t>privacy</w:t>
      </w:r>
      <w:r>
        <w:rPr>
          <w:spacing w:val="-3"/>
          <w:sz w:val="20"/>
        </w:rPr>
        <w:t xml:space="preserve"> </w:t>
      </w:r>
      <w:r>
        <w:rPr>
          <w:sz w:val="20"/>
        </w:rPr>
        <w:t>laws,</w:t>
      </w:r>
      <w:r>
        <w:rPr>
          <w:spacing w:val="-4"/>
          <w:sz w:val="20"/>
        </w:rPr>
        <w:t xml:space="preserve"> </w:t>
      </w:r>
      <w:r>
        <w:rPr>
          <w:sz w:val="20"/>
        </w:rPr>
        <w:t>(b)</w:t>
      </w:r>
      <w:r>
        <w:rPr>
          <w:spacing w:val="-3"/>
          <w:sz w:val="20"/>
        </w:rPr>
        <w:t xml:space="preserve"> </w:t>
      </w:r>
      <w:r>
        <w:rPr>
          <w:sz w:val="20"/>
        </w:rPr>
        <w:t>Federal</w:t>
      </w:r>
      <w:r>
        <w:rPr>
          <w:spacing w:val="-5"/>
          <w:sz w:val="20"/>
        </w:rPr>
        <w:t xml:space="preserve"> </w:t>
      </w:r>
      <w:r>
        <w:rPr>
          <w:sz w:val="20"/>
        </w:rPr>
        <w:t>Trade</w:t>
      </w:r>
      <w:r>
        <w:rPr>
          <w:spacing w:val="-4"/>
          <w:sz w:val="20"/>
        </w:rPr>
        <w:t xml:space="preserve"> </w:t>
      </w:r>
      <w:r>
        <w:rPr>
          <w:sz w:val="20"/>
        </w:rPr>
        <w:t>Commission Privacy Initiatives, and (c) the CTIA Best Practices and Guidelines for Location-Based Services.</w:t>
      </w:r>
    </w:p>
    <w:p w14:paraId="45ECB9B8" w14:textId="77777777" w:rsidR="00D328D1" w:rsidRDefault="00D328D1">
      <w:pPr>
        <w:pStyle w:val="BodyText"/>
        <w:rPr>
          <w:sz w:val="24"/>
        </w:rPr>
      </w:pPr>
    </w:p>
    <w:p w14:paraId="259DA0B6" w14:textId="77777777" w:rsidR="00D328D1" w:rsidRDefault="00D328D1">
      <w:pPr>
        <w:pStyle w:val="BodyText"/>
        <w:rPr>
          <w:sz w:val="24"/>
        </w:rPr>
      </w:pPr>
    </w:p>
    <w:p w14:paraId="2B2B29EE" w14:textId="77777777" w:rsidR="00D328D1" w:rsidRDefault="00D328D1">
      <w:pPr>
        <w:pStyle w:val="BodyText"/>
        <w:rPr>
          <w:sz w:val="24"/>
        </w:rPr>
      </w:pPr>
    </w:p>
    <w:p w14:paraId="31F451B3" w14:textId="77777777" w:rsidR="00D328D1" w:rsidRDefault="00D328D1">
      <w:pPr>
        <w:pStyle w:val="BodyText"/>
        <w:rPr>
          <w:sz w:val="24"/>
        </w:rPr>
      </w:pPr>
    </w:p>
    <w:p w14:paraId="04EF0963" w14:textId="77777777" w:rsidR="00D328D1" w:rsidRDefault="00D328D1">
      <w:pPr>
        <w:pStyle w:val="BodyText"/>
        <w:rPr>
          <w:sz w:val="24"/>
        </w:rPr>
      </w:pPr>
    </w:p>
    <w:p w14:paraId="6147C7C5" w14:textId="77777777" w:rsidR="00D328D1" w:rsidRDefault="00D328D1">
      <w:pPr>
        <w:pStyle w:val="BodyText"/>
        <w:rPr>
          <w:sz w:val="24"/>
        </w:rPr>
      </w:pPr>
    </w:p>
    <w:p w14:paraId="19C7C23C" w14:textId="77777777" w:rsidR="00D328D1" w:rsidRDefault="00D328D1">
      <w:pPr>
        <w:pStyle w:val="BodyText"/>
        <w:rPr>
          <w:sz w:val="24"/>
        </w:rPr>
      </w:pPr>
    </w:p>
    <w:p w14:paraId="1F734054" w14:textId="77777777" w:rsidR="00D328D1" w:rsidRDefault="00D328D1">
      <w:pPr>
        <w:pStyle w:val="BodyText"/>
        <w:rPr>
          <w:sz w:val="24"/>
        </w:rPr>
      </w:pPr>
    </w:p>
    <w:p w14:paraId="2377A9C3" w14:textId="77777777" w:rsidR="00D328D1" w:rsidRDefault="00D328D1">
      <w:pPr>
        <w:pStyle w:val="BodyText"/>
        <w:rPr>
          <w:sz w:val="24"/>
        </w:rPr>
      </w:pPr>
    </w:p>
    <w:p w14:paraId="40B8701D" w14:textId="77777777" w:rsidR="00D328D1" w:rsidRDefault="00D328D1">
      <w:pPr>
        <w:pStyle w:val="BodyText"/>
        <w:rPr>
          <w:sz w:val="24"/>
        </w:rPr>
      </w:pPr>
    </w:p>
    <w:p w14:paraId="7EB1CCF1" w14:textId="77777777" w:rsidR="00D328D1" w:rsidRDefault="00D328D1">
      <w:pPr>
        <w:pStyle w:val="BodyText"/>
        <w:rPr>
          <w:sz w:val="24"/>
        </w:rPr>
      </w:pPr>
    </w:p>
    <w:p w14:paraId="0610338A" w14:textId="77777777" w:rsidR="00D328D1" w:rsidRDefault="00D328D1">
      <w:pPr>
        <w:pStyle w:val="BodyText"/>
        <w:rPr>
          <w:sz w:val="24"/>
        </w:rPr>
      </w:pPr>
    </w:p>
    <w:p w14:paraId="3695DD85" w14:textId="77777777" w:rsidR="00D328D1" w:rsidRDefault="00D328D1">
      <w:pPr>
        <w:pStyle w:val="BodyText"/>
        <w:rPr>
          <w:sz w:val="24"/>
        </w:rPr>
      </w:pPr>
    </w:p>
    <w:p w14:paraId="2E600D7C" w14:textId="77777777" w:rsidR="00D328D1" w:rsidRDefault="00D328D1">
      <w:pPr>
        <w:pStyle w:val="BodyText"/>
        <w:rPr>
          <w:sz w:val="24"/>
        </w:rPr>
      </w:pPr>
    </w:p>
    <w:p w14:paraId="35F2238A" w14:textId="77777777" w:rsidR="00D328D1" w:rsidRDefault="00D328D1">
      <w:pPr>
        <w:pStyle w:val="BodyText"/>
        <w:rPr>
          <w:sz w:val="24"/>
        </w:rPr>
      </w:pPr>
    </w:p>
    <w:p w14:paraId="254A48A4" w14:textId="77777777" w:rsidR="00D328D1" w:rsidRDefault="00D328D1">
      <w:pPr>
        <w:pStyle w:val="BodyText"/>
        <w:rPr>
          <w:sz w:val="24"/>
        </w:rPr>
      </w:pPr>
    </w:p>
    <w:p w14:paraId="2DD17773" w14:textId="77777777" w:rsidR="00D328D1" w:rsidRDefault="00D328D1">
      <w:pPr>
        <w:pStyle w:val="BodyText"/>
        <w:rPr>
          <w:sz w:val="24"/>
        </w:rPr>
      </w:pPr>
    </w:p>
    <w:p w14:paraId="57E02F46" w14:textId="77777777" w:rsidR="00D328D1" w:rsidRDefault="00D328D1">
      <w:pPr>
        <w:pStyle w:val="BodyText"/>
        <w:rPr>
          <w:sz w:val="24"/>
        </w:rPr>
      </w:pPr>
    </w:p>
    <w:p w14:paraId="4E82689F" w14:textId="77777777" w:rsidR="00D328D1" w:rsidRDefault="00D328D1">
      <w:pPr>
        <w:pStyle w:val="BodyText"/>
        <w:rPr>
          <w:sz w:val="24"/>
        </w:rPr>
      </w:pPr>
    </w:p>
    <w:p w14:paraId="7BF46D95" w14:textId="77777777" w:rsidR="00D328D1" w:rsidRDefault="00D328D1">
      <w:pPr>
        <w:pStyle w:val="BodyText"/>
        <w:rPr>
          <w:sz w:val="24"/>
        </w:rPr>
      </w:pPr>
    </w:p>
    <w:p w14:paraId="6B1CD474" w14:textId="77777777" w:rsidR="00D328D1" w:rsidRDefault="00D328D1">
      <w:pPr>
        <w:pStyle w:val="BodyText"/>
        <w:rPr>
          <w:sz w:val="24"/>
        </w:rPr>
      </w:pPr>
    </w:p>
    <w:p w14:paraId="4C0F5290" w14:textId="77777777" w:rsidR="00D328D1" w:rsidRDefault="00D328D1">
      <w:pPr>
        <w:pStyle w:val="BodyText"/>
        <w:rPr>
          <w:sz w:val="24"/>
        </w:rPr>
      </w:pPr>
    </w:p>
    <w:p w14:paraId="02DF31DD" w14:textId="77777777" w:rsidR="00D328D1" w:rsidRDefault="00D328D1">
      <w:pPr>
        <w:pStyle w:val="BodyText"/>
        <w:rPr>
          <w:sz w:val="24"/>
        </w:rPr>
      </w:pPr>
    </w:p>
    <w:p w14:paraId="47888CB4" w14:textId="77777777" w:rsidR="00D328D1" w:rsidRDefault="00D328D1">
      <w:pPr>
        <w:pStyle w:val="BodyText"/>
        <w:rPr>
          <w:sz w:val="24"/>
        </w:rPr>
      </w:pPr>
    </w:p>
    <w:p w14:paraId="5C8AAFAE" w14:textId="77777777" w:rsidR="00D328D1" w:rsidRDefault="00D328D1">
      <w:pPr>
        <w:pStyle w:val="BodyText"/>
        <w:rPr>
          <w:sz w:val="24"/>
        </w:rPr>
      </w:pPr>
    </w:p>
    <w:p w14:paraId="4F829255" w14:textId="77777777" w:rsidR="00D328D1" w:rsidRDefault="00D328D1">
      <w:pPr>
        <w:pStyle w:val="BodyText"/>
        <w:rPr>
          <w:sz w:val="24"/>
        </w:rPr>
      </w:pPr>
    </w:p>
    <w:p w14:paraId="5F34A4D6" w14:textId="77777777" w:rsidR="00D328D1" w:rsidRDefault="00D328D1">
      <w:pPr>
        <w:pStyle w:val="BodyText"/>
        <w:rPr>
          <w:sz w:val="24"/>
        </w:rPr>
      </w:pPr>
    </w:p>
    <w:p w14:paraId="01A49D68" w14:textId="77777777" w:rsidR="00D328D1" w:rsidRDefault="00D328D1">
      <w:pPr>
        <w:pStyle w:val="BodyText"/>
        <w:rPr>
          <w:sz w:val="24"/>
        </w:rPr>
      </w:pPr>
    </w:p>
    <w:p w14:paraId="23375555" w14:textId="77777777" w:rsidR="00D328D1" w:rsidRDefault="00D328D1">
      <w:pPr>
        <w:pStyle w:val="BodyText"/>
        <w:rPr>
          <w:sz w:val="24"/>
        </w:rPr>
      </w:pPr>
    </w:p>
    <w:p w14:paraId="1CD15A5A" w14:textId="77777777" w:rsidR="00D328D1" w:rsidRDefault="00D328D1">
      <w:pPr>
        <w:pStyle w:val="BodyText"/>
        <w:rPr>
          <w:sz w:val="24"/>
        </w:rPr>
      </w:pPr>
    </w:p>
    <w:p w14:paraId="2683DDB7" w14:textId="77777777" w:rsidR="00D328D1" w:rsidRDefault="00D328D1">
      <w:pPr>
        <w:pStyle w:val="BodyText"/>
        <w:rPr>
          <w:sz w:val="24"/>
        </w:rPr>
      </w:pPr>
    </w:p>
    <w:p w14:paraId="2BDD7B5A" w14:textId="77777777" w:rsidR="00D328D1" w:rsidRDefault="00D328D1">
      <w:pPr>
        <w:pStyle w:val="BodyText"/>
        <w:spacing w:before="272"/>
        <w:rPr>
          <w:sz w:val="24"/>
        </w:rPr>
      </w:pPr>
    </w:p>
    <w:p w14:paraId="6AD200ED" w14:textId="77777777" w:rsidR="00D328D1" w:rsidRDefault="00E70EC9">
      <w:pPr>
        <w:tabs>
          <w:tab w:val="left" w:pos="4495"/>
          <w:tab w:val="left" w:pos="11908"/>
        </w:tabs>
        <w:ind w:left="110"/>
        <w:rPr>
          <w:sz w:val="24"/>
        </w:rPr>
      </w:pPr>
      <w:r>
        <w:rPr>
          <w:color w:val="FFFFFF"/>
          <w:sz w:val="24"/>
          <w:highlight w:val="black"/>
        </w:rPr>
        <w:tab/>
        <w:t>Intrepid</w:t>
      </w:r>
      <w:r>
        <w:rPr>
          <w:color w:val="FFFFFF"/>
          <w:spacing w:val="-5"/>
          <w:sz w:val="24"/>
          <w:highlight w:val="black"/>
        </w:rPr>
        <w:t xml:space="preserve"> </w:t>
      </w:r>
      <w:r>
        <w:rPr>
          <w:color w:val="FFFFFF"/>
          <w:sz w:val="24"/>
          <w:highlight w:val="black"/>
        </w:rPr>
        <w:t>Services</w:t>
      </w:r>
      <w:r>
        <w:rPr>
          <w:color w:val="FFFFFF"/>
          <w:spacing w:val="-3"/>
          <w:sz w:val="24"/>
          <w:highlight w:val="black"/>
        </w:rPr>
        <w:t xml:space="preserve"> </w:t>
      </w:r>
      <w:r>
        <w:rPr>
          <w:color w:val="FFFFFF"/>
          <w:spacing w:val="-2"/>
          <w:sz w:val="24"/>
          <w:highlight w:val="black"/>
        </w:rPr>
        <w:t>Agreement</w:t>
      </w:r>
      <w:r>
        <w:rPr>
          <w:color w:val="FFFFFF"/>
          <w:sz w:val="24"/>
          <w:highlight w:val="black"/>
        </w:rPr>
        <w:tab/>
      </w:r>
    </w:p>
    <w:p w14:paraId="157A6266" w14:textId="77777777" w:rsidR="00D328D1" w:rsidRDefault="00D328D1">
      <w:pPr>
        <w:pStyle w:val="BodyText"/>
        <w:spacing w:before="152"/>
        <w:rPr>
          <w:sz w:val="24"/>
        </w:rPr>
      </w:pPr>
    </w:p>
    <w:p w14:paraId="131D9A48" w14:textId="77777777" w:rsidR="00D328D1" w:rsidRDefault="00E70EC9">
      <w:pPr>
        <w:ind w:left="859"/>
        <w:rPr>
          <w:b/>
          <w:sz w:val="20"/>
        </w:rPr>
      </w:pPr>
      <w:r>
        <w:rPr>
          <w:b/>
          <w:sz w:val="20"/>
        </w:rPr>
        <w:t>Terms</w:t>
      </w:r>
      <w:r>
        <w:rPr>
          <w:b/>
          <w:spacing w:val="-6"/>
          <w:sz w:val="20"/>
        </w:rPr>
        <w:t xml:space="preserve"> </w:t>
      </w:r>
      <w:r>
        <w:rPr>
          <w:b/>
          <w:sz w:val="20"/>
        </w:rPr>
        <w:t>and</w:t>
      </w:r>
      <w:r>
        <w:rPr>
          <w:b/>
          <w:spacing w:val="-6"/>
          <w:sz w:val="20"/>
        </w:rPr>
        <w:t xml:space="preserve"> </w:t>
      </w:r>
      <w:r>
        <w:rPr>
          <w:b/>
          <w:spacing w:val="-2"/>
          <w:sz w:val="20"/>
        </w:rPr>
        <w:t>Conditions</w:t>
      </w:r>
    </w:p>
    <w:p w14:paraId="71B46A9C" w14:textId="77777777" w:rsidR="00D328D1" w:rsidRDefault="00E70EC9">
      <w:pPr>
        <w:pStyle w:val="Heading6"/>
        <w:numPr>
          <w:ilvl w:val="0"/>
          <w:numId w:val="7"/>
        </w:numPr>
        <w:tabs>
          <w:tab w:val="left" w:pos="1245"/>
        </w:tabs>
        <w:spacing w:before="178"/>
        <w:ind w:hanging="386"/>
      </w:pPr>
      <w:r>
        <w:rPr>
          <w:spacing w:val="-2"/>
        </w:rPr>
        <w:lastRenderedPageBreak/>
        <w:t>DEFINITIONS</w:t>
      </w:r>
    </w:p>
    <w:p w14:paraId="316AD431" w14:textId="77777777" w:rsidR="00D328D1" w:rsidRDefault="00E70EC9">
      <w:pPr>
        <w:pStyle w:val="BodyText"/>
        <w:spacing w:before="178" w:line="256" w:lineRule="auto"/>
        <w:ind w:left="859" w:right="960"/>
      </w:pPr>
      <w:r>
        <w:t>In</w:t>
      </w:r>
      <w:r>
        <w:rPr>
          <w:spacing w:val="-3"/>
        </w:rPr>
        <w:t xml:space="preserve"> </w:t>
      </w:r>
      <w:r>
        <w:t>this</w:t>
      </w:r>
      <w:r>
        <w:rPr>
          <w:spacing w:val="-2"/>
        </w:rPr>
        <w:t xml:space="preserve"> </w:t>
      </w:r>
      <w:r>
        <w:t>Agreement,</w:t>
      </w:r>
      <w:r>
        <w:rPr>
          <w:spacing w:val="-3"/>
        </w:rPr>
        <w:t xml:space="preserve"> </w:t>
      </w:r>
      <w:r>
        <w:t>capitalized</w:t>
      </w:r>
      <w:r>
        <w:rPr>
          <w:spacing w:val="-3"/>
        </w:rPr>
        <w:t xml:space="preserve"> </w:t>
      </w:r>
      <w:r>
        <w:t>terms</w:t>
      </w:r>
      <w:r>
        <w:rPr>
          <w:spacing w:val="-2"/>
        </w:rPr>
        <w:t xml:space="preserve"> </w:t>
      </w:r>
      <w:r>
        <w:t>shall</w:t>
      </w:r>
      <w:r>
        <w:rPr>
          <w:spacing w:val="-4"/>
        </w:rPr>
        <w:t xml:space="preserve"> </w:t>
      </w:r>
      <w:r>
        <w:t>have</w:t>
      </w:r>
      <w:r>
        <w:rPr>
          <w:spacing w:val="-3"/>
        </w:rPr>
        <w:t xml:space="preserve"> </w:t>
      </w:r>
      <w:r>
        <w:t>the</w:t>
      </w:r>
      <w:r>
        <w:rPr>
          <w:spacing w:val="-3"/>
        </w:rPr>
        <w:t xml:space="preserve"> </w:t>
      </w:r>
      <w:r>
        <w:t>meanings</w:t>
      </w:r>
      <w:r>
        <w:rPr>
          <w:spacing w:val="-2"/>
        </w:rPr>
        <w:t xml:space="preserve"> </w:t>
      </w:r>
      <w:r>
        <w:t>described</w:t>
      </w:r>
      <w:r>
        <w:rPr>
          <w:spacing w:val="-1"/>
        </w:rPr>
        <w:t xml:space="preserve"> </w:t>
      </w:r>
      <w:r>
        <w:t>on</w:t>
      </w:r>
      <w:r>
        <w:rPr>
          <w:spacing w:val="-3"/>
        </w:rPr>
        <w:t xml:space="preserve"> </w:t>
      </w:r>
      <w:r>
        <w:t>the</w:t>
      </w:r>
      <w:r>
        <w:rPr>
          <w:spacing w:val="-3"/>
        </w:rPr>
        <w:t xml:space="preserve"> </w:t>
      </w:r>
      <w:r>
        <w:t>Order</w:t>
      </w:r>
      <w:r>
        <w:rPr>
          <w:spacing w:val="-2"/>
        </w:rPr>
        <w:t xml:space="preserve"> </w:t>
      </w:r>
      <w:r>
        <w:t>Form</w:t>
      </w:r>
      <w:r>
        <w:rPr>
          <w:spacing w:val="-1"/>
        </w:rPr>
        <w:t xml:space="preserve"> </w:t>
      </w:r>
      <w:r>
        <w:t>or</w:t>
      </w:r>
      <w:r>
        <w:rPr>
          <w:spacing w:val="-2"/>
        </w:rPr>
        <w:t xml:space="preserve"> </w:t>
      </w:r>
      <w:r>
        <w:t>as</w:t>
      </w:r>
      <w:r>
        <w:rPr>
          <w:spacing w:val="-2"/>
        </w:rPr>
        <w:t xml:space="preserve"> </w:t>
      </w:r>
      <w:r>
        <w:t>set</w:t>
      </w:r>
      <w:r>
        <w:rPr>
          <w:spacing w:val="-3"/>
        </w:rPr>
        <w:t xml:space="preserve"> </w:t>
      </w:r>
      <w:r>
        <w:t>out</w:t>
      </w:r>
      <w:r>
        <w:rPr>
          <w:spacing w:val="-3"/>
        </w:rPr>
        <w:t xml:space="preserve"> </w:t>
      </w:r>
      <w:r>
        <w:t>below</w:t>
      </w:r>
      <w:r>
        <w:rPr>
          <w:spacing w:val="-3"/>
        </w:rPr>
        <w:t xml:space="preserve"> </w:t>
      </w:r>
      <w:r>
        <w:t>and in the text of the Agreement:</w:t>
      </w:r>
    </w:p>
    <w:p w14:paraId="6A5B1678" w14:textId="77777777" w:rsidR="00D328D1" w:rsidRDefault="00D328D1">
      <w:pPr>
        <w:spacing w:line="256" w:lineRule="auto"/>
        <w:sectPr w:rsidR="00D328D1">
          <w:pgSz w:w="12240" w:h="15840"/>
          <w:pgMar w:top="640" w:right="100" w:bottom="280" w:left="120" w:header="720" w:footer="720" w:gutter="0"/>
          <w:cols w:space="720"/>
        </w:sectPr>
      </w:pPr>
    </w:p>
    <w:p w14:paraId="4379DC0D" w14:textId="77777777" w:rsidR="00D328D1" w:rsidRDefault="00E70EC9">
      <w:pPr>
        <w:pStyle w:val="BodyText"/>
        <w:spacing w:before="79" w:line="256" w:lineRule="auto"/>
        <w:ind w:left="859" w:right="855"/>
      </w:pPr>
      <w:r>
        <w:lastRenderedPageBreak/>
        <w:t>“</w:t>
      </w:r>
      <w:r>
        <w:rPr>
          <w:b/>
        </w:rPr>
        <w:t>Customer</w:t>
      </w:r>
      <w:r>
        <w:rPr>
          <w:b/>
          <w:spacing w:val="-5"/>
        </w:rPr>
        <w:t xml:space="preserve"> </w:t>
      </w:r>
      <w:r>
        <w:rPr>
          <w:b/>
        </w:rPr>
        <w:t>Data</w:t>
      </w:r>
      <w:r>
        <w:t>”</w:t>
      </w:r>
      <w:r>
        <w:rPr>
          <w:spacing w:val="-3"/>
        </w:rPr>
        <w:t xml:space="preserve"> </w:t>
      </w:r>
      <w:r>
        <w:t>means</w:t>
      </w:r>
      <w:r>
        <w:rPr>
          <w:spacing w:val="-3"/>
        </w:rPr>
        <w:t xml:space="preserve"> </w:t>
      </w:r>
      <w:r>
        <w:t>the</w:t>
      </w:r>
      <w:r>
        <w:rPr>
          <w:spacing w:val="-4"/>
        </w:rPr>
        <w:t xml:space="preserve"> </w:t>
      </w:r>
      <w:r>
        <w:t>customer-specific</w:t>
      </w:r>
      <w:r>
        <w:rPr>
          <w:spacing w:val="-3"/>
        </w:rPr>
        <w:t xml:space="preserve"> </w:t>
      </w:r>
      <w:r>
        <w:t>data,</w:t>
      </w:r>
      <w:r>
        <w:rPr>
          <w:spacing w:val="-2"/>
        </w:rPr>
        <w:t xml:space="preserve"> </w:t>
      </w:r>
      <w:r>
        <w:t>including</w:t>
      </w:r>
      <w:r>
        <w:rPr>
          <w:spacing w:val="-2"/>
        </w:rPr>
        <w:t xml:space="preserve"> </w:t>
      </w:r>
      <w:r>
        <w:t>personal</w:t>
      </w:r>
      <w:r>
        <w:rPr>
          <w:spacing w:val="-5"/>
        </w:rPr>
        <w:t xml:space="preserve"> </w:t>
      </w:r>
      <w:r>
        <w:t>data,</w:t>
      </w:r>
      <w:r>
        <w:rPr>
          <w:spacing w:val="-2"/>
        </w:rPr>
        <w:t xml:space="preserve"> </w:t>
      </w:r>
      <w:r>
        <w:t>available</w:t>
      </w:r>
      <w:r>
        <w:rPr>
          <w:spacing w:val="-4"/>
        </w:rPr>
        <w:t xml:space="preserve"> </w:t>
      </w:r>
      <w:r>
        <w:t>to</w:t>
      </w:r>
      <w:r>
        <w:rPr>
          <w:spacing w:val="-2"/>
        </w:rPr>
        <w:t xml:space="preserve"> </w:t>
      </w:r>
      <w:r>
        <w:t>the</w:t>
      </w:r>
      <w:r>
        <w:rPr>
          <w:spacing w:val="-2"/>
        </w:rPr>
        <w:t xml:space="preserve"> </w:t>
      </w:r>
      <w:r>
        <w:t>Customer</w:t>
      </w:r>
      <w:r>
        <w:rPr>
          <w:spacing w:val="-3"/>
        </w:rPr>
        <w:t xml:space="preserve"> </w:t>
      </w:r>
      <w:r>
        <w:t>through</w:t>
      </w:r>
      <w:r>
        <w:rPr>
          <w:spacing w:val="-4"/>
        </w:rPr>
        <w:t xml:space="preserve"> </w:t>
      </w:r>
      <w:r>
        <w:t>the Service. Customer data is further defined as Generic and Unique.</w:t>
      </w:r>
    </w:p>
    <w:p w14:paraId="34FBAC20" w14:textId="77777777" w:rsidR="00D328D1" w:rsidRDefault="00E70EC9">
      <w:pPr>
        <w:pStyle w:val="BodyText"/>
        <w:spacing w:before="163" w:line="261" w:lineRule="auto"/>
        <w:ind w:left="859" w:right="855"/>
      </w:pPr>
      <w:r>
        <w:rPr>
          <w:b/>
        </w:rPr>
        <w:t>“Generic</w:t>
      </w:r>
      <w:r>
        <w:rPr>
          <w:b/>
          <w:spacing w:val="-4"/>
        </w:rPr>
        <w:t xml:space="preserve"> </w:t>
      </w:r>
      <w:r>
        <w:rPr>
          <w:b/>
        </w:rPr>
        <w:t>Customer</w:t>
      </w:r>
      <w:r>
        <w:rPr>
          <w:b/>
          <w:spacing w:val="-2"/>
        </w:rPr>
        <w:t xml:space="preserve"> </w:t>
      </w:r>
      <w:r>
        <w:rPr>
          <w:b/>
        </w:rPr>
        <w:t xml:space="preserve">Data” </w:t>
      </w:r>
      <w:r>
        <w:t>means</w:t>
      </w:r>
      <w:r>
        <w:rPr>
          <w:spacing w:val="-3"/>
        </w:rPr>
        <w:t xml:space="preserve"> </w:t>
      </w:r>
      <w:r>
        <w:t>information</w:t>
      </w:r>
      <w:r>
        <w:rPr>
          <w:spacing w:val="-4"/>
        </w:rPr>
        <w:t xml:space="preserve"> </w:t>
      </w:r>
      <w:r>
        <w:t>not</w:t>
      </w:r>
      <w:r>
        <w:rPr>
          <w:spacing w:val="-4"/>
        </w:rPr>
        <w:t xml:space="preserve"> </w:t>
      </w:r>
      <w:r>
        <w:t>personal</w:t>
      </w:r>
      <w:r>
        <w:rPr>
          <w:spacing w:val="-3"/>
        </w:rPr>
        <w:t xml:space="preserve"> </w:t>
      </w:r>
      <w:r>
        <w:t>or</w:t>
      </w:r>
      <w:r>
        <w:rPr>
          <w:spacing w:val="-3"/>
        </w:rPr>
        <w:t xml:space="preserve"> </w:t>
      </w:r>
      <w:r>
        <w:t>specific</w:t>
      </w:r>
      <w:r>
        <w:rPr>
          <w:spacing w:val="-3"/>
        </w:rPr>
        <w:t xml:space="preserve"> </w:t>
      </w:r>
      <w:r>
        <w:t>to</w:t>
      </w:r>
      <w:r>
        <w:rPr>
          <w:spacing w:val="-2"/>
        </w:rPr>
        <w:t xml:space="preserve"> </w:t>
      </w:r>
      <w:r>
        <w:t>operations</w:t>
      </w:r>
      <w:r>
        <w:rPr>
          <w:spacing w:val="-3"/>
        </w:rPr>
        <w:t xml:space="preserve"> </w:t>
      </w:r>
      <w:r>
        <w:t>including</w:t>
      </w:r>
      <w:r>
        <w:rPr>
          <w:spacing w:val="-2"/>
        </w:rPr>
        <w:t xml:space="preserve"> </w:t>
      </w:r>
      <w:r>
        <w:t>amount</w:t>
      </w:r>
      <w:r>
        <w:rPr>
          <w:spacing w:val="-2"/>
        </w:rPr>
        <w:t xml:space="preserve"> </w:t>
      </w:r>
      <w:r>
        <w:t>of</w:t>
      </w:r>
      <w:r>
        <w:rPr>
          <w:spacing w:val="-4"/>
        </w:rPr>
        <w:t xml:space="preserve"> </w:t>
      </w:r>
      <w:r>
        <w:t>traffic, usage patterns, and aggregate amounts of unique data.</w:t>
      </w:r>
    </w:p>
    <w:p w14:paraId="36071374" w14:textId="77777777" w:rsidR="00D328D1" w:rsidRDefault="00E70EC9">
      <w:pPr>
        <w:pStyle w:val="BodyText"/>
        <w:spacing w:before="157" w:line="256" w:lineRule="auto"/>
        <w:ind w:left="859" w:right="855"/>
      </w:pPr>
      <w:r>
        <w:rPr>
          <w:b/>
        </w:rPr>
        <w:t>“Unique</w:t>
      </w:r>
      <w:r>
        <w:rPr>
          <w:b/>
          <w:spacing w:val="-5"/>
        </w:rPr>
        <w:t xml:space="preserve"> </w:t>
      </w:r>
      <w:r>
        <w:rPr>
          <w:b/>
        </w:rPr>
        <w:t>Customer</w:t>
      </w:r>
      <w:r>
        <w:rPr>
          <w:b/>
          <w:spacing w:val="-3"/>
        </w:rPr>
        <w:t xml:space="preserve"> </w:t>
      </w:r>
      <w:r>
        <w:rPr>
          <w:b/>
        </w:rPr>
        <w:t>Data</w:t>
      </w:r>
      <w:r>
        <w:t>”</w:t>
      </w:r>
      <w:r>
        <w:rPr>
          <w:spacing w:val="-2"/>
        </w:rPr>
        <w:t xml:space="preserve"> </w:t>
      </w:r>
      <w:r>
        <w:t>means</w:t>
      </w:r>
      <w:r>
        <w:rPr>
          <w:spacing w:val="-1"/>
        </w:rPr>
        <w:t xml:space="preserve"> </w:t>
      </w:r>
      <w:r>
        <w:t>all</w:t>
      </w:r>
      <w:r>
        <w:rPr>
          <w:spacing w:val="-6"/>
        </w:rPr>
        <w:t xml:space="preserve"> </w:t>
      </w:r>
      <w:r>
        <w:t>other</w:t>
      </w:r>
      <w:r>
        <w:rPr>
          <w:spacing w:val="-4"/>
        </w:rPr>
        <w:t xml:space="preserve"> </w:t>
      </w:r>
      <w:r>
        <w:t>information</w:t>
      </w:r>
      <w:r>
        <w:rPr>
          <w:spacing w:val="-3"/>
        </w:rPr>
        <w:t xml:space="preserve"> </w:t>
      </w:r>
      <w:r>
        <w:t>that</w:t>
      </w:r>
      <w:r>
        <w:rPr>
          <w:spacing w:val="-3"/>
        </w:rPr>
        <w:t xml:space="preserve"> </w:t>
      </w:r>
      <w:r>
        <w:t>is</w:t>
      </w:r>
      <w:r>
        <w:rPr>
          <w:spacing w:val="-4"/>
        </w:rPr>
        <w:t xml:space="preserve"> </w:t>
      </w:r>
      <w:r>
        <w:t>not</w:t>
      </w:r>
      <w:r>
        <w:rPr>
          <w:spacing w:val="-5"/>
        </w:rPr>
        <w:t xml:space="preserve"> </w:t>
      </w:r>
      <w:r>
        <w:t>generic,</w:t>
      </w:r>
      <w:r>
        <w:rPr>
          <w:spacing w:val="-3"/>
        </w:rPr>
        <w:t xml:space="preserve"> </w:t>
      </w:r>
      <w:r>
        <w:t>including</w:t>
      </w:r>
      <w:r>
        <w:rPr>
          <w:spacing w:val="-5"/>
        </w:rPr>
        <w:t xml:space="preserve"> </w:t>
      </w:r>
      <w:r>
        <w:t>personal</w:t>
      </w:r>
      <w:r>
        <w:rPr>
          <w:spacing w:val="-4"/>
        </w:rPr>
        <w:t xml:space="preserve"> </w:t>
      </w:r>
      <w:r>
        <w:t>information,</w:t>
      </w:r>
      <w:r>
        <w:rPr>
          <w:spacing w:val="-5"/>
        </w:rPr>
        <w:t xml:space="preserve"> </w:t>
      </w:r>
      <w:r>
        <w:t>specific details of operations, locations, photographs, written communications, recordings, and biometric data.</w:t>
      </w:r>
    </w:p>
    <w:p w14:paraId="48821C16" w14:textId="77777777" w:rsidR="00D328D1" w:rsidRDefault="00E70EC9">
      <w:pPr>
        <w:pStyle w:val="BodyText"/>
        <w:spacing w:before="163" w:line="259" w:lineRule="auto"/>
        <w:ind w:left="858" w:right="960"/>
      </w:pPr>
      <w:r>
        <w:rPr>
          <w:b/>
        </w:rPr>
        <w:t xml:space="preserve">“Confidential Information” </w:t>
      </w:r>
      <w:r>
        <w:t>means all information disclosed by one party to the other party that is identified in writing</w:t>
      </w:r>
      <w:r>
        <w:rPr>
          <w:spacing w:val="-4"/>
        </w:rPr>
        <w:t xml:space="preserve"> </w:t>
      </w:r>
      <w:r>
        <w:t>as</w:t>
      </w:r>
      <w:r>
        <w:rPr>
          <w:spacing w:val="-3"/>
        </w:rPr>
        <w:t xml:space="preserve"> </w:t>
      </w:r>
      <w:r>
        <w:t>“confidential”</w:t>
      </w:r>
      <w:r>
        <w:rPr>
          <w:spacing w:val="-3"/>
        </w:rPr>
        <w:t xml:space="preserve"> </w:t>
      </w:r>
      <w:r>
        <w:t>or</w:t>
      </w:r>
      <w:r>
        <w:rPr>
          <w:spacing w:val="-3"/>
        </w:rPr>
        <w:t xml:space="preserve"> </w:t>
      </w:r>
      <w:r>
        <w:t>“proprietary”</w:t>
      </w:r>
      <w:r>
        <w:rPr>
          <w:spacing w:val="-3"/>
        </w:rPr>
        <w:t xml:space="preserve"> </w:t>
      </w:r>
      <w:r>
        <w:t>(or,</w:t>
      </w:r>
      <w:r>
        <w:rPr>
          <w:spacing w:val="-4"/>
        </w:rPr>
        <w:t xml:space="preserve"> </w:t>
      </w:r>
      <w:r>
        <w:t>in</w:t>
      </w:r>
      <w:r>
        <w:rPr>
          <w:spacing w:val="-2"/>
        </w:rPr>
        <w:t xml:space="preserve"> </w:t>
      </w:r>
      <w:r>
        <w:t>the</w:t>
      </w:r>
      <w:r>
        <w:rPr>
          <w:spacing w:val="-4"/>
        </w:rPr>
        <w:t xml:space="preserve"> </w:t>
      </w:r>
      <w:r>
        <w:t>case</w:t>
      </w:r>
      <w:r>
        <w:rPr>
          <w:spacing w:val="-2"/>
        </w:rPr>
        <w:t xml:space="preserve"> </w:t>
      </w:r>
      <w:r>
        <w:t>of</w:t>
      </w:r>
      <w:r>
        <w:rPr>
          <w:spacing w:val="-4"/>
        </w:rPr>
        <w:t xml:space="preserve"> </w:t>
      </w:r>
      <w:r>
        <w:t>oral</w:t>
      </w:r>
      <w:r>
        <w:rPr>
          <w:spacing w:val="-5"/>
        </w:rPr>
        <w:t xml:space="preserve"> </w:t>
      </w:r>
      <w:r>
        <w:t>disclosures,</w:t>
      </w:r>
      <w:r>
        <w:rPr>
          <w:spacing w:val="-2"/>
        </w:rPr>
        <w:t xml:space="preserve"> </w:t>
      </w:r>
      <w:r>
        <w:t>is</w:t>
      </w:r>
      <w:r>
        <w:rPr>
          <w:spacing w:val="-3"/>
        </w:rPr>
        <w:t xml:space="preserve"> </w:t>
      </w:r>
      <w:r>
        <w:t>summarized</w:t>
      </w:r>
      <w:r>
        <w:rPr>
          <w:spacing w:val="-2"/>
        </w:rPr>
        <w:t xml:space="preserve"> </w:t>
      </w:r>
      <w:r>
        <w:t>in</w:t>
      </w:r>
      <w:r>
        <w:rPr>
          <w:spacing w:val="-2"/>
        </w:rPr>
        <w:t xml:space="preserve"> </w:t>
      </w:r>
      <w:r>
        <w:t>writing</w:t>
      </w:r>
      <w:r>
        <w:rPr>
          <w:spacing w:val="-2"/>
        </w:rPr>
        <w:t xml:space="preserve"> </w:t>
      </w:r>
      <w:r>
        <w:t>and</w:t>
      </w:r>
      <w:r>
        <w:rPr>
          <w:spacing w:val="-4"/>
        </w:rPr>
        <w:t xml:space="preserve"> </w:t>
      </w:r>
      <w:r>
        <w:t>delivered</w:t>
      </w:r>
      <w:r>
        <w:rPr>
          <w:spacing w:val="-4"/>
        </w:rPr>
        <w:t xml:space="preserve"> </w:t>
      </w:r>
      <w:r>
        <w:t>to the receiving party within 30 days).</w:t>
      </w:r>
    </w:p>
    <w:p w14:paraId="427C54C1" w14:textId="77777777" w:rsidR="00D328D1" w:rsidRDefault="00E70EC9">
      <w:pPr>
        <w:pStyle w:val="BodyText"/>
        <w:spacing w:before="159" w:line="261" w:lineRule="auto"/>
        <w:ind w:left="858" w:right="855"/>
      </w:pPr>
      <w:r>
        <w:rPr>
          <w:b/>
        </w:rPr>
        <w:t>“Devices”</w:t>
      </w:r>
      <w:r>
        <w:rPr>
          <w:b/>
          <w:spacing w:val="-3"/>
        </w:rPr>
        <w:t xml:space="preserve"> </w:t>
      </w:r>
      <w:r>
        <w:t>means</w:t>
      </w:r>
      <w:r>
        <w:rPr>
          <w:spacing w:val="-3"/>
        </w:rPr>
        <w:t xml:space="preserve"> </w:t>
      </w:r>
      <w:r>
        <w:t>all</w:t>
      </w:r>
      <w:r>
        <w:rPr>
          <w:spacing w:val="-3"/>
        </w:rPr>
        <w:t xml:space="preserve"> </w:t>
      </w:r>
      <w:r>
        <w:t>hardware</w:t>
      </w:r>
      <w:r>
        <w:rPr>
          <w:spacing w:val="-4"/>
        </w:rPr>
        <w:t xml:space="preserve"> </w:t>
      </w:r>
      <w:r>
        <w:t>devices</w:t>
      </w:r>
      <w:r>
        <w:rPr>
          <w:spacing w:val="-3"/>
        </w:rPr>
        <w:t xml:space="preserve"> </w:t>
      </w:r>
      <w:r>
        <w:t>of</w:t>
      </w:r>
      <w:r>
        <w:rPr>
          <w:spacing w:val="-4"/>
        </w:rPr>
        <w:t xml:space="preserve"> </w:t>
      </w:r>
      <w:r>
        <w:t>Customer</w:t>
      </w:r>
      <w:r>
        <w:rPr>
          <w:spacing w:val="-1"/>
        </w:rPr>
        <w:t xml:space="preserve"> </w:t>
      </w:r>
      <w:r>
        <w:t>utilizing</w:t>
      </w:r>
      <w:r>
        <w:rPr>
          <w:spacing w:val="-4"/>
        </w:rPr>
        <w:t xml:space="preserve"> </w:t>
      </w:r>
      <w:r>
        <w:t>the</w:t>
      </w:r>
      <w:r>
        <w:rPr>
          <w:spacing w:val="-2"/>
        </w:rPr>
        <w:t xml:space="preserve"> </w:t>
      </w:r>
      <w:r>
        <w:t>Service,</w:t>
      </w:r>
      <w:r>
        <w:rPr>
          <w:spacing w:val="-4"/>
        </w:rPr>
        <w:t xml:space="preserve"> </w:t>
      </w:r>
      <w:r>
        <w:t>whether</w:t>
      </w:r>
      <w:r>
        <w:rPr>
          <w:spacing w:val="-3"/>
        </w:rPr>
        <w:t xml:space="preserve"> </w:t>
      </w:r>
      <w:r>
        <w:t>provided</w:t>
      </w:r>
      <w:r>
        <w:rPr>
          <w:spacing w:val="-4"/>
        </w:rPr>
        <w:t xml:space="preserve"> </w:t>
      </w:r>
      <w:r>
        <w:t>by</w:t>
      </w:r>
      <w:r>
        <w:rPr>
          <w:spacing w:val="-3"/>
        </w:rPr>
        <w:t xml:space="preserve"> </w:t>
      </w:r>
      <w:r>
        <w:t>Intrepid</w:t>
      </w:r>
      <w:r>
        <w:rPr>
          <w:spacing w:val="-2"/>
        </w:rPr>
        <w:t xml:space="preserve"> </w:t>
      </w:r>
      <w:r>
        <w:t>or</w:t>
      </w:r>
      <w:r>
        <w:rPr>
          <w:spacing w:val="-3"/>
        </w:rPr>
        <w:t xml:space="preserve"> </w:t>
      </w:r>
      <w:r>
        <w:t>from</w:t>
      </w:r>
      <w:r>
        <w:rPr>
          <w:spacing w:val="-4"/>
        </w:rPr>
        <w:t xml:space="preserve"> </w:t>
      </w:r>
      <w:r>
        <w:t>any other third party.</w:t>
      </w:r>
    </w:p>
    <w:p w14:paraId="36CC4502" w14:textId="77777777" w:rsidR="00D328D1" w:rsidRDefault="00E70EC9">
      <w:pPr>
        <w:pStyle w:val="BodyText"/>
        <w:spacing w:before="156" w:line="256" w:lineRule="auto"/>
        <w:ind w:left="858" w:right="960"/>
      </w:pPr>
      <w:r>
        <w:rPr>
          <w:b/>
        </w:rPr>
        <w:t>“Initial</w:t>
      </w:r>
      <w:r>
        <w:rPr>
          <w:b/>
          <w:spacing w:val="-3"/>
        </w:rPr>
        <w:t xml:space="preserve"> </w:t>
      </w:r>
      <w:r>
        <w:rPr>
          <w:b/>
        </w:rPr>
        <w:t>Term”</w:t>
      </w:r>
      <w:r>
        <w:rPr>
          <w:b/>
          <w:spacing w:val="-2"/>
        </w:rPr>
        <w:t xml:space="preserve"> </w:t>
      </w:r>
      <w:r>
        <w:t>means</w:t>
      </w:r>
      <w:r>
        <w:rPr>
          <w:spacing w:val="-2"/>
        </w:rPr>
        <w:t xml:space="preserve"> </w:t>
      </w:r>
      <w:r>
        <w:t>the</w:t>
      </w:r>
      <w:r>
        <w:rPr>
          <w:spacing w:val="-2"/>
        </w:rPr>
        <w:t xml:space="preserve"> </w:t>
      </w:r>
      <w:r>
        <w:t>period</w:t>
      </w:r>
      <w:r>
        <w:rPr>
          <w:spacing w:val="-3"/>
        </w:rPr>
        <w:t xml:space="preserve"> </w:t>
      </w:r>
      <w:r>
        <w:t>commencing</w:t>
      </w:r>
      <w:r>
        <w:rPr>
          <w:spacing w:val="-3"/>
        </w:rPr>
        <w:t xml:space="preserve"> </w:t>
      </w:r>
      <w:r>
        <w:t>on</w:t>
      </w:r>
      <w:r>
        <w:rPr>
          <w:spacing w:val="-3"/>
        </w:rPr>
        <w:t xml:space="preserve"> </w:t>
      </w:r>
      <w:r>
        <w:t>the</w:t>
      </w:r>
      <w:r>
        <w:rPr>
          <w:spacing w:val="-2"/>
        </w:rPr>
        <w:t xml:space="preserve"> </w:t>
      </w:r>
      <w:r>
        <w:t>Effective</w:t>
      </w:r>
      <w:r>
        <w:rPr>
          <w:spacing w:val="-3"/>
        </w:rPr>
        <w:t xml:space="preserve"> </w:t>
      </w:r>
      <w:r>
        <w:t>Date</w:t>
      </w:r>
      <w:r>
        <w:rPr>
          <w:spacing w:val="-2"/>
        </w:rPr>
        <w:t xml:space="preserve"> </w:t>
      </w:r>
      <w:r>
        <w:t>and</w:t>
      </w:r>
      <w:r>
        <w:rPr>
          <w:spacing w:val="-2"/>
        </w:rPr>
        <w:t xml:space="preserve"> </w:t>
      </w:r>
      <w:r>
        <w:t>ending</w:t>
      </w:r>
      <w:r>
        <w:rPr>
          <w:spacing w:val="-3"/>
        </w:rPr>
        <w:t xml:space="preserve"> </w:t>
      </w:r>
      <w:r>
        <w:t>on</w:t>
      </w:r>
      <w:r>
        <w:rPr>
          <w:spacing w:val="-2"/>
        </w:rPr>
        <w:t xml:space="preserve"> </w:t>
      </w:r>
      <w:r>
        <w:t>the</w:t>
      </w:r>
      <w:r>
        <w:rPr>
          <w:spacing w:val="-2"/>
        </w:rPr>
        <w:t xml:space="preserve"> </w:t>
      </w:r>
      <w:r>
        <w:t>last</w:t>
      </w:r>
      <w:r>
        <w:rPr>
          <w:spacing w:val="-3"/>
        </w:rPr>
        <w:t xml:space="preserve"> </w:t>
      </w:r>
      <w:r>
        <w:t>day</w:t>
      </w:r>
      <w:r>
        <w:rPr>
          <w:spacing w:val="-2"/>
        </w:rPr>
        <w:t xml:space="preserve"> </w:t>
      </w:r>
      <w:r>
        <w:t>of</w:t>
      </w:r>
      <w:r>
        <w:rPr>
          <w:spacing w:val="-3"/>
        </w:rPr>
        <w:t xml:space="preserve"> </w:t>
      </w:r>
      <w:r>
        <w:t>the</w:t>
      </w:r>
      <w:r>
        <w:rPr>
          <w:spacing w:val="-2"/>
        </w:rPr>
        <w:t xml:space="preserve"> </w:t>
      </w:r>
      <w:r>
        <w:t xml:space="preserve">Service </w:t>
      </w:r>
      <w:r>
        <w:rPr>
          <w:spacing w:val="-2"/>
        </w:rPr>
        <w:t>Period.</w:t>
      </w:r>
    </w:p>
    <w:p w14:paraId="55802FD9" w14:textId="77777777" w:rsidR="00D328D1" w:rsidRDefault="00E70EC9">
      <w:pPr>
        <w:pStyle w:val="BodyText"/>
        <w:spacing w:before="163" w:line="261" w:lineRule="auto"/>
        <w:ind w:left="858" w:right="855"/>
      </w:pPr>
      <w:r>
        <w:rPr>
          <w:b/>
        </w:rPr>
        <w:t>“Service”</w:t>
      </w:r>
      <w:r>
        <w:rPr>
          <w:b/>
          <w:spacing w:val="-3"/>
        </w:rPr>
        <w:t xml:space="preserve"> </w:t>
      </w:r>
      <w:r>
        <w:t>means</w:t>
      </w:r>
      <w:r>
        <w:rPr>
          <w:spacing w:val="-3"/>
        </w:rPr>
        <w:t xml:space="preserve"> </w:t>
      </w:r>
      <w:r>
        <w:t>the</w:t>
      </w:r>
      <w:r>
        <w:rPr>
          <w:spacing w:val="-2"/>
        </w:rPr>
        <w:t xml:space="preserve"> </w:t>
      </w:r>
      <w:r>
        <w:t>online,</w:t>
      </w:r>
      <w:r>
        <w:rPr>
          <w:spacing w:val="-4"/>
        </w:rPr>
        <w:t xml:space="preserve"> </w:t>
      </w:r>
      <w:r>
        <w:t>web-based,</w:t>
      </w:r>
      <w:r>
        <w:rPr>
          <w:spacing w:val="-4"/>
        </w:rPr>
        <w:t xml:space="preserve"> </w:t>
      </w:r>
      <w:r>
        <w:t>and</w:t>
      </w:r>
      <w:r>
        <w:rPr>
          <w:spacing w:val="-4"/>
        </w:rPr>
        <w:t xml:space="preserve"> </w:t>
      </w:r>
      <w:r>
        <w:t>mobile access</w:t>
      </w:r>
      <w:r>
        <w:rPr>
          <w:spacing w:val="-3"/>
        </w:rPr>
        <w:t xml:space="preserve"> </w:t>
      </w:r>
      <w:r>
        <w:t>business</w:t>
      </w:r>
      <w:r>
        <w:rPr>
          <w:spacing w:val="-3"/>
        </w:rPr>
        <w:t xml:space="preserve"> </w:t>
      </w:r>
      <w:r>
        <w:t>application</w:t>
      </w:r>
      <w:r>
        <w:rPr>
          <w:spacing w:val="-4"/>
        </w:rPr>
        <w:t xml:space="preserve"> </w:t>
      </w:r>
      <w:r>
        <w:t>services,</w:t>
      </w:r>
      <w:r>
        <w:rPr>
          <w:spacing w:val="-4"/>
        </w:rPr>
        <w:t xml:space="preserve"> </w:t>
      </w:r>
      <w:r>
        <w:t>including</w:t>
      </w:r>
      <w:r>
        <w:rPr>
          <w:spacing w:val="-2"/>
        </w:rPr>
        <w:t xml:space="preserve"> </w:t>
      </w:r>
      <w:r>
        <w:t>content</w:t>
      </w:r>
      <w:r>
        <w:rPr>
          <w:spacing w:val="-4"/>
        </w:rPr>
        <w:t xml:space="preserve"> </w:t>
      </w:r>
      <w:r>
        <w:t>and associated offline components as well as support and training made available by Intrepid to Customer.</w:t>
      </w:r>
    </w:p>
    <w:p w14:paraId="31B874AB" w14:textId="77777777" w:rsidR="00D328D1" w:rsidRDefault="00E70EC9">
      <w:pPr>
        <w:pStyle w:val="BodyText"/>
        <w:spacing w:before="157" w:line="256" w:lineRule="auto"/>
        <w:ind w:left="858" w:right="855"/>
      </w:pPr>
      <w:r>
        <w:rPr>
          <w:b/>
        </w:rPr>
        <w:t>“Service</w:t>
      </w:r>
      <w:r>
        <w:rPr>
          <w:b/>
          <w:spacing w:val="-2"/>
        </w:rPr>
        <w:t xml:space="preserve"> </w:t>
      </w:r>
      <w:r>
        <w:rPr>
          <w:b/>
        </w:rPr>
        <w:t>Period”</w:t>
      </w:r>
      <w:r>
        <w:rPr>
          <w:b/>
          <w:spacing w:val="-3"/>
        </w:rPr>
        <w:t xml:space="preserve"> </w:t>
      </w:r>
      <w:r>
        <w:t>means</w:t>
      </w:r>
      <w:r>
        <w:rPr>
          <w:spacing w:val="-3"/>
        </w:rPr>
        <w:t xml:space="preserve"> </w:t>
      </w:r>
      <w:r>
        <w:t>the</w:t>
      </w:r>
      <w:r>
        <w:rPr>
          <w:spacing w:val="-4"/>
        </w:rPr>
        <w:t xml:space="preserve"> </w:t>
      </w:r>
      <w:r>
        <w:t>period</w:t>
      </w:r>
      <w:r>
        <w:rPr>
          <w:spacing w:val="-4"/>
        </w:rPr>
        <w:t xml:space="preserve"> </w:t>
      </w:r>
      <w:r>
        <w:t>beginning</w:t>
      </w:r>
      <w:r>
        <w:rPr>
          <w:spacing w:val="-2"/>
        </w:rPr>
        <w:t xml:space="preserve"> </w:t>
      </w:r>
      <w:r>
        <w:t>on</w:t>
      </w:r>
      <w:r>
        <w:rPr>
          <w:spacing w:val="-4"/>
        </w:rPr>
        <w:t xml:space="preserve"> </w:t>
      </w:r>
      <w:r>
        <w:t>the</w:t>
      </w:r>
      <w:r>
        <w:rPr>
          <w:spacing w:val="-2"/>
        </w:rPr>
        <w:t xml:space="preserve"> </w:t>
      </w:r>
      <w:r>
        <w:t>Effective</w:t>
      </w:r>
      <w:r>
        <w:rPr>
          <w:spacing w:val="-4"/>
        </w:rPr>
        <w:t xml:space="preserve"> </w:t>
      </w:r>
      <w:r>
        <w:t>Date</w:t>
      </w:r>
      <w:r>
        <w:rPr>
          <w:spacing w:val="-4"/>
        </w:rPr>
        <w:t xml:space="preserve"> </w:t>
      </w:r>
      <w:r>
        <w:t>and</w:t>
      </w:r>
      <w:r>
        <w:rPr>
          <w:spacing w:val="-4"/>
        </w:rPr>
        <w:t xml:space="preserve"> </w:t>
      </w:r>
      <w:r>
        <w:t>continuing</w:t>
      </w:r>
      <w:r>
        <w:rPr>
          <w:spacing w:val="-4"/>
        </w:rPr>
        <w:t xml:space="preserve"> </w:t>
      </w:r>
      <w:r>
        <w:t>for</w:t>
      </w:r>
      <w:r>
        <w:rPr>
          <w:spacing w:val="-3"/>
        </w:rPr>
        <w:t xml:space="preserve"> </w:t>
      </w:r>
      <w:r>
        <w:t>the</w:t>
      </w:r>
      <w:r>
        <w:rPr>
          <w:spacing w:val="-2"/>
        </w:rPr>
        <w:t xml:space="preserve"> </w:t>
      </w:r>
      <w:r>
        <w:t>period</w:t>
      </w:r>
      <w:r>
        <w:rPr>
          <w:spacing w:val="-4"/>
        </w:rPr>
        <w:t xml:space="preserve"> </w:t>
      </w:r>
      <w:r>
        <w:t>set</w:t>
      </w:r>
      <w:r>
        <w:rPr>
          <w:spacing w:val="-2"/>
        </w:rPr>
        <w:t xml:space="preserve"> </w:t>
      </w:r>
      <w:r>
        <w:t>forth</w:t>
      </w:r>
      <w:r>
        <w:rPr>
          <w:spacing w:val="-2"/>
        </w:rPr>
        <w:t xml:space="preserve"> </w:t>
      </w:r>
      <w:r>
        <w:t>on</w:t>
      </w:r>
      <w:r>
        <w:rPr>
          <w:spacing w:val="-4"/>
        </w:rPr>
        <w:t xml:space="preserve"> </w:t>
      </w:r>
      <w:r>
        <w:t>the Order Form.</w:t>
      </w:r>
    </w:p>
    <w:p w14:paraId="0C609FFD" w14:textId="77777777" w:rsidR="00D328D1" w:rsidRDefault="00E70EC9">
      <w:pPr>
        <w:pStyle w:val="BodyText"/>
        <w:spacing w:before="163" w:line="259" w:lineRule="auto"/>
        <w:ind w:left="858" w:right="855"/>
      </w:pPr>
      <w:r>
        <w:rPr>
          <w:b/>
        </w:rPr>
        <w:t xml:space="preserve">“User” </w:t>
      </w:r>
      <w:r>
        <w:t>means any of the Customer’s employees, representatives, consultants, contractors or agents utilizing the Service,</w:t>
      </w:r>
      <w:r>
        <w:rPr>
          <w:spacing w:val="-4"/>
        </w:rPr>
        <w:t xml:space="preserve"> </w:t>
      </w:r>
      <w:r>
        <w:t>with</w:t>
      </w:r>
      <w:r>
        <w:rPr>
          <w:spacing w:val="-2"/>
        </w:rPr>
        <w:t xml:space="preserve"> </w:t>
      </w:r>
      <w:r>
        <w:t>each</w:t>
      </w:r>
      <w:r>
        <w:rPr>
          <w:spacing w:val="-4"/>
        </w:rPr>
        <w:t xml:space="preserve"> </w:t>
      </w:r>
      <w:r>
        <w:t>such</w:t>
      </w:r>
      <w:r>
        <w:rPr>
          <w:spacing w:val="-2"/>
        </w:rPr>
        <w:t xml:space="preserve"> </w:t>
      </w:r>
      <w:r>
        <w:t>person</w:t>
      </w:r>
      <w:r>
        <w:rPr>
          <w:spacing w:val="-4"/>
        </w:rPr>
        <w:t xml:space="preserve"> </w:t>
      </w:r>
      <w:r>
        <w:t>or</w:t>
      </w:r>
      <w:r>
        <w:rPr>
          <w:spacing w:val="-3"/>
        </w:rPr>
        <w:t xml:space="preserve"> </w:t>
      </w:r>
      <w:r>
        <w:t>party</w:t>
      </w:r>
      <w:r>
        <w:rPr>
          <w:spacing w:val="-3"/>
        </w:rPr>
        <w:t xml:space="preserve"> </w:t>
      </w:r>
      <w:r>
        <w:t>who</w:t>
      </w:r>
      <w:r>
        <w:rPr>
          <w:spacing w:val="-2"/>
        </w:rPr>
        <w:t xml:space="preserve"> </w:t>
      </w:r>
      <w:r>
        <w:t>is</w:t>
      </w:r>
      <w:r>
        <w:rPr>
          <w:spacing w:val="-3"/>
        </w:rPr>
        <w:t xml:space="preserve"> </w:t>
      </w:r>
      <w:r>
        <w:t>authorized</w:t>
      </w:r>
      <w:r>
        <w:rPr>
          <w:spacing w:val="-4"/>
        </w:rPr>
        <w:t xml:space="preserve"> </w:t>
      </w:r>
      <w:r>
        <w:t>to</w:t>
      </w:r>
      <w:r>
        <w:rPr>
          <w:spacing w:val="-2"/>
        </w:rPr>
        <w:t xml:space="preserve"> </w:t>
      </w:r>
      <w:r>
        <w:t>use</w:t>
      </w:r>
      <w:r>
        <w:rPr>
          <w:spacing w:val="-4"/>
        </w:rPr>
        <w:t xml:space="preserve"> </w:t>
      </w:r>
      <w:r>
        <w:t>the</w:t>
      </w:r>
      <w:r>
        <w:rPr>
          <w:spacing w:val="-2"/>
        </w:rPr>
        <w:t xml:space="preserve"> </w:t>
      </w:r>
      <w:r>
        <w:t>Service</w:t>
      </w:r>
      <w:r>
        <w:rPr>
          <w:spacing w:val="-4"/>
        </w:rPr>
        <w:t xml:space="preserve"> </w:t>
      </w:r>
      <w:r>
        <w:t>to</w:t>
      </w:r>
      <w:r>
        <w:rPr>
          <w:spacing w:val="-4"/>
        </w:rPr>
        <w:t xml:space="preserve"> </w:t>
      </w:r>
      <w:r>
        <w:t>be supplied</w:t>
      </w:r>
      <w:r>
        <w:rPr>
          <w:spacing w:val="-2"/>
        </w:rPr>
        <w:t xml:space="preserve"> </w:t>
      </w:r>
      <w:r>
        <w:t>with</w:t>
      </w:r>
      <w:r>
        <w:rPr>
          <w:spacing w:val="-4"/>
        </w:rPr>
        <w:t xml:space="preserve"> </w:t>
      </w:r>
      <w:r>
        <w:t>a</w:t>
      </w:r>
      <w:r>
        <w:rPr>
          <w:spacing w:val="-2"/>
        </w:rPr>
        <w:t xml:space="preserve"> </w:t>
      </w:r>
      <w:r>
        <w:t>user</w:t>
      </w:r>
      <w:r>
        <w:rPr>
          <w:spacing w:val="-3"/>
        </w:rPr>
        <w:t xml:space="preserve"> </w:t>
      </w:r>
      <w:r>
        <w:t>identification and/or password by Customer (or by Intrepid at Customer’s request).</w:t>
      </w:r>
    </w:p>
    <w:p w14:paraId="71E6548B" w14:textId="77777777" w:rsidR="00D328D1" w:rsidRDefault="00E70EC9">
      <w:pPr>
        <w:pStyle w:val="Heading6"/>
        <w:numPr>
          <w:ilvl w:val="0"/>
          <w:numId w:val="7"/>
        </w:numPr>
        <w:tabs>
          <w:tab w:val="left" w:pos="1247"/>
        </w:tabs>
        <w:ind w:left="1247" w:hanging="389"/>
      </w:pPr>
      <w:r>
        <w:rPr>
          <w:spacing w:val="-2"/>
        </w:rPr>
        <w:t>SERVICES</w:t>
      </w:r>
    </w:p>
    <w:p w14:paraId="2C465C12" w14:textId="77777777" w:rsidR="00D328D1" w:rsidRDefault="00E70EC9">
      <w:pPr>
        <w:pStyle w:val="ListParagraph"/>
        <w:numPr>
          <w:ilvl w:val="1"/>
          <w:numId w:val="7"/>
        </w:numPr>
        <w:tabs>
          <w:tab w:val="left" w:pos="858"/>
          <w:tab w:val="left" w:pos="1578"/>
        </w:tabs>
        <w:spacing w:before="178" w:line="259" w:lineRule="auto"/>
        <w:ind w:right="1021" w:hanging="1"/>
        <w:rPr>
          <w:sz w:val="20"/>
        </w:rPr>
      </w:pPr>
      <w:r>
        <w:rPr>
          <w:sz w:val="20"/>
        </w:rPr>
        <w:t>Subject to the terms and conditions of this Agreement and payment of all applicable fees and charges, Intrepid</w:t>
      </w:r>
      <w:r>
        <w:rPr>
          <w:spacing w:val="-4"/>
          <w:sz w:val="20"/>
        </w:rPr>
        <w:t xml:space="preserve"> </w:t>
      </w:r>
      <w:r>
        <w:rPr>
          <w:sz w:val="20"/>
        </w:rPr>
        <w:t>grants</w:t>
      </w:r>
      <w:r>
        <w:rPr>
          <w:spacing w:val="-3"/>
          <w:sz w:val="20"/>
        </w:rPr>
        <w:t xml:space="preserve"> </w:t>
      </w:r>
      <w:r>
        <w:rPr>
          <w:sz w:val="20"/>
        </w:rPr>
        <w:t>Customer</w:t>
      </w:r>
      <w:r>
        <w:rPr>
          <w:spacing w:val="-1"/>
          <w:sz w:val="20"/>
        </w:rPr>
        <w:t xml:space="preserve"> </w:t>
      </w:r>
      <w:r>
        <w:rPr>
          <w:sz w:val="20"/>
        </w:rPr>
        <w:t>a</w:t>
      </w:r>
      <w:r>
        <w:rPr>
          <w:spacing w:val="-2"/>
          <w:sz w:val="20"/>
        </w:rPr>
        <w:t xml:space="preserve"> </w:t>
      </w:r>
      <w:r>
        <w:rPr>
          <w:sz w:val="20"/>
        </w:rPr>
        <w:t>non-exclusive,</w:t>
      </w:r>
      <w:r>
        <w:rPr>
          <w:spacing w:val="-4"/>
          <w:sz w:val="20"/>
        </w:rPr>
        <w:t xml:space="preserve"> </w:t>
      </w:r>
      <w:r>
        <w:rPr>
          <w:sz w:val="20"/>
        </w:rPr>
        <w:t>non-</w:t>
      </w:r>
      <w:r>
        <w:rPr>
          <w:spacing w:val="-3"/>
          <w:sz w:val="20"/>
        </w:rPr>
        <w:t xml:space="preserve"> </w:t>
      </w:r>
      <w:r>
        <w:rPr>
          <w:sz w:val="20"/>
        </w:rPr>
        <w:t>transferable,</w:t>
      </w:r>
      <w:r>
        <w:rPr>
          <w:spacing w:val="-2"/>
          <w:sz w:val="20"/>
        </w:rPr>
        <w:t xml:space="preserve"> </w:t>
      </w:r>
      <w:r>
        <w:rPr>
          <w:sz w:val="20"/>
        </w:rPr>
        <w:t>revocable,</w:t>
      </w:r>
      <w:r>
        <w:rPr>
          <w:spacing w:val="-2"/>
          <w:sz w:val="20"/>
        </w:rPr>
        <w:t xml:space="preserve"> </w:t>
      </w:r>
      <w:r>
        <w:rPr>
          <w:sz w:val="20"/>
        </w:rPr>
        <w:t>limited</w:t>
      </w:r>
      <w:r>
        <w:rPr>
          <w:spacing w:val="-4"/>
          <w:sz w:val="20"/>
        </w:rPr>
        <w:t xml:space="preserve"> </w:t>
      </w:r>
      <w:r>
        <w:rPr>
          <w:sz w:val="20"/>
        </w:rPr>
        <w:t>right</w:t>
      </w:r>
      <w:r>
        <w:rPr>
          <w:spacing w:val="-4"/>
          <w:sz w:val="20"/>
        </w:rPr>
        <w:t xml:space="preserve"> </w:t>
      </w:r>
      <w:r>
        <w:rPr>
          <w:sz w:val="20"/>
        </w:rPr>
        <w:t>and</w:t>
      </w:r>
      <w:r>
        <w:rPr>
          <w:spacing w:val="-4"/>
          <w:sz w:val="20"/>
        </w:rPr>
        <w:t xml:space="preserve"> </w:t>
      </w:r>
      <w:r>
        <w:rPr>
          <w:sz w:val="20"/>
        </w:rPr>
        <w:t>license</w:t>
      </w:r>
      <w:r>
        <w:rPr>
          <w:spacing w:val="-2"/>
          <w:sz w:val="20"/>
        </w:rPr>
        <w:t xml:space="preserve"> </w:t>
      </w:r>
      <w:r>
        <w:rPr>
          <w:sz w:val="20"/>
        </w:rPr>
        <w:t>during</w:t>
      </w:r>
      <w:r>
        <w:rPr>
          <w:spacing w:val="-4"/>
          <w:sz w:val="20"/>
        </w:rPr>
        <w:t xml:space="preserve"> </w:t>
      </w:r>
      <w:r>
        <w:rPr>
          <w:sz w:val="20"/>
        </w:rPr>
        <w:t>the</w:t>
      </w:r>
      <w:r>
        <w:rPr>
          <w:spacing w:val="-4"/>
          <w:sz w:val="20"/>
        </w:rPr>
        <w:t xml:space="preserve"> </w:t>
      </w:r>
      <w:r>
        <w:rPr>
          <w:sz w:val="20"/>
        </w:rPr>
        <w:t>Term</w:t>
      </w:r>
      <w:r>
        <w:rPr>
          <w:spacing w:val="-4"/>
          <w:sz w:val="20"/>
        </w:rPr>
        <w:t xml:space="preserve"> </w:t>
      </w:r>
      <w:r>
        <w:rPr>
          <w:sz w:val="20"/>
        </w:rPr>
        <w:t>to use the Service for Customer’s internal, in-house business use only within the United States of America. Intrepid reserves all rights in the Service not expressly granted herein.</w:t>
      </w:r>
    </w:p>
    <w:p w14:paraId="2246F6E2" w14:textId="77777777" w:rsidR="00D328D1" w:rsidRDefault="00E70EC9">
      <w:pPr>
        <w:pStyle w:val="ListParagraph"/>
        <w:numPr>
          <w:ilvl w:val="1"/>
          <w:numId w:val="7"/>
        </w:numPr>
        <w:tabs>
          <w:tab w:val="left" w:pos="859"/>
          <w:tab w:val="left" w:pos="1578"/>
        </w:tabs>
        <w:spacing w:before="161" w:line="256" w:lineRule="auto"/>
        <w:ind w:left="859" w:right="880" w:hanging="1"/>
        <w:rPr>
          <w:sz w:val="20"/>
        </w:rPr>
      </w:pPr>
      <w:r>
        <w:rPr>
          <w:sz w:val="20"/>
        </w:rPr>
        <w:t>Intrepid reserves the right to perform maintenance of the Service as needed and, except in the event of emergency</w:t>
      </w:r>
      <w:r>
        <w:rPr>
          <w:spacing w:val="-3"/>
          <w:sz w:val="20"/>
        </w:rPr>
        <w:t xml:space="preserve"> </w:t>
      </w:r>
      <w:r>
        <w:rPr>
          <w:sz w:val="20"/>
        </w:rPr>
        <w:t>maintenance,</w:t>
      </w:r>
      <w:r>
        <w:rPr>
          <w:spacing w:val="-4"/>
          <w:sz w:val="20"/>
        </w:rPr>
        <w:t xml:space="preserve"> </w:t>
      </w:r>
      <w:r>
        <w:rPr>
          <w:sz w:val="20"/>
        </w:rPr>
        <w:t>will</w:t>
      </w:r>
      <w:r>
        <w:rPr>
          <w:spacing w:val="-5"/>
          <w:sz w:val="20"/>
        </w:rPr>
        <w:t xml:space="preserve"> </w:t>
      </w:r>
      <w:r>
        <w:rPr>
          <w:sz w:val="20"/>
        </w:rPr>
        <w:t>use</w:t>
      </w:r>
      <w:r>
        <w:rPr>
          <w:spacing w:val="-4"/>
          <w:sz w:val="20"/>
        </w:rPr>
        <w:t xml:space="preserve"> </w:t>
      </w:r>
      <w:r>
        <w:rPr>
          <w:sz w:val="20"/>
        </w:rPr>
        <w:t>commercially</w:t>
      </w:r>
      <w:r>
        <w:rPr>
          <w:spacing w:val="-3"/>
          <w:sz w:val="20"/>
        </w:rPr>
        <w:t xml:space="preserve"> </w:t>
      </w:r>
      <w:r>
        <w:rPr>
          <w:sz w:val="20"/>
        </w:rPr>
        <w:t>reasonable</w:t>
      </w:r>
      <w:r>
        <w:rPr>
          <w:spacing w:val="-4"/>
          <w:sz w:val="20"/>
        </w:rPr>
        <w:t xml:space="preserve"> </w:t>
      </w:r>
      <w:r>
        <w:rPr>
          <w:sz w:val="20"/>
        </w:rPr>
        <w:t>efforts</w:t>
      </w:r>
      <w:r>
        <w:rPr>
          <w:spacing w:val="-3"/>
          <w:sz w:val="20"/>
        </w:rPr>
        <w:t xml:space="preserve"> </w:t>
      </w:r>
      <w:r>
        <w:rPr>
          <w:sz w:val="20"/>
        </w:rPr>
        <w:t>to</w:t>
      </w:r>
      <w:r>
        <w:rPr>
          <w:spacing w:val="-4"/>
          <w:sz w:val="20"/>
        </w:rPr>
        <w:t xml:space="preserve"> </w:t>
      </w:r>
      <w:r>
        <w:rPr>
          <w:sz w:val="20"/>
        </w:rPr>
        <w:t>provide</w:t>
      </w:r>
      <w:r>
        <w:rPr>
          <w:spacing w:val="-2"/>
          <w:sz w:val="20"/>
        </w:rPr>
        <w:t xml:space="preserve"> </w:t>
      </w:r>
      <w:r>
        <w:rPr>
          <w:sz w:val="20"/>
        </w:rPr>
        <w:t>prior</w:t>
      </w:r>
      <w:r>
        <w:rPr>
          <w:spacing w:val="-3"/>
          <w:sz w:val="20"/>
        </w:rPr>
        <w:t xml:space="preserve"> </w:t>
      </w:r>
      <w:r>
        <w:rPr>
          <w:sz w:val="20"/>
        </w:rPr>
        <w:t>notice</w:t>
      </w:r>
      <w:r>
        <w:rPr>
          <w:spacing w:val="-2"/>
          <w:sz w:val="20"/>
        </w:rPr>
        <w:t xml:space="preserve"> </w:t>
      </w:r>
      <w:r>
        <w:rPr>
          <w:sz w:val="20"/>
        </w:rPr>
        <w:t>to</w:t>
      </w:r>
      <w:r>
        <w:rPr>
          <w:spacing w:val="-4"/>
          <w:sz w:val="20"/>
        </w:rPr>
        <w:t xml:space="preserve"> </w:t>
      </w:r>
      <w:r>
        <w:rPr>
          <w:sz w:val="20"/>
        </w:rPr>
        <w:t>Customer</w:t>
      </w:r>
      <w:r>
        <w:rPr>
          <w:spacing w:val="-3"/>
          <w:sz w:val="20"/>
        </w:rPr>
        <w:t xml:space="preserve"> </w:t>
      </w:r>
      <w:r>
        <w:rPr>
          <w:sz w:val="20"/>
        </w:rPr>
        <w:t>of</w:t>
      </w:r>
      <w:r>
        <w:rPr>
          <w:spacing w:val="-2"/>
          <w:sz w:val="20"/>
        </w:rPr>
        <w:t xml:space="preserve"> </w:t>
      </w:r>
      <w:r>
        <w:rPr>
          <w:sz w:val="20"/>
        </w:rPr>
        <w:t>any Service unavailability and the reasons therefore.</w:t>
      </w:r>
    </w:p>
    <w:p w14:paraId="1779F580" w14:textId="77777777" w:rsidR="00D328D1" w:rsidRDefault="00E70EC9">
      <w:pPr>
        <w:pStyle w:val="ListParagraph"/>
        <w:numPr>
          <w:ilvl w:val="1"/>
          <w:numId w:val="7"/>
        </w:numPr>
        <w:tabs>
          <w:tab w:val="left" w:pos="1579"/>
        </w:tabs>
        <w:spacing w:before="167" w:line="259" w:lineRule="auto"/>
        <w:ind w:left="859" w:right="912" w:firstLine="0"/>
        <w:rPr>
          <w:sz w:val="20"/>
        </w:rPr>
      </w:pPr>
      <w:r>
        <w:rPr>
          <w:sz w:val="20"/>
        </w:rPr>
        <w:t>A user account is required to access the Service, which may be used only by authorized Users. User accounts are non-transferable to other organizations or agencies but can be transferred to users in other departments</w:t>
      </w:r>
      <w:r>
        <w:rPr>
          <w:spacing w:val="-2"/>
          <w:sz w:val="20"/>
        </w:rPr>
        <w:t xml:space="preserve"> </w:t>
      </w:r>
      <w:r>
        <w:rPr>
          <w:sz w:val="20"/>
        </w:rPr>
        <w:t>within</w:t>
      </w:r>
      <w:r>
        <w:rPr>
          <w:spacing w:val="-1"/>
          <w:sz w:val="20"/>
        </w:rPr>
        <w:t xml:space="preserve"> </w:t>
      </w:r>
      <w:r>
        <w:rPr>
          <w:sz w:val="20"/>
        </w:rPr>
        <w:t>the</w:t>
      </w:r>
      <w:r>
        <w:rPr>
          <w:spacing w:val="-1"/>
          <w:sz w:val="20"/>
        </w:rPr>
        <w:t xml:space="preserve"> </w:t>
      </w:r>
      <w:r>
        <w:rPr>
          <w:sz w:val="20"/>
        </w:rPr>
        <w:t>purchasing</w:t>
      </w:r>
      <w:r>
        <w:rPr>
          <w:spacing w:val="-1"/>
          <w:sz w:val="20"/>
        </w:rPr>
        <w:t xml:space="preserve"> </w:t>
      </w:r>
      <w:r>
        <w:rPr>
          <w:sz w:val="20"/>
        </w:rPr>
        <w:t>organization</w:t>
      </w:r>
      <w:r>
        <w:rPr>
          <w:spacing w:val="-1"/>
          <w:sz w:val="20"/>
        </w:rPr>
        <w:t xml:space="preserve"> </w:t>
      </w:r>
      <w:r>
        <w:rPr>
          <w:sz w:val="20"/>
        </w:rPr>
        <w:t>or</w:t>
      </w:r>
      <w:r>
        <w:rPr>
          <w:spacing w:val="-2"/>
          <w:sz w:val="20"/>
        </w:rPr>
        <w:t xml:space="preserve"> </w:t>
      </w:r>
      <w:r>
        <w:rPr>
          <w:sz w:val="20"/>
        </w:rPr>
        <w:t>agency.</w:t>
      </w:r>
      <w:r>
        <w:rPr>
          <w:spacing w:val="-3"/>
          <w:sz w:val="20"/>
        </w:rPr>
        <w:t xml:space="preserve"> </w:t>
      </w:r>
      <w:r>
        <w:rPr>
          <w:sz w:val="20"/>
        </w:rPr>
        <w:t>User</w:t>
      </w:r>
      <w:r>
        <w:rPr>
          <w:spacing w:val="-2"/>
          <w:sz w:val="20"/>
        </w:rPr>
        <w:t xml:space="preserve"> </w:t>
      </w:r>
      <w:r>
        <w:rPr>
          <w:sz w:val="20"/>
        </w:rPr>
        <w:t>accounts</w:t>
      </w:r>
      <w:r>
        <w:rPr>
          <w:spacing w:val="-2"/>
          <w:sz w:val="20"/>
        </w:rPr>
        <w:t xml:space="preserve"> </w:t>
      </w:r>
      <w:r>
        <w:rPr>
          <w:sz w:val="20"/>
        </w:rPr>
        <w:t>shall</w:t>
      </w:r>
      <w:r>
        <w:rPr>
          <w:spacing w:val="-4"/>
          <w:sz w:val="20"/>
        </w:rPr>
        <w:t xml:space="preserve"> </w:t>
      </w:r>
      <w:r>
        <w:rPr>
          <w:sz w:val="20"/>
        </w:rPr>
        <w:t>not</w:t>
      </w:r>
      <w:r>
        <w:rPr>
          <w:spacing w:val="-3"/>
          <w:sz w:val="20"/>
        </w:rPr>
        <w:t xml:space="preserve"> </w:t>
      </w:r>
      <w:r>
        <w:rPr>
          <w:sz w:val="20"/>
        </w:rPr>
        <w:t>be</w:t>
      </w:r>
      <w:r>
        <w:rPr>
          <w:spacing w:val="-1"/>
          <w:sz w:val="20"/>
        </w:rPr>
        <w:t xml:space="preserve"> </w:t>
      </w:r>
      <w:r>
        <w:rPr>
          <w:sz w:val="20"/>
        </w:rPr>
        <w:t>shared</w:t>
      </w:r>
      <w:r>
        <w:rPr>
          <w:spacing w:val="-1"/>
          <w:sz w:val="20"/>
        </w:rPr>
        <w:t xml:space="preserve"> </w:t>
      </w:r>
      <w:r>
        <w:rPr>
          <w:sz w:val="20"/>
        </w:rPr>
        <w:t>or</w:t>
      </w:r>
      <w:r>
        <w:rPr>
          <w:spacing w:val="-2"/>
          <w:sz w:val="20"/>
        </w:rPr>
        <w:t xml:space="preserve"> </w:t>
      </w:r>
      <w:r>
        <w:rPr>
          <w:sz w:val="20"/>
        </w:rPr>
        <w:t>utilized</w:t>
      </w:r>
      <w:r>
        <w:rPr>
          <w:spacing w:val="-1"/>
          <w:sz w:val="20"/>
        </w:rPr>
        <w:t xml:space="preserve"> </w:t>
      </w:r>
      <w:r>
        <w:rPr>
          <w:sz w:val="20"/>
        </w:rPr>
        <w:t>by</w:t>
      </w:r>
      <w:r>
        <w:rPr>
          <w:spacing w:val="-2"/>
          <w:sz w:val="20"/>
        </w:rPr>
        <w:t xml:space="preserve"> </w:t>
      </w:r>
      <w:r>
        <w:rPr>
          <w:sz w:val="20"/>
        </w:rPr>
        <w:t>Users</w:t>
      </w:r>
      <w:r>
        <w:rPr>
          <w:spacing w:val="-2"/>
          <w:sz w:val="20"/>
        </w:rPr>
        <w:t xml:space="preserve"> </w:t>
      </w:r>
      <w:r>
        <w:rPr>
          <w:sz w:val="20"/>
        </w:rPr>
        <w:t>in non-purchasing</w:t>
      </w:r>
      <w:r>
        <w:rPr>
          <w:spacing w:val="-4"/>
          <w:sz w:val="20"/>
        </w:rPr>
        <w:t xml:space="preserve"> </w:t>
      </w:r>
      <w:r>
        <w:rPr>
          <w:sz w:val="20"/>
        </w:rPr>
        <w:t>organizations</w:t>
      </w:r>
      <w:r>
        <w:rPr>
          <w:spacing w:val="-3"/>
          <w:sz w:val="20"/>
        </w:rPr>
        <w:t xml:space="preserve"> </w:t>
      </w:r>
      <w:r>
        <w:rPr>
          <w:sz w:val="20"/>
        </w:rPr>
        <w:t>or</w:t>
      </w:r>
      <w:r>
        <w:rPr>
          <w:spacing w:val="-3"/>
          <w:sz w:val="20"/>
        </w:rPr>
        <w:t xml:space="preserve"> </w:t>
      </w:r>
      <w:r>
        <w:rPr>
          <w:sz w:val="20"/>
        </w:rPr>
        <w:t>agencies.</w:t>
      </w:r>
      <w:r>
        <w:rPr>
          <w:spacing w:val="-2"/>
          <w:sz w:val="20"/>
        </w:rPr>
        <w:t xml:space="preserve"> </w:t>
      </w:r>
      <w:r>
        <w:rPr>
          <w:sz w:val="20"/>
        </w:rPr>
        <w:t>Notwithstanding</w:t>
      </w:r>
      <w:r>
        <w:rPr>
          <w:spacing w:val="-4"/>
          <w:sz w:val="20"/>
        </w:rPr>
        <w:t xml:space="preserve"> </w:t>
      </w:r>
      <w:r>
        <w:rPr>
          <w:sz w:val="20"/>
        </w:rPr>
        <w:t>the</w:t>
      </w:r>
      <w:r>
        <w:rPr>
          <w:spacing w:val="-4"/>
          <w:sz w:val="20"/>
        </w:rPr>
        <w:t xml:space="preserve"> </w:t>
      </w:r>
      <w:r>
        <w:rPr>
          <w:sz w:val="20"/>
        </w:rPr>
        <w:t>foregoing,</w:t>
      </w:r>
      <w:r>
        <w:rPr>
          <w:spacing w:val="-4"/>
          <w:sz w:val="20"/>
        </w:rPr>
        <w:t xml:space="preserve"> </w:t>
      </w:r>
      <w:r>
        <w:rPr>
          <w:sz w:val="20"/>
        </w:rPr>
        <w:t>Customer</w:t>
      </w:r>
      <w:r>
        <w:rPr>
          <w:spacing w:val="-3"/>
          <w:sz w:val="20"/>
        </w:rPr>
        <w:t xml:space="preserve"> </w:t>
      </w:r>
      <w:r>
        <w:rPr>
          <w:sz w:val="20"/>
        </w:rPr>
        <w:t>shall</w:t>
      </w:r>
      <w:r>
        <w:rPr>
          <w:spacing w:val="-3"/>
          <w:sz w:val="20"/>
        </w:rPr>
        <w:t xml:space="preserve"> </w:t>
      </w:r>
      <w:r>
        <w:rPr>
          <w:sz w:val="20"/>
        </w:rPr>
        <w:t>make</w:t>
      </w:r>
      <w:r>
        <w:rPr>
          <w:spacing w:val="-2"/>
          <w:sz w:val="20"/>
        </w:rPr>
        <w:t xml:space="preserve"> </w:t>
      </w:r>
      <w:r>
        <w:rPr>
          <w:sz w:val="20"/>
        </w:rPr>
        <w:t>available</w:t>
      </w:r>
      <w:r>
        <w:rPr>
          <w:spacing w:val="-4"/>
          <w:sz w:val="20"/>
        </w:rPr>
        <w:t xml:space="preserve"> </w:t>
      </w:r>
      <w:r>
        <w:rPr>
          <w:sz w:val="20"/>
        </w:rPr>
        <w:t>for</w:t>
      </w:r>
      <w:r>
        <w:rPr>
          <w:spacing w:val="-3"/>
          <w:sz w:val="20"/>
        </w:rPr>
        <w:t xml:space="preserve"> </w:t>
      </w:r>
      <w:r>
        <w:rPr>
          <w:sz w:val="20"/>
        </w:rPr>
        <w:t>audit</w:t>
      </w:r>
      <w:r>
        <w:rPr>
          <w:spacing w:val="-4"/>
          <w:sz w:val="20"/>
        </w:rPr>
        <w:t xml:space="preserve"> </w:t>
      </w:r>
      <w:r>
        <w:rPr>
          <w:sz w:val="20"/>
        </w:rPr>
        <w:t>a list of all Users within five (3) business days when requested by Intrepid.</w:t>
      </w:r>
    </w:p>
    <w:p w14:paraId="3CCBE839" w14:textId="77777777" w:rsidR="00D328D1" w:rsidRDefault="00E70EC9">
      <w:pPr>
        <w:pStyle w:val="ListParagraph"/>
        <w:numPr>
          <w:ilvl w:val="1"/>
          <w:numId w:val="7"/>
        </w:numPr>
        <w:tabs>
          <w:tab w:val="left" w:pos="859"/>
          <w:tab w:val="left" w:pos="1579"/>
        </w:tabs>
        <w:spacing w:before="157" w:line="259" w:lineRule="auto"/>
        <w:ind w:left="859" w:right="978" w:hanging="1"/>
        <w:rPr>
          <w:sz w:val="20"/>
        </w:rPr>
      </w:pPr>
      <w:r>
        <w:rPr>
          <w:sz w:val="20"/>
        </w:rPr>
        <w:t>Customer is responsible for any and all activities that occur under Customer’s User accounts, including without limitation any loss or damage that results from such use or misuse. Customer shall: (a) report to Intrepid immediately</w:t>
      </w:r>
      <w:r>
        <w:rPr>
          <w:spacing w:val="-3"/>
          <w:sz w:val="20"/>
        </w:rPr>
        <w:t xml:space="preserve"> </w:t>
      </w:r>
      <w:r>
        <w:rPr>
          <w:sz w:val="20"/>
        </w:rPr>
        <w:t>any unauthorized</w:t>
      </w:r>
      <w:r>
        <w:rPr>
          <w:spacing w:val="-4"/>
          <w:sz w:val="20"/>
        </w:rPr>
        <w:t xml:space="preserve"> </w:t>
      </w:r>
      <w:r>
        <w:rPr>
          <w:sz w:val="20"/>
        </w:rPr>
        <w:t>use</w:t>
      </w:r>
      <w:r>
        <w:rPr>
          <w:spacing w:val="-2"/>
          <w:sz w:val="20"/>
        </w:rPr>
        <w:t xml:space="preserve"> </w:t>
      </w:r>
      <w:r>
        <w:rPr>
          <w:sz w:val="20"/>
        </w:rPr>
        <w:t>of</w:t>
      </w:r>
      <w:r>
        <w:rPr>
          <w:spacing w:val="-4"/>
          <w:sz w:val="20"/>
        </w:rPr>
        <w:t xml:space="preserve"> </w:t>
      </w:r>
      <w:r>
        <w:rPr>
          <w:sz w:val="20"/>
        </w:rPr>
        <w:t>any</w:t>
      </w:r>
      <w:r>
        <w:rPr>
          <w:spacing w:val="-3"/>
          <w:sz w:val="20"/>
        </w:rPr>
        <w:t xml:space="preserve"> </w:t>
      </w:r>
      <w:r>
        <w:rPr>
          <w:sz w:val="20"/>
        </w:rPr>
        <w:t>password</w:t>
      </w:r>
      <w:r>
        <w:rPr>
          <w:spacing w:val="-2"/>
          <w:sz w:val="20"/>
        </w:rPr>
        <w:t xml:space="preserve"> </w:t>
      </w:r>
      <w:r>
        <w:rPr>
          <w:sz w:val="20"/>
        </w:rPr>
        <w:t>or</w:t>
      </w:r>
      <w:r>
        <w:rPr>
          <w:spacing w:val="-1"/>
          <w:sz w:val="20"/>
        </w:rPr>
        <w:t xml:space="preserve"> </w:t>
      </w:r>
      <w:r>
        <w:rPr>
          <w:sz w:val="20"/>
        </w:rPr>
        <w:t>account</w:t>
      </w:r>
      <w:r>
        <w:rPr>
          <w:spacing w:val="-4"/>
          <w:sz w:val="20"/>
        </w:rPr>
        <w:t xml:space="preserve"> </w:t>
      </w:r>
      <w:r>
        <w:rPr>
          <w:sz w:val="20"/>
        </w:rPr>
        <w:t>or</w:t>
      </w:r>
      <w:r>
        <w:rPr>
          <w:spacing w:val="-1"/>
          <w:sz w:val="20"/>
        </w:rPr>
        <w:t xml:space="preserve"> </w:t>
      </w:r>
      <w:r>
        <w:rPr>
          <w:sz w:val="20"/>
        </w:rPr>
        <w:t>any</w:t>
      </w:r>
      <w:r>
        <w:rPr>
          <w:spacing w:val="-3"/>
          <w:sz w:val="20"/>
        </w:rPr>
        <w:t xml:space="preserve"> </w:t>
      </w:r>
      <w:r>
        <w:rPr>
          <w:sz w:val="20"/>
        </w:rPr>
        <w:t>other</w:t>
      </w:r>
      <w:r>
        <w:rPr>
          <w:spacing w:val="-3"/>
          <w:sz w:val="20"/>
        </w:rPr>
        <w:t xml:space="preserve"> </w:t>
      </w:r>
      <w:r>
        <w:rPr>
          <w:sz w:val="20"/>
        </w:rPr>
        <w:t>known</w:t>
      </w:r>
      <w:r>
        <w:rPr>
          <w:spacing w:val="-4"/>
          <w:sz w:val="20"/>
        </w:rPr>
        <w:t xml:space="preserve"> </w:t>
      </w:r>
      <w:r>
        <w:rPr>
          <w:sz w:val="20"/>
        </w:rPr>
        <w:t>or</w:t>
      </w:r>
      <w:r>
        <w:rPr>
          <w:spacing w:val="-3"/>
          <w:sz w:val="20"/>
        </w:rPr>
        <w:t xml:space="preserve"> </w:t>
      </w:r>
      <w:r>
        <w:rPr>
          <w:sz w:val="20"/>
        </w:rPr>
        <w:t>suspected</w:t>
      </w:r>
      <w:r>
        <w:rPr>
          <w:spacing w:val="-4"/>
          <w:sz w:val="20"/>
        </w:rPr>
        <w:t xml:space="preserve"> </w:t>
      </w:r>
      <w:r>
        <w:rPr>
          <w:sz w:val="20"/>
        </w:rPr>
        <w:t>breach</w:t>
      </w:r>
      <w:r>
        <w:rPr>
          <w:spacing w:val="-4"/>
          <w:sz w:val="20"/>
        </w:rPr>
        <w:t xml:space="preserve"> </w:t>
      </w:r>
      <w:r>
        <w:rPr>
          <w:sz w:val="20"/>
        </w:rPr>
        <w:t>of</w:t>
      </w:r>
      <w:r>
        <w:rPr>
          <w:spacing w:val="-4"/>
          <w:sz w:val="20"/>
        </w:rPr>
        <w:t xml:space="preserve"> </w:t>
      </w:r>
      <w:r>
        <w:rPr>
          <w:sz w:val="20"/>
        </w:rPr>
        <w:t>security;</w:t>
      </w:r>
    </w:p>
    <w:p w14:paraId="75989970" w14:textId="77777777" w:rsidR="00D328D1" w:rsidRDefault="00E70EC9">
      <w:pPr>
        <w:pStyle w:val="BodyText"/>
        <w:spacing w:line="259" w:lineRule="auto"/>
        <w:ind w:left="859" w:right="855"/>
      </w:pPr>
      <w:r>
        <w:t>(b) report to Intrepid immediately any copying or distribution of any content contained in, or accessible through, the Service</w:t>
      </w:r>
      <w:r>
        <w:rPr>
          <w:spacing w:val="-3"/>
        </w:rPr>
        <w:t xml:space="preserve"> </w:t>
      </w:r>
      <w:r>
        <w:t>that</w:t>
      </w:r>
      <w:r>
        <w:rPr>
          <w:spacing w:val="-1"/>
        </w:rPr>
        <w:t xml:space="preserve"> </w:t>
      </w:r>
      <w:r>
        <w:t>is</w:t>
      </w:r>
      <w:r>
        <w:rPr>
          <w:spacing w:val="-2"/>
        </w:rPr>
        <w:t xml:space="preserve"> </w:t>
      </w:r>
      <w:r>
        <w:t>known</w:t>
      </w:r>
      <w:r>
        <w:rPr>
          <w:spacing w:val="-1"/>
        </w:rPr>
        <w:t xml:space="preserve"> </w:t>
      </w:r>
      <w:r>
        <w:t>or</w:t>
      </w:r>
      <w:r>
        <w:rPr>
          <w:spacing w:val="-2"/>
        </w:rPr>
        <w:t xml:space="preserve"> </w:t>
      </w:r>
      <w:r>
        <w:t>suspected</w:t>
      </w:r>
      <w:r>
        <w:rPr>
          <w:spacing w:val="-3"/>
        </w:rPr>
        <w:t xml:space="preserve"> </w:t>
      </w:r>
      <w:r>
        <w:t>by</w:t>
      </w:r>
      <w:r>
        <w:rPr>
          <w:spacing w:val="-2"/>
        </w:rPr>
        <w:t xml:space="preserve"> </w:t>
      </w:r>
      <w:r>
        <w:t>Customer</w:t>
      </w:r>
      <w:r>
        <w:rPr>
          <w:spacing w:val="-2"/>
        </w:rPr>
        <w:t xml:space="preserve"> </w:t>
      </w:r>
      <w:r>
        <w:t>or</w:t>
      </w:r>
      <w:r>
        <w:rPr>
          <w:spacing w:val="-2"/>
        </w:rPr>
        <w:t xml:space="preserve"> </w:t>
      </w:r>
      <w:r>
        <w:t>its</w:t>
      </w:r>
      <w:r>
        <w:rPr>
          <w:spacing w:val="-2"/>
        </w:rPr>
        <w:t xml:space="preserve"> </w:t>
      </w:r>
      <w:r>
        <w:t>Users,</w:t>
      </w:r>
      <w:r>
        <w:rPr>
          <w:spacing w:val="-3"/>
        </w:rPr>
        <w:t xml:space="preserve"> </w:t>
      </w:r>
      <w:r>
        <w:t>and</w:t>
      </w:r>
      <w:r>
        <w:rPr>
          <w:spacing w:val="-3"/>
        </w:rPr>
        <w:t xml:space="preserve"> </w:t>
      </w:r>
      <w:r>
        <w:t>Customer</w:t>
      </w:r>
      <w:r>
        <w:rPr>
          <w:spacing w:val="-2"/>
        </w:rPr>
        <w:t xml:space="preserve"> </w:t>
      </w:r>
      <w:r>
        <w:t>shall</w:t>
      </w:r>
      <w:r>
        <w:rPr>
          <w:spacing w:val="-2"/>
        </w:rPr>
        <w:t xml:space="preserve"> </w:t>
      </w:r>
      <w:r>
        <w:t>take</w:t>
      </w:r>
      <w:r>
        <w:rPr>
          <w:spacing w:val="-3"/>
        </w:rPr>
        <w:t xml:space="preserve"> </w:t>
      </w:r>
      <w:r>
        <w:t>all</w:t>
      </w:r>
      <w:r>
        <w:rPr>
          <w:spacing w:val="-2"/>
        </w:rPr>
        <w:t xml:space="preserve"> </w:t>
      </w:r>
      <w:r>
        <w:t>necessary</w:t>
      </w:r>
      <w:r>
        <w:rPr>
          <w:spacing w:val="-2"/>
        </w:rPr>
        <w:t xml:space="preserve"> </w:t>
      </w:r>
      <w:r>
        <w:t>steps</w:t>
      </w:r>
      <w:r>
        <w:rPr>
          <w:spacing w:val="-2"/>
        </w:rPr>
        <w:t xml:space="preserve"> </w:t>
      </w:r>
      <w:r>
        <w:t>to</w:t>
      </w:r>
      <w:r>
        <w:rPr>
          <w:spacing w:val="-1"/>
        </w:rPr>
        <w:t xml:space="preserve"> </w:t>
      </w:r>
      <w:r>
        <w:t>stop</w:t>
      </w:r>
      <w:r>
        <w:rPr>
          <w:spacing w:val="-3"/>
        </w:rPr>
        <w:t xml:space="preserve"> </w:t>
      </w:r>
      <w:r>
        <w:t xml:space="preserve">or terminate such conduct; and (c) ensure that use of the Service shall at all times comply with the terms of this </w:t>
      </w:r>
      <w:r>
        <w:rPr>
          <w:spacing w:val="-2"/>
        </w:rPr>
        <w:t>Agreement.</w:t>
      </w:r>
    </w:p>
    <w:p w14:paraId="7A434982" w14:textId="77777777" w:rsidR="00D328D1" w:rsidRDefault="00E70EC9">
      <w:pPr>
        <w:pStyle w:val="ListParagraph"/>
        <w:numPr>
          <w:ilvl w:val="1"/>
          <w:numId w:val="7"/>
        </w:numPr>
        <w:tabs>
          <w:tab w:val="left" w:pos="859"/>
          <w:tab w:val="left" w:pos="1579"/>
        </w:tabs>
        <w:spacing w:before="160" w:line="259" w:lineRule="auto"/>
        <w:ind w:left="859" w:right="1024" w:hanging="1"/>
        <w:rPr>
          <w:sz w:val="20"/>
        </w:rPr>
      </w:pPr>
      <w:r>
        <w:rPr>
          <w:sz w:val="20"/>
        </w:rPr>
        <w:t>At all times during the Term of this Agreement, Customer will conduct its business and/or operations, and cause its Users to be, in compliance with all federal, state, provincial, local, or similar statutes, laws, ordinances, regulations, rules, codes, orders, conventions, or rules of law (including common law) and governmental orders (collectively,</w:t>
      </w:r>
      <w:r>
        <w:rPr>
          <w:spacing w:val="-4"/>
          <w:sz w:val="20"/>
        </w:rPr>
        <w:t xml:space="preserve"> </w:t>
      </w:r>
      <w:r>
        <w:rPr>
          <w:sz w:val="20"/>
        </w:rPr>
        <w:t>“Laws”),</w:t>
      </w:r>
      <w:r>
        <w:rPr>
          <w:spacing w:val="-4"/>
          <w:sz w:val="20"/>
        </w:rPr>
        <w:t xml:space="preserve"> </w:t>
      </w:r>
      <w:r>
        <w:rPr>
          <w:sz w:val="20"/>
        </w:rPr>
        <w:t>applicable</w:t>
      </w:r>
      <w:r>
        <w:rPr>
          <w:spacing w:val="-4"/>
          <w:sz w:val="20"/>
        </w:rPr>
        <w:t xml:space="preserve"> </w:t>
      </w:r>
      <w:r>
        <w:rPr>
          <w:sz w:val="20"/>
        </w:rPr>
        <w:t>to</w:t>
      </w:r>
      <w:r>
        <w:rPr>
          <w:spacing w:val="-3"/>
          <w:sz w:val="20"/>
        </w:rPr>
        <w:t xml:space="preserve"> </w:t>
      </w:r>
      <w:r>
        <w:rPr>
          <w:sz w:val="20"/>
        </w:rPr>
        <w:t>Customer</w:t>
      </w:r>
      <w:r>
        <w:rPr>
          <w:spacing w:val="-4"/>
          <w:sz w:val="20"/>
        </w:rPr>
        <w:t xml:space="preserve"> </w:t>
      </w:r>
      <w:r>
        <w:rPr>
          <w:sz w:val="20"/>
        </w:rPr>
        <w:t>and</w:t>
      </w:r>
      <w:r>
        <w:rPr>
          <w:spacing w:val="-4"/>
          <w:sz w:val="20"/>
        </w:rPr>
        <w:t xml:space="preserve"> </w:t>
      </w:r>
      <w:r>
        <w:rPr>
          <w:sz w:val="20"/>
        </w:rPr>
        <w:t>Customer’s</w:t>
      </w:r>
      <w:r>
        <w:rPr>
          <w:spacing w:val="-1"/>
          <w:sz w:val="20"/>
        </w:rPr>
        <w:t xml:space="preserve"> </w:t>
      </w:r>
      <w:r>
        <w:rPr>
          <w:sz w:val="20"/>
        </w:rPr>
        <w:t>business</w:t>
      </w:r>
      <w:r>
        <w:rPr>
          <w:spacing w:val="-4"/>
          <w:sz w:val="20"/>
        </w:rPr>
        <w:t xml:space="preserve"> </w:t>
      </w:r>
      <w:r>
        <w:rPr>
          <w:sz w:val="20"/>
        </w:rPr>
        <w:t>and/or</w:t>
      </w:r>
      <w:r>
        <w:rPr>
          <w:spacing w:val="-4"/>
          <w:sz w:val="20"/>
        </w:rPr>
        <w:t xml:space="preserve"> </w:t>
      </w:r>
      <w:r>
        <w:rPr>
          <w:sz w:val="20"/>
        </w:rPr>
        <w:t>operations,</w:t>
      </w:r>
      <w:r>
        <w:rPr>
          <w:spacing w:val="-4"/>
          <w:sz w:val="20"/>
        </w:rPr>
        <w:t xml:space="preserve"> </w:t>
      </w:r>
      <w:r>
        <w:rPr>
          <w:sz w:val="20"/>
        </w:rPr>
        <w:t>including,</w:t>
      </w:r>
      <w:r>
        <w:rPr>
          <w:spacing w:val="-4"/>
          <w:sz w:val="20"/>
        </w:rPr>
        <w:t xml:space="preserve"> </w:t>
      </w:r>
      <w:r>
        <w:rPr>
          <w:sz w:val="20"/>
        </w:rPr>
        <w:t>but</w:t>
      </w:r>
      <w:r>
        <w:rPr>
          <w:spacing w:val="-4"/>
          <w:sz w:val="20"/>
        </w:rPr>
        <w:t xml:space="preserve"> </w:t>
      </w:r>
      <w:r>
        <w:rPr>
          <w:sz w:val="20"/>
        </w:rPr>
        <w:t>not</w:t>
      </w:r>
      <w:r>
        <w:rPr>
          <w:spacing w:val="-3"/>
          <w:sz w:val="20"/>
        </w:rPr>
        <w:t xml:space="preserve"> </w:t>
      </w:r>
      <w:r>
        <w:rPr>
          <w:sz w:val="20"/>
        </w:rPr>
        <w:t>limited to any such Laws with respect to the use of the Service in Customer’s business and/or operations.</w:t>
      </w:r>
    </w:p>
    <w:p w14:paraId="0267E8C1" w14:textId="77777777" w:rsidR="00D328D1" w:rsidRDefault="00E70EC9">
      <w:pPr>
        <w:pStyle w:val="ListParagraph"/>
        <w:numPr>
          <w:ilvl w:val="1"/>
          <w:numId w:val="7"/>
        </w:numPr>
        <w:tabs>
          <w:tab w:val="left" w:pos="1579"/>
        </w:tabs>
        <w:spacing w:before="159" w:line="256" w:lineRule="auto"/>
        <w:ind w:left="859" w:right="912" w:firstLine="0"/>
        <w:rPr>
          <w:sz w:val="20"/>
        </w:rPr>
      </w:pPr>
      <w:r>
        <w:rPr>
          <w:sz w:val="20"/>
        </w:rPr>
        <w:lastRenderedPageBreak/>
        <w:t>Customer</w:t>
      </w:r>
      <w:r>
        <w:rPr>
          <w:spacing w:val="-1"/>
          <w:sz w:val="20"/>
        </w:rPr>
        <w:t xml:space="preserve"> </w:t>
      </w:r>
      <w:r>
        <w:rPr>
          <w:sz w:val="20"/>
        </w:rPr>
        <w:t>warrants</w:t>
      </w:r>
      <w:r>
        <w:rPr>
          <w:spacing w:val="-3"/>
          <w:sz w:val="20"/>
        </w:rPr>
        <w:t xml:space="preserve"> </w:t>
      </w:r>
      <w:r>
        <w:rPr>
          <w:sz w:val="20"/>
        </w:rPr>
        <w:t>that</w:t>
      </w:r>
      <w:r>
        <w:rPr>
          <w:spacing w:val="-2"/>
          <w:sz w:val="20"/>
        </w:rPr>
        <w:t xml:space="preserve"> </w:t>
      </w:r>
      <w:r>
        <w:rPr>
          <w:sz w:val="20"/>
        </w:rPr>
        <w:t>it</w:t>
      </w:r>
      <w:r>
        <w:rPr>
          <w:spacing w:val="-2"/>
          <w:sz w:val="20"/>
        </w:rPr>
        <w:t xml:space="preserve"> </w:t>
      </w:r>
      <w:r>
        <w:rPr>
          <w:sz w:val="20"/>
        </w:rPr>
        <w:t>is</w:t>
      </w:r>
      <w:r>
        <w:rPr>
          <w:spacing w:val="-3"/>
          <w:sz w:val="20"/>
        </w:rPr>
        <w:t xml:space="preserve"> </w:t>
      </w:r>
      <w:r>
        <w:rPr>
          <w:sz w:val="20"/>
        </w:rPr>
        <w:t>legally</w:t>
      </w:r>
      <w:r>
        <w:rPr>
          <w:spacing w:val="-3"/>
          <w:sz w:val="20"/>
        </w:rPr>
        <w:t xml:space="preserve"> </w:t>
      </w:r>
      <w:r>
        <w:rPr>
          <w:sz w:val="20"/>
        </w:rPr>
        <w:t>entitled</w:t>
      </w:r>
      <w:r>
        <w:rPr>
          <w:spacing w:val="-2"/>
          <w:sz w:val="20"/>
        </w:rPr>
        <w:t xml:space="preserve"> </w:t>
      </w:r>
      <w:r>
        <w:rPr>
          <w:sz w:val="20"/>
        </w:rPr>
        <w:t>to</w:t>
      </w:r>
      <w:r>
        <w:rPr>
          <w:spacing w:val="-4"/>
          <w:sz w:val="20"/>
        </w:rPr>
        <w:t xml:space="preserve"> </w:t>
      </w:r>
      <w:r>
        <w:rPr>
          <w:sz w:val="20"/>
        </w:rPr>
        <w:t>allow</w:t>
      </w:r>
      <w:r>
        <w:rPr>
          <w:spacing w:val="-4"/>
          <w:sz w:val="20"/>
        </w:rPr>
        <w:t xml:space="preserve"> </w:t>
      </w:r>
      <w:r>
        <w:rPr>
          <w:sz w:val="20"/>
        </w:rPr>
        <w:t>Intrepid</w:t>
      </w:r>
      <w:r>
        <w:rPr>
          <w:spacing w:val="-4"/>
          <w:sz w:val="20"/>
        </w:rPr>
        <w:t xml:space="preserve"> </w:t>
      </w:r>
      <w:r>
        <w:rPr>
          <w:sz w:val="20"/>
        </w:rPr>
        <w:t>to</w:t>
      </w:r>
      <w:r>
        <w:rPr>
          <w:spacing w:val="-2"/>
          <w:sz w:val="20"/>
        </w:rPr>
        <w:t xml:space="preserve"> </w:t>
      </w:r>
      <w:r>
        <w:rPr>
          <w:sz w:val="20"/>
        </w:rPr>
        <w:t>monitor</w:t>
      </w:r>
      <w:r>
        <w:rPr>
          <w:spacing w:val="-3"/>
          <w:sz w:val="20"/>
        </w:rPr>
        <w:t xml:space="preserve"> </w:t>
      </w:r>
      <w:r>
        <w:rPr>
          <w:sz w:val="20"/>
        </w:rPr>
        <w:t>the</w:t>
      </w:r>
      <w:r>
        <w:rPr>
          <w:spacing w:val="-2"/>
          <w:sz w:val="20"/>
        </w:rPr>
        <w:t xml:space="preserve"> </w:t>
      </w:r>
      <w:r>
        <w:rPr>
          <w:sz w:val="20"/>
        </w:rPr>
        <w:t>Customer</w:t>
      </w:r>
      <w:r>
        <w:rPr>
          <w:spacing w:val="-3"/>
          <w:sz w:val="20"/>
        </w:rPr>
        <w:t xml:space="preserve"> </w:t>
      </w:r>
      <w:r>
        <w:rPr>
          <w:sz w:val="20"/>
        </w:rPr>
        <w:t>account</w:t>
      </w:r>
      <w:r>
        <w:rPr>
          <w:spacing w:val="-2"/>
          <w:sz w:val="20"/>
        </w:rPr>
        <w:t xml:space="preserve"> </w:t>
      </w:r>
      <w:r>
        <w:rPr>
          <w:sz w:val="20"/>
        </w:rPr>
        <w:t>and</w:t>
      </w:r>
      <w:r>
        <w:rPr>
          <w:spacing w:val="-2"/>
          <w:sz w:val="20"/>
        </w:rPr>
        <w:t xml:space="preserve"> </w:t>
      </w:r>
      <w:r>
        <w:rPr>
          <w:sz w:val="20"/>
        </w:rPr>
        <w:t>each</w:t>
      </w:r>
      <w:r>
        <w:rPr>
          <w:spacing w:val="-2"/>
          <w:sz w:val="20"/>
        </w:rPr>
        <w:t xml:space="preserve"> </w:t>
      </w:r>
      <w:r>
        <w:rPr>
          <w:sz w:val="20"/>
        </w:rPr>
        <w:t>User in the account to process for Generic Customer Data in order to provide improvements to Intrepid products or resolve product defects.</w:t>
      </w:r>
    </w:p>
    <w:p w14:paraId="6758F693" w14:textId="77777777" w:rsidR="00D328D1" w:rsidRDefault="00D328D1">
      <w:pPr>
        <w:spacing w:line="256" w:lineRule="auto"/>
        <w:rPr>
          <w:sz w:val="20"/>
        </w:rPr>
        <w:sectPr w:rsidR="00D328D1">
          <w:pgSz w:w="12240" w:h="15840"/>
          <w:pgMar w:top="640" w:right="100" w:bottom="280" w:left="120" w:header="720" w:footer="720" w:gutter="0"/>
          <w:cols w:space="720"/>
        </w:sectPr>
      </w:pPr>
    </w:p>
    <w:p w14:paraId="5AF843AA" w14:textId="77777777" w:rsidR="00D328D1" w:rsidRDefault="00E70EC9">
      <w:pPr>
        <w:pStyle w:val="ListParagraph"/>
        <w:numPr>
          <w:ilvl w:val="1"/>
          <w:numId w:val="7"/>
        </w:numPr>
        <w:tabs>
          <w:tab w:val="left" w:pos="1579"/>
        </w:tabs>
        <w:spacing w:before="79" w:line="256" w:lineRule="auto"/>
        <w:ind w:left="859" w:right="1135" w:firstLine="0"/>
        <w:rPr>
          <w:sz w:val="20"/>
        </w:rPr>
      </w:pPr>
      <w:r>
        <w:rPr>
          <w:sz w:val="20"/>
        </w:rPr>
        <w:lastRenderedPageBreak/>
        <w:t>Customer</w:t>
      </w:r>
      <w:r>
        <w:rPr>
          <w:spacing w:val="-1"/>
          <w:sz w:val="20"/>
        </w:rPr>
        <w:t xml:space="preserve"> </w:t>
      </w:r>
      <w:r>
        <w:rPr>
          <w:sz w:val="20"/>
        </w:rPr>
        <w:t>acknowledges</w:t>
      </w:r>
      <w:r>
        <w:rPr>
          <w:spacing w:val="-3"/>
          <w:sz w:val="20"/>
        </w:rPr>
        <w:t xml:space="preserve"> </w:t>
      </w:r>
      <w:r>
        <w:rPr>
          <w:sz w:val="20"/>
        </w:rPr>
        <w:t>and</w:t>
      </w:r>
      <w:r>
        <w:rPr>
          <w:spacing w:val="-4"/>
          <w:sz w:val="20"/>
        </w:rPr>
        <w:t xml:space="preserve"> </w:t>
      </w:r>
      <w:r>
        <w:rPr>
          <w:sz w:val="20"/>
        </w:rPr>
        <w:t>agrees</w:t>
      </w:r>
      <w:r>
        <w:rPr>
          <w:spacing w:val="-3"/>
          <w:sz w:val="20"/>
        </w:rPr>
        <w:t xml:space="preserve"> </w:t>
      </w:r>
      <w:r>
        <w:rPr>
          <w:sz w:val="20"/>
        </w:rPr>
        <w:t>that</w:t>
      </w:r>
      <w:r>
        <w:rPr>
          <w:spacing w:val="-4"/>
          <w:sz w:val="20"/>
        </w:rPr>
        <w:t xml:space="preserve"> </w:t>
      </w:r>
      <w:r>
        <w:rPr>
          <w:sz w:val="20"/>
        </w:rPr>
        <w:t>Intrepid</w:t>
      </w:r>
      <w:r>
        <w:rPr>
          <w:spacing w:val="-4"/>
          <w:sz w:val="20"/>
        </w:rPr>
        <w:t xml:space="preserve"> </w:t>
      </w:r>
      <w:r>
        <w:rPr>
          <w:sz w:val="20"/>
        </w:rPr>
        <w:t>shall</w:t>
      </w:r>
      <w:r>
        <w:rPr>
          <w:spacing w:val="-5"/>
          <w:sz w:val="20"/>
        </w:rPr>
        <w:t xml:space="preserve"> </w:t>
      </w:r>
      <w:r>
        <w:rPr>
          <w:sz w:val="20"/>
        </w:rPr>
        <w:t>not</w:t>
      </w:r>
      <w:r>
        <w:rPr>
          <w:spacing w:val="-4"/>
          <w:sz w:val="20"/>
        </w:rPr>
        <w:t xml:space="preserve"> </w:t>
      </w:r>
      <w:r>
        <w:rPr>
          <w:sz w:val="20"/>
        </w:rPr>
        <w:t>be</w:t>
      </w:r>
      <w:r>
        <w:rPr>
          <w:spacing w:val="-2"/>
          <w:sz w:val="20"/>
        </w:rPr>
        <w:t xml:space="preserve"> </w:t>
      </w:r>
      <w:r>
        <w:rPr>
          <w:sz w:val="20"/>
        </w:rPr>
        <w:t>responsible</w:t>
      </w:r>
      <w:r>
        <w:rPr>
          <w:spacing w:val="-4"/>
          <w:sz w:val="20"/>
        </w:rPr>
        <w:t xml:space="preserve"> </w:t>
      </w:r>
      <w:r>
        <w:rPr>
          <w:sz w:val="20"/>
        </w:rPr>
        <w:t>for</w:t>
      </w:r>
      <w:r>
        <w:rPr>
          <w:spacing w:val="-1"/>
          <w:sz w:val="20"/>
        </w:rPr>
        <w:t xml:space="preserve"> </w:t>
      </w:r>
      <w:r>
        <w:rPr>
          <w:sz w:val="20"/>
        </w:rPr>
        <w:t>providing</w:t>
      </w:r>
      <w:r>
        <w:rPr>
          <w:spacing w:val="-4"/>
          <w:sz w:val="20"/>
        </w:rPr>
        <w:t xml:space="preserve"> </w:t>
      </w:r>
      <w:r>
        <w:rPr>
          <w:sz w:val="20"/>
        </w:rPr>
        <w:t>internet</w:t>
      </w:r>
      <w:r>
        <w:rPr>
          <w:spacing w:val="-4"/>
          <w:sz w:val="20"/>
        </w:rPr>
        <w:t xml:space="preserve"> </w:t>
      </w:r>
      <w:r>
        <w:rPr>
          <w:sz w:val="20"/>
        </w:rPr>
        <w:t>access</w:t>
      </w:r>
      <w:r>
        <w:rPr>
          <w:spacing w:val="-3"/>
          <w:sz w:val="20"/>
        </w:rPr>
        <w:t xml:space="preserve"> </w:t>
      </w:r>
      <w:r>
        <w:rPr>
          <w:sz w:val="20"/>
        </w:rPr>
        <w:t>or any equipment or services necessary to utilize internet access by Customer or any User.</w:t>
      </w:r>
    </w:p>
    <w:p w14:paraId="0148AE92" w14:textId="77777777" w:rsidR="00D328D1" w:rsidRDefault="00E70EC9">
      <w:pPr>
        <w:pStyle w:val="Heading6"/>
        <w:numPr>
          <w:ilvl w:val="0"/>
          <w:numId w:val="7"/>
        </w:numPr>
        <w:tabs>
          <w:tab w:val="left" w:pos="1245"/>
        </w:tabs>
        <w:spacing w:before="163"/>
        <w:ind w:hanging="386"/>
      </w:pPr>
      <w:r>
        <w:t>LIMITATIONS</w:t>
      </w:r>
      <w:r>
        <w:rPr>
          <w:spacing w:val="-10"/>
        </w:rPr>
        <w:t xml:space="preserve"> </w:t>
      </w:r>
      <w:r>
        <w:t>AND</w:t>
      </w:r>
      <w:r>
        <w:rPr>
          <w:spacing w:val="-6"/>
        </w:rPr>
        <w:t xml:space="preserve"> </w:t>
      </w:r>
      <w:r>
        <w:rPr>
          <w:spacing w:val="-2"/>
        </w:rPr>
        <w:t>RESTRICTIONS</w:t>
      </w:r>
    </w:p>
    <w:p w14:paraId="5C5DDA66" w14:textId="77777777" w:rsidR="00D328D1" w:rsidRDefault="00E70EC9">
      <w:pPr>
        <w:pStyle w:val="ListParagraph"/>
        <w:numPr>
          <w:ilvl w:val="1"/>
          <w:numId w:val="7"/>
        </w:numPr>
        <w:tabs>
          <w:tab w:val="left" w:pos="1579"/>
        </w:tabs>
        <w:spacing w:before="181" w:line="259" w:lineRule="auto"/>
        <w:ind w:left="859" w:right="989" w:firstLine="0"/>
        <w:rPr>
          <w:sz w:val="20"/>
        </w:rPr>
      </w:pPr>
      <w:r>
        <w:rPr>
          <w:sz w:val="20"/>
        </w:rPr>
        <w:t>Except as expressly set forth herein, Customer shall not (nor shall it permit others to) (a) copy, market, license,</w:t>
      </w:r>
      <w:r>
        <w:rPr>
          <w:spacing w:val="-4"/>
          <w:sz w:val="20"/>
        </w:rPr>
        <w:t xml:space="preserve"> </w:t>
      </w:r>
      <w:r>
        <w:rPr>
          <w:sz w:val="20"/>
        </w:rPr>
        <w:t>sublicense,</w:t>
      </w:r>
      <w:r>
        <w:rPr>
          <w:spacing w:val="-4"/>
          <w:sz w:val="20"/>
        </w:rPr>
        <w:t xml:space="preserve"> </w:t>
      </w:r>
      <w:r>
        <w:rPr>
          <w:sz w:val="20"/>
        </w:rPr>
        <w:t>sell,</w:t>
      </w:r>
      <w:r>
        <w:rPr>
          <w:spacing w:val="-4"/>
          <w:sz w:val="20"/>
        </w:rPr>
        <w:t xml:space="preserve"> </w:t>
      </w:r>
      <w:r>
        <w:rPr>
          <w:sz w:val="20"/>
        </w:rPr>
        <w:t>resell,</w:t>
      </w:r>
      <w:r>
        <w:rPr>
          <w:spacing w:val="-2"/>
          <w:sz w:val="20"/>
        </w:rPr>
        <w:t xml:space="preserve"> </w:t>
      </w:r>
      <w:r>
        <w:rPr>
          <w:sz w:val="20"/>
        </w:rPr>
        <w:t>transfer,</w:t>
      </w:r>
      <w:r>
        <w:rPr>
          <w:spacing w:val="-2"/>
          <w:sz w:val="20"/>
        </w:rPr>
        <w:t xml:space="preserve"> </w:t>
      </w:r>
      <w:r>
        <w:rPr>
          <w:sz w:val="20"/>
        </w:rPr>
        <w:t>assign,</w:t>
      </w:r>
      <w:r>
        <w:rPr>
          <w:spacing w:val="-4"/>
          <w:sz w:val="20"/>
        </w:rPr>
        <w:t xml:space="preserve"> </w:t>
      </w:r>
      <w:r>
        <w:rPr>
          <w:sz w:val="20"/>
        </w:rPr>
        <w:t>reproduce,</w:t>
      </w:r>
      <w:r>
        <w:rPr>
          <w:spacing w:val="-4"/>
          <w:sz w:val="20"/>
        </w:rPr>
        <w:t xml:space="preserve"> </w:t>
      </w:r>
      <w:r>
        <w:rPr>
          <w:sz w:val="20"/>
        </w:rPr>
        <w:t>distribute</w:t>
      </w:r>
      <w:r>
        <w:rPr>
          <w:spacing w:val="-2"/>
          <w:sz w:val="20"/>
        </w:rPr>
        <w:t xml:space="preserve"> </w:t>
      </w:r>
      <w:r>
        <w:rPr>
          <w:sz w:val="20"/>
        </w:rPr>
        <w:t>or</w:t>
      </w:r>
      <w:r>
        <w:rPr>
          <w:spacing w:val="-3"/>
          <w:sz w:val="20"/>
        </w:rPr>
        <w:t xml:space="preserve"> </w:t>
      </w:r>
      <w:r>
        <w:rPr>
          <w:sz w:val="20"/>
        </w:rPr>
        <w:t>otherwise</w:t>
      </w:r>
      <w:r>
        <w:rPr>
          <w:spacing w:val="-4"/>
          <w:sz w:val="20"/>
        </w:rPr>
        <w:t xml:space="preserve"> </w:t>
      </w:r>
      <w:r>
        <w:rPr>
          <w:sz w:val="20"/>
        </w:rPr>
        <w:t>make</w:t>
      </w:r>
      <w:r>
        <w:rPr>
          <w:spacing w:val="-2"/>
          <w:sz w:val="20"/>
        </w:rPr>
        <w:t xml:space="preserve"> </w:t>
      </w:r>
      <w:r>
        <w:rPr>
          <w:sz w:val="20"/>
        </w:rPr>
        <w:t>available</w:t>
      </w:r>
      <w:r>
        <w:rPr>
          <w:spacing w:val="-2"/>
          <w:sz w:val="20"/>
        </w:rPr>
        <w:t xml:space="preserve"> </w:t>
      </w:r>
      <w:r>
        <w:rPr>
          <w:sz w:val="20"/>
        </w:rPr>
        <w:t>to</w:t>
      </w:r>
      <w:r>
        <w:rPr>
          <w:spacing w:val="-2"/>
          <w:sz w:val="20"/>
        </w:rPr>
        <w:t xml:space="preserve"> </w:t>
      </w:r>
      <w:r>
        <w:rPr>
          <w:sz w:val="20"/>
        </w:rPr>
        <w:t>any</w:t>
      </w:r>
      <w:r>
        <w:rPr>
          <w:spacing w:val="-3"/>
          <w:sz w:val="20"/>
        </w:rPr>
        <w:t xml:space="preserve"> </w:t>
      </w:r>
      <w:r>
        <w:rPr>
          <w:sz w:val="20"/>
        </w:rPr>
        <w:t>third</w:t>
      </w:r>
      <w:r>
        <w:rPr>
          <w:spacing w:val="-4"/>
          <w:sz w:val="20"/>
        </w:rPr>
        <w:t xml:space="preserve"> </w:t>
      </w:r>
      <w:r>
        <w:rPr>
          <w:sz w:val="20"/>
        </w:rPr>
        <w:t>party the Service; (b) modify, adapt or make derivative works based on the software or intellectual property used in the Service; (c) retransmit or link the Service (including “framing” or “mirroring” any content contained in, or accessible from</w:t>
      </w:r>
      <w:r>
        <w:rPr>
          <w:spacing w:val="-2"/>
          <w:sz w:val="20"/>
        </w:rPr>
        <w:t xml:space="preserve"> </w:t>
      </w:r>
      <w:r>
        <w:rPr>
          <w:sz w:val="20"/>
        </w:rPr>
        <w:t>the</w:t>
      </w:r>
      <w:r>
        <w:rPr>
          <w:spacing w:val="-2"/>
          <w:sz w:val="20"/>
        </w:rPr>
        <w:t xml:space="preserve"> </w:t>
      </w:r>
      <w:r>
        <w:rPr>
          <w:sz w:val="20"/>
        </w:rPr>
        <w:t>Service)</w:t>
      </w:r>
      <w:r>
        <w:rPr>
          <w:spacing w:val="-1"/>
          <w:sz w:val="20"/>
        </w:rPr>
        <w:t xml:space="preserve"> </w:t>
      </w:r>
      <w:r>
        <w:rPr>
          <w:sz w:val="20"/>
        </w:rPr>
        <w:t>to any</w:t>
      </w:r>
      <w:r>
        <w:rPr>
          <w:spacing w:val="-1"/>
          <w:sz w:val="20"/>
        </w:rPr>
        <w:t xml:space="preserve"> </w:t>
      </w:r>
      <w:r>
        <w:rPr>
          <w:sz w:val="20"/>
        </w:rPr>
        <w:t>other</w:t>
      </w:r>
      <w:r>
        <w:rPr>
          <w:spacing w:val="-1"/>
          <w:sz w:val="20"/>
        </w:rPr>
        <w:t xml:space="preserve"> </w:t>
      </w:r>
      <w:r>
        <w:rPr>
          <w:sz w:val="20"/>
        </w:rPr>
        <w:t>server,</w:t>
      </w:r>
      <w:r>
        <w:rPr>
          <w:spacing w:val="-2"/>
          <w:sz w:val="20"/>
        </w:rPr>
        <w:t xml:space="preserve"> </w:t>
      </w:r>
      <w:r>
        <w:rPr>
          <w:sz w:val="20"/>
        </w:rPr>
        <w:t>wireless</w:t>
      </w:r>
      <w:r>
        <w:rPr>
          <w:spacing w:val="-1"/>
          <w:sz w:val="20"/>
        </w:rPr>
        <w:t xml:space="preserve"> </w:t>
      </w:r>
      <w:r>
        <w:rPr>
          <w:sz w:val="20"/>
        </w:rPr>
        <w:t>or</w:t>
      </w:r>
      <w:r>
        <w:rPr>
          <w:spacing w:val="-1"/>
          <w:sz w:val="20"/>
        </w:rPr>
        <w:t xml:space="preserve"> </w:t>
      </w:r>
      <w:r>
        <w:rPr>
          <w:sz w:val="20"/>
        </w:rPr>
        <w:t>Internet-based</w:t>
      </w:r>
      <w:r>
        <w:rPr>
          <w:spacing w:val="-2"/>
          <w:sz w:val="20"/>
        </w:rPr>
        <w:t xml:space="preserve"> </w:t>
      </w:r>
      <w:r>
        <w:rPr>
          <w:sz w:val="20"/>
        </w:rPr>
        <w:t>device.</w:t>
      </w:r>
      <w:r>
        <w:rPr>
          <w:spacing w:val="-2"/>
          <w:sz w:val="20"/>
        </w:rPr>
        <w:t xml:space="preserve"> </w:t>
      </w:r>
      <w:r>
        <w:rPr>
          <w:sz w:val="20"/>
        </w:rPr>
        <w:t>Customer</w:t>
      </w:r>
      <w:r>
        <w:rPr>
          <w:spacing w:val="-1"/>
          <w:sz w:val="20"/>
        </w:rPr>
        <w:t xml:space="preserve"> </w:t>
      </w:r>
      <w:r>
        <w:rPr>
          <w:sz w:val="20"/>
        </w:rPr>
        <w:t>shall</w:t>
      </w:r>
      <w:r>
        <w:rPr>
          <w:spacing w:val="-1"/>
          <w:sz w:val="20"/>
        </w:rPr>
        <w:t xml:space="preserve"> </w:t>
      </w:r>
      <w:r>
        <w:rPr>
          <w:sz w:val="20"/>
        </w:rPr>
        <w:t>ensure and be</w:t>
      </w:r>
      <w:r>
        <w:rPr>
          <w:spacing w:val="-2"/>
          <w:sz w:val="20"/>
        </w:rPr>
        <w:t xml:space="preserve"> </w:t>
      </w:r>
      <w:r>
        <w:rPr>
          <w:sz w:val="20"/>
        </w:rPr>
        <w:t>responsible for all of its Users’ compliance with the terms of this Agreement; or (d) store or transmit any Content (as defined herein) that could give rise to civil or criminal liability.</w:t>
      </w:r>
    </w:p>
    <w:p w14:paraId="17906036" w14:textId="77777777" w:rsidR="00D328D1" w:rsidRDefault="00D328D1">
      <w:pPr>
        <w:pStyle w:val="BodyText"/>
        <w:spacing w:before="16"/>
      </w:pPr>
    </w:p>
    <w:p w14:paraId="18C7BECD" w14:textId="77777777" w:rsidR="00D328D1" w:rsidRDefault="00E70EC9">
      <w:pPr>
        <w:pStyle w:val="ListParagraph"/>
        <w:numPr>
          <w:ilvl w:val="1"/>
          <w:numId w:val="7"/>
        </w:numPr>
        <w:tabs>
          <w:tab w:val="left" w:pos="1579"/>
        </w:tabs>
        <w:spacing w:line="259" w:lineRule="auto"/>
        <w:ind w:left="859" w:right="956" w:firstLine="0"/>
        <w:rPr>
          <w:sz w:val="20"/>
        </w:rPr>
      </w:pPr>
      <w:r>
        <w:rPr>
          <w:sz w:val="20"/>
        </w:rPr>
        <w:t>To the extent that access to any software or other intellectual property is provided to Customer by Intrepid, Customer agrees that it will use such software and intellectual property solely for Customer’s own internal processing operations under this Agreement, and that Customer will not directly or indirectly disassemble, reverse engineer, or decompile, modify, create derivative works based on, or translate the Services, or any software or intellectual property included therein, or transfer or otherwise grant any rights in or access to such software or intellectual property in any form to any other party. Customer shall promptly report to Intrepid any actual or suspected</w:t>
      </w:r>
      <w:r>
        <w:rPr>
          <w:spacing w:val="-4"/>
          <w:sz w:val="20"/>
        </w:rPr>
        <w:t xml:space="preserve"> </w:t>
      </w:r>
      <w:r>
        <w:rPr>
          <w:sz w:val="20"/>
        </w:rPr>
        <w:t>violation</w:t>
      </w:r>
      <w:r>
        <w:rPr>
          <w:spacing w:val="-4"/>
          <w:sz w:val="20"/>
        </w:rPr>
        <w:t xml:space="preserve"> </w:t>
      </w:r>
      <w:r>
        <w:rPr>
          <w:sz w:val="20"/>
        </w:rPr>
        <w:t>of</w:t>
      </w:r>
      <w:r>
        <w:rPr>
          <w:spacing w:val="-2"/>
          <w:sz w:val="20"/>
        </w:rPr>
        <w:t xml:space="preserve"> </w:t>
      </w:r>
      <w:r>
        <w:rPr>
          <w:sz w:val="20"/>
        </w:rPr>
        <w:t>this</w:t>
      </w:r>
      <w:r>
        <w:rPr>
          <w:spacing w:val="-3"/>
          <w:sz w:val="20"/>
        </w:rPr>
        <w:t xml:space="preserve"> </w:t>
      </w:r>
      <w:r>
        <w:rPr>
          <w:sz w:val="20"/>
        </w:rPr>
        <w:t>Section</w:t>
      </w:r>
      <w:r>
        <w:rPr>
          <w:spacing w:val="-4"/>
          <w:sz w:val="20"/>
        </w:rPr>
        <w:t xml:space="preserve"> </w:t>
      </w:r>
      <w:r>
        <w:rPr>
          <w:sz w:val="20"/>
        </w:rPr>
        <w:t>3.2</w:t>
      </w:r>
      <w:r>
        <w:rPr>
          <w:spacing w:val="-4"/>
          <w:sz w:val="20"/>
        </w:rPr>
        <w:t xml:space="preserve"> </w:t>
      </w:r>
      <w:r>
        <w:rPr>
          <w:sz w:val="20"/>
        </w:rPr>
        <w:t>and</w:t>
      </w:r>
      <w:r>
        <w:rPr>
          <w:spacing w:val="-4"/>
          <w:sz w:val="20"/>
        </w:rPr>
        <w:t xml:space="preserve"> </w:t>
      </w:r>
      <w:r>
        <w:rPr>
          <w:sz w:val="20"/>
        </w:rPr>
        <w:t>shall</w:t>
      </w:r>
      <w:r>
        <w:rPr>
          <w:spacing w:val="-5"/>
          <w:sz w:val="20"/>
        </w:rPr>
        <w:t xml:space="preserve"> </w:t>
      </w:r>
      <w:r>
        <w:rPr>
          <w:sz w:val="20"/>
        </w:rPr>
        <w:t>take all</w:t>
      </w:r>
      <w:r>
        <w:rPr>
          <w:spacing w:val="-3"/>
          <w:sz w:val="20"/>
        </w:rPr>
        <w:t xml:space="preserve"> </w:t>
      </w:r>
      <w:r>
        <w:rPr>
          <w:sz w:val="20"/>
        </w:rPr>
        <w:t>further</w:t>
      </w:r>
      <w:r>
        <w:rPr>
          <w:spacing w:val="-3"/>
          <w:sz w:val="20"/>
        </w:rPr>
        <w:t xml:space="preserve"> </w:t>
      </w:r>
      <w:r>
        <w:rPr>
          <w:sz w:val="20"/>
        </w:rPr>
        <w:t>steps</w:t>
      </w:r>
      <w:r>
        <w:rPr>
          <w:spacing w:val="-3"/>
          <w:sz w:val="20"/>
        </w:rPr>
        <w:t xml:space="preserve"> </w:t>
      </w:r>
      <w:r>
        <w:rPr>
          <w:sz w:val="20"/>
        </w:rPr>
        <w:t>reasonably requested</w:t>
      </w:r>
      <w:r>
        <w:rPr>
          <w:spacing w:val="-4"/>
          <w:sz w:val="20"/>
        </w:rPr>
        <w:t xml:space="preserve"> </w:t>
      </w:r>
      <w:r>
        <w:rPr>
          <w:sz w:val="20"/>
        </w:rPr>
        <w:t>by</w:t>
      </w:r>
      <w:r>
        <w:rPr>
          <w:spacing w:val="-3"/>
          <w:sz w:val="20"/>
        </w:rPr>
        <w:t xml:space="preserve"> </w:t>
      </w:r>
      <w:r>
        <w:rPr>
          <w:sz w:val="20"/>
        </w:rPr>
        <w:t>Intrepid</w:t>
      </w:r>
      <w:r>
        <w:rPr>
          <w:spacing w:val="-4"/>
          <w:sz w:val="20"/>
        </w:rPr>
        <w:t xml:space="preserve"> </w:t>
      </w:r>
      <w:r>
        <w:rPr>
          <w:sz w:val="20"/>
        </w:rPr>
        <w:t>to</w:t>
      </w:r>
      <w:r>
        <w:rPr>
          <w:spacing w:val="-4"/>
          <w:sz w:val="20"/>
        </w:rPr>
        <w:t xml:space="preserve"> </w:t>
      </w:r>
      <w:r>
        <w:rPr>
          <w:sz w:val="20"/>
        </w:rPr>
        <w:t>prevent</w:t>
      </w:r>
      <w:r>
        <w:rPr>
          <w:spacing w:val="-4"/>
          <w:sz w:val="20"/>
        </w:rPr>
        <w:t xml:space="preserve"> </w:t>
      </w:r>
      <w:r>
        <w:rPr>
          <w:sz w:val="20"/>
        </w:rPr>
        <w:t>or remedy any such violation.</w:t>
      </w:r>
    </w:p>
    <w:p w14:paraId="41EF8761" w14:textId="77777777" w:rsidR="00D328D1" w:rsidRDefault="00E70EC9">
      <w:pPr>
        <w:pStyle w:val="ListParagraph"/>
        <w:numPr>
          <w:ilvl w:val="1"/>
          <w:numId w:val="7"/>
        </w:numPr>
        <w:tabs>
          <w:tab w:val="left" w:pos="859"/>
          <w:tab w:val="left" w:pos="1579"/>
        </w:tabs>
        <w:spacing w:before="158" w:line="259" w:lineRule="auto"/>
        <w:ind w:left="859" w:right="1045" w:hanging="1"/>
        <w:rPr>
          <w:sz w:val="20"/>
        </w:rPr>
      </w:pPr>
      <w:r>
        <w:rPr>
          <w:sz w:val="20"/>
        </w:rPr>
        <w:t>Users may be required to provide information about themselves in order to register for and/or use the Service. Intrepid shall</w:t>
      </w:r>
      <w:r>
        <w:rPr>
          <w:spacing w:val="-1"/>
          <w:sz w:val="20"/>
        </w:rPr>
        <w:t xml:space="preserve"> </w:t>
      </w:r>
      <w:r>
        <w:rPr>
          <w:sz w:val="20"/>
        </w:rPr>
        <w:t>not be responsible for the accuracy of any User information provided, and Customer agrees that</w:t>
      </w:r>
      <w:r>
        <w:rPr>
          <w:spacing w:val="-2"/>
          <w:sz w:val="20"/>
        </w:rPr>
        <w:t xml:space="preserve"> </w:t>
      </w:r>
      <w:r>
        <w:rPr>
          <w:sz w:val="20"/>
        </w:rPr>
        <w:t>any</w:t>
      </w:r>
      <w:r>
        <w:rPr>
          <w:spacing w:val="-3"/>
          <w:sz w:val="20"/>
        </w:rPr>
        <w:t xml:space="preserve"> </w:t>
      </w:r>
      <w:r>
        <w:rPr>
          <w:sz w:val="20"/>
        </w:rPr>
        <w:t>such</w:t>
      </w:r>
      <w:r>
        <w:rPr>
          <w:spacing w:val="-3"/>
          <w:sz w:val="20"/>
        </w:rPr>
        <w:t xml:space="preserve"> </w:t>
      </w:r>
      <w:r>
        <w:rPr>
          <w:sz w:val="20"/>
        </w:rPr>
        <w:t>information</w:t>
      </w:r>
      <w:r>
        <w:rPr>
          <w:spacing w:val="-3"/>
          <w:sz w:val="20"/>
        </w:rPr>
        <w:t xml:space="preserve"> </w:t>
      </w:r>
      <w:r>
        <w:rPr>
          <w:sz w:val="20"/>
        </w:rPr>
        <w:t>shall</w:t>
      </w:r>
      <w:r>
        <w:rPr>
          <w:spacing w:val="-4"/>
          <w:sz w:val="20"/>
        </w:rPr>
        <w:t xml:space="preserve"> </w:t>
      </w:r>
      <w:r>
        <w:rPr>
          <w:sz w:val="20"/>
        </w:rPr>
        <w:t>be</w:t>
      </w:r>
      <w:r>
        <w:rPr>
          <w:spacing w:val="-3"/>
          <w:sz w:val="20"/>
        </w:rPr>
        <w:t xml:space="preserve"> </w:t>
      </w:r>
      <w:r>
        <w:rPr>
          <w:sz w:val="20"/>
        </w:rPr>
        <w:t>accurate.</w:t>
      </w:r>
      <w:r>
        <w:rPr>
          <w:spacing w:val="-3"/>
          <w:sz w:val="20"/>
        </w:rPr>
        <w:t xml:space="preserve"> </w:t>
      </w:r>
      <w:r>
        <w:rPr>
          <w:sz w:val="20"/>
        </w:rPr>
        <w:t>Users</w:t>
      </w:r>
      <w:r>
        <w:rPr>
          <w:spacing w:val="-3"/>
          <w:sz w:val="20"/>
        </w:rPr>
        <w:t xml:space="preserve"> </w:t>
      </w:r>
      <w:r>
        <w:rPr>
          <w:sz w:val="20"/>
        </w:rPr>
        <w:t>are</w:t>
      </w:r>
      <w:r>
        <w:rPr>
          <w:spacing w:val="-2"/>
          <w:sz w:val="20"/>
        </w:rPr>
        <w:t xml:space="preserve"> </w:t>
      </w:r>
      <w:r>
        <w:rPr>
          <w:sz w:val="20"/>
        </w:rPr>
        <w:t>entirely</w:t>
      </w:r>
      <w:r>
        <w:rPr>
          <w:spacing w:val="-3"/>
          <w:sz w:val="20"/>
        </w:rPr>
        <w:t xml:space="preserve"> </w:t>
      </w:r>
      <w:r>
        <w:rPr>
          <w:sz w:val="20"/>
        </w:rPr>
        <w:t>responsible</w:t>
      </w:r>
      <w:r>
        <w:rPr>
          <w:spacing w:val="-3"/>
          <w:sz w:val="20"/>
        </w:rPr>
        <w:t xml:space="preserve"> </w:t>
      </w:r>
      <w:r>
        <w:rPr>
          <w:sz w:val="20"/>
        </w:rPr>
        <w:t>for</w:t>
      </w:r>
      <w:r>
        <w:rPr>
          <w:spacing w:val="-3"/>
          <w:sz w:val="20"/>
        </w:rPr>
        <w:t xml:space="preserve"> </w:t>
      </w:r>
      <w:r>
        <w:rPr>
          <w:sz w:val="20"/>
        </w:rPr>
        <w:t>maintaining</w:t>
      </w:r>
      <w:r>
        <w:rPr>
          <w:spacing w:val="-3"/>
          <w:sz w:val="20"/>
        </w:rPr>
        <w:t xml:space="preserve"> </w:t>
      </w:r>
      <w:r>
        <w:rPr>
          <w:sz w:val="20"/>
        </w:rPr>
        <w:t>the</w:t>
      </w:r>
      <w:r>
        <w:rPr>
          <w:spacing w:val="-3"/>
          <w:sz w:val="20"/>
        </w:rPr>
        <w:t xml:space="preserve"> </w:t>
      </w:r>
      <w:r>
        <w:rPr>
          <w:sz w:val="20"/>
        </w:rPr>
        <w:t>security</w:t>
      </w:r>
      <w:r>
        <w:rPr>
          <w:spacing w:val="-3"/>
          <w:sz w:val="20"/>
        </w:rPr>
        <w:t xml:space="preserve"> </w:t>
      </w:r>
      <w:r>
        <w:rPr>
          <w:sz w:val="20"/>
        </w:rPr>
        <w:t>of</w:t>
      </w:r>
      <w:r>
        <w:rPr>
          <w:spacing w:val="-3"/>
          <w:sz w:val="20"/>
        </w:rPr>
        <w:t xml:space="preserve"> </w:t>
      </w:r>
      <w:r>
        <w:rPr>
          <w:sz w:val="20"/>
        </w:rPr>
        <w:t>their</w:t>
      </w:r>
      <w:r>
        <w:rPr>
          <w:spacing w:val="-1"/>
          <w:sz w:val="20"/>
        </w:rPr>
        <w:t xml:space="preserve"> </w:t>
      </w:r>
      <w:r>
        <w:rPr>
          <w:sz w:val="20"/>
        </w:rPr>
        <w:t>user names and passwords and agree not to disclose such to any third party. Company acknowledges that it is necessary for Intrepid to send certain electronic communications to Users in order to deliver the Service and consents to such communications.</w:t>
      </w:r>
    </w:p>
    <w:p w14:paraId="1D2963F7" w14:textId="77777777" w:rsidR="00D328D1" w:rsidRDefault="00E70EC9">
      <w:pPr>
        <w:pStyle w:val="ListParagraph"/>
        <w:numPr>
          <w:ilvl w:val="1"/>
          <w:numId w:val="7"/>
        </w:numPr>
        <w:tabs>
          <w:tab w:val="left" w:pos="859"/>
          <w:tab w:val="left" w:pos="1579"/>
        </w:tabs>
        <w:spacing w:before="159" w:line="259" w:lineRule="auto"/>
        <w:ind w:left="859" w:right="877" w:hanging="1"/>
        <w:rPr>
          <w:sz w:val="20"/>
        </w:rPr>
      </w:pPr>
      <w:r>
        <w:rPr>
          <w:sz w:val="20"/>
        </w:rPr>
        <w:t>Customer is solely responsible for the pictures, audio, video, graphics, text, or other content (“Content”) sent, displayed, or uploaded by Customer or its Users with or to the Service, either directly or through another application.</w:t>
      </w:r>
      <w:r>
        <w:rPr>
          <w:spacing w:val="-4"/>
          <w:sz w:val="20"/>
        </w:rPr>
        <w:t xml:space="preserve"> </w:t>
      </w:r>
      <w:r>
        <w:rPr>
          <w:sz w:val="20"/>
        </w:rPr>
        <w:t>Except</w:t>
      </w:r>
      <w:r>
        <w:rPr>
          <w:spacing w:val="-4"/>
          <w:sz w:val="20"/>
        </w:rPr>
        <w:t xml:space="preserve"> </w:t>
      </w:r>
      <w:r>
        <w:rPr>
          <w:sz w:val="20"/>
        </w:rPr>
        <w:t>for</w:t>
      </w:r>
      <w:r>
        <w:rPr>
          <w:spacing w:val="-1"/>
          <w:sz w:val="20"/>
        </w:rPr>
        <w:t xml:space="preserve"> </w:t>
      </w:r>
      <w:r>
        <w:rPr>
          <w:sz w:val="20"/>
        </w:rPr>
        <w:t>material</w:t>
      </w:r>
      <w:r>
        <w:rPr>
          <w:spacing w:val="-3"/>
          <w:sz w:val="20"/>
        </w:rPr>
        <w:t xml:space="preserve"> </w:t>
      </w:r>
      <w:r>
        <w:rPr>
          <w:sz w:val="20"/>
        </w:rPr>
        <w:t>that</w:t>
      </w:r>
      <w:r>
        <w:rPr>
          <w:spacing w:val="-4"/>
          <w:sz w:val="20"/>
        </w:rPr>
        <w:t xml:space="preserve"> </w:t>
      </w:r>
      <w:r>
        <w:rPr>
          <w:sz w:val="20"/>
        </w:rPr>
        <w:t>Intrepid</w:t>
      </w:r>
      <w:r>
        <w:rPr>
          <w:spacing w:val="-4"/>
          <w:sz w:val="20"/>
        </w:rPr>
        <w:t xml:space="preserve"> </w:t>
      </w:r>
      <w:r>
        <w:rPr>
          <w:sz w:val="20"/>
        </w:rPr>
        <w:t>licenses</w:t>
      </w:r>
      <w:r>
        <w:rPr>
          <w:spacing w:val="-3"/>
          <w:sz w:val="20"/>
        </w:rPr>
        <w:t xml:space="preserve"> </w:t>
      </w:r>
      <w:r>
        <w:rPr>
          <w:sz w:val="20"/>
        </w:rPr>
        <w:t>to</w:t>
      </w:r>
      <w:r>
        <w:rPr>
          <w:spacing w:val="-4"/>
          <w:sz w:val="20"/>
        </w:rPr>
        <w:t xml:space="preserve"> </w:t>
      </w:r>
      <w:r>
        <w:rPr>
          <w:sz w:val="20"/>
        </w:rPr>
        <w:t>Customer</w:t>
      </w:r>
      <w:r>
        <w:rPr>
          <w:spacing w:val="-3"/>
          <w:sz w:val="20"/>
        </w:rPr>
        <w:t xml:space="preserve"> </w:t>
      </w:r>
      <w:r>
        <w:rPr>
          <w:sz w:val="20"/>
        </w:rPr>
        <w:t>and</w:t>
      </w:r>
      <w:r>
        <w:rPr>
          <w:spacing w:val="-4"/>
          <w:sz w:val="20"/>
        </w:rPr>
        <w:t xml:space="preserve"> </w:t>
      </w:r>
      <w:r>
        <w:rPr>
          <w:sz w:val="20"/>
        </w:rPr>
        <w:t>as otherwise</w:t>
      </w:r>
      <w:r>
        <w:rPr>
          <w:spacing w:val="-4"/>
          <w:sz w:val="20"/>
        </w:rPr>
        <w:t xml:space="preserve"> </w:t>
      </w:r>
      <w:r>
        <w:rPr>
          <w:sz w:val="20"/>
        </w:rPr>
        <w:t>noted</w:t>
      </w:r>
      <w:r>
        <w:rPr>
          <w:spacing w:val="-4"/>
          <w:sz w:val="20"/>
        </w:rPr>
        <w:t xml:space="preserve"> </w:t>
      </w:r>
      <w:r>
        <w:rPr>
          <w:sz w:val="20"/>
        </w:rPr>
        <w:t>in</w:t>
      </w:r>
      <w:r>
        <w:rPr>
          <w:spacing w:val="-4"/>
          <w:sz w:val="20"/>
        </w:rPr>
        <w:t xml:space="preserve"> </w:t>
      </w:r>
      <w:r>
        <w:rPr>
          <w:sz w:val="20"/>
        </w:rPr>
        <w:t>this</w:t>
      </w:r>
      <w:r>
        <w:rPr>
          <w:spacing w:val="-3"/>
          <w:sz w:val="20"/>
        </w:rPr>
        <w:t xml:space="preserve"> </w:t>
      </w:r>
      <w:r>
        <w:rPr>
          <w:sz w:val="20"/>
        </w:rPr>
        <w:t>Agreement,</w:t>
      </w:r>
      <w:r>
        <w:rPr>
          <w:spacing w:val="-2"/>
          <w:sz w:val="20"/>
        </w:rPr>
        <w:t xml:space="preserve"> </w:t>
      </w:r>
      <w:r>
        <w:rPr>
          <w:sz w:val="20"/>
        </w:rPr>
        <w:t>Intrepid claims no ownership of any Content that is transmitted, stored, or processed in Customer’s account(s). Intrepid also does not control, verify, or endorse the Content that Customer or its Users make available in the Service.</w:t>
      </w:r>
    </w:p>
    <w:p w14:paraId="57ECB865" w14:textId="77777777" w:rsidR="00D328D1" w:rsidRDefault="00E70EC9">
      <w:pPr>
        <w:pStyle w:val="ListParagraph"/>
        <w:numPr>
          <w:ilvl w:val="1"/>
          <w:numId w:val="7"/>
        </w:numPr>
        <w:tabs>
          <w:tab w:val="left" w:pos="859"/>
          <w:tab w:val="left" w:pos="1579"/>
        </w:tabs>
        <w:spacing w:before="160" w:line="259" w:lineRule="auto"/>
        <w:ind w:left="859" w:right="946" w:hanging="1"/>
        <w:rPr>
          <w:sz w:val="20"/>
        </w:rPr>
      </w:pPr>
      <w:r>
        <w:rPr>
          <w:sz w:val="20"/>
        </w:rPr>
        <w:t>The</w:t>
      </w:r>
      <w:r>
        <w:rPr>
          <w:spacing w:val="-4"/>
          <w:sz w:val="20"/>
        </w:rPr>
        <w:t xml:space="preserve"> </w:t>
      </w:r>
      <w:r>
        <w:rPr>
          <w:sz w:val="20"/>
        </w:rPr>
        <w:t>Service</w:t>
      </w:r>
      <w:r>
        <w:rPr>
          <w:spacing w:val="-4"/>
          <w:sz w:val="20"/>
        </w:rPr>
        <w:t xml:space="preserve"> </w:t>
      </w:r>
      <w:r>
        <w:rPr>
          <w:sz w:val="20"/>
        </w:rPr>
        <w:t>provides</w:t>
      </w:r>
      <w:r>
        <w:rPr>
          <w:spacing w:val="-3"/>
          <w:sz w:val="20"/>
        </w:rPr>
        <w:t xml:space="preserve"> </w:t>
      </w:r>
      <w:r>
        <w:rPr>
          <w:sz w:val="20"/>
        </w:rPr>
        <w:t>functions</w:t>
      </w:r>
      <w:r>
        <w:rPr>
          <w:spacing w:val="-3"/>
          <w:sz w:val="20"/>
        </w:rPr>
        <w:t xml:space="preserve"> </w:t>
      </w:r>
      <w:r>
        <w:rPr>
          <w:sz w:val="20"/>
        </w:rPr>
        <w:t>that</w:t>
      </w:r>
      <w:r>
        <w:rPr>
          <w:spacing w:val="-4"/>
          <w:sz w:val="20"/>
        </w:rPr>
        <w:t xml:space="preserve"> </w:t>
      </w:r>
      <w:r>
        <w:rPr>
          <w:sz w:val="20"/>
        </w:rPr>
        <w:t>allow</w:t>
      </w:r>
      <w:r>
        <w:rPr>
          <w:spacing w:val="-4"/>
          <w:sz w:val="20"/>
        </w:rPr>
        <w:t xml:space="preserve"> </w:t>
      </w:r>
      <w:r>
        <w:rPr>
          <w:sz w:val="20"/>
        </w:rPr>
        <w:t>Customer</w:t>
      </w:r>
      <w:r>
        <w:rPr>
          <w:spacing w:val="-3"/>
          <w:sz w:val="20"/>
        </w:rPr>
        <w:t xml:space="preserve"> </w:t>
      </w:r>
      <w:r>
        <w:rPr>
          <w:sz w:val="20"/>
        </w:rPr>
        <w:t>and</w:t>
      </w:r>
      <w:r>
        <w:rPr>
          <w:spacing w:val="-4"/>
          <w:sz w:val="20"/>
        </w:rPr>
        <w:t xml:space="preserve"> </w:t>
      </w:r>
      <w:r>
        <w:rPr>
          <w:sz w:val="20"/>
        </w:rPr>
        <w:t>Users</w:t>
      </w:r>
      <w:r>
        <w:rPr>
          <w:spacing w:val="-3"/>
          <w:sz w:val="20"/>
        </w:rPr>
        <w:t xml:space="preserve"> </w:t>
      </w:r>
      <w:r>
        <w:rPr>
          <w:sz w:val="20"/>
        </w:rPr>
        <w:t>to</w:t>
      </w:r>
      <w:r>
        <w:rPr>
          <w:spacing w:val="-4"/>
          <w:sz w:val="20"/>
        </w:rPr>
        <w:t xml:space="preserve"> </w:t>
      </w:r>
      <w:r>
        <w:rPr>
          <w:sz w:val="20"/>
        </w:rPr>
        <w:t>control</w:t>
      </w:r>
      <w:r>
        <w:rPr>
          <w:spacing w:val="-5"/>
          <w:sz w:val="20"/>
        </w:rPr>
        <w:t xml:space="preserve"> </w:t>
      </w:r>
      <w:r>
        <w:rPr>
          <w:sz w:val="20"/>
        </w:rPr>
        <w:t>who</w:t>
      </w:r>
      <w:r>
        <w:rPr>
          <w:spacing w:val="-2"/>
          <w:sz w:val="20"/>
        </w:rPr>
        <w:t xml:space="preserve"> </w:t>
      </w:r>
      <w:r>
        <w:rPr>
          <w:sz w:val="20"/>
        </w:rPr>
        <w:t>may access</w:t>
      </w:r>
      <w:r>
        <w:rPr>
          <w:spacing w:val="-3"/>
          <w:sz w:val="20"/>
        </w:rPr>
        <w:t xml:space="preserve"> </w:t>
      </w:r>
      <w:r>
        <w:rPr>
          <w:sz w:val="20"/>
        </w:rPr>
        <w:t>Content.</w:t>
      </w:r>
      <w:r>
        <w:rPr>
          <w:spacing w:val="-4"/>
          <w:sz w:val="20"/>
        </w:rPr>
        <w:t xml:space="preserve"> </w:t>
      </w:r>
      <w:r>
        <w:rPr>
          <w:sz w:val="20"/>
        </w:rPr>
        <w:t>If</w:t>
      </w:r>
      <w:r>
        <w:rPr>
          <w:spacing w:val="-2"/>
          <w:sz w:val="20"/>
        </w:rPr>
        <w:t xml:space="preserve"> </w:t>
      </w:r>
      <w:r>
        <w:rPr>
          <w:sz w:val="20"/>
        </w:rPr>
        <w:t>Users enable the features that allow sharing Content with others, anyone with whom Content is shared (including the general public, in certain circumstances) may have access to Content. Customer hereby grants Intrepid and its agents the right to reproduce, distribute, display, and disclose Content with others authorized by Customer or its Users to view such Content as part of Intrepid’s provision of the Service to such authorized users.</w:t>
      </w:r>
    </w:p>
    <w:p w14:paraId="2F6AE757" w14:textId="77777777" w:rsidR="00D328D1" w:rsidRDefault="00E70EC9">
      <w:pPr>
        <w:pStyle w:val="ListParagraph"/>
        <w:numPr>
          <w:ilvl w:val="1"/>
          <w:numId w:val="7"/>
        </w:numPr>
        <w:tabs>
          <w:tab w:val="left" w:pos="859"/>
          <w:tab w:val="left" w:pos="1579"/>
        </w:tabs>
        <w:spacing w:before="157" w:line="259" w:lineRule="auto"/>
        <w:ind w:left="859" w:right="869" w:hanging="1"/>
        <w:rPr>
          <w:sz w:val="20"/>
        </w:rPr>
      </w:pPr>
      <w:r>
        <w:rPr>
          <w:sz w:val="20"/>
        </w:rPr>
        <w:t>Customer represents and warrants that: (a) Customer has all the rights in the Content necessary to use the Service and to grant the rights in this Agreement, and (b) the storage, use, or transmission of the Content doesn't violate any law, this Agreement, or the rights of any third parties. Customer will: (i) be solely responsible for the nature, quality, and accuracy of the Content; (ii) ensure that the Content (including the storage or transmission thereof) complies with this Agreement and any and all applicable laws and regulations; (iii) promptly handle and resolve any notices and claims relating to the Content, including any notices sent by any person claiming that any Content</w:t>
      </w:r>
      <w:r>
        <w:rPr>
          <w:spacing w:val="-4"/>
          <w:sz w:val="20"/>
        </w:rPr>
        <w:t xml:space="preserve"> </w:t>
      </w:r>
      <w:r>
        <w:rPr>
          <w:sz w:val="20"/>
        </w:rPr>
        <w:t>violates</w:t>
      </w:r>
      <w:r>
        <w:rPr>
          <w:spacing w:val="-3"/>
          <w:sz w:val="20"/>
        </w:rPr>
        <w:t xml:space="preserve"> </w:t>
      </w:r>
      <w:r>
        <w:rPr>
          <w:sz w:val="20"/>
        </w:rPr>
        <w:t>any person's</w:t>
      </w:r>
      <w:r>
        <w:rPr>
          <w:spacing w:val="-3"/>
          <w:sz w:val="20"/>
        </w:rPr>
        <w:t xml:space="preserve"> </w:t>
      </w:r>
      <w:r>
        <w:rPr>
          <w:sz w:val="20"/>
        </w:rPr>
        <w:t>rights,</w:t>
      </w:r>
      <w:r>
        <w:rPr>
          <w:spacing w:val="-4"/>
          <w:sz w:val="20"/>
        </w:rPr>
        <w:t xml:space="preserve"> </w:t>
      </w:r>
      <w:r>
        <w:rPr>
          <w:sz w:val="20"/>
        </w:rPr>
        <w:t>such</w:t>
      </w:r>
      <w:r>
        <w:rPr>
          <w:spacing w:val="-2"/>
          <w:sz w:val="20"/>
        </w:rPr>
        <w:t xml:space="preserve"> </w:t>
      </w:r>
      <w:r>
        <w:rPr>
          <w:sz w:val="20"/>
        </w:rPr>
        <w:t>as</w:t>
      </w:r>
      <w:r>
        <w:rPr>
          <w:spacing w:val="-3"/>
          <w:sz w:val="20"/>
        </w:rPr>
        <w:t xml:space="preserve"> </w:t>
      </w:r>
      <w:r>
        <w:rPr>
          <w:sz w:val="20"/>
        </w:rPr>
        <w:t>take-down</w:t>
      </w:r>
      <w:r>
        <w:rPr>
          <w:spacing w:val="-4"/>
          <w:sz w:val="20"/>
        </w:rPr>
        <w:t xml:space="preserve"> </w:t>
      </w:r>
      <w:r>
        <w:rPr>
          <w:sz w:val="20"/>
        </w:rPr>
        <w:t>notices</w:t>
      </w:r>
      <w:r>
        <w:rPr>
          <w:spacing w:val="-3"/>
          <w:sz w:val="20"/>
        </w:rPr>
        <w:t xml:space="preserve"> </w:t>
      </w:r>
      <w:r>
        <w:rPr>
          <w:sz w:val="20"/>
        </w:rPr>
        <w:t>pursuant</w:t>
      </w:r>
      <w:r>
        <w:rPr>
          <w:spacing w:val="-2"/>
          <w:sz w:val="20"/>
        </w:rPr>
        <w:t xml:space="preserve"> </w:t>
      </w:r>
      <w:r>
        <w:rPr>
          <w:sz w:val="20"/>
        </w:rPr>
        <w:t>to</w:t>
      </w:r>
      <w:r>
        <w:rPr>
          <w:spacing w:val="-4"/>
          <w:sz w:val="20"/>
        </w:rPr>
        <w:t xml:space="preserve"> </w:t>
      </w:r>
      <w:r>
        <w:rPr>
          <w:sz w:val="20"/>
        </w:rPr>
        <w:t>the</w:t>
      </w:r>
      <w:r>
        <w:rPr>
          <w:spacing w:val="-2"/>
          <w:sz w:val="20"/>
        </w:rPr>
        <w:t xml:space="preserve"> </w:t>
      </w:r>
      <w:r>
        <w:rPr>
          <w:sz w:val="20"/>
        </w:rPr>
        <w:t>Digital</w:t>
      </w:r>
      <w:r>
        <w:rPr>
          <w:spacing w:val="-4"/>
          <w:sz w:val="20"/>
        </w:rPr>
        <w:t xml:space="preserve"> </w:t>
      </w:r>
      <w:r>
        <w:rPr>
          <w:sz w:val="20"/>
        </w:rPr>
        <w:t>Millennium</w:t>
      </w:r>
      <w:r>
        <w:rPr>
          <w:spacing w:val="-4"/>
          <w:sz w:val="20"/>
        </w:rPr>
        <w:t xml:space="preserve"> </w:t>
      </w:r>
      <w:r>
        <w:rPr>
          <w:sz w:val="20"/>
        </w:rPr>
        <w:t>Copyright</w:t>
      </w:r>
      <w:r>
        <w:rPr>
          <w:spacing w:val="-4"/>
          <w:sz w:val="20"/>
        </w:rPr>
        <w:t xml:space="preserve"> </w:t>
      </w:r>
      <w:r>
        <w:rPr>
          <w:sz w:val="20"/>
        </w:rPr>
        <w:t>Act</w:t>
      </w:r>
      <w:r>
        <w:rPr>
          <w:spacing w:val="-4"/>
          <w:sz w:val="20"/>
        </w:rPr>
        <w:t xml:space="preserve"> </w:t>
      </w:r>
      <w:r>
        <w:rPr>
          <w:sz w:val="20"/>
        </w:rPr>
        <w:t xml:space="preserve">and any other notices; and (iv) maintain appropriate security, protection, and backup copies of the Content, which may include, Customer’s use of additional encryption technology to protect the Content from unauthorized access. Although Intrepid is not responsible for any Content in violation of this provision, Intrepid may delete any Content in violation of any provision in this Agreement of which it becomes aware, at any time without notice. Customer must immediately notify Intrepid in writing of any unauthorized use of (a) any Content (b) any User account, or (c) the Service that comes to Customer’s attention. In the event of any such unauthorized use by any third party that obtained access through Customer or its Users, Customer will take all steps necessary to terminate such unauthorized use. Customer will provide Intrepid with such cooperation and assistance related to any such </w:t>
      </w:r>
      <w:r>
        <w:rPr>
          <w:sz w:val="20"/>
        </w:rPr>
        <w:lastRenderedPageBreak/>
        <w:t>unauthorized use as Intrepid may reasonably request.</w:t>
      </w:r>
    </w:p>
    <w:p w14:paraId="3339B69E" w14:textId="77777777" w:rsidR="00D328D1" w:rsidRDefault="00E70EC9">
      <w:pPr>
        <w:pStyle w:val="ListParagraph"/>
        <w:numPr>
          <w:ilvl w:val="1"/>
          <w:numId w:val="7"/>
        </w:numPr>
        <w:tabs>
          <w:tab w:val="left" w:pos="860"/>
          <w:tab w:val="left" w:pos="1580"/>
        </w:tabs>
        <w:spacing w:before="159" w:line="256" w:lineRule="auto"/>
        <w:ind w:left="860" w:right="980" w:hanging="1"/>
        <w:rPr>
          <w:sz w:val="20"/>
        </w:rPr>
      </w:pPr>
      <w:r>
        <w:rPr>
          <w:sz w:val="20"/>
        </w:rPr>
        <w:t>If</w:t>
      </w:r>
      <w:r>
        <w:rPr>
          <w:spacing w:val="-4"/>
          <w:sz w:val="20"/>
        </w:rPr>
        <w:t xml:space="preserve"> </w:t>
      </w:r>
      <w:r>
        <w:rPr>
          <w:sz w:val="20"/>
        </w:rPr>
        <w:t>Customer</w:t>
      </w:r>
      <w:r>
        <w:rPr>
          <w:spacing w:val="-3"/>
          <w:sz w:val="20"/>
        </w:rPr>
        <w:t xml:space="preserve"> </w:t>
      </w:r>
      <w:r>
        <w:rPr>
          <w:sz w:val="20"/>
        </w:rPr>
        <w:t>becomes aware</w:t>
      </w:r>
      <w:r>
        <w:rPr>
          <w:spacing w:val="-4"/>
          <w:sz w:val="20"/>
        </w:rPr>
        <w:t xml:space="preserve"> </w:t>
      </w:r>
      <w:r>
        <w:rPr>
          <w:sz w:val="20"/>
        </w:rPr>
        <w:t>of</w:t>
      </w:r>
      <w:r>
        <w:rPr>
          <w:spacing w:val="-2"/>
          <w:sz w:val="20"/>
        </w:rPr>
        <w:t xml:space="preserve"> </w:t>
      </w:r>
      <w:r>
        <w:rPr>
          <w:sz w:val="20"/>
        </w:rPr>
        <w:t>any</w:t>
      </w:r>
      <w:r>
        <w:rPr>
          <w:spacing w:val="-3"/>
          <w:sz w:val="20"/>
        </w:rPr>
        <w:t xml:space="preserve"> </w:t>
      </w:r>
      <w:r>
        <w:rPr>
          <w:sz w:val="20"/>
        </w:rPr>
        <w:t>violation</w:t>
      </w:r>
      <w:r>
        <w:rPr>
          <w:spacing w:val="-2"/>
          <w:sz w:val="20"/>
        </w:rPr>
        <w:t xml:space="preserve"> </w:t>
      </w:r>
      <w:r>
        <w:rPr>
          <w:sz w:val="20"/>
        </w:rPr>
        <w:t>of</w:t>
      </w:r>
      <w:r>
        <w:rPr>
          <w:spacing w:val="-4"/>
          <w:sz w:val="20"/>
        </w:rPr>
        <w:t xml:space="preserve"> </w:t>
      </w:r>
      <w:r>
        <w:rPr>
          <w:sz w:val="20"/>
        </w:rPr>
        <w:t>this Agreement</w:t>
      </w:r>
      <w:r>
        <w:rPr>
          <w:spacing w:val="-4"/>
          <w:sz w:val="20"/>
        </w:rPr>
        <w:t xml:space="preserve"> </w:t>
      </w:r>
      <w:r>
        <w:rPr>
          <w:sz w:val="20"/>
        </w:rPr>
        <w:t>in</w:t>
      </w:r>
      <w:r>
        <w:rPr>
          <w:spacing w:val="-4"/>
          <w:sz w:val="20"/>
        </w:rPr>
        <w:t xml:space="preserve"> </w:t>
      </w:r>
      <w:r>
        <w:rPr>
          <w:sz w:val="20"/>
        </w:rPr>
        <w:t>connection</w:t>
      </w:r>
      <w:r>
        <w:rPr>
          <w:spacing w:val="-4"/>
          <w:sz w:val="20"/>
        </w:rPr>
        <w:t xml:space="preserve"> </w:t>
      </w:r>
      <w:r>
        <w:rPr>
          <w:sz w:val="20"/>
        </w:rPr>
        <w:t>with use</w:t>
      </w:r>
      <w:r>
        <w:rPr>
          <w:spacing w:val="-4"/>
          <w:sz w:val="20"/>
        </w:rPr>
        <w:t xml:space="preserve"> </w:t>
      </w:r>
      <w:r>
        <w:rPr>
          <w:sz w:val="20"/>
        </w:rPr>
        <w:t>of</w:t>
      </w:r>
      <w:r>
        <w:rPr>
          <w:spacing w:val="-4"/>
          <w:sz w:val="20"/>
        </w:rPr>
        <w:t xml:space="preserve"> </w:t>
      </w:r>
      <w:r>
        <w:rPr>
          <w:sz w:val="20"/>
        </w:rPr>
        <w:t>the</w:t>
      </w:r>
      <w:r>
        <w:rPr>
          <w:spacing w:val="-2"/>
          <w:sz w:val="20"/>
        </w:rPr>
        <w:t xml:space="preserve"> </w:t>
      </w:r>
      <w:r>
        <w:rPr>
          <w:sz w:val="20"/>
        </w:rPr>
        <w:t>Service</w:t>
      </w:r>
      <w:r>
        <w:rPr>
          <w:spacing w:val="-2"/>
          <w:sz w:val="20"/>
        </w:rPr>
        <w:t xml:space="preserve"> </w:t>
      </w:r>
      <w:r>
        <w:rPr>
          <w:sz w:val="20"/>
        </w:rPr>
        <w:t>by</w:t>
      </w:r>
      <w:r>
        <w:rPr>
          <w:spacing w:val="-3"/>
          <w:sz w:val="20"/>
        </w:rPr>
        <w:t xml:space="preserve"> </w:t>
      </w:r>
      <w:r>
        <w:rPr>
          <w:sz w:val="20"/>
        </w:rPr>
        <w:t>any User or person, Customer must notify Intrepid immediately. Intrepid may investigate any complaints and violations</w:t>
      </w:r>
    </w:p>
    <w:p w14:paraId="481FA636" w14:textId="77777777" w:rsidR="00D328D1" w:rsidRDefault="00D328D1">
      <w:pPr>
        <w:spacing w:line="256" w:lineRule="auto"/>
        <w:rPr>
          <w:sz w:val="20"/>
        </w:rPr>
        <w:sectPr w:rsidR="00D328D1">
          <w:pgSz w:w="12240" w:h="15840"/>
          <w:pgMar w:top="640" w:right="100" w:bottom="280" w:left="120" w:header="720" w:footer="720" w:gutter="0"/>
          <w:cols w:space="720"/>
        </w:sectPr>
      </w:pPr>
    </w:p>
    <w:p w14:paraId="01384528" w14:textId="77777777" w:rsidR="00D328D1" w:rsidRDefault="00E70EC9">
      <w:pPr>
        <w:pStyle w:val="BodyText"/>
        <w:spacing w:before="79" w:line="259" w:lineRule="auto"/>
        <w:ind w:left="859" w:right="903"/>
      </w:pPr>
      <w:r>
        <w:lastRenderedPageBreak/>
        <w:t>that come to its attention and may take any action that it believes is appropriate, including, but not limited to issuing warnings, removing Content, or terminating accounts and/or User profiles. Because situations and interpretations vary,</w:t>
      </w:r>
      <w:r>
        <w:rPr>
          <w:spacing w:val="-3"/>
        </w:rPr>
        <w:t xml:space="preserve"> </w:t>
      </w:r>
      <w:r>
        <w:t>Intrepid</w:t>
      </w:r>
      <w:r>
        <w:rPr>
          <w:spacing w:val="-3"/>
        </w:rPr>
        <w:t xml:space="preserve"> </w:t>
      </w:r>
      <w:r>
        <w:t>also</w:t>
      </w:r>
      <w:r>
        <w:rPr>
          <w:spacing w:val="-3"/>
        </w:rPr>
        <w:t xml:space="preserve"> </w:t>
      </w:r>
      <w:r>
        <w:t>reserves</w:t>
      </w:r>
      <w:r>
        <w:rPr>
          <w:spacing w:val="-2"/>
        </w:rPr>
        <w:t xml:space="preserve"> </w:t>
      </w:r>
      <w:r>
        <w:t>the</w:t>
      </w:r>
      <w:r>
        <w:rPr>
          <w:spacing w:val="-3"/>
        </w:rPr>
        <w:t xml:space="preserve"> </w:t>
      </w:r>
      <w:r>
        <w:t>right</w:t>
      </w:r>
      <w:r>
        <w:rPr>
          <w:spacing w:val="-1"/>
        </w:rPr>
        <w:t xml:space="preserve"> </w:t>
      </w:r>
      <w:r>
        <w:t>not</w:t>
      </w:r>
      <w:r>
        <w:rPr>
          <w:spacing w:val="-1"/>
        </w:rPr>
        <w:t xml:space="preserve"> </w:t>
      </w:r>
      <w:r>
        <w:t>to</w:t>
      </w:r>
      <w:r>
        <w:rPr>
          <w:spacing w:val="-3"/>
        </w:rPr>
        <w:t xml:space="preserve"> </w:t>
      </w:r>
      <w:r>
        <w:t>take</w:t>
      </w:r>
      <w:r>
        <w:rPr>
          <w:spacing w:val="-3"/>
        </w:rPr>
        <w:t xml:space="preserve"> </w:t>
      </w:r>
      <w:r>
        <w:t>any action.</w:t>
      </w:r>
      <w:r>
        <w:rPr>
          <w:spacing w:val="-3"/>
        </w:rPr>
        <w:t xml:space="preserve"> </w:t>
      </w:r>
      <w:r>
        <w:t>Under</w:t>
      </w:r>
      <w:r>
        <w:rPr>
          <w:spacing w:val="-2"/>
        </w:rPr>
        <w:t xml:space="preserve"> </w:t>
      </w:r>
      <w:r>
        <w:t>no</w:t>
      </w:r>
      <w:r>
        <w:rPr>
          <w:spacing w:val="-3"/>
        </w:rPr>
        <w:t xml:space="preserve"> </w:t>
      </w:r>
      <w:r>
        <w:t>circumstances</w:t>
      </w:r>
      <w:r>
        <w:rPr>
          <w:spacing w:val="-2"/>
        </w:rPr>
        <w:t xml:space="preserve"> </w:t>
      </w:r>
      <w:r>
        <w:t>will</w:t>
      </w:r>
      <w:r>
        <w:rPr>
          <w:spacing w:val="-4"/>
        </w:rPr>
        <w:t xml:space="preserve"> </w:t>
      </w:r>
      <w:r>
        <w:t>Intrepid</w:t>
      </w:r>
      <w:r>
        <w:rPr>
          <w:spacing w:val="-1"/>
        </w:rPr>
        <w:t xml:space="preserve"> </w:t>
      </w:r>
      <w:r>
        <w:t>be</w:t>
      </w:r>
      <w:r>
        <w:rPr>
          <w:spacing w:val="-1"/>
        </w:rPr>
        <w:t xml:space="preserve"> </w:t>
      </w:r>
      <w:r>
        <w:t>liable</w:t>
      </w:r>
      <w:r>
        <w:rPr>
          <w:spacing w:val="-3"/>
        </w:rPr>
        <w:t xml:space="preserve"> </w:t>
      </w:r>
      <w:r>
        <w:t>in</w:t>
      </w:r>
      <w:r>
        <w:rPr>
          <w:spacing w:val="-3"/>
        </w:rPr>
        <w:t xml:space="preserve"> </w:t>
      </w:r>
      <w:r>
        <w:t>any</w:t>
      </w:r>
      <w:r>
        <w:rPr>
          <w:spacing w:val="-2"/>
        </w:rPr>
        <w:t xml:space="preserve"> </w:t>
      </w:r>
      <w:r>
        <w:t>way for any data or other Content</w:t>
      </w:r>
      <w:r>
        <w:rPr>
          <w:spacing w:val="-1"/>
        </w:rPr>
        <w:t xml:space="preserve"> </w:t>
      </w:r>
      <w:r>
        <w:t>viewed</w:t>
      </w:r>
      <w:r>
        <w:rPr>
          <w:spacing w:val="-1"/>
        </w:rPr>
        <w:t xml:space="preserve"> </w:t>
      </w:r>
      <w:r>
        <w:t>while using</w:t>
      </w:r>
      <w:r>
        <w:rPr>
          <w:spacing w:val="-1"/>
        </w:rPr>
        <w:t xml:space="preserve"> </w:t>
      </w:r>
      <w:r>
        <w:t>the</w:t>
      </w:r>
      <w:r>
        <w:rPr>
          <w:spacing w:val="-1"/>
        </w:rPr>
        <w:t xml:space="preserve"> </w:t>
      </w:r>
      <w:r>
        <w:t>Service,</w:t>
      </w:r>
      <w:r>
        <w:rPr>
          <w:spacing w:val="-1"/>
        </w:rPr>
        <w:t xml:space="preserve"> </w:t>
      </w:r>
      <w:r>
        <w:t>including,</w:t>
      </w:r>
      <w:r>
        <w:rPr>
          <w:spacing w:val="-1"/>
        </w:rPr>
        <w:t xml:space="preserve"> </w:t>
      </w:r>
      <w:r>
        <w:t>but</w:t>
      </w:r>
      <w:r>
        <w:rPr>
          <w:spacing w:val="-1"/>
        </w:rPr>
        <w:t xml:space="preserve"> </w:t>
      </w:r>
      <w:r>
        <w:t>not</w:t>
      </w:r>
      <w:r>
        <w:rPr>
          <w:spacing w:val="-1"/>
        </w:rPr>
        <w:t xml:space="preserve"> </w:t>
      </w:r>
      <w:r>
        <w:t>limited</w:t>
      </w:r>
      <w:r>
        <w:rPr>
          <w:spacing w:val="-1"/>
        </w:rPr>
        <w:t xml:space="preserve"> </w:t>
      </w:r>
      <w:r>
        <w:t>to,</w:t>
      </w:r>
      <w:r>
        <w:rPr>
          <w:spacing w:val="-1"/>
        </w:rPr>
        <w:t xml:space="preserve"> </w:t>
      </w:r>
      <w:r>
        <w:t>any errors or omissions in any such data or Content, or any loss or damage of any kind incurred as a result of the use of, access to, or denial of access to any data or content.</w:t>
      </w:r>
    </w:p>
    <w:p w14:paraId="66C1B358" w14:textId="77777777" w:rsidR="00D328D1" w:rsidRDefault="00E70EC9">
      <w:pPr>
        <w:pStyle w:val="Heading6"/>
        <w:numPr>
          <w:ilvl w:val="0"/>
          <w:numId w:val="7"/>
        </w:numPr>
        <w:tabs>
          <w:tab w:val="left" w:pos="1247"/>
        </w:tabs>
        <w:ind w:left="1247" w:hanging="388"/>
      </w:pPr>
      <w:r>
        <w:t>PROPERTY</w:t>
      </w:r>
      <w:r>
        <w:rPr>
          <w:spacing w:val="-12"/>
        </w:rPr>
        <w:t xml:space="preserve"> </w:t>
      </w:r>
      <w:r>
        <w:rPr>
          <w:spacing w:val="-2"/>
        </w:rPr>
        <w:t>RIGHTS</w:t>
      </w:r>
    </w:p>
    <w:p w14:paraId="300A306E" w14:textId="77777777" w:rsidR="00D328D1" w:rsidRDefault="00E70EC9">
      <w:pPr>
        <w:pStyle w:val="BodyText"/>
        <w:spacing w:before="178" w:line="259" w:lineRule="auto"/>
        <w:ind w:left="859" w:right="903" w:firstLine="386"/>
      </w:pPr>
      <w:r>
        <w:t>Customer shall remain the sole and exclusive owner of Unique Customer Data. Unique Customer Data may be monitored or evaluated in an emergency situation or with permission or at the request of Customer or its Users for purposes such as assisting in customer operations, performing customer-specific analysis, or improving Intrepid’s products. Customer explicitly grants Intrepid the right to monitor network traffic that includes Unique Customer Data for</w:t>
      </w:r>
      <w:r>
        <w:rPr>
          <w:spacing w:val="-3"/>
        </w:rPr>
        <w:t xml:space="preserve"> </w:t>
      </w:r>
      <w:r>
        <w:t>the</w:t>
      </w:r>
      <w:r>
        <w:rPr>
          <w:spacing w:val="-2"/>
        </w:rPr>
        <w:t xml:space="preserve"> </w:t>
      </w:r>
      <w:r>
        <w:t>purpose</w:t>
      </w:r>
      <w:r>
        <w:rPr>
          <w:spacing w:val="-4"/>
        </w:rPr>
        <w:t xml:space="preserve"> </w:t>
      </w:r>
      <w:r>
        <w:t>of</w:t>
      </w:r>
      <w:r>
        <w:rPr>
          <w:spacing w:val="-2"/>
        </w:rPr>
        <w:t xml:space="preserve"> </w:t>
      </w:r>
      <w:r>
        <w:t>optimizing</w:t>
      </w:r>
      <w:r>
        <w:rPr>
          <w:spacing w:val="-4"/>
        </w:rPr>
        <w:t xml:space="preserve"> </w:t>
      </w:r>
      <w:r>
        <w:t>the</w:t>
      </w:r>
      <w:r>
        <w:rPr>
          <w:spacing w:val="-2"/>
        </w:rPr>
        <w:t xml:space="preserve"> </w:t>
      </w:r>
      <w:r>
        <w:t>Service’s</w:t>
      </w:r>
      <w:r>
        <w:rPr>
          <w:spacing w:val="-3"/>
        </w:rPr>
        <w:t xml:space="preserve"> </w:t>
      </w:r>
      <w:r>
        <w:t>performance.</w:t>
      </w:r>
      <w:r>
        <w:rPr>
          <w:spacing w:val="-4"/>
        </w:rPr>
        <w:t xml:space="preserve"> </w:t>
      </w:r>
      <w:r>
        <w:t>Intrepid</w:t>
      </w:r>
      <w:r>
        <w:rPr>
          <w:spacing w:val="-4"/>
        </w:rPr>
        <w:t xml:space="preserve"> </w:t>
      </w:r>
      <w:r>
        <w:t>is</w:t>
      </w:r>
      <w:r>
        <w:rPr>
          <w:spacing w:val="-3"/>
        </w:rPr>
        <w:t xml:space="preserve"> </w:t>
      </w:r>
      <w:r>
        <w:t>and</w:t>
      </w:r>
      <w:r>
        <w:rPr>
          <w:spacing w:val="-4"/>
        </w:rPr>
        <w:t xml:space="preserve"> </w:t>
      </w:r>
      <w:r>
        <w:t>shall</w:t>
      </w:r>
      <w:r>
        <w:rPr>
          <w:spacing w:val="-5"/>
        </w:rPr>
        <w:t xml:space="preserve"> </w:t>
      </w:r>
      <w:r>
        <w:t>remain</w:t>
      </w:r>
      <w:r>
        <w:rPr>
          <w:spacing w:val="-2"/>
        </w:rPr>
        <w:t xml:space="preserve"> </w:t>
      </w:r>
      <w:r>
        <w:t>the</w:t>
      </w:r>
      <w:r>
        <w:rPr>
          <w:spacing w:val="-4"/>
        </w:rPr>
        <w:t xml:space="preserve"> </w:t>
      </w:r>
      <w:r>
        <w:t>sole</w:t>
      </w:r>
      <w:r>
        <w:rPr>
          <w:spacing w:val="-2"/>
        </w:rPr>
        <w:t xml:space="preserve"> </w:t>
      </w:r>
      <w:r>
        <w:t>and</w:t>
      </w:r>
      <w:r>
        <w:rPr>
          <w:spacing w:val="-2"/>
        </w:rPr>
        <w:t xml:space="preserve"> </w:t>
      </w:r>
      <w:r>
        <w:t>exclusive owner</w:t>
      </w:r>
      <w:r>
        <w:rPr>
          <w:spacing w:val="-3"/>
        </w:rPr>
        <w:t xml:space="preserve"> </w:t>
      </w:r>
      <w:r>
        <w:t>of the Service and all documentation or other property provided by Intrepid during the Term of this Agreement, including any intellectual property developed, originated, or prepared on behalf of or in conjunction with Customer. This</w:t>
      </w:r>
      <w:r>
        <w:rPr>
          <w:spacing w:val="-1"/>
        </w:rPr>
        <w:t xml:space="preserve"> </w:t>
      </w:r>
      <w:r>
        <w:t>Agreement does not grant</w:t>
      </w:r>
      <w:r>
        <w:rPr>
          <w:spacing w:val="-2"/>
        </w:rPr>
        <w:t xml:space="preserve"> </w:t>
      </w:r>
      <w:r>
        <w:t>to Customer</w:t>
      </w:r>
      <w:r>
        <w:rPr>
          <w:spacing w:val="-1"/>
        </w:rPr>
        <w:t xml:space="preserve"> </w:t>
      </w:r>
      <w:r>
        <w:t>any</w:t>
      </w:r>
      <w:r>
        <w:rPr>
          <w:spacing w:val="-1"/>
        </w:rPr>
        <w:t xml:space="preserve"> </w:t>
      </w:r>
      <w:r>
        <w:t>shared</w:t>
      </w:r>
      <w:r>
        <w:rPr>
          <w:spacing w:val="-2"/>
        </w:rPr>
        <w:t xml:space="preserve"> </w:t>
      </w:r>
      <w:r>
        <w:t>development</w:t>
      </w:r>
      <w:r>
        <w:rPr>
          <w:spacing w:val="-2"/>
        </w:rPr>
        <w:t xml:space="preserve"> </w:t>
      </w:r>
      <w:r>
        <w:t>rights.</w:t>
      </w:r>
      <w:r>
        <w:rPr>
          <w:spacing w:val="-2"/>
        </w:rPr>
        <w:t xml:space="preserve"> </w:t>
      </w:r>
      <w:r>
        <w:t>Customer</w:t>
      </w:r>
      <w:r>
        <w:rPr>
          <w:spacing w:val="-1"/>
        </w:rPr>
        <w:t xml:space="preserve"> </w:t>
      </w:r>
      <w:r>
        <w:t>shall</w:t>
      </w:r>
      <w:r>
        <w:rPr>
          <w:spacing w:val="-1"/>
        </w:rPr>
        <w:t xml:space="preserve"> </w:t>
      </w:r>
      <w:r>
        <w:t>not reproduce in whole or in part (except as permitted under this Agreement), modify, merge, or incorporate any form or portion of the Service with other program material, create derivative work from the Service, reverse engineer, de-compile, or disassemble all or any portion of the Service, and/or disclose, sell, sublicense, or otherwise transfer or make available all or any portion of the Service to any third party without the prior written consent of Intrepid.</w:t>
      </w:r>
    </w:p>
    <w:p w14:paraId="11F0BBC3" w14:textId="77777777" w:rsidR="00D328D1" w:rsidRDefault="00E70EC9">
      <w:pPr>
        <w:pStyle w:val="Heading6"/>
        <w:numPr>
          <w:ilvl w:val="0"/>
          <w:numId w:val="7"/>
        </w:numPr>
        <w:tabs>
          <w:tab w:val="left" w:pos="1247"/>
        </w:tabs>
        <w:spacing w:before="158"/>
        <w:ind w:left="1247" w:hanging="388"/>
      </w:pPr>
      <w:r>
        <w:t>WARRANTIES,</w:t>
      </w:r>
      <w:r>
        <w:rPr>
          <w:spacing w:val="-10"/>
        </w:rPr>
        <w:t xml:space="preserve"> </w:t>
      </w:r>
      <w:r>
        <w:t>REMEDIES,</w:t>
      </w:r>
      <w:r>
        <w:rPr>
          <w:spacing w:val="-10"/>
        </w:rPr>
        <w:t xml:space="preserve"> </w:t>
      </w:r>
      <w:r>
        <w:t>LIMITATIONS</w:t>
      </w:r>
      <w:r>
        <w:rPr>
          <w:spacing w:val="-10"/>
        </w:rPr>
        <w:t xml:space="preserve"> </w:t>
      </w:r>
      <w:r>
        <w:t>OF</w:t>
      </w:r>
      <w:r>
        <w:rPr>
          <w:spacing w:val="-9"/>
        </w:rPr>
        <w:t xml:space="preserve"> </w:t>
      </w:r>
      <w:r>
        <w:t>LIABILITY,</w:t>
      </w:r>
      <w:r>
        <w:rPr>
          <w:spacing w:val="-8"/>
        </w:rPr>
        <w:t xml:space="preserve"> </w:t>
      </w:r>
      <w:r>
        <w:t>AND</w:t>
      </w:r>
      <w:r>
        <w:rPr>
          <w:spacing w:val="-10"/>
        </w:rPr>
        <w:t xml:space="preserve"> </w:t>
      </w:r>
      <w:r>
        <w:rPr>
          <w:spacing w:val="-2"/>
        </w:rPr>
        <w:t>INDEMNIFICATIONS</w:t>
      </w:r>
    </w:p>
    <w:p w14:paraId="5B5FEC79" w14:textId="77777777" w:rsidR="00D328D1" w:rsidRDefault="00E70EC9">
      <w:pPr>
        <w:pStyle w:val="ListParagraph"/>
        <w:numPr>
          <w:ilvl w:val="1"/>
          <w:numId w:val="7"/>
        </w:numPr>
        <w:tabs>
          <w:tab w:val="left" w:pos="859"/>
          <w:tab w:val="left" w:pos="1579"/>
        </w:tabs>
        <w:spacing w:before="178" w:line="259" w:lineRule="auto"/>
        <w:ind w:left="859" w:right="986" w:hanging="1"/>
        <w:rPr>
          <w:sz w:val="20"/>
        </w:rPr>
      </w:pPr>
      <w:r>
        <w:rPr>
          <w:sz w:val="20"/>
        </w:rPr>
        <w:t>Intrepid warrants to Customer that the Service will be provided in a professional and workmanlike manner. As Customer’s exclusive remedy for breach of the foregoing warranty, Intrepid shall, at its option, repair or replace the nonconforming elements of the Service. Intrepid shall have no obligation hereunder if software or other intellectual</w:t>
      </w:r>
      <w:r>
        <w:rPr>
          <w:spacing w:val="-5"/>
          <w:sz w:val="20"/>
        </w:rPr>
        <w:t xml:space="preserve"> </w:t>
      </w:r>
      <w:r>
        <w:rPr>
          <w:sz w:val="20"/>
        </w:rPr>
        <w:t>property</w:t>
      </w:r>
      <w:r>
        <w:rPr>
          <w:spacing w:val="-3"/>
          <w:sz w:val="20"/>
        </w:rPr>
        <w:t xml:space="preserve"> </w:t>
      </w:r>
      <w:r>
        <w:rPr>
          <w:sz w:val="20"/>
        </w:rPr>
        <w:t>used</w:t>
      </w:r>
      <w:r>
        <w:rPr>
          <w:spacing w:val="-4"/>
          <w:sz w:val="20"/>
        </w:rPr>
        <w:t xml:space="preserve"> </w:t>
      </w:r>
      <w:r>
        <w:rPr>
          <w:sz w:val="20"/>
        </w:rPr>
        <w:t>in</w:t>
      </w:r>
      <w:r>
        <w:rPr>
          <w:spacing w:val="-2"/>
          <w:sz w:val="20"/>
        </w:rPr>
        <w:t xml:space="preserve"> </w:t>
      </w:r>
      <w:r>
        <w:rPr>
          <w:sz w:val="20"/>
        </w:rPr>
        <w:t>the</w:t>
      </w:r>
      <w:r>
        <w:rPr>
          <w:spacing w:val="-2"/>
          <w:sz w:val="20"/>
        </w:rPr>
        <w:t xml:space="preserve"> </w:t>
      </w:r>
      <w:r>
        <w:rPr>
          <w:sz w:val="20"/>
        </w:rPr>
        <w:t>Service,</w:t>
      </w:r>
      <w:r>
        <w:rPr>
          <w:spacing w:val="-2"/>
          <w:sz w:val="20"/>
        </w:rPr>
        <w:t xml:space="preserve"> </w:t>
      </w:r>
      <w:r>
        <w:rPr>
          <w:sz w:val="20"/>
        </w:rPr>
        <w:t>or</w:t>
      </w:r>
      <w:r>
        <w:rPr>
          <w:spacing w:val="-3"/>
          <w:sz w:val="20"/>
        </w:rPr>
        <w:t xml:space="preserve"> </w:t>
      </w:r>
      <w:r>
        <w:rPr>
          <w:sz w:val="20"/>
        </w:rPr>
        <w:t>hardware</w:t>
      </w:r>
      <w:r>
        <w:rPr>
          <w:spacing w:val="-2"/>
          <w:sz w:val="20"/>
        </w:rPr>
        <w:t xml:space="preserve"> </w:t>
      </w:r>
      <w:r>
        <w:rPr>
          <w:sz w:val="20"/>
        </w:rPr>
        <w:t>utilizing</w:t>
      </w:r>
      <w:r>
        <w:rPr>
          <w:spacing w:val="-4"/>
          <w:sz w:val="20"/>
        </w:rPr>
        <w:t xml:space="preserve"> </w:t>
      </w:r>
      <w:r>
        <w:rPr>
          <w:sz w:val="20"/>
        </w:rPr>
        <w:t>the</w:t>
      </w:r>
      <w:r>
        <w:rPr>
          <w:spacing w:val="-4"/>
          <w:sz w:val="20"/>
        </w:rPr>
        <w:t xml:space="preserve"> </w:t>
      </w:r>
      <w:r>
        <w:rPr>
          <w:sz w:val="20"/>
        </w:rPr>
        <w:t>Service,</w:t>
      </w:r>
      <w:r>
        <w:rPr>
          <w:spacing w:val="-4"/>
          <w:sz w:val="20"/>
        </w:rPr>
        <w:t xml:space="preserve"> </w:t>
      </w:r>
      <w:r>
        <w:rPr>
          <w:sz w:val="20"/>
        </w:rPr>
        <w:t>is modified,</w:t>
      </w:r>
      <w:r>
        <w:rPr>
          <w:spacing w:val="-2"/>
          <w:sz w:val="20"/>
        </w:rPr>
        <w:t xml:space="preserve"> </w:t>
      </w:r>
      <w:r>
        <w:rPr>
          <w:sz w:val="20"/>
        </w:rPr>
        <w:t>altered,</w:t>
      </w:r>
      <w:r>
        <w:rPr>
          <w:spacing w:val="-2"/>
          <w:sz w:val="20"/>
        </w:rPr>
        <w:t xml:space="preserve"> </w:t>
      </w:r>
      <w:r>
        <w:rPr>
          <w:sz w:val="20"/>
        </w:rPr>
        <w:t>merged</w:t>
      </w:r>
      <w:r>
        <w:rPr>
          <w:spacing w:val="-2"/>
          <w:sz w:val="20"/>
        </w:rPr>
        <w:t xml:space="preserve"> </w:t>
      </w:r>
      <w:r>
        <w:rPr>
          <w:sz w:val="20"/>
        </w:rPr>
        <w:t>or</w:t>
      </w:r>
      <w:r>
        <w:rPr>
          <w:spacing w:val="-3"/>
          <w:sz w:val="20"/>
        </w:rPr>
        <w:t xml:space="preserve"> </w:t>
      </w:r>
      <w:r>
        <w:rPr>
          <w:sz w:val="20"/>
        </w:rPr>
        <w:t>subjected to misuse, neglect, accident or improper use by Customer or any third party. If at any time Customer becomes unsatisfied with the Service, Customer’s sole remedy is to cease using the Service.</w:t>
      </w:r>
    </w:p>
    <w:p w14:paraId="09FFC67C" w14:textId="77777777" w:rsidR="00D328D1" w:rsidRDefault="00E70EC9">
      <w:pPr>
        <w:pStyle w:val="BodyText"/>
        <w:spacing w:before="159" w:line="259" w:lineRule="auto"/>
        <w:ind w:left="859" w:right="954" w:firstLine="444"/>
      </w:pPr>
      <w:r>
        <w:t>EXCEPT AS EXPRESSLY PROVIDED HEREIN, THE SERVICE IS PROVIDED “AS IS” AND INTREPID, ITS SUPPLIERS AND VENDORS EXCLUDE ALL WARRANTIES OF ANY KIND, WHETHER EXPRESS, IMPLIED, STATUTORY, OR OTHERWISE. INTREPID AND ITS SUPPLIERS AND VENDORS SPECIFICALLY DISCLAIM ALL</w:t>
      </w:r>
      <w:r>
        <w:rPr>
          <w:spacing w:val="-3"/>
        </w:rPr>
        <w:t xml:space="preserve"> </w:t>
      </w:r>
      <w:r>
        <w:t>EXPRESS</w:t>
      </w:r>
      <w:r>
        <w:rPr>
          <w:spacing w:val="-6"/>
        </w:rPr>
        <w:t xml:space="preserve"> </w:t>
      </w:r>
      <w:r>
        <w:t>OR</w:t>
      </w:r>
      <w:r>
        <w:rPr>
          <w:spacing w:val="-2"/>
        </w:rPr>
        <w:t xml:space="preserve"> </w:t>
      </w:r>
      <w:r>
        <w:t>IMPLIED</w:t>
      </w:r>
      <w:r>
        <w:rPr>
          <w:spacing w:val="-5"/>
        </w:rPr>
        <w:t xml:space="preserve"> </w:t>
      </w:r>
      <w:r>
        <w:t>WARRANTIES</w:t>
      </w:r>
      <w:r>
        <w:rPr>
          <w:spacing w:val="-6"/>
        </w:rPr>
        <w:t xml:space="preserve"> </w:t>
      </w:r>
      <w:r>
        <w:t>OF</w:t>
      </w:r>
      <w:r>
        <w:rPr>
          <w:spacing w:val="-4"/>
        </w:rPr>
        <w:t xml:space="preserve"> </w:t>
      </w:r>
      <w:r>
        <w:t>DESIGN,</w:t>
      </w:r>
      <w:r>
        <w:rPr>
          <w:spacing w:val="-5"/>
        </w:rPr>
        <w:t xml:space="preserve"> </w:t>
      </w:r>
      <w:r>
        <w:t>NON-INFRINGEMENT,</w:t>
      </w:r>
      <w:r>
        <w:rPr>
          <w:spacing w:val="-5"/>
        </w:rPr>
        <w:t xml:space="preserve"> </w:t>
      </w:r>
      <w:r>
        <w:t>MERCHANTABILITY,</w:t>
      </w:r>
      <w:r>
        <w:rPr>
          <w:spacing w:val="-5"/>
        </w:rPr>
        <w:t xml:space="preserve"> </w:t>
      </w:r>
      <w:r>
        <w:t>FITNESS FOR A PARTICULAR PURPOSE, THAT THE SERVICE OR DEVICES WILL MEET ALL OF CUSTOMER’S REQUIREMENTS, OR THAT THE SERVICE WILL BE UNINTERRUPTED, TIMELY, SECURE, VIRUS FREE, OR ERROR-FREE. NOR DOES INTREPID (OR ITS VENDORS OR SUPPLIERS) MAKE ANY WARRANTY AS TO THE RESULTS THAT MAY BE OBTAINED FROM THE USE OF THE SERVICE OR THAT ALL ERRORS IN THE SERVICE WILL BE CORRECTED.</w:t>
      </w:r>
    </w:p>
    <w:p w14:paraId="346E456F" w14:textId="77777777" w:rsidR="00D328D1" w:rsidRDefault="00E70EC9">
      <w:pPr>
        <w:pStyle w:val="ListParagraph"/>
        <w:numPr>
          <w:ilvl w:val="1"/>
          <w:numId w:val="7"/>
        </w:numPr>
        <w:tabs>
          <w:tab w:val="left" w:pos="859"/>
          <w:tab w:val="left" w:pos="1579"/>
        </w:tabs>
        <w:spacing w:before="157" w:line="259" w:lineRule="auto"/>
        <w:ind w:left="859" w:right="982" w:hanging="1"/>
        <w:rPr>
          <w:sz w:val="20"/>
        </w:rPr>
      </w:pPr>
      <w:r>
        <w:rPr>
          <w:sz w:val="20"/>
        </w:rPr>
        <w:t>INTREPID, ITS VENDORS AND SUPPLIERS ENTIRE LIABILITY FOR ANY CAUSE OF ACTION, WHETHER IN CONTRACT, WARRANTY, OR IN TORT (INCLUDING NEGLIGENCE) FOR ALL CLAIMS RELATING TO THIS AGREEMENT AND ITS PERFORMANCE, SHALL BE LIMITED IN THE AGGREGATE TO THE</w:t>
      </w:r>
      <w:r>
        <w:rPr>
          <w:spacing w:val="-5"/>
          <w:sz w:val="20"/>
        </w:rPr>
        <w:t xml:space="preserve"> </w:t>
      </w:r>
      <w:r>
        <w:rPr>
          <w:sz w:val="20"/>
        </w:rPr>
        <w:t>LESSER</w:t>
      </w:r>
      <w:r>
        <w:rPr>
          <w:spacing w:val="-4"/>
          <w:sz w:val="20"/>
        </w:rPr>
        <w:t xml:space="preserve"> </w:t>
      </w:r>
      <w:r>
        <w:rPr>
          <w:sz w:val="20"/>
        </w:rPr>
        <w:t>OF</w:t>
      </w:r>
      <w:r>
        <w:rPr>
          <w:spacing w:val="-3"/>
          <w:sz w:val="20"/>
        </w:rPr>
        <w:t xml:space="preserve"> </w:t>
      </w:r>
      <w:r>
        <w:rPr>
          <w:sz w:val="20"/>
        </w:rPr>
        <w:t>THE</w:t>
      </w:r>
      <w:r>
        <w:rPr>
          <w:spacing w:val="-2"/>
          <w:sz w:val="20"/>
        </w:rPr>
        <w:t xml:space="preserve"> </w:t>
      </w:r>
      <w:r>
        <w:rPr>
          <w:sz w:val="20"/>
        </w:rPr>
        <w:t>FEES</w:t>
      </w:r>
      <w:r>
        <w:rPr>
          <w:spacing w:val="-2"/>
          <w:sz w:val="20"/>
        </w:rPr>
        <w:t xml:space="preserve"> </w:t>
      </w:r>
      <w:r>
        <w:rPr>
          <w:sz w:val="20"/>
        </w:rPr>
        <w:t>PAID</w:t>
      </w:r>
      <w:r>
        <w:rPr>
          <w:spacing w:val="-2"/>
          <w:sz w:val="20"/>
        </w:rPr>
        <w:t xml:space="preserve"> </w:t>
      </w:r>
      <w:r>
        <w:rPr>
          <w:sz w:val="20"/>
        </w:rPr>
        <w:t>BY</w:t>
      </w:r>
      <w:r>
        <w:rPr>
          <w:spacing w:val="-2"/>
          <w:sz w:val="20"/>
        </w:rPr>
        <w:t xml:space="preserve"> </w:t>
      </w:r>
      <w:r>
        <w:rPr>
          <w:sz w:val="20"/>
        </w:rPr>
        <w:t>CUSTOMER</w:t>
      </w:r>
      <w:r>
        <w:rPr>
          <w:spacing w:val="-2"/>
          <w:sz w:val="20"/>
        </w:rPr>
        <w:t xml:space="preserve"> </w:t>
      </w:r>
      <w:r>
        <w:rPr>
          <w:sz w:val="20"/>
        </w:rPr>
        <w:t>TO</w:t>
      </w:r>
      <w:r>
        <w:rPr>
          <w:spacing w:val="-3"/>
          <w:sz w:val="20"/>
        </w:rPr>
        <w:t xml:space="preserve"> </w:t>
      </w:r>
      <w:r>
        <w:rPr>
          <w:sz w:val="20"/>
        </w:rPr>
        <w:t>INTREPID</w:t>
      </w:r>
      <w:r>
        <w:rPr>
          <w:spacing w:val="-4"/>
          <w:sz w:val="20"/>
        </w:rPr>
        <w:t xml:space="preserve"> </w:t>
      </w:r>
      <w:r>
        <w:rPr>
          <w:sz w:val="20"/>
        </w:rPr>
        <w:t>DURING</w:t>
      </w:r>
      <w:r>
        <w:rPr>
          <w:spacing w:val="-3"/>
          <w:sz w:val="20"/>
        </w:rPr>
        <w:t xml:space="preserve"> </w:t>
      </w:r>
      <w:r>
        <w:rPr>
          <w:sz w:val="20"/>
        </w:rPr>
        <w:t>THE</w:t>
      </w:r>
      <w:r>
        <w:rPr>
          <w:spacing w:val="-5"/>
          <w:sz w:val="20"/>
        </w:rPr>
        <w:t xml:space="preserve"> </w:t>
      </w:r>
      <w:r>
        <w:rPr>
          <w:sz w:val="20"/>
        </w:rPr>
        <w:t>TWELVE</w:t>
      </w:r>
      <w:r>
        <w:rPr>
          <w:spacing w:val="-2"/>
          <w:sz w:val="20"/>
        </w:rPr>
        <w:t xml:space="preserve"> </w:t>
      </w:r>
      <w:r>
        <w:rPr>
          <w:sz w:val="20"/>
        </w:rPr>
        <w:t>(12)</w:t>
      </w:r>
      <w:r>
        <w:rPr>
          <w:spacing w:val="-3"/>
          <w:sz w:val="20"/>
        </w:rPr>
        <w:t xml:space="preserve"> </w:t>
      </w:r>
      <w:r>
        <w:rPr>
          <w:sz w:val="20"/>
        </w:rPr>
        <w:t>MONTH</w:t>
      </w:r>
      <w:r>
        <w:rPr>
          <w:spacing w:val="-2"/>
          <w:sz w:val="20"/>
        </w:rPr>
        <w:t xml:space="preserve"> </w:t>
      </w:r>
      <w:r>
        <w:rPr>
          <w:sz w:val="20"/>
        </w:rPr>
        <w:t>PERIOD PRIOR TO THE CLAIM OR $25,000.</w:t>
      </w:r>
    </w:p>
    <w:p w14:paraId="056A8A9F" w14:textId="77777777" w:rsidR="00D328D1" w:rsidRDefault="00E70EC9">
      <w:pPr>
        <w:pStyle w:val="ListParagraph"/>
        <w:numPr>
          <w:ilvl w:val="1"/>
          <w:numId w:val="7"/>
        </w:numPr>
        <w:tabs>
          <w:tab w:val="left" w:pos="1579"/>
        </w:tabs>
        <w:spacing w:before="160" w:line="259" w:lineRule="auto"/>
        <w:ind w:left="859" w:right="1015" w:firstLine="0"/>
        <w:rPr>
          <w:sz w:val="20"/>
        </w:rPr>
      </w:pPr>
      <w:r>
        <w:rPr>
          <w:sz w:val="20"/>
        </w:rPr>
        <w:t>IN</w:t>
      </w:r>
      <w:r>
        <w:rPr>
          <w:spacing w:val="-4"/>
          <w:sz w:val="20"/>
        </w:rPr>
        <w:t xml:space="preserve"> </w:t>
      </w:r>
      <w:r>
        <w:rPr>
          <w:sz w:val="20"/>
        </w:rPr>
        <w:t>NO</w:t>
      </w:r>
      <w:r>
        <w:rPr>
          <w:spacing w:val="-3"/>
          <w:sz w:val="20"/>
        </w:rPr>
        <w:t xml:space="preserve"> </w:t>
      </w:r>
      <w:r>
        <w:rPr>
          <w:sz w:val="20"/>
        </w:rPr>
        <w:t>EVENT</w:t>
      </w:r>
      <w:r>
        <w:rPr>
          <w:spacing w:val="-3"/>
          <w:sz w:val="20"/>
        </w:rPr>
        <w:t xml:space="preserve"> </w:t>
      </w:r>
      <w:r>
        <w:rPr>
          <w:sz w:val="20"/>
        </w:rPr>
        <w:t>SHALL</w:t>
      </w:r>
      <w:r>
        <w:rPr>
          <w:spacing w:val="-4"/>
          <w:sz w:val="20"/>
        </w:rPr>
        <w:t xml:space="preserve"> </w:t>
      </w:r>
      <w:r>
        <w:rPr>
          <w:sz w:val="20"/>
        </w:rPr>
        <w:t>ANY</w:t>
      </w:r>
      <w:r>
        <w:rPr>
          <w:spacing w:val="-2"/>
          <w:sz w:val="20"/>
        </w:rPr>
        <w:t xml:space="preserve"> </w:t>
      </w:r>
      <w:r>
        <w:rPr>
          <w:sz w:val="20"/>
        </w:rPr>
        <w:t>PARTY</w:t>
      </w:r>
      <w:r>
        <w:rPr>
          <w:spacing w:val="-3"/>
          <w:sz w:val="20"/>
        </w:rPr>
        <w:t xml:space="preserve"> </w:t>
      </w:r>
      <w:r>
        <w:rPr>
          <w:sz w:val="20"/>
        </w:rPr>
        <w:t>BE</w:t>
      </w:r>
      <w:r>
        <w:rPr>
          <w:spacing w:val="-2"/>
          <w:sz w:val="20"/>
        </w:rPr>
        <w:t xml:space="preserve"> </w:t>
      </w:r>
      <w:r>
        <w:rPr>
          <w:sz w:val="20"/>
        </w:rPr>
        <w:t>LIABLE</w:t>
      </w:r>
      <w:r>
        <w:rPr>
          <w:spacing w:val="-5"/>
          <w:sz w:val="20"/>
        </w:rPr>
        <w:t xml:space="preserve"> </w:t>
      </w:r>
      <w:r>
        <w:rPr>
          <w:sz w:val="20"/>
        </w:rPr>
        <w:t>FOR</w:t>
      </w:r>
      <w:r>
        <w:rPr>
          <w:spacing w:val="-2"/>
          <w:sz w:val="20"/>
        </w:rPr>
        <w:t xml:space="preserve"> </w:t>
      </w:r>
      <w:r>
        <w:rPr>
          <w:sz w:val="20"/>
        </w:rPr>
        <w:t>ANY</w:t>
      </w:r>
      <w:r>
        <w:rPr>
          <w:spacing w:val="-5"/>
          <w:sz w:val="20"/>
        </w:rPr>
        <w:t xml:space="preserve"> </w:t>
      </w:r>
      <w:r>
        <w:rPr>
          <w:sz w:val="20"/>
        </w:rPr>
        <w:t>LOST</w:t>
      </w:r>
      <w:r>
        <w:rPr>
          <w:spacing w:val="-3"/>
          <w:sz w:val="20"/>
        </w:rPr>
        <w:t xml:space="preserve"> </w:t>
      </w:r>
      <w:r>
        <w:rPr>
          <w:sz w:val="20"/>
        </w:rPr>
        <w:t>PROFITS,</w:t>
      </w:r>
      <w:r>
        <w:rPr>
          <w:spacing w:val="-2"/>
          <w:sz w:val="20"/>
        </w:rPr>
        <w:t xml:space="preserve"> </w:t>
      </w:r>
      <w:r>
        <w:rPr>
          <w:sz w:val="20"/>
        </w:rPr>
        <w:t>LOST</w:t>
      </w:r>
      <w:r>
        <w:rPr>
          <w:spacing w:val="-2"/>
          <w:sz w:val="20"/>
        </w:rPr>
        <w:t xml:space="preserve"> </w:t>
      </w:r>
      <w:r>
        <w:rPr>
          <w:sz w:val="20"/>
        </w:rPr>
        <w:t>REVENUE,</w:t>
      </w:r>
      <w:r>
        <w:rPr>
          <w:spacing w:val="-2"/>
          <w:sz w:val="20"/>
        </w:rPr>
        <w:t xml:space="preserve"> </w:t>
      </w:r>
      <w:r>
        <w:rPr>
          <w:sz w:val="20"/>
        </w:rPr>
        <w:t>INDIRECT, SPECIAL, CONSEQUENTIAL, OR INCIDENTAL DAMAGES EVEN IF SUCH PARTY HAS BEEN ADVISED OF, OR COULD HAVE REASONABLY FORESEEN, THE POSSIBILITY OF SUCH DAMAGES.</w:t>
      </w:r>
    </w:p>
    <w:p w14:paraId="63549A53" w14:textId="77777777" w:rsidR="00D328D1" w:rsidRDefault="00E70EC9">
      <w:pPr>
        <w:pStyle w:val="ListParagraph"/>
        <w:numPr>
          <w:ilvl w:val="1"/>
          <w:numId w:val="7"/>
        </w:numPr>
        <w:tabs>
          <w:tab w:val="left" w:pos="859"/>
          <w:tab w:val="left" w:pos="1579"/>
        </w:tabs>
        <w:spacing w:before="160" w:line="259" w:lineRule="auto"/>
        <w:ind w:left="859" w:right="1434" w:hanging="1"/>
        <w:rPr>
          <w:sz w:val="20"/>
        </w:rPr>
      </w:pPr>
      <w:r>
        <w:rPr>
          <w:sz w:val="20"/>
        </w:rPr>
        <w:t>Customer acknowledges that the limitations of liability and disclaimers of warranty set forth in this Agreement are independent of any remedies hereunder and apply regardless of whether any remedy fails its essential</w:t>
      </w:r>
      <w:r>
        <w:rPr>
          <w:spacing w:val="-5"/>
          <w:sz w:val="20"/>
        </w:rPr>
        <w:t xml:space="preserve"> </w:t>
      </w:r>
      <w:r>
        <w:rPr>
          <w:sz w:val="20"/>
        </w:rPr>
        <w:t>purpose.</w:t>
      </w:r>
      <w:r>
        <w:rPr>
          <w:spacing w:val="-2"/>
          <w:sz w:val="20"/>
        </w:rPr>
        <w:t xml:space="preserve"> </w:t>
      </w:r>
      <w:r>
        <w:rPr>
          <w:sz w:val="20"/>
        </w:rPr>
        <w:t>Customer</w:t>
      </w:r>
      <w:r>
        <w:rPr>
          <w:spacing w:val="-3"/>
          <w:sz w:val="20"/>
        </w:rPr>
        <w:t xml:space="preserve"> </w:t>
      </w:r>
      <w:r>
        <w:rPr>
          <w:sz w:val="20"/>
        </w:rPr>
        <w:t>acknowledges</w:t>
      </w:r>
      <w:r>
        <w:rPr>
          <w:spacing w:val="-3"/>
          <w:sz w:val="20"/>
        </w:rPr>
        <w:t xml:space="preserve"> </w:t>
      </w:r>
      <w:r>
        <w:rPr>
          <w:sz w:val="20"/>
        </w:rPr>
        <w:t>that</w:t>
      </w:r>
      <w:r>
        <w:rPr>
          <w:spacing w:val="-4"/>
          <w:sz w:val="20"/>
        </w:rPr>
        <w:t xml:space="preserve"> </w:t>
      </w:r>
      <w:r>
        <w:rPr>
          <w:sz w:val="20"/>
        </w:rPr>
        <w:t>Intrepid</w:t>
      </w:r>
      <w:r>
        <w:rPr>
          <w:spacing w:val="-2"/>
          <w:sz w:val="20"/>
        </w:rPr>
        <w:t xml:space="preserve"> </w:t>
      </w:r>
      <w:r>
        <w:rPr>
          <w:sz w:val="20"/>
        </w:rPr>
        <w:t>has</w:t>
      </w:r>
      <w:r>
        <w:rPr>
          <w:spacing w:val="-3"/>
          <w:sz w:val="20"/>
        </w:rPr>
        <w:t xml:space="preserve"> </w:t>
      </w:r>
      <w:r>
        <w:rPr>
          <w:sz w:val="20"/>
        </w:rPr>
        <w:t>set</w:t>
      </w:r>
      <w:r>
        <w:rPr>
          <w:spacing w:val="-4"/>
          <w:sz w:val="20"/>
        </w:rPr>
        <w:t xml:space="preserve"> </w:t>
      </w:r>
      <w:r>
        <w:rPr>
          <w:sz w:val="20"/>
        </w:rPr>
        <w:t>the</w:t>
      </w:r>
      <w:r>
        <w:rPr>
          <w:spacing w:val="-2"/>
          <w:sz w:val="20"/>
        </w:rPr>
        <w:t xml:space="preserve"> </w:t>
      </w:r>
      <w:r>
        <w:rPr>
          <w:sz w:val="20"/>
        </w:rPr>
        <w:t>pricing</w:t>
      </w:r>
      <w:r>
        <w:rPr>
          <w:spacing w:val="-4"/>
          <w:sz w:val="20"/>
        </w:rPr>
        <w:t xml:space="preserve"> </w:t>
      </w:r>
      <w:r>
        <w:rPr>
          <w:sz w:val="20"/>
        </w:rPr>
        <w:t>for</w:t>
      </w:r>
      <w:r>
        <w:rPr>
          <w:spacing w:val="-3"/>
          <w:sz w:val="20"/>
        </w:rPr>
        <w:t xml:space="preserve"> </w:t>
      </w:r>
      <w:r>
        <w:rPr>
          <w:sz w:val="20"/>
        </w:rPr>
        <w:t>the</w:t>
      </w:r>
      <w:r>
        <w:rPr>
          <w:spacing w:val="-4"/>
          <w:sz w:val="20"/>
        </w:rPr>
        <w:t xml:space="preserve"> </w:t>
      </w:r>
      <w:r>
        <w:rPr>
          <w:sz w:val="20"/>
        </w:rPr>
        <w:t>Service</w:t>
      </w:r>
      <w:r>
        <w:rPr>
          <w:spacing w:val="-4"/>
          <w:sz w:val="20"/>
        </w:rPr>
        <w:t xml:space="preserve"> </w:t>
      </w:r>
      <w:r>
        <w:rPr>
          <w:sz w:val="20"/>
        </w:rPr>
        <w:t>and</w:t>
      </w:r>
      <w:r>
        <w:rPr>
          <w:spacing w:val="-4"/>
          <w:sz w:val="20"/>
        </w:rPr>
        <w:t xml:space="preserve"> </w:t>
      </w:r>
      <w:r>
        <w:rPr>
          <w:sz w:val="20"/>
        </w:rPr>
        <w:t>other</w:t>
      </w:r>
      <w:r>
        <w:rPr>
          <w:spacing w:val="-3"/>
          <w:sz w:val="20"/>
        </w:rPr>
        <w:t xml:space="preserve"> </w:t>
      </w:r>
      <w:r>
        <w:rPr>
          <w:sz w:val="20"/>
        </w:rPr>
        <w:t>fees</w:t>
      </w:r>
      <w:r>
        <w:rPr>
          <w:spacing w:val="-3"/>
          <w:sz w:val="20"/>
        </w:rPr>
        <w:t xml:space="preserve"> </w:t>
      </w:r>
      <w:r>
        <w:rPr>
          <w:sz w:val="20"/>
        </w:rPr>
        <w:t>and charges in reliance on the disclaimers of warranty and limitations and exclusions of liability set forth in this Agreement and that the same form an essential basis of the bargain between the parties.</w:t>
      </w:r>
    </w:p>
    <w:p w14:paraId="3FB15491" w14:textId="77777777" w:rsidR="00D328D1" w:rsidRDefault="00E70EC9">
      <w:pPr>
        <w:pStyle w:val="ListParagraph"/>
        <w:numPr>
          <w:ilvl w:val="1"/>
          <w:numId w:val="7"/>
        </w:numPr>
        <w:tabs>
          <w:tab w:val="left" w:pos="1579"/>
        </w:tabs>
        <w:spacing w:before="159" w:line="259" w:lineRule="auto"/>
        <w:ind w:left="859" w:right="911" w:firstLine="0"/>
        <w:rPr>
          <w:sz w:val="20"/>
        </w:rPr>
      </w:pPr>
      <w:r>
        <w:rPr>
          <w:sz w:val="20"/>
        </w:rPr>
        <w:lastRenderedPageBreak/>
        <w:t>Intrepid</w:t>
      </w:r>
      <w:r>
        <w:rPr>
          <w:spacing w:val="-4"/>
          <w:sz w:val="20"/>
        </w:rPr>
        <w:t xml:space="preserve"> </w:t>
      </w:r>
      <w:r>
        <w:rPr>
          <w:sz w:val="20"/>
        </w:rPr>
        <w:t>shall</w:t>
      </w:r>
      <w:r>
        <w:rPr>
          <w:spacing w:val="-5"/>
          <w:sz w:val="20"/>
        </w:rPr>
        <w:t xml:space="preserve"> </w:t>
      </w:r>
      <w:r>
        <w:rPr>
          <w:sz w:val="20"/>
        </w:rPr>
        <w:t>indemnify</w:t>
      </w:r>
      <w:r>
        <w:rPr>
          <w:spacing w:val="-3"/>
          <w:sz w:val="20"/>
        </w:rPr>
        <w:t xml:space="preserve"> </w:t>
      </w:r>
      <w:r>
        <w:rPr>
          <w:sz w:val="20"/>
        </w:rPr>
        <w:t>Customer</w:t>
      </w:r>
      <w:r>
        <w:rPr>
          <w:spacing w:val="-3"/>
          <w:sz w:val="20"/>
        </w:rPr>
        <w:t xml:space="preserve"> </w:t>
      </w:r>
      <w:r>
        <w:rPr>
          <w:sz w:val="20"/>
        </w:rPr>
        <w:t>from</w:t>
      </w:r>
      <w:r>
        <w:rPr>
          <w:spacing w:val="-4"/>
          <w:sz w:val="20"/>
        </w:rPr>
        <w:t xml:space="preserve"> </w:t>
      </w:r>
      <w:r>
        <w:rPr>
          <w:sz w:val="20"/>
        </w:rPr>
        <w:t>and</w:t>
      </w:r>
      <w:r>
        <w:rPr>
          <w:spacing w:val="-4"/>
          <w:sz w:val="20"/>
        </w:rPr>
        <w:t xml:space="preserve"> </w:t>
      </w:r>
      <w:r>
        <w:rPr>
          <w:sz w:val="20"/>
        </w:rPr>
        <w:t>against</w:t>
      </w:r>
      <w:r>
        <w:rPr>
          <w:spacing w:val="-4"/>
          <w:sz w:val="20"/>
        </w:rPr>
        <w:t xml:space="preserve"> </w:t>
      </w:r>
      <w:r>
        <w:rPr>
          <w:sz w:val="20"/>
        </w:rPr>
        <w:t>any</w:t>
      </w:r>
      <w:r>
        <w:rPr>
          <w:spacing w:val="-3"/>
          <w:sz w:val="20"/>
        </w:rPr>
        <w:t xml:space="preserve"> </w:t>
      </w:r>
      <w:r>
        <w:rPr>
          <w:sz w:val="20"/>
        </w:rPr>
        <w:t>third-party liabilities,</w:t>
      </w:r>
      <w:r>
        <w:rPr>
          <w:spacing w:val="-2"/>
          <w:sz w:val="20"/>
        </w:rPr>
        <w:t xml:space="preserve"> </w:t>
      </w:r>
      <w:r>
        <w:rPr>
          <w:sz w:val="20"/>
        </w:rPr>
        <w:t>losses,</w:t>
      </w:r>
      <w:r>
        <w:rPr>
          <w:spacing w:val="-4"/>
          <w:sz w:val="20"/>
        </w:rPr>
        <w:t xml:space="preserve"> </w:t>
      </w:r>
      <w:r>
        <w:rPr>
          <w:sz w:val="20"/>
        </w:rPr>
        <w:t>damages,</w:t>
      </w:r>
      <w:r>
        <w:rPr>
          <w:spacing w:val="-4"/>
          <w:sz w:val="20"/>
        </w:rPr>
        <w:t xml:space="preserve"> </w:t>
      </w:r>
      <w:r>
        <w:rPr>
          <w:sz w:val="20"/>
        </w:rPr>
        <w:t>claims,</w:t>
      </w:r>
      <w:r>
        <w:rPr>
          <w:spacing w:val="-4"/>
          <w:sz w:val="20"/>
        </w:rPr>
        <w:t xml:space="preserve"> </w:t>
      </w:r>
      <w:r>
        <w:rPr>
          <w:sz w:val="20"/>
        </w:rPr>
        <w:t>suits, and expenses, including reasonable legal expenses, of whatever kind and nature (“Losses”), imposed upon, incurred</w:t>
      </w:r>
      <w:r>
        <w:rPr>
          <w:spacing w:val="-2"/>
          <w:sz w:val="20"/>
        </w:rPr>
        <w:t xml:space="preserve"> </w:t>
      </w:r>
      <w:r>
        <w:rPr>
          <w:sz w:val="20"/>
        </w:rPr>
        <w:t>by</w:t>
      </w:r>
      <w:r>
        <w:rPr>
          <w:spacing w:val="-3"/>
          <w:sz w:val="20"/>
        </w:rPr>
        <w:t xml:space="preserve"> </w:t>
      </w:r>
      <w:r>
        <w:rPr>
          <w:sz w:val="20"/>
        </w:rPr>
        <w:t>or</w:t>
      </w:r>
      <w:r>
        <w:rPr>
          <w:spacing w:val="-3"/>
          <w:sz w:val="20"/>
        </w:rPr>
        <w:t xml:space="preserve"> </w:t>
      </w:r>
      <w:r>
        <w:rPr>
          <w:sz w:val="20"/>
        </w:rPr>
        <w:t>asserted</w:t>
      </w:r>
      <w:r>
        <w:rPr>
          <w:spacing w:val="-2"/>
          <w:sz w:val="20"/>
        </w:rPr>
        <w:t xml:space="preserve"> </w:t>
      </w:r>
      <w:r>
        <w:rPr>
          <w:sz w:val="20"/>
        </w:rPr>
        <w:t>against</w:t>
      </w:r>
      <w:r>
        <w:rPr>
          <w:spacing w:val="-4"/>
          <w:sz w:val="20"/>
        </w:rPr>
        <w:t xml:space="preserve"> </w:t>
      </w:r>
      <w:r>
        <w:rPr>
          <w:sz w:val="20"/>
        </w:rPr>
        <w:t>Customer</w:t>
      </w:r>
      <w:r>
        <w:rPr>
          <w:spacing w:val="-3"/>
          <w:sz w:val="20"/>
        </w:rPr>
        <w:t xml:space="preserve"> </w:t>
      </w:r>
      <w:r>
        <w:rPr>
          <w:sz w:val="20"/>
        </w:rPr>
        <w:t>relating</w:t>
      </w:r>
      <w:r>
        <w:rPr>
          <w:spacing w:val="-4"/>
          <w:sz w:val="20"/>
        </w:rPr>
        <w:t xml:space="preserve"> </w:t>
      </w:r>
      <w:r>
        <w:rPr>
          <w:sz w:val="20"/>
        </w:rPr>
        <w:t>to</w:t>
      </w:r>
      <w:r>
        <w:rPr>
          <w:spacing w:val="-2"/>
          <w:sz w:val="20"/>
        </w:rPr>
        <w:t xml:space="preserve"> </w:t>
      </w:r>
      <w:r>
        <w:rPr>
          <w:sz w:val="20"/>
        </w:rPr>
        <w:t>or</w:t>
      </w:r>
      <w:r>
        <w:rPr>
          <w:spacing w:val="-3"/>
          <w:sz w:val="20"/>
        </w:rPr>
        <w:t xml:space="preserve"> </w:t>
      </w:r>
      <w:r>
        <w:rPr>
          <w:sz w:val="20"/>
        </w:rPr>
        <w:t>arising</w:t>
      </w:r>
      <w:r>
        <w:rPr>
          <w:spacing w:val="-4"/>
          <w:sz w:val="20"/>
        </w:rPr>
        <w:t xml:space="preserve"> </w:t>
      </w:r>
      <w:r>
        <w:rPr>
          <w:sz w:val="20"/>
        </w:rPr>
        <w:t>out</w:t>
      </w:r>
      <w:r>
        <w:rPr>
          <w:spacing w:val="-4"/>
          <w:sz w:val="20"/>
        </w:rPr>
        <w:t xml:space="preserve"> </w:t>
      </w:r>
      <w:r>
        <w:rPr>
          <w:sz w:val="20"/>
        </w:rPr>
        <w:t>of</w:t>
      </w:r>
      <w:r>
        <w:rPr>
          <w:spacing w:val="-2"/>
          <w:sz w:val="20"/>
        </w:rPr>
        <w:t xml:space="preserve"> </w:t>
      </w:r>
      <w:r>
        <w:rPr>
          <w:sz w:val="20"/>
        </w:rPr>
        <w:t>any</w:t>
      </w:r>
      <w:r>
        <w:rPr>
          <w:spacing w:val="-3"/>
          <w:sz w:val="20"/>
        </w:rPr>
        <w:t xml:space="preserve"> </w:t>
      </w:r>
      <w:r>
        <w:rPr>
          <w:sz w:val="20"/>
        </w:rPr>
        <w:t>third-party</w:t>
      </w:r>
      <w:r>
        <w:rPr>
          <w:spacing w:val="-3"/>
          <w:sz w:val="20"/>
        </w:rPr>
        <w:t xml:space="preserve"> </w:t>
      </w:r>
      <w:r>
        <w:rPr>
          <w:sz w:val="20"/>
        </w:rPr>
        <w:t>claim</w:t>
      </w:r>
      <w:r>
        <w:rPr>
          <w:spacing w:val="-2"/>
          <w:sz w:val="20"/>
        </w:rPr>
        <w:t xml:space="preserve"> </w:t>
      </w:r>
      <w:r>
        <w:rPr>
          <w:sz w:val="20"/>
        </w:rPr>
        <w:t>brought</w:t>
      </w:r>
      <w:r>
        <w:rPr>
          <w:spacing w:val="-2"/>
          <w:sz w:val="20"/>
        </w:rPr>
        <w:t xml:space="preserve"> </w:t>
      </w:r>
      <w:r>
        <w:rPr>
          <w:sz w:val="20"/>
        </w:rPr>
        <w:t>against</w:t>
      </w:r>
      <w:r>
        <w:rPr>
          <w:spacing w:val="-4"/>
          <w:sz w:val="20"/>
        </w:rPr>
        <w:t xml:space="preserve"> </w:t>
      </w:r>
      <w:r>
        <w:rPr>
          <w:sz w:val="20"/>
        </w:rPr>
        <w:t>Customer alleging that the Service used as contemplated by this Agreement violates any proprietary rights of such third party.</w:t>
      </w:r>
    </w:p>
    <w:p w14:paraId="11062688" w14:textId="77777777" w:rsidR="00D328D1" w:rsidRDefault="00D328D1">
      <w:pPr>
        <w:spacing w:line="259" w:lineRule="auto"/>
        <w:rPr>
          <w:sz w:val="20"/>
        </w:rPr>
        <w:sectPr w:rsidR="00D328D1">
          <w:pgSz w:w="12240" w:h="15840"/>
          <w:pgMar w:top="640" w:right="100" w:bottom="280" w:left="120" w:header="720" w:footer="720" w:gutter="0"/>
          <w:cols w:space="720"/>
        </w:sectPr>
      </w:pPr>
    </w:p>
    <w:p w14:paraId="3400D971" w14:textId="77777777" w:rsidR="00D328D1" w:rsidRDefault="00E70EC9">
      <w:pPr>
        <w:pStyle w:val="BodyText"/>
        <w:spacing w:before="79" w:line="256" w:lineRule="auto"/>
        <w:ind w:left="859" w:right="960"/>
      </w:pPr>
      <w:r>
        <w:lastRenderedPageBreak/>
        <w:t>This</w:t>
      </w:r>
      <w:r>
        <w:rPr>
          <w:spacing w:val="-3"/>
        </w:rPr>
        <w:t xml:space="preserve"> </w:t>
      </w:r>
      <w:r>
        <w:t>Section</w:t>
      </w:r>
      <w:r>
        <w:rPr>
          <w:spacing w:val="-4"/>
        </w:rPr>
        <w:t xml:space="preserve"> </w:t>
      </w:r>
      <w:r>
        <w:t>5.5</w:t>
      </w:r>
      <w:r>
        <w:rPr>
          <w:spacing w:val="-4"/>
        </w:rPr>
        <w:t xml:space="preserve"> </w:t>
      </w:r>
      <w:r>
        <w:t>states</w:t>
      </w:r>
      <w:r>
        <w:rPr>
          <w:spacing w:val="-3"/>
        </w:rPr>
        <w:t xml:space="preserve"> </w:t>
      </w:r>
      <w:r>
        <w:t>Intrepid’s</w:t>
      </w:r>
      <w:r>
        <w:rPr>
          <w:spacing w:val="-3"/>
        </w:rPr>
        <w:t xml:space="preserve"> </w:t>
      </w:r>
      <w:r>
        <w:t>entire</w:t>
      </w:r>
      <w:r>
        <w:rPr>
          <w:spacing w:val="-2"/>
        </w:rPr>
        <w:t xml:space="preserve"> </w:t>
      </w:r>
      <w:r>
        <w:t>obligations</w:t>
      </w:r>
      <w:r>
        <w:rPr>
          <w:spacing w:val="-3"/>
        </w:rPr>
        <w:t xml:space="preserve"> </w:t>
      </w:r>
      <w:r>
        <w:t>regarding</w:t>
      </w:r>
      <w:r>
        <w:rPr>
          <w:spacing w:val="-4"/>
        </w:rPr>
        <w:t xml:space="preserve"> </w:t>
      </w:r>
      <w:r>
        <w:t>infringement</w:t>
      </w:r>
      <w:r>
        <w:rPr>
          <w:spacing w:val="-2"/>
        </w:rPr>
        <w:t xml:space="preserve"> </w:t>
      </w:r>
      <w:r>
        <w:t>of</w:t>
      </w:r>
      <w:r>
        <w:rPr>
          <w:spacing w:val="-2"/>
        </w:rPr>
        <w:t xml:space="preserve"> </w:t>
      </w:r>
      <w:r>
        <w:t>a</w:t>
      </w:r>
      <w:r>
        <w:rPr>
          <w:spacing w:val="-4"/>
        </w:rPr>
        <w:t xml:space="preserve"> </w:t>
      </w:r>
      <w:r>
        <w:t>third</w:t>
      </w:r>
      <w:r>
        <w:rPr>
          <w:spacing w:val="-4"/>
        </w:rPr>
        <w:t xml:space="preserve"> </w:t>
      </w:r>
      <w:r>
        <w:t>party’s intellectual</w:t>
      </w:r>
      <w:r>
        <w:rPr>
          <w:spacing w:val="-5"/>
        </w:rPr>
        <w:t xml:space="preserve"> </w:t>
      </w:r>
      <w:r>
        <w:t>property rights with respect to the use of the Service.</w:t>
      </w:r>
    </w:p>
    <w:p w14:paraId="1FA29A12" w14:textId="77777777" w:rsidR="00D328D1" w:rsidRDefault="00E70EC9">
      <w:pPr>
        <w:pStyle w:val="ListParagraph"/>
        <w:numPr>
          <w:ilvl w:val="1"/>
          <w:numId w:val="7"/>
        </w:numPr>
        <w:tabs>
          <w:tab w:val="left" w:pos="859"/>
          <w:tab w:val="left" w:pos="1579"/>
        </w:tabs>
        <w:spacing w:before="163" w:line="259" w:lineRule="auto"/>
        <w:ind w:left="859" w:right="899" w:hanging="1"/>
        <w:rPr>
          <w:sz w:val="20"/>
        </w:rPr>
      </w:pPr>
      <w:r>
        <w:rPr>
          <w:sz w:val="20"/>
        </w:rPr>
        <w:t>Customer shall indemnify Intrepid, its suppliers and vendors from and against any and all Losses imposed upon, incurred by, or asserted against Intrepid relating to or arising out of a claim alleging that Intrepid’s authorized use</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Customer</w:t>
      </w:r>
      <w:r>
        <w:rPr>
          <w:spacing w:val="-2"/>
          <w:sz w:val="20"/>
        </w:rPr>
        <w:t xml:space="preserve"> </w:t>
      </w:r>
      <w:r>
        <w:rPr>
          <w:sz w:val="20"/>
        </w:rPr>
        <w:t>Data</w:t>
      </w:r>
      <w:r>
        <w:rPr>
          <w:spacing w:val="-3"/>
          <w:sz w:val="20"/>
        </w:rPr>
        <w:t xml:space="preserve"> </w:t>
      </w:r>
      <w:r>
        <w:rPr>
          <w:sz w:val="20"/>
        </w:rPr>
        <w:t>violates</w:t>
      </w:r>
      <w:r>
        <w:rPr>
          <w:spacing w:val="-2"/>
          <w:sz w:val="20"/>
        </w:rPr>
        <w:t xml:space="preserve"> </w:t>
      </w:r>
      <w:r>
        <w:rPr>
          <w:sz w:val="20"/>
        </w:rPr>
        <w:t>the</w:t>
      </w:r>
      <w:r>
        <w:rPr>
          <w:spacing w:val="-3"/>
          <w:sz w:val="20"/>
        </w:rPr>
        <w:t xml:space="preserve"> </w:t>
      </w:r>
      <w:r>
        <w:rPr>
          <w:sz w:val="20"/>
        </w:rPr>
        <w:t>proprietary</w:t>
      </w:r>
      <w:r>
        <w:rPr>
          <w:spacing w:val="-2"/>
          <w:sz w:val="20"/>
        </w:rPr>
        <w:t xml:space="preserve"> </w:t>
      </w:r>
      <w:r>
        <w:rPr>
          <w:sz w:val="20"/>
        </w:rPr>
        <w:t>rights</w:t>
      </w:r>
      <w:r>
        <w:rPr>
          <w:spacing w:val="-2"/>
          <w:sz w:val="20"/>
        </w:rPr>
        <w:t xml:space="preserve"> </w:t>
      </w:r>
      <w:r>
        <w:rPr>
          <w:sz w:val="20"/>
        </w:rPr>
        <w:t>of,</w:t>
      </w:r>
      <w:r>
        <w:rPr>
          <w:spacing w:val="-3"/>
          <w:sz w:val="20"/>
        </w:rPr>
        <w:t xml:space="preserve"> </w:t>
      </w:r>
      <w:r>
        <w:rPr>
          <w:sz w:val="20"/>
        </w:rPr>
        <w:t>or</w:t>
      </w:r>
      <w:r>
        <w:rPr>
          <w:spacing w:val="-2"/>
          <w:sz w:val="20"/>
        </w:rPr>
        <w:t xml:space="preserve"> </w:t>
      </w:r>
      <w:r>
        <w:rPr>
          <w:sz w:val="20"/>
        </w:rPr>
        <w:t>has</w:t>
      </w:r>
      <w:r>
        <w:rPr>
          <w:spacing w:val="-2"/>
          <w:sz w:val="20"/>
        </w:rPr>
        <w:t xml:space="preserve"> </w:t>
      </w:r>
      <w:r>
        <w:rPr>
          <w:sz w:val="20"/>
        </w:rPr>
        <w:t>caused</w:t>
      </w:r>
      <w:r>
        <w:rPr>
          <w:spacing w:val="-1"/>
          <w:sz w:val="20"/>
        </w:rPr>
        <w:t xml:space="preserve"> </w:t>
      </w:r>
      <w:r>
        <w:rPr>
          <w:sz w:val="20"/>
        </w:rPr>
        <w:t>harm</w:t>
      </w:r>
      <w:r>
        <w:rPr>
          <w:spacing w:val="-3"/>
          <w:sz w:val="20"/>
        </w:rPr>
        <w:t xml:space="preserve"> </w:t>
      </w:r>
      <w:r>
        <w:rPr>
          <w:sz w:val="20"/>
        </w:rPr>
        <w:t>to,</w:t>
      </w:r>
      <w:r>
        <w:rPr>
          <w:spacing w:val="-3"/>
          <w:sz w:val="20"/>
        </w:rPr>
        <w:t xml:space="preserve"> </w:t>
      </w:r>
      <w:r>
        <w:rPr>
          <w:sz w:val="20"/>
        </w:rPr>
        <w:t>any</w:t>
      </w:r>
      <w:r>
        <w:rPr>
          <w:spacing w:val="-2"/>
          <w:sz w:val="20"/>
        </w:rPr>
        <w:t xml:space="preserve"> </w:t>
      </w:r>
      <w:r>
        <w:rPr>
          <w:sz w:val="20"/>
        </w:rPr>
        <w:t>third</w:t>
      </w:r>
      <w:r>
        <w:rPr>
          <w:spacing w:val="-3"/>
          <w:sz w:val="20"/>
        </w:rPr>
        <w:t xml:space="preserve"> </w:t>
      </w:r>
      <w:r>
        <w:rPr>
          <w:sz w:val="20"/>
        </w:rPr>
        <w:t>party</w:t>
      </w:r>
      <w:r>
        <w:rPr>
          <w:spacing w:val="-2"/>
          <w:sz w:val="20"/>
        </w:rPr>
        <w:t xml:space="preserve"> </w:t>
      </w:r>
      <w:r>
        <w:rPr>
          <w:sz w:val="20"/>
        </w:rPr>
        <w:t>(including, without limitation, any User).</w:t>
      </w:r>
    </w:p>
    <w:p w14:paraId="3BFD6C19" w14:textId="77777777" w:rsidR="00D328D1" w:rsidRDefault="00E70EC9">
      <w:pPr>
        <w:pStyle w:val="ListParagraph"/>
        <w:numPr>
          <w:ilvl w:val="1"/>
          <w:numId w:val="7"/>
        </w:numPr>
        <w:tabs>
          <w:tab w:val="left" w:pos="859"/>
          <w:tab w:val="left" w:pos="1579"/>
        </w:tabs>
        <w:spacing w:before="161" w:line="259" w:lineRule="auto"/>
        <w:ind w:left="859" w:right="899" w:hanging="1"/>
        <w:rPr>
          <w:sz w:val="20"/>
        </w:rPr>
      </w:pPr>
      <w:r>
        <w:rPr>
          <w:sz w:val="20"/>
        </w:rPr>
        <w:t>In addition to, and without limiting, any and all obligations of Customer set forth herein, Customer hereby assumes</w:t>
      </w:r>
      <w:r>
        <w:rPr>
          <w:spacing w:val="-2"/>
          <w:sz w:val="20"/>
        </w:rPr>
        <w:t xml:space="preserve"> </w:t>
      </w:r>
      <w:r>
        <w:rPr>
          <w:sz w:val="20"/>
        </w:rPr>
        <w:t>entire</w:t>
      </w:r>
      <w:r>
        <w:rPr>
          <w:spacing w:val="-3"/>
          <w:sz w:val="20"/>
        </w:rPr>
        <w:t xml:space="preserve"> </w:t>
      </w:r>
      <w:r>
        <w:rPr>
          <w:sz w:val="20"/>
        </w:rPr>
        <w:t>responsibility</w:t>
      </w:r>
      <w:r>
        <w:rPr>
          <w:spacing w:val="-2"/>
          <w:sz w:val="20"/>
        </w:rPr>
        <w:t xml:space="preserve"> </w:t>
      </w:r>
      <w:r>
        <w:rPr>
          <w:sz w:val="20"/>
        </w:rPr>
        <w:t>and</w:t>
      </w:r>
      <w:r>
        <w:rPr>
          <w:spacing w:val="-1"/>
          <w:sz w:val="20"/>
        </w:rPr>
        <w:t xml:space="preserve"> </w:t>
      </w:r>
      <w:r>
        <w:rPr>
          <w:sz w:val="20"/>
        </w:rPr>
        <w:t>liability</w:t>
      </w:r>
      <w:r>
        <w:rPr>
          <w:spacing w:val="-2"/>
          <w:sz w:val="20"/>
        </w:rPr>
        <w:t xml:space="preserve"> </w:t>
      </w:r>
      <w:r>
        <w:rPr>
          <w:sz w:val="20"/>
        </w:rPr>
        <w:t>for</w:t>
      </w:r>
      <w:r>
        <w:rPr>
          <w:spacing w:val="-2"/>
          <w:sz w:val="20"/>
        </w:rPr>
        <w:t xml:space="preserve"> </w:t>
      </w:r>
      <w:r>
        <w:rPr>
          <w:sz w:val="20"/>
        </w:rPr>
        <w:t>any</w:t>
      </w:r>
      <w:r>
        <w:rPr>
          <w:spacing w:val="-2"/>
          <w:sz w:val="20"/>
        </w:rPr>
        <w:t xml:space="preserve"> </w:t>
      </w:r>
      <w:r>
        <w:rPr>
          <w:sz w:val="20"/>
        </w:rPr>
        <w:t>and</w:t>
      </w:r>
      <w:r>
        <w:rPr>
          <w:spacing w:val="-1"/>
          <w:sz w:val="20"/>
        </w:rPr>
        <w:t xml:space="preserve"> </w:t>
      </w:r>
      <w:r>
        <w:rPr>
          <w:sz w:val="20"/>
        </w:rPr>
        <w:t>all</w:t>
      </w:r>
      <w:r>
        <w:rPr>
          <w:spacing w:val="-2"/>
          <w:sz w:val="20"/>
        </w:rPr>
        <w:t xml:space="preserve"> </w:t>
      </w:r>
      <w:r>
        <w:rPr>
          <w:sz w:val="20"/>
        </w:rPr>
        <w:t>damage</w:t>
      </w:r>
      <w:r>
        <w:rPr>
          <w:spacing w:val="-1"/>
          <w:sz w:val="20"/>
        </w:rPr>
        <w:t xml:space="preserve"> </w:t>
      </w:r>
      <w:r>
        <w:rPr>
          <w:sz w:val="20"/>
        </w:rPr>
        <w:t>or</w:t>
      </w:r>
      <w:r>
        <w:rPr>
          <w:spacing w:val="-2"/>
          <w:sz w:val="20"/>
        </w:rPr>
        <w:t xml:space="preserve"> </w:t>
      </w:r>
      <w:r>
        <w:rPr>
          <w:sz w:val="20"/>
        </w:rPr>
        <w:t>injury</w:t>
      </w:r>
      <w:r>
        <w:rPr>
          <w:spacing w:val="-2"/>
          <w:sz w:val="20"/>
        </w:rPr>
        <w:t xml:space="preserve"> </w:t>
      </w:r>
      <w:r>
        <w:rPr>
          <w:sz w:val="20"/>
        </w:rPr>
        <w:t>of</w:t>
      </w:r>
      <w:r>
        <w:rPr>
          <w:spacing w:val="-3"/>
          <w:sz w:val="20"/>
        </w:rPr>
        <w:t xml:space="preserve"> </w:t>
      </w:r>
      <w:r>
        <w:rPr>
          <w:sz w:val="20"/>
        </w:rPr>
        <w:t>any</w:t>
      </w:r>
      <w:r>
        <w:rPr>
          <w:spacing w:val="-2"/>
          <w:sz w:val="20"/>
        </w:rPr>
        <w:t xml:space="preserve"> </w:t>
      </w:r>
      <w:r>
        <w:rPr>
          <w:sz w:val="20"/>
        </w:rPr>
        <w:t>kind</w:t>
      </w:r>
      <w:r>
        <w:rPr>
          <w:spacing w:val="-3"/>
          <w:sz w:val="20"/>
        </w:rPr>
        <w:t xml:space="preserve"> </w:t>
      </w:r>
      <w:r>
        <w:rPr>
          <w:sz w:val="20"/>
        </w:rPr>
        <w:t>or</w:t>
      </w:r>
      <w:r>
        <w:rPr>
          <w:spacing w:val="-2"/>
          <w:sz w:val="20"/>
        </w:rPr>
        <w:t xml:space="preserve"> </w:t>
      </w:r>
      <w:r>
        <w:rPr>
          <w:sz w:val="20"/>
        </w:rPr>
        <w:t>nature</w:t>
      </w:r>
      <w:r>
        <w:rPr>
          <w:spacing w:val="-1"/>
          <w:sz w:val="20"/>
        </w:rPr>
        <w:t xml:space="preserve"> </w:t>
      </w:r>
      <w:r>
        <w:rPr>
          <w:sz w:val="20"/>
        </w:rPr>
        <w:t>to</w:t>
      </w:r>
      <w:r>
        <w:rPr>
          <w:spacing w:val="-1"/>
          <w:sz w:val="20"/>
        </w:rPr>
        <w:t xml:space="preserve"> </w:t>
      </w:r>
      <w:r>
        <w:rPr>
          <w:sz w:val="20"/>
        </w:rPr>
        <w:t>all</w:t>
      </w:r>
      <w:r>
        <w:rPr>
          <w:spacing w:val="-4"/>
          <w:sz w:val="20"/>
        </w:rPr>
        <w:t xml:space="preserve"> </w:t>
      </w:r>
      <w:r>
        <w:rPr>
          <w:sz w:val="20"/>
        </w:rPr>
        <w:t>persons,</w:t>
      </w:r>
      <w:r>
        <w:rPr>
          <w:spacing w:val="-1"/>
          <w:sz w:val="20"/>
        </w:rPr>
        <w:t xml:space="preserve"> </w:t>
      </w:r>
      <w:r>
        <w:rPr>
          <w:sz w:val="20"/>
        </w:rPr>
        <w:t>and</w:t>
      </w:r>
      <w:r>
        <w:rPr>
          <w:spacing w:val="-3"/>
          <w:sz w:val="20"/>
        </w:rPr>
        <w:t xml:space="preserve"> </w:t>
      </w:r>
      <w:r>
        <w:rPr>
          <w:sz w:val="20"/>
        </w:rPr>
        <w:t>to all property, real or personal, caused by, resulting from or associated with the use by Customer, or any of Customer’s employees, representatives or agents (whether a User or not), of the Service and agrees to indemnify, defend, and hold harmless Intrepid, its suppliers and vendors from and against any and all Losses or injury to persons</w:t>
      </w:r>
      <w:r>
        <w:rPr>
          <w:spacing w:val="-3"/>
          <w:sz w:val="20"/>
        </w:rPr>
        <w:t xml:space="preserve"> </w:t>
      </w:r>
      <w:r>
        <w:rPr>
          <w:sz w:val="20"/>
        </w:rPr>
        <w:t>or</w:t>
      </w:r>
      <w:r>
        <w:rPr>
          <w:spacing w:val="-3"/>
          <w:sz w:val="20"/>
        </w:rPr>
        <w:t xml:space="preserve"> </w:t>
      </w:r>
      <w:r>
        <w:rPr>
          <w:sz w:val="20"/>
        </w:rPr>
        <w:t>to</w:t>
      </w:r>
      <w:r>
        <w:rPr>
          <w:spacing w:val="-2"/>
          <w:sz w:val="20"/>
        </w:rPr>
        <w:t xml:space="preserve"> </w:t>
      </w:r>
      <w:r>
        <w:rPr>
          <w:sz w:val="20"/>
        </w:rPr>
        <w:t>property</w:t>
      </w:r>
      <w:r>
        <w:rPr>
          <w:spacing w:val="-3"/>
          <w:sz w:val="20"/>
        </w:rPr>
        <w:t xml:space="preserve"> </w:t>
      </w:r>
      <w:r>
        <w:rPr>
          <w:sz w:val="20"/>
        </w:rPr>
        <w:t>caused</w:t>
      </w:r>
      <w:r>
        <w:rPr>
          <w:spacing w:val="-4"/>
          <w:sz w:val="20"/>
        </w:rPr>
        <w:t xml:space="preserve"> </w:t>
      </w:r>
      <w:r>
        <w:rPr>
          <w:sz w:val="20"/>
        </w:rPr>
        <w:t>directly</w:t>
      </w:r>
      <w:r>
        <w:rPr>
          <w:spacing w:val="-3"/>
          <w:sz w:val="20"/>
        </w:rPr>
        <w:t xml:space="preserve"> </w:t>
      </w:r>
      <w:r>
        <w:rPr>
          <w:sz w:val="20"/>
        </w:rPr>
        <w:t>or</w:t>
      </w:r>
      <w:r>
        <w:rPr>
          <w:spacing w:val="-1"/>
          <w:sz w:val="20"/>
        </w:rPr>
        <w:t xml:space="preserve"> </w:t>
      </w:r>
      <w:r>
        <w:rPr>
          <w:sz w:val="20"/>
        </w:rPr>
        <w:t>indirectly by</w:t>
      </w:r>
      <w:r>
        <w:rPr>
          <w:spacing w:val="-3"/>
          <w:sz w:val="20"/>
        </w:rPr>
        <w:t xml:space="preserve"> </w:t>
      </w:r>
      <w:r>
        <w:rPr>
          <w:sz w:val="20"/>
        </w:rPr>
        <w:t>Customer</w:t>
      </w:r>
      <w:r>
        <w:rPr>
          <w:spacing w:val="-1"/>
          <w:sz w:val="20"/>
        </w:rPr>
        <w:t xml:space="preserve"> </w:t>
      </w:r>
      <w:r>
        <w:rPr>
          <w:sz w:val="20"/>
        </w:rPr>
        <w:t>or</w:t>
      </w:r>
      <w:r>
        <w:rPr>
          <w:spacing w:val="-3"/>
          <w:sz w:val="20"/>
        </w:rPr>
        <w:t xml:space="preserve"> </w:t>
      </w:r>
      <w:r>
        <w:rPr>
          <w:sz w:val="20"/>
        </w:rPr>
        <w:t>any of</w:t>
      </w:r>
      <w:r>
        <w:rPr>
          <w:spacing w:val="-4"/>
          <w:sz w:val="20"/>
        </w:rPr>
        <w:t xml:space="preserve"> </w:t>
      </w:r>
      <w:r>
        <w:rPr>
          <w:sz w:val="20"/>
        </w:rPr>
        <w:t>Customer’s</w:t>
      </w:r>
      <w:r>
        <w:rPr>
          <w:spacing w:val="-3"/>
          <w:sz w:val="20"/>
        </w:rPr>
        <w:t xml:space="preserve"> </w:t>
      </w:r>
      <w:r>
        <w:rPr>
          <w:sz w:val="20"/>
        </w:rPr>
        <w:t>employees,</w:t>
      </w:r>
      <w:r>
        <w:rPr>
          <w:spacing w:val="-4"/>
          <w:sz w:val="20"/>
        </w:rPr>
        <w:t xml:space="preserve"> </w:t>
      </w:r>
      <w:r>
        <w:rPr>
          <w:sz w:val="20"/>
        </w:rPr>
        <w:t>representatives</w:t>
      </w:r>
      <w:r>
        <w:rPr>
          <w:spacing w:val="-3"/>
          <w:sz w:val="20"/>
        </w:rPr>
        <w:t xml:space="preserve"> </w:t>
      </w:r>
      <w:r>
        <w:rPr>
          <w:sz w:val="20"/>
        </w:rPr>
        <w:t>or agents (whether a User or not), Customer’s property or equipment, or any and all persons acting on Customer’s behalf or under Customer’s supervision or control, whether direct or indirect.</w:t>
      </w:r>
    </w:p>
    <w:p w14:paraId="0428C078" w14:textId="77777777" w:rsidR="00D328D1" w:rsidRDefault="00E70EC9">
      <w:pPr>
        <w:pStyle w:val="ListParagraph"/>
        <w:numPr>
          <w:ilvl w:val="1"/>
          <w:numId w:val="7"/>
        </w:numPr>
        <w:tabs>
          <w:tab w:val="left" w:pos="859"/>
          <w:tab w:val="left" w:pos="1579"/>
        </w:tabs>
        <w:spacing w:before="159" w:line="259" w:lineRule="auto"/>
        <w:ind w:left="859" w:right="870" w:hanging="1"/>
        <w:rPr>
          <w:sz w:val="20"/>
        </w:rPr>
      </w:pPr>
      <w:r>
        <w:rPr>
          <w:sz w:val="20"/>
        </w:rPr>
        <w:t>In</w:t>
      </w:r>
      <w:r>
        <w:rPr>
          <w:spacing w:val="-4"/>
          <w:sz w:val="20"/>
        </w:rPr>
        <w:t xml:space="preserve"> </w:t>
      </w:r>
      <w:r>
        <w:rPr>
          <w:sz w:val="20"/>
        </w:rPr>
        <w:t>consideration</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obligations</w:t>
      </w:r>
      <w:r>
        <w:rPr>
          <w:spacing w:val="-3"/>
          <w:sz w:val="20"/>
        </w:rPr>
        <w:t xml:space="preserve"> </w:t>
      </w:r>
      <w:r>
        <w:rPr>
          <w:sz w:val="20"/>
        </w:rPr>
        <w:t>of</w:t>
      </w:r>
      <w:r>
        <w:rPr>
          <w:spacing w:val="-4"/>
          <w:sz w:val="20"/>
        </w:rPr>
        <w:t xml:space="preserve"> </w:t>
      </w:r>
      <w:r>
        <w:rPr>
          <w:sz w:val="20"/>
        </w:rPr>
        <w:t>Intrepid</w:t>
      </w:r>
      <w:r>
        <w:rPr>
          <w:spacing w:val="-2"/>
          <w:sz w:val="20"/>
        </w:rPr>
        <w:t xml:space="preserve"> </w:t>
      </w:r>
      <w:r>
        <w:rPr>
          <w:sz w:val="20"/>
        </w:rPr>
        <w:t>hereunder,</w:t>
      </w:r>
      <w:r>
        <w:rPr>
          <w:spacing w:val="-4"/>
          <w:sz w:val="20"/>
        </w:rPr>
        <w:t xml:space="preserve"> </w:t>
      </w:r>
      <w:r>
        <w:rPr>
          <w:sz w:val="20"/>
        </w:rPr>
        <w:t>Customer</w:t>
      </w:r>
      <w:r>
        <w:rPr>
          <w:spacing w:val="-3"/>
          <w:sz w:val="20"/>
        </w:rPr>
        <w:t xml:space="preserve"> </w:t>
      </w:r>
      <w:r>
        <w:rPr>
          <w:sz w:val="20"/>
        </w:rPr>
        <w:t>acknowledges</w:t>
      </w:r>
      <w:r>
        <w:rPr>
          <w:spacing w:val="-3"/>
          <w:sz w:val="20"/>
        </w:rPr>
        <w:t xml:space="preserve"> </w:t>
      </w:r>
      <w:r>
        <w:rPr>
          <w:sz w:val="20"/>
        </w:rPr>
        <w:t>that</w:t>
      </w:r>
      <w:r>
        <w:rPr>
          <w:spacing w:val="-4"/>
          <w:sz w:val="20"/>
        </w:rPr>
        <w:t xml:space="preserve"> </w:t>
      </w:r>
      <w:r>
        <w:rPr>
          <w:sz w:val="20"/>
        </w:rPr>
        <w:t>the</w:t>
      </w:r>
      <w:r>
        <w:rPr>
          <w:spacing w:val="-4"/>
          <w:sz w:val="20"/>
        </w:rPr>
        <w:t xml:space="preserve"> </w:t>
      </w:r>
      <w:r>
        <w:rPr>
          <w:sz w:val="20"/>
        </w:rPr>
        <w:t>use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Service by Customer is voluntary and may involve known and unknown risks that could result in physical injury (including death) and/or property damage. Customer, on behalf of itself and its employees, representatives and agents, (the “Customer Parties”) hereby releases, remises, requites, satisfies and forever discharges Intrepid, its suppliers and vendors and their respective heirs, personal representatives, successors and assigns from any and all Losses whatsoever, in law, in equity or in arbitration that the Customer Parties have, had or may have (through all</w:t>
      </w:r>
      <w:r>
        <w:rPr>
          <w:spacing w:val="-1"/>
          <w:sz w:val="20"/>
        </w:rPr>
        <w:t xml:space="preserve"> </w:t>
      </w:r>
      <w:r>
        <w:rPr>
          <w:sz w:val="20"/>
        </w:rPr>
        <w:t>stages of settlement and litigation, including all appeals and all collection proceedings) arising out of or resulting from the Customer Parties’ voluntary use of the Service.</w:t>
      </w:r>
    </w:p>
    <w:p w14:paraId="2A6C76B7" w14:textId="77777777" w:rsidR="00D328D1" w:rsidRDefault="00E70EC9">
      <w:pPr>
        <w:pStyle w:val="ListParagraph"/>
        <w:numPr>
          <w:ilvl w:val="1"/>
          <w:numId w:val="7"/>
        </w:numPr>
        <w:tabs>
          <w:tab w:val="left" w:pos="859"/>
          <w:tab w:val="left" w:pos="1579"/>
          <w:tab w:val="left" w:pos="5359"/>
        </w:tabs>
        <w:spacing w:before="158" w:line="259" w:lineRule="auto"/>
        <w:ind w:left="859" w:right="877" w:hanging="1"/>
        <w:rPr>
          <w:sz w:val="20"/>
        </w:rPr>
      </w:pPr>
      <w:r>
        <w:rPr>
          <w:sz w:val="20"/>
        </w:rPr>
        <w:t>The indemnity obligations set forth in this Section 5 are contingent upon (a) the indemnified party giving prompt written notice of any indemnified claim,</w:t>
      </w:r>
      <w:r>
        <w:rPr>
          <w:sz w:val="20"/>
        </w:rPr>
        <w:tab/>
        <w:t>(b) the indemnified party allowing the indemnifying party the sole control of the defense and related settlement negotiations for such claim; and (c) the indemnified party providing reasonable</w:t>
      </w:r>
      <w:r>
        <w:rPr>
          <w:spacing w:val="-3"/>
          <w:sz w:val="20"/>
        </w:rPr>
        <w:t xml:space="preserve"> </w:t>
      </w:r>
      <w:r>
        <w:rPr>
          <w:sz w:val="20"/>
        </w:rPr>
        <w:t>assistance</w:t>
      </w:r>
      <w:r>
        <w:rPr>
          <w:spacing w:val="-3"/>
          <w:sz w:val="20"/>
        </w:rPr>
        <w:t xml:space="preserve"> </w:t>
      </w:r>
      <w:r>
        <w:rPr>
          <w:sz w:val="20"/>
        </w:rPr>
        <w:t>and cooperating</w:t>
      </w:r>
      <w:r>
        <w:rPr>
          <w:spacing w:val="-5"/>
          <w:sz w:val="20"/>
        </w:rPr>
        <w:t xml:space="preserve"> </w:t>
      </w:r>
      <w:r>
        <w:rPr>
          <w:sz w:val="20"/>
        </w:rPr>
        <w:t>in</w:t>
      </w:r>
      <w:r>
        <w:rPr>
          <w:spacing w:val="-5"/>
          <w:sz w:val="20"/>
        </w:rPr>
        <w:t xml:space="preserve"> </w:t>
      </w:r>
      <w:r>
        <w:rPr>
          <w:sz w:val="20"/>
        </w:rPr>
        <w:t>the</w:t>
      </w:r>
      <w:r>
        <w:rPr>
          <w:spacing w:val="-5"/>
          <w:sz w:val="20"/>
        </w:rPr>
        <w:t xml:space="preserve"> </w:t>
      </w:r>
      <w:r>
        <w:rPr>
          <w:sz w:val="20"/>
        </w:rPr>
        <w:t>defense</w:t>
      </w:r>
      <w:r>
        <w:rPr>
          <w:spacing w:val="-3"/>
          <w:sz w:val="20"/>
        </w:rPr>
        <w:t xml:space="preserve"> </w:t>
      </w:r>
      <w:r>
        <w:rPr>
          <w:sz w:val="20"/>
        </w:rPr>
        <w:t>and</w:t>
      </w:r>
      <w:r>
        <w:rPr>
          <w:spacing w:val="-5"/>
          <w:sz w:val="20"/>
        </w:rPr>
        <w:t xml:space="preserve"> </w:t>
      </w:r>
      <w:r>
        <w:rPr>
          <w:sz w:val="20"/>
        </w:rPr>
        <w:t>settlement</w:t>
      </w:r>
      <w:r>
        <w:rPr>
          <w:spacing w:val="-5"/>
          <w:sz w:val="20"/>
        </w:rPr>
        <w:t xml:space="preserve"> </w:t>
      </w:r>
      <w:r>
        <w:rPr>
          <w:sz w:val="20"/>
        </w:rPr>
        <w:t>negotiations</w:t>
      </w:r>
      <w:r>
        <w:rPr>
          <w:spacing w:val="-4"/>
          <w:sz w:val="20"/>
        </w:rPr>
        <w:t xml:space="preserve"> </w:t>
      </w:r>
      <w:r>
        <w:rPr>
          <w:sz w:val="20"/>
        </w:rPr>
        <w:t>as</w:t>
      </w:r>
      <w:r>
        <w:rPr>
          <w:spacing w:val="-4"/>
          <w:sz w:val="20"/>
        </w:rPr>
        <w:t xml:space="preserve"> </w:t>
      </w:r>
      <w:r>
        <w:rPr>
          <w:sz w:val="20"/>
        </w:rPr>
        <w:t>requested</w:t>
      </w:r>
      <w:r>
        <w:rPr>
          <w:spacing w:val="-3"/>
          <w:sz w:val="20"/>
        </w:rPr>
        <w:t xml:space="preserve"> </w:t>
      </w:r>
      <w:r>
        <w:rPr>
          <w:sz w:val="20"/>
        </w:rPr>
        <w:t>by</w:t>
      </w:r>
      <w:r>
        <w:rPr>
          <w:spacing w:val="-4"/>
          <w:sz w:val="20"/>
        </w:rPr>
        <w:t xml:space="preserve"> </w:t>
      </w:r>
      <w:r>
        <w:rPr>
          <w:sz w:val="20"/>
        </w:rPr>
        <w:t>the</w:t>
      </w:r>
      <w:r>
        <w:rPr>
          <w:spacing w:val="-3"/>
          <w:sz w:val="20"/>
        </w:rPr>
        <w:t xml:space="preserve"> </w:t>
      </w:r>
      <w:r>
        <w:rPr>
          <w:sz w:val="20"/>
        </w:rPr>
        <w:t>indemnifying party and at the indemnifying party’s expense.</w:t>
      </w:r>
    </w:p>
    <w:p w14:paraId="1E130A06" w14:textId="77777777" w:rsidR="00D328D1" w:rsidRDefault="00E70EC9">
      <w:pPr>
        <w:pStyle w:val="Heading6"/>
        <w:numPr>
          <w:ilvl w:val="0"/>
          <w:numId w:val="7"/>
        </w:numPr>
        <w:tabs>
          <w:tab w:val="left" w:pos="1301"/>
        </w:tabs>
        <w:spacing w:before="158"/>
        <w:ind w:left="1301" w:hanging="442"/>
      </w:pPr>
      <w:r>
        <w:t>CONFIDENTIALITY</w:t>
      </w:r>
      <w:r>
        <w:rPr>
          <w:spacing w:val="-7"/>
        </w:rPr>
        <w:t xml:space="preserve"> </w:t>
      </w:r>
      <w:r>
        <w:t>AND</w:t>
      </w:r>
      <w:r>
        <w:rPr>
          <w:spacing w:val="-9"/>
        </w:rPr>
        <w:t xml:space="preserve"> </w:t>
      </w:r>
      <w:r>
        <w:t>DATA</w:t>
      </w:r>
      <w:r>
        <w:rPr>
          <w:spacing w:val="-5"/>
        </w:rPr>
        <w:t xml:space="preserve"> </w:t>
      </w:r>
      <w:r>
        <w:rPr>
          <w:spacing w:val="-2"/>
        </w:rPr>
        <w:t>PROTECTION</w:t>
      </w:r>
    </w:p>
    <w:p w14:paraId="5B743CDA" w14:textId="77777777" w:rsidR="00D328D1" w:rsidRDefault="00E70EC9">
      <w:pPr>
        <w:pStyle w:val="BodyText"/>
        <w:spacing w:before="180" w:line="259" w:lineRule="auto"/>
        <w:ind w:left="859" w:right="903"/>
      </w:pPr>
      <w:r>
        <w:t>By virtue of this Agreement, each party may have access to the Confidential Information of the other party. The parties expressly acknowledge that the Customer Data shall be governed by Sections 2.7 and 4 and shall not constitute</w:t>
      </w:r>
      <w:r>
        <w:rPr>
          <w:spacing w:val="-3"/>
        </w:rPr>
        <w:t xml:space="preserve"> </w:t>
      </w:r>
      <w:r>
        <w:t>Confidential</w:t>
      </w:r>
      <w:r>
        <w:rPr>
          <w:spacing w:val="-4"/>
        </w:rPr>
        <w:t xml:space="preserve"> </w:t>
      </w:r>
      <w:r>
        <w:t>Information.</w:t>
      </w:r>
      <w:r>
        <w:rPr>
          <w:spacing w:val="-1"/>
        </w:rPr>
        <w:t xml:space="preserve"> </w:t>
      </w:r>
      <w:r>
        <w:t>Each</w:t>
      </w:r>
      <w:r>
        <w:rPr>
          <w:spacing w:val="-1"/>
        </w:rPr>
        <w:t xml:space="preserve"> </w:t>
      </w:r>
      <w:r>
        <w:t>party</w:t>
      </w:r>
      <w:r>
        <w:rPr>
          <w:spacing w:val="-2"/>
        </w:rPr>
        <w:t xml:space="preserve"> </w:t>
      </w:r>
      <w:r>
        <w:t>agrees</w:t>
      </w:r>
      <w:r>
        <w:rPr>
          <w:spacing w:val="-2"/>
        </w:rPr>
        <w:t xml:space="preserve"> </w:t>
      </w:r>
      <w:r>
        <w:t>to</w:t>
      </w:r>
      <w:r>
        <w:rPr>
          <w:spacing w:val="-3"/>
        </w:rPr>
        <w:t xml:space="preserve"> </w:t>
      </w:r>
      <w:r>
        <w:t>keep</w:t>
      </w:r>
      <w:r>
        <w:rPr>
          <w:spacing w:val="-3"/>
        </w:rPr>
        <w:t xml:space="preserve"> </w:t>
      </w:r>
      <w:r>
        <w:t>confidential</w:t>
      </w:r>
      <w:r>
        <w:rPr>
          <w:spacing w:val="-2"/>
        </w:rPr>
        <w:t xml:space="preserve"> </w:t>
      </w:r>
      <w:r>
        <w:t>all</w:t>
      </w:r>
      <w:r>
        <w:rPr>
          <w:spacing w:val="-4"/>
        </w:rPr>
        <w:t xml:space="preserve"> </w:t>
      </w:r>
      <w:r>
        <w:t>Confidential</w:t>
      </w:r>
      <w:r>
        <w:rPr>
          <w:spacing w:val="-4"/>
        </w:rPr>
        <w:t xml:space="preserve"> </w:t>
      </w:r>
      <w:r>
        <w:t>Information</w:t>
      </w:r>
      <w:r>
        <w:rPr>
          <w:spacing w:val="-3"/>
        </w:rPr>
        <w:t xml:space="preserve"> </w:t>
      </w:r>
      <w:r>
        <w:t>disclosed</w:t>
      </w:r>
      <w:r>
        <w:rPr>
          <w:spacing w:val="-3"/>
        </w:rPr>
        <w:t xml:space="preserve"> </w:t>
      </w:r>
      <w:r>
        <w:t>to</w:t>
      </w:r>
      <w:r>
        <w:rPr>
          <w:spacing w:val="-1"/>
        </w:rPr>
        <w:t xml:space="preserve"> </w:t>
      </w:r>
      <w:r>
        <w:t>it by the other party or a third party, and to protect the confidentiality thereof in the same manner as it protects the confidentiality of similar information and data of its own (at all times exercising at least a reasonable degree of care in the protection of such Confidential Information). This Section 7 shall not apply to anything that: (i) is or becomes (through no improper action or inaction by the receiving party) generally available to the public, or (ii) was in the recipient’s possession or known by it, without restriction, prior to receipt from the disclosing party, or (iii) was rightfully disclosed to the receiving party by a third party, or (iv) is required to be disclosed by a subpoena, request for documents, or other validly issued judicial or administrative process, provided that the party so required to disclose it promptly notifies the other party of the receipt of process and permits the other party a reasonable opportunity</w:t>
      </w:r>
      <w:r>
        <w:rPr>
          <w:spacing w:val="-2"/>
        </w:rPr>
        <w:t xml:space="preserve"> </w:t>
      </w:r>
      <w:r>
        <w:t>to</w:t>
      </w:r>
      <w:r>
        <w:rPr>
          <w:spacing w:val="-3"/>
        </w:rPr>
        <w:t xml:space="preserve"> </w:t>
      </w:r>
      <w:r>
        <w:t>respond</w:t>
      </w:r>
      <w:r>
        <w:rPr>
          <w:spacing w:val="-1"/>
        </w:rPr>
        <w:t xml:space="preserve"> </w:t>
      </w:r>
      <w:r>
        <w:t>to</w:t>
      </w:r>
      <w:r>
        <w:rPr>
          <w:spacing w:val="-3"/>
        </w:rPr>
        <w:t xml:space="preserve"> </w:t>
      </w:r>
      <w:r>
        <w:t>such</w:t>
      </w:r>
      <w:r>
        <w:rPr>
          <w:spacing w:val="-3"/>
        </w:rPr>
        <w:t xml:space="preserve"> </w:t>
      </w:r>
      <w:r>
        <w:t>process;</w:t>
      </w:r>
      <w:r>
        <w:rPr>
          <w:spacing w:val="-3"/>
        </w:rPr>
        <w:t xml:space="preserve"> </w:t>
      </w:r>
      <w:r>
        <w:t>or</w:t>
      </w:r>
      <w:r>
        <w:rPr>
          <w:spacing w:val="-2"/>
        </w:rPr>
        <w:t xml:space="preserve"> </w:t>
      </w:r>
      <w:r>
        <w:t>(v)</w:t>
      </w:r>
      <w:r>
        <w:rPr>
          <w:spacing w:val="-2"/>
        </w:rPr>
        <w:t xml:space="preserve"> </w:t>
      </w:r>
      <w:r>
        <w:t>is</w:t>
      </w:r>
      <w:r>
        <w:rPr>
          <w:spacing w:val="-2"/>
        </w:rPr>
        <w:t xml:space="preserve"> </w:t>
      </w:r>
      <w:r>
        <w:t>necessary</w:t>
      </w:r>
      <w:r>
        <w:rPr>
          <w:spacing w:val="-2"/>
        </w:rPr>
        <w:t xml:space="preserve"> </w:t>
      </w:r>
      <w:r>
        <w:t>to</w:t>
      </w:r>
      <w:r>
        <w:rPr>
          <w:spacing w:val="-3"/>
        </w:rPr>
        <w:t xml:space="preserve"> </w:t>
      </w:r>
      <w:r>
        <w:t>be</w:t>
      </w:r>
      <w:r>
        <w:rPr>
          <w:spacing w:val="-3"/>
        </w:rPr>
        <w:t xml:space="preserve"> </w:t>
      </w:r>
      <w:r>
        <w:t>disclosed</w:t>
      </w:r>
      <w:r>
        <w:rPr>
          <w:spacing w:val="-3"/>
        </w:rPr>
        <w:t xml:space="preserve"> </w:t>
      </w:r>
      <w:r>
        <w:t>by</w:t>
      </w:r>
      <w:r>
        <w:rPr>
          <w:spacing w:val="-2"/>
        </w:rPr>
        <w:t xml:space="preserve"> </w:t>
      </w:r>
      <w:r>
        <w:t>a</w:t>
      </w:r>
      <w:r>
        <w:rPr>
          <w:spacing w:val="-1"/>
        </w:rPr>
        <w:t xml:space="preserve"> </w:t>
      </w:r>
      <w:r>
        <w:t>party</w:t>
      </w:r>
      <w:r>
        <w:rPr>
          <w:spacing w:val="-2"/>
        </w:rPr>
        <w:t xml:space="preserve"> </w:t>
      </w:r>
      <w:r>
        <w:t>in</w:t>
      </w:r>
      <w:r>
        <w:rPr>
          <w:spacing w:val="-3"/>
        </w:rPr>
        <w:t xml:space="preserve"> </w:t>
      </w:r>
      <w:r>
        <w:t>order</w:t>
      </w:r>
      <w:r>
        <w:rPr>
          <w:spacing w:val="-2"/>
        </w:rPr>
        <w:t xml:space="preserve"> </w:t>
      </w:r>
      <w:r>
        <w:t>to</w:t>
      </w:r>
      <w:r>
        <w:rPr>
          <w:spacing w:val="-1"/>
        </w:rPr>
        <w:t xml:space="preserve"> </w:t>
      </w:r>
      <w:r>
        <w:t>meet</w:t>
      </w:r>
      <w:r>
        <w:rPr>
          <w:spacing w:val="-3"/>
        </w:rPr>
        <w:t xml:space="preserve"> </w:t>
      </w:r>
      <w:r>
        <w:t>its</w:t>
      </w:r>
      <w:r>
        <w:rPr>
          <w:spacing w:val="-2"/>
        </w:rPr>
        <w:t xml:space="preserve"> </w:t>
      </w:r>
      <w:r>
        <w:t>obligations under this Agreement. If a party wishes to rely on one of these exclusions it shall give prompt written notice to the other party detailing the relevant information and the reason for disclosure.</w:t>
      </w:r>
    </w:p>
    <w:p w14:paraId="154F6BA3" w14:textId="77777777" w:rsidR="00D328D1" w:rsidRDefault="00D328D1">
      <w:pPr>
        <w:pStyle w:val="BodyText"/>
      </w:pPr>
    </w:p>
    <w:p w14:paraId="22E10A08" w14:textId="77777777" w:rsidR="00D328D1" w:rsidRDefault="00D328D1">
      <w:pPr>
        <w:pStyle w:val="BodyText"/>
        <w:spacing w:before="104"/>
      </w:pPr>
    </w:p>
    <w:p w14:paraId="2E4AA921" w14:textId="77777777" w:rsidR="00D328D1" w:rsidRDefault="00E70EC9">
      <w:pPr>
        <w:pStyle w:val="Heading6"/>
        <w:numPr>
          <w:ilvl w:val="0"/>
          <w:numId w:val="7"/>
        </w:numPr>
        <w:tabs>
          <w:tab w:val="left" w:pos="1246"/>
        </w:tabs>
        <w:spacing w:before="0"/>
        <w:ind w:left="1246"/>
      </w:pPr>
      <w:r>
        <w:t>TERM</w:t>
      </w:r>
      <w:r>
        <w:rPr>
          <w:spacing w:val="-4"/>
        </w:rPr>
        <w:t xml:space="preserve"> </w:t>
      </w:r>
      <w:r>
        <w:t>AND</w:t>
      </w:r>
      <w:r>
        <w:rPr>
          <w:spacing w:val="-4"/>
        </w:rPr>
        <w:t xml:space="preserve"> </w:t>
      </w:r>
      <w:r>
        <w:rPr>
          <w:spacing w:val="-2"/>
        </w:rPr>
        <w:t>TERMINATION</w:t>
      </w:r>
    </w:p>
    <w:p w14:paraId="014710C3" w14:textId="77777777" w:rsidR="00D328D1" w:rsidRDefault="00E70EC9">
      <w:pPr>
        <w:pStyle w:val="ListParagraph"/>
        <w:numPr>
          <w:ilvl w:val="1"/>
          <w:numId w:val="7"/>
        </w:numPr>
        <w:tabs>
          <w:tab w:val="left" w:pos="1580"/>
        </w:tabs>
        <w:spacing w:before="178" w:line="261" w:lineRule="auto"/>
        <w:ind w:left="859" w:right="1225" w:firstLine="0"/>
        <w:rPr>
          <w:sz w:val="20"/>
        </w:rPr>
      </w:pPr>
      <w:r>
        <w:rPr>
          <w:sz w:val="20"/>
        </w:rPr>
        <w:t>This</w:t>
      </w:r>
      <w:r>
        <w:rPr>
          <w:spacing w:val="-3"/>
          <w:sz w:val="20"/>
        </w:rPr>
        <w:t xml:space="preserve"> </w:t>
      </w:r>
      <w:r>
        <w:rPr>
          <w:sz w:val="20"/>
        </w:rPr>
        <w:t>Agreement</w:t>
      </w:r>
      <w:r>
        <w:rPr>
          <w:spacing w:val="-4"/>
          <w:sz w:val="20"/>
        </w:rPr>
        <w:t xml:space="preserve"> </w:t>
      </w:r>
      <w:r>
        <w:rPr>
          <w:sz w:val="20"/>
        </w:rPr>
        <w:t>shall</w:t>
      </w:r>
      <w:r>
        <w:rPr>
          <w:spacing w:val="-5"/>
          <w:sz w:val="20"/>
        </w:rPr>
        <w:t xml:space="preserve"> </w:t>
      </w:r>
      <w:r>
        <w:rPr>
          <w:sz w:val="20"/>
        </w:rPr>
        <w:t>commence</w:t>
      </w:r>
      <w:r>
        <w:rPr>
          <w:spacing w:val="-2"/>
          <w:sz w:val="20"/>
        </w:rPr>
        <w:t xml:space="preserve"> </w:t>
      </w:r>
      <w:r>
        <w:rPr>
          <w:sz w:val="20"/>
        </w:rPr>
        <w:t>on</w:t>
      </w:r>
      <w:r>
        <w:rPr>
          <w:spacing w:val="-4"/>
          <w:sz w:val="20"/>
        </w:rPr>
        <w:t xml:space="preserve"> </w:t>
      </w:r>
      <w:r>
        <w:rPr>
          <w:sz w:val="20"/>
        </w:rPr>
        <w:t>the</w:t>
      </w:r>
      <w:r>
        <w:rPr>
          <w:spacing w:val="-2"/>
          <w:sz w:val="20"/>
        </w:rPr>
        <w:t xml:space="preserve"> </w:t>
      </w:r>
      <w:r>
        <w:rPr>
          <w:sz w:val="20"/>
        </w:rPr>
        <w:t>Effective</w:t>
      </w:r>
      <w:r>
        <w:rPr>
          <w:spacing w:val="-4"/>
          <w:sz w:val="20"/>
        </w:rPr>
        <w:t xml:space="preserve"> </w:t>
      </w:r>
      <w:r>
        <w:rPr>
          <w:sz w:val="20"/>
        </w:rPr>
        <w:t>Date</w:t>
      </w:r>
      <w:r>
        <w:rPr>
          <w:spacing w:val="-4"/>
          <w:sz w:val="20"/>
        </w:rPr>
        <w:t xml:space="preserve"> </w:t>
      </w:r>
      <w:r>
        <w:rPr>
          <w:sz w:val="20"/>
        </w:rPr>
        <w:t>and</w:t>
      </w:r>
      <w:r>
        <w:rPr>
          <w:spacing w:val="-4"/>
          <w:sz w:val="20"/>
        </w:rPr>
        <w:t xml:space="preserve"> </w:t>
      </w:r>
      <w:r>
        <w:rPr>
          <w:sz w:val="20"/>
        </w:rPr>
        <w:t>shall</w:t>
      </w:r>
      <w:r>
        <w:rPr>
          <w:spacing w:val="-5"/>
          <w:sz w:val="20"/>
        </w:rPr>
        <w:t xml:space="preserve"> </w:t>
      </w:r>
      <w:r>
        <w:rPr>
          <w:sz w:val="20"/>
        </w:rPr>
        <w:t>remain</w:t>
      </w:r>
      <w:r>
        <w:rPr>
          <w:spacing w:val="-2"/>
          <w:sz w:val="20"/>
        </w:rPr>
        <w:t xml:space="preserve"> </w:t>
      </w:r>
      <w:r>
        <w:rPr>
          <w:sz w:val="20"/>
        </w:rPr>
        <w:t>in</w:t>
      </w:r>
      <w:r>
        <w:rPr>
          <w:spacing w:val="-2"/>
          <w:sz w:val="20"/>
        </w:rPr>
        <w:t xml:space="preserve"> </w:t>
      </w:r>
      <w:r>
        <w:rPr>
          <w:sz w:val="20"/>
        </w:rPr>
        <w:t>effect</w:t>
      </w:r>
      <w:r>
        <w:rPr>
          <w:spacing w:val="-2"/>
          <w:sz w:val="20"/>
        </w:rPr>
        <w:t xml:space="preserve"> </w:t>
      </w:r>
      <w:r>
        <w:rPr>
          <w:sz w:val="20"/>
        </w:rPr>
        <w:t>through</w:t>
      </w:r>
      <w:r>
        <w:rPr>
          <w:spacing w:val="-4"/>
          <w:sz w:val="20"/>
        </w:rPr>
        <w:t xml:space="preserve"> </w:t>
      </w:r>
      <w:r>
        <w:rPr>
          <w:sz w:val="20"/>
        </w:rPr>
        <w:t>the</w:t>
      </w:r>
      <w:r>
        <w:rPr>
          <w:spacing w:val="-4"/>
          <w:sz w:val="20"/>
        </w:rPr>
        <w:t xml:space="preserve"> </w:t>
      </w:r>
      <w:r>
        <w:rPr>
          <w:sz w:val="20"/>
        </w:rPr>
        <w:t>Initial</w:t>
      </w:r>
      <w:r>
        <w:rPr>
          <w:spacing w:val="-3"/>
          <w:sz w:val="20"/>
        </w:rPr>
        <w:t xml:space="preserve"> </w:t>
      </w:r>
      <w:r>
        <w:rPr>
          <w:sz w:val="20"/>
        </w:rPr>
        <w:t>Term unless earlier terminated as set forth below.</w:t>
      </w:r>
    </w:p>
    <w:p w14:paraId="1E5ABE0B" w14:textId="77777777" w:rsidR="00D328D1" w:rsidRDefault="00E70EC9">
      <w:pPr>
        <w:pStyle w:val="BodyText"/>
        <w:spacing w:before="156" w:line="256" w:lineRule="auto"/>
        <w:ind w:left="859" w:right="855"/>
      </w:pPr>
      <w:r>
        <w:t>Either</w:t>
      </w:r>
      <w:r>
        <w:rPr>
          <w:spacing w:val="-3"/>
        </w:rPr>
        <w:t xml:space="preserve"> </w:t>
      </w:r>
      <w:r>
        <w:t>party</w:t>
      </w:r>
      <w:r>
        <w:rPr>
          <w:spacing w:val="-3"/>
        </w:rPr>
        <w:t xml:space="preserve"> </w:t>
      </w:r>
      <w:r>
        <w:t>may</w:t>
      </w:r>
      <w:r>
        <w:rPr>
          <w:spacing w:val="-3"/>
        </w:rPr>
        <w:t xml:space="preserve"> </w:t>
      </w:r>
      <w:r>
        <w:t>terminate</w:t>
      </w:r>
      <w:r>
        <w:rPr>
          <w:spacing w:val="-2"/>
        </w:rPr>
        <w:t xml:space="preserve"> </w:t>
      </w:r>
      <w:r>
        <w:t>this</w:t>
      </w:r>
      <w:r>
        <w:rPr>
          <w:spacing w:val="-3"/>
        </w:rPr>
        <w:t xml:space="preserve"> </w:t>
      </w:r>
      <w:r>
        <w:t>Agreement</w:t>
      </w:r>
      <w:r>
        <w:rPr>
          <w:spacing w:val="-4"/>
        </w:rPr>
        <w:t xml:space="preserve"> </w:t>
      </w:r>
      <w:r>
        <w:t>upon</w:t>
      </w:r>
      <w:r>
        <w:rPr>
          <w:spacing w:val="-2"/>
        </w:rPr>
        <w:t xml:space="preserve"> </w:t>
      </w:r>
      <w:r>
        <w:t>notice</w:t>
      </w:r>
      <w:r>
        <w:rPr>
          <w:spacing w:val="-2"/>
        </w:rPr>
        <w:t xml:space="preserve"> </w:t>
      </w:r>
      <w:r>
        <w:t>to</w:t>
      </w:r>
      <w:r>
        <w:rPr>
          <w:spacing w:val="-4"/>
        </w:rPr>
        <w:t xml:space="preserve"> </w:t>
      </w:r>
      <w:r>
        <w:t>the</w:t>
      </w:r>
      <w:r>
        <w:rPr>
          <w:spacing w:val="-4"/>
        </w:rPr>
        <w:t xml:space="preserve"> </w:t>
      </w:r>
      <w:r>
        <w:t>other</w:t>
      </w:r>
      <w:r>
        <w:rPr>
          <w:spacing w:val="-3"/>
        </w:rPr>
        <w:t xml:space="preserve"> </w:t>
      </w:r>
      <w:r>
        <w:t>party</w:t>
      </w:r>
      <w:r>
        <w:rPr>
          <w:spacing w:val="-3"/>
        </w:rPr>
        <w:t xml:space="preserve"> </w:t>
      </w:r>
      <w:r>
        <w:t>if</w:t>
      </w:r>
      <w:r>
        <w:rPr>
          <w:spacing w:val="-4"/>
        </w:rPr>
        <w:t xml:space="preserve"> </w:t>
      </w:r>
      <w:r>
        <w:t>the</w:t>
      </w:r>
      <w:r>
        <w:rPr>
          <w:spacing w:val="-2"/>
        </w:rPr>
        <w:t xml:space="preserve"> </w:t>
      </w:r>
      <w:r>
        <w:t>other</w:t>
      </w:r>
      <w:r>
        <w:rPr>
          <w:spacing w:val="-3"/>
        </w:rPr>
        <w:t xml:space="preserve"> </w:t>
      </w:r>
      <w:r>
        <w:t>party</w:t>
      </w:r>
      <w:r>
        <w:rPr>
          <w:spacing w:val="-3"/>
        </w:rPr>
        <w:t xml:space="preserve"> </w:t>
      </w:r>
      <w:r>
        <w:t>materially</w:t>
      </w:r>
      <w:r>
        <w:rPr>
          <w:spacing w:val="-3"/>
        </w:rPr>
        <w:t xml:space="preserve"> </w:t>
      </w:r>
      <w:r>
        <w:t>breaches</w:t>
      </w:r>
      <w:r>
        <w:rPr>
          <w:spacing w:val="-3"/>
        </w:rPr>
        <w:t xml:space="preserve"> </w:t>
      </w:r>
      <w:r>
        <w:t xml:space="preserve">this Agreement and such breach is not remedied within 30 days of such notice, except for breaches relating to non- </w:t>
      </w:r>
      <w:r>
        <w:lastRenderedPageBreak/>
        <w:t>payment for which such cure period shall be 5 business days.</w:t>
      </w:r>
    </w:p>
    <w:p w14:paraId="1A395E20" w14:textId="77777777" w:rsidR="00D328D1" w:rsidRDefault="00D328D1">
      <w:pPr>
        <w:spacing w:line="256" w:lineRule="auto"/>
        <w:sectPr w:rsidR="00D328D1">
          <w:pgSz w:w="12240" w:h="15840"/>
          <w:pgMar w:top="640" w:right="100" w:bottom="280" w:left="120" w:header="720" w:footer="720" w:gutter="0"/>
          <w:cols w:space="720"/>
        </w:sectPr>
      </w:pPr>
    </w:p>
    <w:p w14:paraId="25DCC476" w14:textId="77777777" w:rsidR="00D328D1" w:rsidRDefault="00E70EC9">
      <w:pPr>
        <w:pStyle w:val="BodyText"/>
        <w:spacing w:before="79" w:line="259" w:lineRule="auto"/>
        <w:ind w:left="859" w:right="855"/>
      </w:pPr>
      <w:r>
        <w:lastRenderedPageBreak/>
        <w:t>Either party may terminate this Agreement immediately upon notice if the other party becomes subject to any proceeding</w:t>
      </w:r>
      <w:r>
        <w:rPr>
          <w:spacing w:val="-2"/>
        </w:rPr>
        <w:t xml:space="preserve"> </w:t>
      </w:r>
      <w:r>
        <w:t>under</w:t>
      </w:r>
      <w:r>
        <w:rPr>
          <w:spacing w:val="-3"/>
        </w:rPr>
        <w:t xml:space="preserve"> </w:t>
      </w:r>
      <w:r>
        <w:t>any</w:t>
      </w:r>
      <w:r>
        <w:rPr>
          <w:spacing w:val="-3"/>
        </w:rPr>
        <w:t xml:space="preserve"> </w:t>
      </w:r>
      <w:r>
        <w:t>statute</w:t>
      </w:r>
      <w:r>
        <w:rPr>
          <w:spacing w:val="-4"/>
        </w:rPr>
        <w:t xml:space="preserve"> </w:t>
      </w:r>
      <w:r>
        <w:t>of</w:t>
      </w:r>
      <w:r>
        <w:rPr>
          <w:spacing w:val="-2"/>
        </w:rPr>
        <w:t xml:space="preserve"> </w:t>
      </w:r>
      <w:r>
        <w:t>any</w:t>
      </w:r>
      <w:r>
        <w:rPr>
          <w:spacing w:val="-3"/>
        </w:rPr>
        <w:t xml:space="preserve"> </w:t>
      </w:r>
      <w:r>
        <w:t>governing</w:t>
      </w:r>
      <w:r>
        <w:rPr>
          <w:spacing w:val="-4"/>
        </w:rPr>
        <w:t xml:space="preserve"> </w:t>
      </w:r>
      <w:r>
        <w:t>authority</w:t>
      </w:r>
      <w:r>
        <w:rPr>
          <w:spacing w:val="-3"/>
        </w:rPr>
        <w:t xml:space="preserve"> </w:t>
      </w:r>
      <w:r>
        <w:t>relating</w:t>
      </w:r>
      <w:r>
        <w:rPr>
          <w:spacing w:val="-4"/>
        </w:rPr>
        <w:t xml:space="preserve"> </w:t>
      </w:r>
      <w:r>
        <w:t>to</w:t>
      </w:r>
      <w:r>
        <w:rPr>
          <w:spacing w:val="-4"/>
        </w:rPr>
        <w:t xml:space="preserve"> </w:t>
      </w:r>
      <w:r>
        <w:t>insolvency</w:t>
      </w:r>
      <w:r>
        <w:rPr>
          <w:spacing w:val="-3"/>
        </w:rPr>
        <w:t xml:space="preserve"> </w:t>
      </w:r>
      <w:r>
        <w:t>or</w:t>
      </w:r>
      <w:r>
        <w:rPr>
          <w:spacing w:val="-3"/>
        </w:rPr>
        <w:t xml:space="preserve"> </w:t>
      </w:r>
      <w:r>
        <w:t>the</w:t>
      </w:r>
      <w:r>
        <w:rPr>
          <w:spacing w:val="-4"/>
        </w:rPr>
        <w:t xml:space="preserve"> </w:t>
      </w:r>
      <w:r>
        <w:t>rights</w:t>
      </w:r>
      <w:r>
        <w:rPr>
          <w:spacing w:val="-3"/>
        </w:rPr>
        <w:t xml:space="preserve"> </w:t>
      </w:r>
      <w:r>
        <w:t>of</w:t>
      </w:r>
      <w:r>
        <w:rPr>
          <w:spacing w:val="-4"/>
        </w:rPr>
        <w:t xml:space="preserve"> </w:t>
      </w:r>
      <w:r>
        <w:t>creditors</w:t>
      </w:r>
      <w:r>
        <w:rPr>
          <w:spacing w:val="-3"/>
        </w:rPr>
        <w:t xml:space="preserve"> </w:t>
      </w:r>
      <w:r>
        <w:t>that</w:t>
      </w:r>
      <w:r>
        <w:rPr>
          <w:spacing w:val="-2"/>
        </w:rPr>
        <w:t xml:space="preserve"> </w:t>
      </w:r>
      <w:r>
        <w:t>is not dismissed within 60 days, or the equivalent occurs in any jurisdiction.</w:t>
      </w:r>
    </w:p>
    <w:p w14:paraId="2169A1FF" w14:textId="77777777" w:rsidR="00D328D1" w:rsidRDefault="00E70EC9">
      <w:pPr>
        <w:pStyle w:val="BodyText"/>
        <w:spacing w:before="160" w:line="259" w:lineRule="auto"/>
        <w:ind w:left="859" w:right="873"/>
      </w:pPr>
      <w:r>
        <w:t>Upon termination of this Agreement for any reason, all accrued rights to payment shall become due, all licenses</w:t>
      </w:r>
      <w:r>
        <w:rPr>
          <w:spacing w:val="40"/>
        </w:rPr>
        <w:t xml:space="preserve"> </w:t>
      </w:r>
      <w:r>
        <w:t>shall</w:t>
      </w:r>
      <w:r>
        <w:rPr>
          <w:spacing w:val="-3"/>
        </w:rPr>
        <w:t xml:space="preserve"> </w:t>
      </w:r>
      <w:r>
        <w:t>immediately</w:t>
      </w:r>
      <w:r>
        <w:rPr>
          <w:spacing w:val="-3"/>
        </w:rPr>
        <w:t xml:space="preserve"> </w:t>
      </w:r>
      <w:r>
        <w:t>terminate,</w:t>
      </w:r>
      <w:r>
        <w:rPr>
          <w:spacing w:val="-4"/>
        </w:rPr>
        <w:t xml:space="preserve"> </w:t>
      </w:r>
      <w:r>
        <w:t>Customer</w:t>
      </w:r>
      <w:r>
        <w:rPr>
          <w:spacing w:val="-3"/>
        </w:rPr>
        <w:t xml:space="preserve"> </w:t>
      </w:r>
      <w:r>
        <w:t>shall</w:t>
      </w:r>
      <w:r>
        <w:rPr>
          <w:spacing w:val="-3"/>
        </w:rPr>
        <w:t xml:space="preserve"> </w:t>
      </w:r>
      <w:r>
        <w:t>immediately</w:t>
      </w:r>
      <w:r>
        <w:rPr>
          <w:spacing w:val="-3"/>
        </w:rPr>
        <w:t xml:space="preserve"> </w:t>
      </w:r>
      <w:r>
        <w:t>discontinue</w:t>
      </w:r>
      <w:r>
        <w:rPr>
          <w:spacing w:val="-4"/>
        </w:rPr>
        <w:t xml:space="preserve"> </w:t>
      </w:r>
      <w:r>
        <w:t>all</w:t>
      </w:r>
      <w:r>
        <w:rPr>
          <w:spacing w:val="-3"/>
        </w:rPr>
        <w:t xml:space="preserve"> </w:t>
      </w:r>
      <w:r>
        <w:t>use</w:t>
      </w:r>
      <w:r>
        <w:rPr>
          <w:spacing w:val="-2"/>
        </w:rPr>
        <w:t xml:space="preserve"> </w:t>
      </w:r>
      <w:r>
        <w:t>of</w:t>
      </w:r>
      <w:r>
        <w:rPr>
          <w:spacing w:val="-4"/>
        </w:rPr>
        <w:t xml:space="preserve"> </w:t>
      </w:r>
      <w:r>
        <w:t>the</w:t>
      </w:r>
      <w:r>
        <w:rPr>
          <w:spacing w:val="-2"/>
        </w:rPr>
        <w:t xml:space="preserve"> </w:t>
      </w:r>
      <w:r>
        <w:t>Service</w:t>
      </w:r>
      <w:r>
        <w:rPr>
          <w:spacing w:val="-2"/>
        </w:rPr>
        <w:t xml:space="preserve"> </w:t>
      </w:r>
      <w:r>
        <w:t>and</w:t>
      </w:r>
      <w:r>
        <w:rPr>
          <w:spacing w:val="-2"/>
        </w:rPr>
        <w:t xml:space="preserve"> </w:t>
      </w:r>
      <w:r>
        <w:t>delete</w:t>
      </w:r>
      <w:r>
        <w:rPr>
          <w:spacing w:val="-2"/>
        </w:rPr>
        <w:t xml:space="preserve"> </w:t>
      </w:r>
      <w:r>
        <w:t>or</w:t>
      </w:r>
      <w:r>
        <w:rPr>
          <w:spacing w:val="-3"/>
        </w:rPr>
        <w:t xml:space="preserve"> </w:t>
      </w:r>
      <w:r>
        <w:t>remove</w:t>
      </w:r>
      <w:r>
        <w:rPr>
          <w:spacing w:val="-4"/>
        </w:rPr>
        <w:t xml:space="preserve"> </w:t>
      </w:r>
      <w:r>
        <w:t>any copies of the Service in its possession, and each party shall promptly return (or, if requested by the other party, destroy) all Confidential Information of the other party in its possession. Upon termination, Intrepid may immediately terminate</w:t>
      </w:r>
      <w:r>
        <w:rPr>
          <w:spacing w:val="-2"/>
        </w:rPr>
        <w:t xml:space="preserve"> </w:t>
      </w:r>
      <w:r>
        <w:t>Customer’s</w:t>
      </w:r>
      <w:r>
        <w:rPr>
          <w:spacing w:val="-3"/>
        </w:rPr>
        <w:t xml:space="preserve"> </w:t>
      </w:r>
      <w:r>
        <w:t>access</w:t>
      </w:r>
      <w:r>
        <w:rPr>
          <w:spacing w:val="-3"/>
        </w:rPr>
        <w:t xml:space="preserve"> </w:t>
      </w:r>
      <w:r>
        <w:t>to</w:t>
      </w:r>
      <w:r>
        <w:rPr>
          <w:spacing w:val="-4"/>
        </w:rPr>
        <w:t xml:space="preserve"> </w:t>
      </w:r>
      <w:r>
        <w:t>the</w:t>
      </w:r>
      <w:r>
        <w:rPr>
          <w:spacing w:val="-2"/>
        </w:rPr>
        <w:t xml:space="preserve"> </w:t>
      </w:r>
      <w:r>
        <w:t>Service</w:t>
      </w:r>
      <w:r>
        <w:rPr>
          <w:spacing w:val="-4"/>
        </w:rPr>
        <w:t xml:space="preserve"> </w:t>
      </w:r>
      <w:r>
        <w:t>without</w:t>
      </w:r>
      <w:r>
        <w:rPr>
          <w:spacing w:val="-2"/>
        </w:rPr>
        <w:t xml:space="preserve"> </w:t>
      </w:r>
      <w:r>
        <w:t>notice</w:t>
      </w:r>
      <w:r>
        <w:rPr>
          <w:spacing w:val="-4"/>
        </w:rPr>
        <w:t xml:space="preserve"> </w:t>
      </w:r>
      <w:r>
        <w:t>and</w:t>
      </w:r>
      <w:r>
        <w:rPr>
          <w:spacing w:val="-4"/>
        </w:rPr>
        <w:t xml:space="preserve"> </w:t>
      </w:r>
      <w:r>
        <w:t>within</w:t>
      </w:r>
      <w:r>
        <w:rPr>
          <w:spacing w:val="-2"/>
        </w:rPr>
        <w:t xml:space="preserve"> </w:t>
      </w:r>
      <w:r>
        <w:t>30</w:t>
      </w:r>
      <w:r>
        <w:rPr>
          <w:spacing w:val="-4"/>
        </w:rPr>
        <w:t xml:space="preserve"> </w:t>
      </w:r>
      <w:r>
        <w:t>days</w:t>
      </w:r>
      <w:r>
        <w:rPr>
          <w:spacing w:val="-3"/>
        </w:rPr>
        <w:t xml:space="preserve"> </w:t>
      </w:r>
      <w:r>
        <w:t>thereafter</w:t>
      </w:r>
      <w:r>
        <w:rPr>
          <w:spacing w:val="-1"/>
        </w:rPr>
        <w:t xml:space="preserve"> </w:t>
      </w:r>
      <w:r>
        <w:t>delete</w:t>
      </w:r>
      <w:r>
        <w:rPr>
          <w:spacing w:val="-2"/>
        </w:rPr>
        <w:t xml:space="preserve"> </w:t>
      </w:r>
      <w:r>
        <w:t>Customer’s</w:t>
      </w:r>
      <w:r>
        <w:rPr>
          <w:spacing w:val="-3"/>
        </w:rPr>
        <w:t xml:space="preserve"> </w:t>
      </w:r>
      <w:r>
        <w:t>Data</w:t>
      </w:r>
      <w:r>
        <w:rPr>
          <w:spacing w:val="-4"/>
        </w:rPr>
        <w:t xml:space="preserve"> </w:t>
      </w:r>
      <w:r>
        <w:t>and any related data.</w:t>
      </w:r>
    </w:p>
    <w:p w14:paraId="6C787B87" w14:textId="77777777" w:rsidR="00D328D1" w:rsidRDefault="00E70EC9">
      <w:pPr>
        <w:pStyle w:val="ListParagraph"/>
        <w:numPr>
          <w:ilvl w:val="1"/>
          <w:numId w:val="7"/>
        </w:numPr>
        <w:tabs>
          <w:tab w:val="left" w:pos="1246"/>
        </w:tabs>
        <w:spacing w:before="158" w:line="256" w:lineRule="auto"/>
        <w:ind w:left="859" w:right="1199" w:firstLine="0"/>
        <w:rPr>
          <w:sz w:val="20"/>
        </w:rPr>
      </w:pPr>
      <w:r>
        <w:rPr>
          <w:sz w:val="20"/>
        </w:rPr>
        <w:t>Sections</w:t>
      </w:r>
      <w:r>
        <w:rPr>
          <w:spacing w:val="-2"/>
          <w:sz w:val="20"/>
        </w:rPr>
        <w:t xml:space="preserve"> </w:t>
      </w:r>
      <w:r>
        <w:rPr>
          <w:sz w:val="20"/>
        </w:rPr>
        <w:t>1,</w:t>
      </w:r>
      <w:r>
        <w:rPr>
          <w:spacing w:val="-1"/>
          <w:sz w:val="20"/>
        </w:rPr>
        <w:t xml:space="preserve"> </w:t>
      </w:r>
      <w:r>
        <w:rPr>
          <w:sz w:val="20"/>
        </w:rPr>
        <w:t>2.4,</w:t>
      </w:r>
      <w:r>
        <w:rPr>
          <w:spacing w:val="-3"/>
          <w:sz w:val="20"/>
        </w:rPr>
        <w:t xml:space="preserve"> </w:t>
      </w:r>
      <w:r>
        <w:rPr>
          <w:sz w:val="20"/>
        </w:rPr>
        <w:t>2.5,</w:t>
      </w:r>
      <w:r>
        <w:rPr>
          <w:spacing w:val="-3"/>
          <w:sz w:val="20"/>
        </w:rPr>
        <w:t xml:space="preserve"> </w:t>
      </w:r>
      <w:r>
        <w:rPr>
          <w:sz w:val="20"/>
        </w:rPr>
        <w:t>2.6,</w:t>
      </w:r>
      <w:r>
        <w:rPr>
          <w:spacing w:val="-3"/>
          <w:sz w:val="20"/>
        </w:rPr>
        <w:t xml:space="preserve"> </w:t>
      </w:r>
      <w:r>
        <w:rPr>
          <w:sz w:val="20"/>
        </w:rPr>
        <w:t>3,</w:t>
      </w:r>
      <w:r>
        <w:rPr>
          <w:spacing w:val="-1"/>
          <w:sz w:val="20"/>
        </w:rPr>
        <w:t xml:space="preserve"> </w:t>
      </w:r>
      <w:r>
        <w:rPr>
          <w:sz w:val="20"/>
        </w:rPr>
        <w:t>4,</w:t>
      </w:r>
      <w:r>
        <w:rPr>
          <w:spacing w:val="-3"/>
          <w:sz w:val="20"/>
        </w:rPr>
        <w:t xml:space="preserve"> </w:t>
      </w:r>
      <w:r>
        <w:rPr>
          <w:sz w:val="20"/>
        </w:rPr>
        <w:t>5,</w:t>
      </w:r>
      <w:r>
        <w:rPr>
          <w:spacing w:val="-1"/>
          <w:sz w:val="20"/>
        </w:rPr>
        <w:t xml:space="preserve"> </w:t>
      </w:r>
      <w:r>
        <w:rPr>
          <w:sz w:val="20"/>
        </w:rPr>
        <w:t>6,</w:t>
      </w:r>
      <w:r>
        <w:rPr>
          <w:spacing w:val="-1"/>
          <w:sz w:val="20"/>
        </w:rPr>
        <w:t xml:space="preserve"> </w:t>
      </w:r>
      <w:r>
        <w:rPr>
          <w:sz w:val="20"/>
        </w:rPr>
        <w:t>7,</w:t>
      </w:r>
      <w:r>
        <w:rPr>
          <w:spacing w:val="-3"/>
          <w:sz w:val="20"/>
        </w:rPr>
        <w:t xml:space="preserve"> </w:t>
      </w:r>
      <w:r>
        <w:rPr>
          <w:sz w:val="20"/>
        </w:rPr>
        <w:t>8,</w:t>
      </w:r>
      <w:r>
        <w:rPr>
          <w:spacing w:val="-1"/>
          <w:sz w:val="20"/>
        </w:rPr>
        <w:t xml:space="preserve"> </w:t>
      </w:r>
      <w:r>
        <w:rPr>
          <w:sz w:val="20"/>
        </w:rPr>
        <w:t>and</w:t>
      </w:r>
      <w:r>
        <w:rPr>
          <w:spacing w:val="-3"/>
          <w:sz w:val="20"/>
        </w:rPr>
        <w:t xml:space="preserve"> </w:t>
      </w:r>
      <w:r>
        <w:rPr>
          <w:sz w:val="20"/>
        </w:rPr>
        <w:t>9</w:t>
      </w:r>
      <w:r>
        <w:rPr>
          <w:spacing w:val="-3"/>
          <w:sz w:val="20"/>
        </w:rPr>
        <w:t xml:space="preserve"> </w:t>
      </w:r>
      <w:r>
        <w:rPr>
          <w:sz w:val="20"/>
        </w:rPr>
        <w:t>shall</w:t>
      </w:r>
      <w:r>
        <w:rPr>
          <w:spacing w:val="-4"/>
          <w:sz w:val="20"/>
        </w:rPr>
        <w:t xml:space="preserve"> </w:t>
      </w:r>
      <w:r>
        <w:rPr>
          <w:sz w:val="20"/>
        </w:rPr>
        <w:t>survive</w:t>
      </w:r>
      <w:r>
        <w:rPr>
          <w:spacing w:val="-3"/>
          <w:sz w:val="20"/>
        </w:rPr>
        <w:t xml:space="preserve"> </w:t>
      </w:r>
      <w:r>
        <w:rPr>
          <w:sz w:val="20"/>
        </w:rPr>
        <w:t>the</w:t>
      </w:r>
      <w:r>
        <w:rPr>
          <w:spacing w:val="-3"/>
          <w:sz w:val="20"/>
        </w:rPr>
        <w:t xml:space="preserve"> </w:t>
      </w:r>
      <w:r>
        <w:rPr>
          <w:sz w:val="20"/>
        </w:rPr>
        <w:t>termination</w:t>
      </w:r>
      <w:r>
        <w:rPr>
          <w:spacing w:val="-3"/>
          <w:sz w:val="20"/>
        </w:rPr>
        <w:t xml:space="preserve"> </w:t>
      </w:r>
      <w:r>
        <w:rPr>
          <w:sz w:val="20"/>
        </w:rPr>
        <w:t>or expiration</w:t>
      </w:r>
      <w:r>
        <w:rPr>
          <w:spacing w:val="-1"/>
          <w:sz w:val="20"/>
        </w:rPr>
        <w:t xml:space="preserve"> </w:t>
      </w:r>
      <w:r>
        <w:rPr>
          <w:sz w:val="20"/>
        </w:rPr>
        <w:t>of</w:t>
      </w:r>
      <w:r>
        <w:rPr>
          <w:spacing w:val="-3"/>
          <w:sz w:val="20"/>
        </w:rPr>
        <w:t xml:space="preserve"> </w:t>
      </w:r>
      <w:r>
        <w:rPr>
          <w:sz w:val="20"/>
        </w:rPr>
        <w:t>this Agreement</w:t>
      </w:r>
      <w:r>
        <w:rPr>
          <w:spacing w:val="-3"/>
          <w:sz w:val="20"/>
        </w:rPr>
        <w:t xml:space="preserve"> </w:t>
      </w:r>
      <w:r>
        <w:rPr>
          <w:sz w:val="20"/>
        </w:rPr>
        <w:t>in accordance with their terms.</w:t>
      </w:r>
    </w:p>
    <w:p w14:paraId="6527E1F7" w14:textId="77777777" w:rsidR="00D328D1" w:rsidRDefault="00E70EC9">
      <w:pPr>
        <w:pStyle w:val="Heading6"/>
        <w:numPr>
          <w:ilvl w:val="0"/>
          <w:numId w:val="7"/>
        </w:numPr>
        <w:tabs>
          <w:tab w:val="left" w:pos="1247"/>
        </w:tabs>
        <w:spacing w:before="166"/>
        <w:ind w:left="1247" w:hanging="388"/>
      </w:pPr>
      <w:r>
        <w:rPr>
          <w:spacing w:val="-2"/>
        </w:rPr>
        <w:t>EXPORT</w:t>
      </w:r>
    </w:p>
    <w:p w14:paraId="4614A2F6" w14:textId="77777777" w:rsidR="00D328D1" w:rsidRDefault="00E70EC9">
      <w:pPr>
        <w:pStyle w:val="BodyText"/>
        <w:spacing w:before="178" w:line="259" w:lineRule="auto"/>
        <w:ind w:left="859" w:right="891"/>
      </w:pPr>
      <w:r>
        <w:t>If,</w:t>
      </w:r>
      <w:r>
        <w:rPr>
          <w:spacing w:val="-3"/>
        </w:rPr>
        <w:t xml:space="preserve"> </w:t>
      </w:r>
      <w:r>
        <w:t>at</w:t>
      </w:r>
      <w:r>
        <w:rPr>
          <w:spacing w:val="-3"/>
        </w:rPr>
        <w:t xml:space="preserve"> </w:t>
      </w:r>
      <w:r>
        <w:t>the</w:t>
      </w:r>
      <w:r>
        <w:rPr>
          <w:spacing w:val="-3"/>
        </w:rPr>
        <w:t xml:space="preserve"> </w:t>
      </w:r>
      <w:r>
        <w:t>time</w:t>
      </w:r>
      <w:r>
        <w:rPr>
          <w:spacing w:val="-3"/>
        </w:rPr>
        <w:t xml:space="preserve"> </w:t>
      </w:r>
      <w:r>
        <w:t>or</w:t>
      </w:r>
      <w:r>
        <w:rPr>
          <w:spacing w:val="-2"/>
        </w:rPr>
        <w:t xml:space="preserve"> </w:t>
      </w:r>
      <w:r>
        <w:t>times</w:t>
      </w:r>
      <w:r>
        <w:rPr>
          <w:spacing w:val="-2"/>
        </w:rPr>
        <w:t xml:space="preserve"> </w:t>
      </w:r>
      <w:r>
        <w:t>of</w:t>
      </w:r>
      <w:r>
        <w:rPr>
          <w:spacing w:val="-3"/>
        </w:rPr>
        <w:t xml:space="preserve"> </w:t>
      </w:r>
      <w:r>
        <w:t>Intrepid's</w:t>
      </w:r>
      <w:r>
        <w:rPr>
          <w:spacing w:val="-2"/>
        </w:rPr>
        <w:t xml:space="preserve"> </w:t>
      </w:r>
      <w:r>
        <w:t>performance</w:t>
      </w:r>
      <w:r>
        <w:rPr>
          <w:spacing w:val="-3"/>
        </w:rPr>
        <w:t xml:space="preserve"> </w:t>
      </w:r>
      <w:r>
        <w:t>hereunder,</w:t>
      </w:r>
      <w:r>
        <w:rPr>
          <w:spacing w:val="-3"/>
        </w:rPr>
        <w:t xml:space="preserve"> </w:t>
      </w:r>
      <w:r>
        <w:t>a</w:t>
      </w:r>
      <w:r>
        <w:rPr>
          <w:spacing w:val="-3"/>
        </w:rPr>
        <w:t xml:space="preserve"> </w:t>
      </w:r>
      <w:r>
        <w:t>validated</w:t>
      </w:r>
      <w:r>
        <w:rPr>
          <w:spacing w:val="-3"/>
        </w:rPr>
        <w:t xml:space="preserve"> </w:t>
      </w:r>
      <w:r>
        <w:t>export</w:t>
      </w:r>
      <w:r>
        <w:rPr>
          <w:spacing w:val="-3"/>
        </w:rPr>
        <w:t xml:space="preserve"> </w:t>
      </w:r>
      <w:r>
        <w:t>license</w:t>
      </w:r>
      <w:r>
        <w:rPr>
          <w:spacing w:val="-3"/>
        </w:rPr>
        <w:t xml:space="preserve"> </w:t>
      </w:r>
      <w:r>
        <w:t>or</w:t>
      </w:r>
      <w:r>
        <w:rPr>
          <w:spacing w:val="-2"/>
        </w:rPr>
        <w:t xml:space="preserve"> </w:t>
      </w:r>
      <w:r>
        <w:t>other</w:t>
      </w:r>
      <w:r>
        <w:rPr>
          <w:spacing w:val="-2"/>
        </w:rPr>
        <w:t xml:space="preserve"> </w:t>
      </w:r>
      <w:r>
        <w:t>export</w:t>
      </w:r>
      <w:r>
        <w:rPr>
          <w:spacing w:val="-1"/>
        </w:rPr>
        <w:t xml:space="preserve"> </w:t>
      </w:r>
      <w:r>
        <w:t>authorization</w:t>
      </w:r>
      <w:r>
        <w:rPr>
          <w:spacing w:val="-1"/>
        </w:rPr>
        <w:t xml:space="preserve"> </w:t>
      </w:r>
      <w:r>
        <w:t>is required for Intrepid or its agents to lawfully export the goods, source code, or technical data from the United States of</w:t>
      </w:r>
      <w:r>
        <w:rPr>
          <w:spacing w:val="-2"/>
        </w:rPr>
        <w:t xml:space="preserve"> </w:t>
      </w:r>
      <w:r>
        <w:t>America or</w:t>
      </w:r>
      <w:r>
        <w:rPr>
          <w:spacing w:val="-1"/>
        </w:rPr>
        <w:t xml:space="preserve"> </w:t>
      </w:r>
      <w:r>
        <w:t>such</w:t>
      </w:r>
      <w:r>
        <w:rPr>
          <w:spacing w:val="-2"/>
        </w:rPr>
        <w:t xml:space="preserve"> </w:t>
      </w:r>
      <w:r>
        <w:t>other</w:t>
      </w:r>
      <w:r>
        <w:rPr>
          <w:spacing w:val="-1"/>
        </w:rPr>
        <w:t xml:space="preserve"> </w:t>
      </w:r>
      <w:r>
        <w:t>country</w:t>
      </w:r>
      <w:r>
        <w:rPr>
          <w:spacing w:val="-1"/>
        </w:rPr>
        <w:t xml:space="preserve"> </w:t>
      </w:r>
      <w:r>
        <w:t>of</w:t>
      </w:r>
      <w:r>
        <w:rPr>
          <w:spacing w:val="-2"/>
        </w:rPr>
        <w:t xml:space="preserve"> </w:t>
      </w:r>
      <w:r>
        <w:t>origin,</w:t>
      </w:r>
      <w:r>
        <w:rPr>
          <w:spacing w:val="-2"/>
        </w:rPr>
        <w:t xml:space="preserve"> </w:t>
      </w:r>
      <w:r>
        <w:t>then the issuance of</w:t>
      </w:r>
      <w:r>
        <w:rPr>
          <w:spacing w:val="-2"/>
        </w:rPr>
        <w:t xml:space="preserve"> </w:t>
      </w:r>
      <w:r>
        <w:t>such license or</w:t>
      </w:r>
      <w:r>
        <w:rPr>
          <w:spacing w:val="-1"/>
        </w:rPr>
        <w:t xml:space="preserve"> </w:t>
      </w:r>
      <w:r>
        <w:t>authorization</w:t>
      </w:r>
      <w:r>
        <w:rPr>
          <w:spacing w:val="-2"/>
        </w:rPr>
        <w:t xml:space="preserve"> </w:t>
      </w:r>
      <w:r>
        <w:t>to</w:t>
      </w:r>
      <w:r>
        <w:rPr>
          <w:spacing w:val="-2"/>
        </w:rPr>
        <w:t xml:space="preserve"> </w:t>
      </w:r>
      <w:r>
        <w:t>Intrepid or</w:t>
      </w:r>
      <w:r>
        <w:rPr>
          <w:spacing w:val="-1"/>
        </w:rPr>
        <w:t xml:space="preserve"> </w:t>
      </w:r>
      <w:r>
        <w:t>its agents in accordance with the rules and regulations of the applicable country(ies) shall constitute a condition precedent to Intrepid's performance of its obligations hereunder. Customer agrees to comply with all applicable export laws and regulations of the United States of America or such other country of origin. Specifically, but without limitation, customer agrees that it will not resell or re-export Intrepid products, source code, or technical data in any form without obtaining appropriate export or re-export licenses from the respective governmental authority of the United States of America, other country of origin, or country of export or re- export. Violation of this provision shall</w:t>
      </w:r>
      <w:r>
        <w:rPr>
          <w:spacing w:val="40"/>
        </w:rPr>
        <w:t xml:space="preserve"> </w:t>
      </w:r>
      <w:r>
        <w:t>constitute cause for termination of this Agreement by Intrepid without liability to customer.</w:t>
      </w:r>
    </w:p>
    <w:p w14:paraId="20BC963B" w14:textId="77777777" w:rsidR="00D328D1" w:rsidRDefault="00E70EC9">
      <w:pPr>
        <w:pStyle w:val="Heading6"/>
        <w:numPr>
          <w:ilvl w:val="0"/>
          <w:numId w:val="7"/>
        </w:numPr>
        <w:tabs>
          <w:tab w:val="left" w:pos="1078"/>
        </w:tabs>
        <w:spacing w:before="156"/>
        <w:ind w:left="1078" w:hanging="219"/>
      </w:pPr>
      <w:r>
        <w:rPr>
          <w:spacing w:val="-2"/>
        </w:rPr>
        <w:t>MISCELLANEOUS</w:t>
      </w:r>
    </w:p>
    <w:p w14:paraId="7DDC0742" w14:textId="77777777" w:rsidR="00D328D1" w:rsidRDefault="00E70EC9">
      <w:pPr>
        <w:pStyle w:val="ListParagraph"/>
        <w:numPr>
          <w:ilvl w:val="1"/>
          <w:numId w:val="7"/>
        </w:numPr>
        <w:tabs>
          <w:tab w:val="left" w:pos="1579"/>
        </w:tabs>
        <w:spacing w:before="178" w:line="259" w:lineRule="auto"/>
        <w:ind w:left="859" w:right="937" w:firstLine="0"/>
        <w:rPr>
          <w:sz w:val="20"/>
        </w:rPr>
      </w:pPr>
      <w:r>
        <w:rPr>
          <w:sz w:val="20"/>
        </w:rPr>
        <w:t>Neither</w:t>
      </w:r>
      <w:r>
        <w:rPr>
          <w:spacing w:val="-3"/>
          <w:sz w:val="20"/>
        </w:rPr>
        <w:t xml:space="preserve"> </w:t>
      </w:r>
      <w:r>
        <w:rPr>
          <w:sz w:val="20"/>
        </w:rPr>
        <w:t>party</w:t>
      </w:r>
      <w:r>
        <w:rPr>
          <w:spacing w:val="-3"/>
          <w:sz w:val="20"/>
        </w:rPr>
        <w:t xml:space="preserve"> </w:t>
      </w:r>
      <w:r>
        <w:rPr>
          <w:sz w:val="20"/>
        </w:rPr>
        <w:t>shall</w:t>
      </w:r>
      <w:r>
        <w:rPr>
          <w:spacing w:val="-5"/>
          <w:sz w:val="20"/>
        </w:rPr>
        <w:t xml:space="preserve"> </w:t>
      </w:r>
      <w:r>
        <w:rPr>
          <w:sz w:val="20"/>
        </w:rPr>
        <w:t>be</w:t>
      </w:r>
      <w:r>
        <w:rPr>
          <w:spacing w:val="-2"/>
          <w:sz w:val="20"/>
        </w:rPr>
        <w:t xml:space="preserve"> </w:t>
      </w:r>
      <w:r>
        <w:rPr>
          <w:sz w:val="20"/>
        </w:rPr>
        <w:t>liable</w:t>
      </w:r>
      <w:r>
        <w:rPr>
          <w:spacing w:val="-2"/>
          <w:sz w:val="20"/>
        </w:rPr>
        <w:t xml:space="preserve"> </w:t>
      </w:r>
      <w:r>
        <w:rPr>
          <w:sz w:val="20"/>
        </w:rPr>
        <w:t>for</w:t>
      </w:r>
      <w:r>
        <w:rPr>
          <w:spacing w:val="-3"/>
          <w:sz w:val="20"/>
        </w:rPr>
        <w:t xml:space="preserve"> </w:t>
      </w:r>
      <w:r>
        <w:rPr>
          <w:sz w:val="20"/>
        </w:rPr>
        <w:t>any</w:t>
      </w:r>
      <w:r>
        <w:rPr>
          <w:spacing w:val="-3"/>
          <w:sz w:val="20"/>
        </w:rPr>
        <w:t xml:space="preserve"> </w:t>
      </w:r>
      <w:r>
        <w:rPr>
          <w:sz w:val="20"/>
        </w:rPr>
        <w:t>delay</w:t>
      </w:r>
      <w:r>
        <w:rPr>
          <w:spacing w:val="-3"/>
          <w:sz w:val="20"/>
        </w:rPr>
        <w:t xml:space="preserve"> </w:t>
      </w:r>
      <w:r>
        <w:rPr>
          <w:sz w:val="20"/>
        </w:rPr>
        <w:t>or</w:t>
      </w:r>
      <w:r>
        <w:rPr>
          <w:spacing w:val="-3"/>
          <w:sz w:val="20"/>
        </w:rPr>
        <w:t xml:space="preserve"> </w:t>
      </w:r>
      <w:r>
        <w:rPr>
          <w:sz w:val="20"/>
        </w:rPr>
        <w:t>failure</w:t>
      </w:r>
      <w:r>
        <w:rPr>
          <w:spacing w:val="-4"/>
          <w:sz w:val="20"/>
        </w:rPr>
        <w:t xml:space="preserve"> </w:t>
      </w:r>
      <w:r>
        <w:rPr>
          <w:sz w:val="20"/>
        </w:rPr>
        <w:t>in</w:t>
      </w:r>
      <w:r>
        <w:rPr>
          <w:spacing w:val="-4"/>
          <w:sz w:val="20"/>
        </w:rPr>
        <w:t xml:space="preserve"> </w:t>
      </w:r>
      <w:r>
        <w:rPr>
          <w:sz w:val="20"/>
        </w:rPr>
        <w:t>performing</w:t>
      </w:r>
      <w:r>
        <w:rPr>
          <w:spacing w:val="-2"/>
          <w:sz w:val="20"/>
        </w:rPr>
        <w:t xml:space="preserve"> </w:t>
      </w:r>
      <w:r>
        <w:rPr>
          <w:sz w:val="20"/>
        </w:rPr>
        <w:t>any</w:t>
      </w:r>
      <w:r>
        <w:rPr>
          <w:spacing w:val="-3"/>
          <w:sz w:val="20"/>
        </w:rPr>
        <w:t xml:space="preserve"> </w:t>
      </w:r>
      <w:r>
        <w:rPr>
          <w:sz w:val="20"/>
        </w:rPr>
        <w:t>of</w:t>
      </w:r>
      <w:r>
        <w:rPr>
          <w:spacing w:val="-2"/>
          <w:sz w:val="20"/>
        </w:rPr>
        <w:t xml:space="preserve"> </w:t>
      </w:r>
      <w:r>
        <w:rPr>
          <w:sz w:val="20"/>
        </w:rPr>
        <w:t>its</w:t>
      </w:r>
      <w:r>
        <w:rPr>
          <w:spacing w:val="-3"/>
          <w:sz w:val="20"/>
        </w:rPr>
        <w:t xml:space="preserve"> </w:t>
      </w:r>
      <w:r>
        <w:rPr>
          <w:sz w:val="20"/>
        </w:rPr>
        <w:t>obligations</w:t>
      </w:r>
      <w:r>
        <w:rPr>
          <w:spacing w:val="-3"/>
          <w:sz w:val="20"/>
        </w:rPr>
        <w:t xml:space="preserve"> </w:t>
      </w:r>
      <w:r>
        <w:rPr>
          <w:sz w:val="20"/>
        </w:rPr>
        <w:t>under</w:t>
      </w:r>
      <w:r>
        <w:rPr>
          <w:spacing w:val="-3"/>
          <w:sz w:val="20"/>
        </w:rPr>
        <w:t xml:space="preserve"> </w:t>
      </w:r>
      <w:r>
        <w:rPr>
          <w:sz w:val="20"/>
        </w:rPr>
        <w:t>this</w:t>
      </w:r>
      <w:r>
        <w:rPr>
          <w:spacing w:val="-3"/>
          <w:sz w:val="20"/>
        </w:rPr>
        <w:t xml:space="preserve"> </w:t>
      </w:r>
      <w:r>
        <w:rPr>
          <w:sz w:val="20"/>
        </w:rPr>
        <w:t>Agreement if such delay or failure is caused by circumstances outside the reasonable control of the party concerned. The Service may be subject to limitations, unavailability, delays, and other problems inherent in the use of the internet, mobile telephone networks and electronic communications. Intrepid is not responsible for any delays, delivery failures, or any loss or damage resulting from the same. Notwithstanding the foregoing, nothing herein shall relieve Customer of its obligations to pay monies due and owing to Intrepid hereunder.</w:t>
      </w:r>
    </w:p>
    <w:p w14:paraId="7D0F6728" w14:textId="77777777" w:rsidR="00D328D1" w:rsidRDefault="00E70EC9">
      <w:pPr>
        <w:pStyle w:val="ListParagraph"/>
        <w:numPr>
          <w:ilvl w:val="1"/>
          <w:numId w:val="7"/>
        </w:numPr>
        <w:tabs>
          <w:tab w:val="left" w:pos="859"/>
          <w:tab w:val="left" w:pos="1579"/>
        </w:tabs>
        <w:spacing w:before="161" w:line="256" w:lineRule="auto"/>
        <w:ind w:left="859" w:right="1549" w:hanging="1"/>
        <w:rPr>
          <w:sz w:val="20"/>
        </w:rPr>
      </w:pPr>
      <w:r>
        <w:rPr>
          <w:sz w:val="20"/>
        </w:rPr>
        <w:t>Intrepid</w:t>
      </w:r>
      <w:r>
        <w:rPr>
          <w:spacing w:val="-2"/>
          <w:sz w:val="20"/>
        </w:rPr>
        <w:t xml:space="preserve"> </w:t>
      </w:r>
      <w:r>
        <w:rPr>
          <w:sz w:val="20"/>
        </w:rPr>
        <w:t>may</w:t>
      </w:r>
      <w:r>
        <w:rPr>
          <w:spacing w:val="-3"/>
          <w:sz w:val="20"/>
        </w:rPr>
        <w:t xml:space="preserve"> </w:t>
      </w:r>
      <w:r>
        <w:rPr>
          <w:sz w:val="20"/>
        </w:rPr>
        <w:t>reference</w:t>
      </w:r>
      <w:r>
        <w:rPr>
          <w:spacing w:val="-4"/>
          <w:sz w:val="20"/>
        </w:rPr>
        <w:t xml:space="preserve"> </w:t>
      </w:r>
      <w:r>
        <w:rPr>
          <w:sz w:val="20"/>
        </w:rPr>
        <w:t>Customer’s</w:t>
      </w:r>
      <w:r>
        <w:rPr>
          <w:spacing w:val="-3"/>
          <w:sz w:val="20"/>
        </w:rPr>
        <w:t xml:space="preserve"> </w:t>
      </w:r>
      <w:r>
        <w:rPr>
          <w:sz w:val="20"/>
        </w:rPr>
        <w:t>status</w:t>
      </w:r>
      <w:r>
        <w:rPr>
          <w:spacing w:val="-3"/>
          <w:sz w:val="20"/>
        </w:rPr>
        <w:t xml:space="preserve"> </w:t>
      </w:r>
      <w:r>
        <w:rPr>
          <w:sz w:val="20"/>
        </w:rPr>
        <w:t>as</w:t>
      </w:r>
      <w:r>
        <w:rPr>
          <w:spacing w:val="-3"/>
          <w:sz w:val="20"/>
        </w:rPr>
        <w:t xml:space="preserve"> </w:t>
      </w:r>
      <w:r>
        <w:rPr>
          <w:sz w:val="20"/>
        </w:rPr>
        <w:t>a</w:t>
      </w:r>
      <w:r>
        <w:rPr>
          <w:spacing w:val="-2"/>
          <w:sz w:val="20"/>
        </w:rPr>
        <w:t xml:space="preserve"> </w:t>
      </w:r>
      <w:r>
        <w:rPr>
          <w:sz w:val="20"/>
        </w:rPr>
        <w:t>user</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Service</w:t>
      </w:r>
      <w:r>
        <w:rPr>
          <w:spacing w:val="-4"/>
          <w:sz w:val="20"/>
        </w:rPr>
        <w:t xml:space="preserve"> </w:t>
      </w:r>
      <w:r>
        <w:rPr>
          <w:sz w:val="20"/>
        </w:rPr>
        <w:t>on</w:t>
      </w:r>
      <w:r>
        <w:rPr>
          <w:spacing w:val="-4"/>
          <w:sz w:val="20"/>
        </w:rPr>
        <w:t xml:space="preserve"> </w:t>
      </w:r>
      <w:r>
        <w:rPr>
          <w:sz w:val="20"/>
        </w:rPr>
        <w:t>Intrepid’s</w:t>
      </w:r>
      <w:r>
        <w:rPr>
          <w:spacing w:val="-3"/>
          <w:sz w:val="20"/>
        </w:rPr>
        <w:t xml:space="preserve"> </w:t>
      </w:r>
      <w:r>
        <w:rPr>
          <w:sz w:val="20"/>
        </w:rPr>
        <w:t>website,</w:t>
      </w:r>
      <w:r>
        <w:rPr>
          <w:spacing w:val="-4"/>
          <w:sz w:val="20"/>
        </w:rPr>
        <w:t xml:space="preserve"> </w:t>
      </w:r>
      <w:r>
        <w:rPr>
          <w:sz w:val="20"/>
        </w:rPr>
        <w:t>in</w:t>
      </w:r>
      <w:r>
        <w:rPr>
          <w:spacing w:val="-4"/>
          <w:sz w:val="20"/>
        </w:rPr>
        <w:t xml:space="preserve"> </w:t>
      </w:r>
      <w:r>
        <w:rPr>
          <w:sz w:val="20"/>
        </w:rPr>
        <w:t>marketing materials and in sale presentations.</w:t>
      </w:r>
    </w:p>
    <w:p w14:paraId="52F57738" w14:textId="77777777" w:rsidR="00D328D1" w:rsidRDefault="00E70EC9">
      <w:pPr>
        <w:pStyle w:val="ListParagraph"/>
        <w:numPr>
          <w:ilvl w:val="1"/>
          <w:numId w:val="7"/>
        </w:numPr>
        <w:tabs>
          <w:tab w:val="left" w:pos="1579"/>
        </w:tabs>
        <w:spacing w:before="163" w:line="261" w:lineRule="auto"/>
        <w:ind w:left="859" w:right="1245" w:firstLine="0"/>
        <w:rPr>
          <w:sz w:val="20"/>
        </w:rPr>
      </w:pPr>
      <w:r>
        <w:rPr>
          <w:sz w:val="20"/>
        </w:rPr>
        <w:t>The</w:t>
      </w:r>
      <w:r>
        <w:rPr>
          <w:spacing w:val="-4"/>
          <w:sz w:val="20"/>
        </w:rPr>
        <w:t xml:space="preserve"> </w:t>
      </w:r>
      <w:r>
        <w:rPr>
          <w:sz w:val="20"/>
        </w:rPr>
        <w:t>waiver</w:t>
      </w:r>
      <w:r>
        <w:rPr>
          <w:spacing w:val="-3"/>
          <w:sz w:val="20"/>
        </w:rPr>
        <w:t xml:space="preserve"> </w:t>
      </w:r>
      <w:r>
        <w:rPr>
          <w:sz w:val="20"/>
        </w:rPr>
        <w:t>by</w:t>
      </w:r>
      <w:r>
        <w:rPr>
          <w:spacing w:val="-3"/>
          <w:sz w:val="20"/>
        </w:rPr>
        <w:t xml:space="preserve"> </w:t>
      </w:r>
      <w:r>
        <w:rPr>
          <w:sz w:val="20"/>
        </w:rPr>
        <w:t>either</w:t>
      </w:r>
      <w:r>
        <w:rPr>
          <w:spacing w:val="-3"/>
          <w:sz w:val="20"/>
        </w:rPr>
        <w:t xml:space="preserve"> </w:t>
      </w:r>
      <w:r>
        <w:rPr>
          <w:sz w:val="20"/>
        </w:rPr>
        <w:t>party of</w:t>
      </w:r>
      <w:r>
        <w:rPr>
          <w:spacing w:val="-4"/>
          <w:sz w:val="20"/>
        </w:rPr>
        <w:t xml:space="preserve"> </w:t>
      </w:r>
      <w:r>
        <w:rPr>
          <w:sz w:val="20"/>
        </w:rPr>
        <w:t>any default</w:t>
      </w:r>
      <w:r>
        <w:rPr>
          <w:spacing w:val="-2"/>
          <w:sz w:val="20"/>
        </w:rPr>
        <w:t xml:space="preserve"> </w:t>
      </w:r>
      <w:r>
        <w:rPr>
          <w:sz w:val="20"/>
        </w:rPr>
        <w:t>or</w:t>
      </w:r>
      <w:r>
        <w:rPr>
          <w:spacing w:val="-3"/>
          <w:sz w:val="20"/>
        </w:rPr>
        <w:t xml:space="preserve"> </w:t>
      </w:r>
      <w:r>
        <w:rPr>
          <w:sz w:val="20"/>
        </w:rPr>
        <w:t>breach</w:t>
      </w:r>
      <w:r>
        <w:rPr>
          <w:spacing w:val="-4"/>
          <w:sz w:val="20"/>
        </w:rPr>
        <w:t xml:space="preserve"> </w:t>
      </w:r>
      <w:r>
        <w:rPr>
          <w:sz w:val="20"/>
        </w:rPr>
        <w:t>of</w:t>
      </w:r>
      <w:r>
        <w:rPr>
          <w:spacing w:val="-2"/>
          <w:sz w:val="20"/>
        </w:rPr>
        <w:t xml:space="preserve"> </w:t>
      </w:r>
      <w:r>
        <w:rPr>
          <w:sz w:val="20"/>
        </w:rPr>
        <w:t>this</w:t>
      </w:r>
      <w:r>
        <w:rPr>
          <w:spacing w:val="-3"/>
          <w:sz w:val="20"/>
        </w:rPr>
        <w:t xml:space="preserve"> </w:t>
      </w:r>
      <w:r>
        <w:rPr>
          <w:sz w:val="20"/>
        </w:rPr>
        <w:t>Agreement</w:t>
      </w:r>
      <w:r>
        <w:rPr>
          <w:spacing w:val="-2"/>
          <w:sz w:val="20"/>
        </w:rPr>
        <w:t xml:space="preserve"> </w:t>
      </w:r>
      <w:r>
        <w:rPr>
          <w:sz w:val="20"/>
        </w:rPr>
        <w:t>shall</w:t>
      </w:r>
      <w:r>
        <w:rPr>
          <w:spacing w:val="-5"/>
          <w:sz w:val="20"/>
        </w:rPr>
        <w:t xml:space="preserve"> </w:t>
      </w:r>
      <w:r>
        <w:rPr>
          <w:sz w:val="20"/>
        </w:rPr>
        <w:t>not</w:t>
      </w:r>
      <w:r>
        <w:rPr>
          <w:spacing w:val="-4"/>
          <w:sz w:val="20"/>
        </w:rPr>
        <w:t xml:space="preserve"> </w:t>
      </w:r>
      <w:r>
        <w:rPr>
          <w:sz w:val="20"/>
        </w:rPr>
        <w:t>constitute</w:t>
      </w:r>
      <w:r>
        <w:rPr>
          <w:spacing w:val="-4"/>
          <w:sz w:val="20"/>
        </w:rPr>
        <w:t xml:space="preserve"> </w:t>
      </w:r>
      <w:r>
        <w:rPr>
          <w:sz w:val="20"/>
        </w:rPr>
        <w:t>a</w:t>
      </w:r>
      <w:r>
        <w:rPr>
          <w:spacing w:val="-2"/>
          <w:sz w:val="20"/>
        </w:rPr>
        <w:t xml:space="preserve"> </w:t>
      </w:r>
      <w:r>
        <w:rPr>
          <w:sz w:val="20"/>
        </w:rPr>
        <w:t>waiver</w:t>
      </w:r>
      <w:r>
        <w:rPr>
          <w:spacing w:val="-1"/>
          <w:sz w:val="20"/>
        </w:rPr>
        <w:t xml:space="preserve"> </w:t>
      </w:r>
      <w:r>
        <w:rPr>
          <w:sz w:val="20"/>
        </w:rPr>
        <w:t>of</w:t>
      </w:r>
      <w:r>
        <w:rPr>
          <w:spacing w:val="-4"/>
          <w:sz w:val="20"/>
        </w:rPr>
        <w:t xml:space="preserve"> </w:t>
      </w:r>
      <w:r>
        <w:rPr>
          <w:sz w:val="20"/>
        </w:rPr>
        <w:t>any other or subsequent default or breach.</w:t>
      </w:r>
    </w:p>
    <w:p w14:paraId="2DEB8BC4" w14:textId="77777777" w:rsidR="00D328D1" w:rsidRDefault="00E70EC9">
      <w:pPr>
        <w:pStyle w:val="ListParagraph"/>
        <w:numPr>
          <w:ilvl w:val="1"/>
          <w:numId w:val="7"/>
        </w:numPr>
        <w:tabs>
          <w:tab w:val="left" w:pos="859"/>
          <w:tab w:val="left" w:pos="1579"/>
        </w:tabs>
        <w:spacing w:before="156" w:line="256" w:lineRule="auto"/>
        <w:ind w:left="859" w:right="959" w:hanging="1"/>
        <w:rPr>
          <w:sz w:val="20"/>
        </w:rPr>
      </w:pPr>
      <w:r>
        <w:rPr>
          <w:sz w:val="20"/>
        </w:rPr>
        <w:t>Customer</w:t>
      </w:r>
      <w:r>
        <w:rPr>
          <w:spacing w:val="-1"/>
          <w:sz w:val="20"/>
        </w:rPr>
        <w:t xml:space="preserve"> </w:t>
      </w:r>
      <w:r>
        <w:rPr>
          <w:sz w:val="20"/>
        </w:rPr>
        <w:t>may</w:t>
      </w:r>
      <w:r>
        <w:rPr>
          <w:spacing w:val="-3"/>
          <w:sz w:val="20"/>
        </w:rPr>
        <w:t xml:space="preserve"> </w:t>
      </w:r>
      <w:r>
        <w:rPr>
          <w:sz w:val="20"/>
        </w:rPr>
        <w:t>not</w:t>
      </w:r>
      <w:r>
        <w:rPr>
          <w:spacing w:val="-4"/>
          <w:sz w:val="20"/>
        </w:rPr>
        <w:t xml:space="preserve"> </w:t>
      </w:r>
      <w:r>
        <w:rPr>
          <w:sz w:val="20"/>
        </w:rPr>
        <w:t>assign</w:t>
      </w:r>
      <w:r>
        <w:rPr>
          <w:spacing w:val="-4"/>
          <w:sz w:val="20"/>
        </w:rPr>
        <w:t xml:space="preserve"> </w:t>
      </w:r>
      <w:r>
        <w:rPr>
          <w:sz w:val="20"/>
        </w:rPr>
        <w:t>or</w:t>
      </w:r>
      <w:r>
        <w:rPr>
          <w:spacing w:val="-3"/>
          <w:sz w:val="20"/>
        </w:rPr>
        <w:t xml:space="preserve"> </w:t>
      </w:r>
      <w:r>
        <w:rPr>
          <w:sz w:val="20"/>
        </w:rPr>
        <w:t>transfer</w:t>
      </w:r>
      <w:r>
        <w:rPr>
          <w:spacing w:val="-3"/>
          <w:sz w:val="20"/>
        </w:rPr>
        <w:t xml:space="preserve"> </w:t>
      </w:r>
      <w:r>
        <w:rPr>
          <w:sz w:val="20"/>
        </w:rPr>
        <w:t>any</w:t>
      </w:r>
      <w:r>
        <w:rPr>
          <w:spacing w:val="-3"/>
          <w:sz w:val="20"/>
        </w:rPr>
        <w:t xml:space="preserve"> </w:t>
      </w:r>
      <w:r>
        <w:rPr>
          <w:sz w:val="20"/>
        </w:rPr>
        <w:t>of</w:t>
      </w:r>
      <w:r>
        <w:rPr>
          <w:spacing w:val="-4"/>
          <w:sz w:val="20"/>
        </w:rPr>
        <w:t xml:space="preserve"> </w:t>
      </w:r>
      <w:r>
        <w:rPr>
          <w:sz w:val="20"/>
        </w:rPr>
        <w:t>its</w:t>
      </w:r>
      <w:r>
        <w:rPr>
          <w:spacing w:val="-3"/>
          <w:sz w:val="20"/>
        </w:rPr>
        <w:t xml:space="preserve"> </w:t>
      </w:r>
      <w:r>
        <w:rPr>
          <w:sz w:val="20"/>
        </w:rPr>
        <w:t>rights or</w:t>
      </w:r>
      <w:r>
        <w:rPr>
          <w:spacing w:val="-3"/>
          <w:sz w:val="20"/>
        </w:rPr>
        <w:t xml:space="preserve"> </w:t>
      </w:r>
      <w:r>
        <w:rPr>
          <w:sz w:val="20"/>
        </w:rPr>
        <w:t>obligations</w:t>
      </w:r>
      <w:r>
        <w:rPr>
          <w:spacing w:val="-3"/>
          <w:sz w:val="20"/>
        </w:rPr>
        <w:t xml:space="preserve"> </w:t>
      </w:r>
      <w:r>
        <w:rPr>
          <w:sz w:val="20"/>
        </w:rPr>
        <w:t>under</w:t>
      </w:r>
      <w:r>
        <w:rPr>
          <w:spacing w:val="-3"/>
          <w:sz w:val="20"/>
        </w:rPr>
        <w:t xml:space="preserve"> </w:t>
      </w:r>
      <w:r>
        <w:rPr>
          <w:sz w:val="20"/>
        </w:rPr>
        <w:t>this Agreement</w:t>
      </w:r>
      <w:r>
        <w:rPr>
          <w:spacing w:val="-4"/>
          <w:sz w:val="20"/>
        </w:rPr>
        <w:t xml:space="preserve"> </w:t>
      </w:r>
      <w:r>
        <w:rPr>
          <w:sz w:val="20"/>
        </w:rPr>
        <w:t>in</w:t>
      </w:r>
      <w:r>
        <w:rPr>
          <w:spacing w:val="-4"/>
          <w:sz w:val="20"/>
        </w:rPr>
        <w:t xml:space="preserve"> </w:t>
      </w:r>
      <w:r>
        <w:rPr>
          <w:sz w:val="20"/>
        </w:rPr>
        <w:t>whole</w:t>
      </w:r>
      <w:r>
        <w:rPr>
          <w:spacing w:val="-4"/>
          <w:sz w:val="20"/>
        </w:rPr>
        <w:t xml:space="preserve"> </w:t>
      </w:r>
      <w:r>
        <w:rPr>
          <w:sz w:val="20"/>
        </w:rPr>
        <w:t>or</w:t>
      </w:r>
      <w:r>
        <w:rPr>
          <w:spacing w:val="-3"/>
          <w:sz w:val="20"/>
        </w:rPr>
        <w:t xml:space="preserve"> </w:t>
      </w:r>
      <w:r>
        <w:rPr>
          <w:sz w:val="20"/>
        </w:rPr>
        <w:t>in</w:t>
      </w:r>
      <w:r>
        <w:rPr>
          <w:spacing w:val="-4"/>
          <w:sz w:val="20"/>
        </w:rPr>
        <w:t xml:space="preserve"> </w:t>
      </w:r>
      <w:r>
        <w:rPr>
          <w:sz w:val="20"/>
        </w:rPr>
        <w:t>part without Intrepid’s prior written consent. Intrepid may freely assign, transfer, and sub-contract this Agreement and any or all of its obligations herein.</w:t>
      </w:r>
    </w:p>
    <w:p w14:paraId="405DB1AC" w14:textId="77777777" w:rsidR="00D328D1" w:rsidRDefault="00E70EC9">
      <w:pPr>
        <w:pStyle w:val="ListParagraph"/>
        <w:numPr>
          <w:ilvl w:val="1"/>
          <w:numId w:val="7"/>
        </w:numPr>
        <w:tabs>
          <w:tab w:val="left" w:pos="859"/>
          <w:tab w:val="left" w:pos="1579"/>
        </w:tabs>
        <w:spacing w:before="164" w:line="261" w:lineRule="auto"/>
        <w:ind w:left="859" w:right="1482" w:hanging="1"/>
        <w:rPr>
          <w:sz w:val="20"/>
        </w:rPr>
      </w:pPr>
      <w:r>
        <w:rPr>
          <w:sz w:val="20"/>
        </w:rPr>
        <w:t>This</w:t>
      </w:r>
      <w:r>
        <w:rPr>
          <w:spacing w:val="-3"/>
          <w:sz w:val="20"/>
        </w:rPr>
        <w:t xml:space="preserve"> </w:t>
      </w:r>
      <w:r>
        <w:rPr>
          <w:sz w:val="20"/>
        </w:rPr>
        <w:t>Agreement</w:t>
      </w:r>
      <w:r>
        <w:rPr>
          <w:spacing w:val="-4"/>
          <w:sz w:val="20"/>
        </w:rPr>
        <w:t xml:space="preserve"> </w:t>
      </w:r>
      <w:r>
        <w:rPr>
          <w:sz w:val="20"/>
        </w:rPr>
        <w:t>shall</w:t>
      </w:r>
      <w:r>
        <w:rPr>
          <w:spacing w:val="-5"/>
          <w:sz w:val="20"/>
        </w:rPr>
        <w:t xml:space="preserve"> </w:t>
      </w:r>
      <w:r>
        <w:rPr>
          <w:sz w:val="20"/>
        </w:rPr>
        <w:t>not</w:t>
      </w:r>
      <w:r>
        <w:rPr>
          <w:spacing w:val="-4"/>
          <w:sz w:val="20"/>
        </w:rPr>
        <w:t xml:space="preserve"> </w:t>
      </w:r>
      <w:r>
        <w:rPr>
          <w:sz w:val="20"/>
        </w:rPr>
        <w:t>be</w:t>
      </w:r>
      <w:r>
        <w:rPr>
          <w:spacing w:val="-4"/>
          <w:sz w:val="20"/>
        </w:rPr>
        <w:t xml:space="preserve"> </w:t>
      </w:r>
      <w:r>
        <w:rPr>
          <w:sz w:val="20"/>
        </w:rPr>
        <w:t>amended</w:t>
      </w:r>
      <w:r>
        <w:rPr>
          <w:spacing w:val="-2"/>
          <w:sz w:val="20"/>
        </w:rPr>
        <w:t xml:space="preserve"> </w:t>
      </w:r>
      <w:r>
        <w:rPr>
          <w:sz w:val="20"/>
        </w:rPr>
        <w:t>or</w:t>
      </w:r>
      <w:r>
        <w:rPr>
          <w:spacing w:val="-3"/>
          <w:sz w:val="20"/>
        </w:rPr>
        <w:t xml:space="preserve"> </w:t>
      </w:r>
      <w:r>
        <w:rPr>
          <w:sz w:val="20"/>
        </w:rPr>
        <w:t>modified</w:t>
      </w:r>
      <w:r>
        <w:rPr>
          <w:spacing w:val="-2"/>
          <w:sz w:val="20"/>
        </w:rPr>
        <w:t xml:space="preserve"> </w:t>
      </w:r>
      <w:r>
        <w:rPr>
          <w:sz w:val="20"/>
        </w:rPr>
        <w:t>except</w:t>
      </w:r>
      <w:r>
        <w:rPr>
          <w:spacing w:val="-2"/>
          <w:sz w:val="20"/>
        </w:rPr>
        <w:t xml:space="preserve"> </w:t>
      </w:r>
      <w:r>
        <w:rPr>
          <w:sz w:val="20"/>
        </w:rPr>
        <w:t>in</w:t>
      </w:r>
      <w:r>
        <w:rPr>
          <w:spacing w:val="-4"/>
          <w:sz w:val="20"/>
        </w:rPr>
        <w:t xml:space="preserve"> </w:t>
      </w:r>
      <w:r>
        <w:rPr>
          <w:sz w:val="20"/>
        </w:rPr>
        <w:t>a</w:t>
      </w:r>
      <w:r>
        <w:rPr>
          <w:spacing w:val="-2"/>
          <w:sz w:val="20"/>
        </w:rPr>
        <w:t xml:space="preserve"> </w:t>
      </w:r>
      <w:r>
        <w:rPr>
          <w:sz w:val="20"/>
        </w:rPr>
        <w:t>writing</w:t>
      </w:r>
      <w:r>
        <w:rPr>
          <w:spacing w:val="-2"/>
          <w:sz w:val="20"/>
        </w:rPr>
        <w:t xml:space="preserve"> </w:t>
      </w:r>
      <w:r>
        <w:rPr>
          <w:sz w:val="20"/>
        </w:rPr>
        <w:t>executed</w:t>
      </w:r>
      <w:r>
        <w:rPr>
          <w:spacing w:val="-4"/>
          <w:sz w:val="20"/>
        </w:rPr>
        <w:t xml:space="preserve"> </w:t>
      </w:r>
      <w:r>
        <w:rPr>
          <w:sz w:val="20"/>
        </w:rPr>
        <w:t>by</w:t>
      </w:r>
      <w:r>
        <w:rPr>
          <w:spacing w:val="-1"/>
          <w:sz w:val="20"/>
        </w:rPr>
        <w:t xml:space="preserve"> </w:t>
      </w:r>
      <w:r>
        <w:rPr>
          <w:sz w:val="20"/>
        </w:rPr>
        <w:t>the</w:t>
      </w:r>
      <w:r>
        <w:rPr>
          <w:spacing w:val="-2"/>
          <w:sz w:val="20"/>
        </w:rPr>
        <w:t xml:space="preserve"> </w:t>
      </w:r>
      <w:r>
        <w:rPr>
          <w:sz w:val="20"/>
        </w:rPr>
        <w:t>duly</w:t>
      </w:r>
      <w:r>
        <w:rPr>
          <w:spacing w:val="-1"/>
          <w:sz w:val="20"/>
        </w:rPr>
        <w:t xml:space="preserve"> </w:t>
      </w:r>
      <w:r>
        <w:rPr>
          <w:sz w:val="20"/>
        </w:rPr>
        <w:t>authorized representatives of Intrepid and Customer.</w:t>
      </w:r>
    </w:p>
    <w:p w14:paraId="6575FAA9" w14:textId="77777777" w:rsidR="00D328D1" w:rsidRDefault="00E70EC9">
      <w:pPr>
        <w:pStyle w:val="ListParagraph"/>
        <w:numPr>
          <w:ilvl w:val="1"/>
          <w:numId w:val="7"/>
        </w:numPr>
        <w:tabs>
          <w:tab w:val="left" w:pos="1580"/>
        </w:tabs>
        <w:spacing w:before="156" w:line="259" w:lineRule="auto"/>
        <w:ind w:left="859" w:right="1285" w:firstLine="0"/>
        <w:rPr>
          <w:sz w:val="20"/>
        </w:rPr>
      </w:pPr>
      <w:r>
        <w:rPr>
          <w:sz w:val="20"/>
        </w:rPr>
        <w:t>If any provision of this Agreement is held to be invalid or unenforceable, the parties or any applicable tribunal</w:t>
      </w:r>
      <w:r>
        <w:rPr>
          <w:spacing w:val="-5"/>
          <w:sz w:val="20"/>
        </w:rPr>
        <w:t xml:space="preserve"> </w:t>
      </w:r>
      <w:r>
        <w:rPr>
          <w:sz w:val="20"/>
        </w:rPr>
        <w:t>shall</w:t>
      </w:r>
      <w:r>
        <w:rPr>
          <w:spacing w:val="-5"/>
          <w:sz w:val="20"/>
        </w:rPr>
        <w:t xml:space="preserve"> </w:t>
      </w:r>
      <w:r>
        <w:rPr>
          <w:sz w:val="20"/>
        </w:rPr>
        <w:t>substitute</w:t>
      </w:r>
      <w:r>
        <w:rPr>
          <w:spacing w:val="-4"/>
          <w:sz w:val="20"/>
        </w:rPr>
        <w:t xml:space="preserve"> </w:t>
      </w:r>
      <w:r>
        <w:rPr>
          <w:sz w:val="20"/>
        </w:rPr>
        <w:t>an</w:t>
      </w:r>
      <w:r>
        <w:rPr>
          <w:spacing w:val="-2"/>
          <w:sz w:val="20"/>
        </w:rPr>
        <w:t xml:space="preserve"> </w:t>
      </w:r>
      <w:r>
        <w:rPr>
          <w:sz w:val="20"/>
        </w:rPr>
        <w:t>enforceable</w:t>
      </w:r>
      <w:r>
        <w:rPr>
          <w:spacing w:val="-4"/>
          <w:sz w:val="20"/>
        </w:rPr>
        <w:t xml:space="preserve"> </w:t>
      </w:r>
      <w:r>
        <w:rPr>
          <w:sz w:val="20"/>
        </w:rPr>
        <w:t>provision</w:t>
      </w:r>
      <w:r>
        <w:rPr>
          <w:spacing w:val="-2"/>
          <w:sz w:val="20"/>
        </w:rPr>
        <w:t xml:space="preserve"> </w:t>
      </w:r>
      <w:r>
        <w:rPr>
          <w:sz w:val="20"/>
        </w:rPr>
        <w:t>that preserves</w:t>
      </w:r>
      <w:r>
        <w:rPr>
          <w:spacing w:val="-3"/>
          <w:sz w:val="20"/>
        </w:rPr>
        <w:t xml:space="preserve"> </w:t>
      </w:r>
      <w:r>
        <w:rPr>
          <w:sz w:val="20"/>
        </w:rPr>
        <w:t>the</w:t>
      </w:r>
      <w:r>
        <w:rPr>
          <w:spacing w:val="-4"/>
          <w:sz w:val="20"/>
        </w:rPr>
        <w:t xml:space="preserve"> </w:t>
      </w:r>
      <w:r>
        <w:rPr>
          <w:sz w:val="20"/>
        </w:rPr>
        <w:t>original</w:t>
      </w:r>
      <w:r>
        <w:rPr>
          <w:spacing w:val="-5"/>
          <w:sz w:val="20"/>
        </w:rPr>
        <w:t xml:space="preserve"> </w:t>
      </w:r>
      <w:r>
        <w:rPr>
          <w:sz w:val="20"/>
        </w:rPr>
        <w:t>intent</w:t>
      </w:r>
      <w:r>
        <w:rPr>
          <w:spacing w:val="-4"/>
          <w:sz w:val="20"/>
        </w:rPr>
        <w:t xml:space="preserve"> </w:t>
      </w:r>
      <w:r>
        <w:rPr>
          <w:sz w:val="20"/>
        </w:rPr>
        <w:t>and</w:t>
      </w:r>
      <w:r>
        <w:rPr>
          <w:spacing w:val="-2"/>
          <w:sz w:val="20"/>
        </w:rPr>
        <w:t xml:space="preserve"> </w:t>
      </w:r>
      <w:r>
        <w:rPr>
          <w:sz w:val="20"/>
        </w:rPr>
        <w:t>economic</w:t>
      </w:r>
      <w:r>
        <w:rPr>
          <w:spacing w:val="-3"/>
          <w:sz w:val="20"/>
        </w:rPr>
        <w:t xml:space="preserve"> </w:t>
      </w:r>
      <w:r>
        <w:rPr>
          <w:sz w:val="20"/>
        </w:rPr>
        <w:t>positions</w:t>
      </w:r>
      <w:r>
        <w:rPr>
          <w:spacing w:val="-3"/>
          <w:sz w:val="20"/>
        </w:rPr>
        <w:t xml:space="preserve"> </w:t>
      </w:r>
      <w:r>
        <w:rPr>
          <w:sz w:val="20"/>
        </w:rPr>
        <w:t>of</w:t>
      </w:r>
      <w:r>
        <w:rPr>
          <w:spacing w:val="-2"/>
          <w:sz w:val="20"/>
        </w:rPr>
        <w:t xml:space="preserve"> </w:t>
      </w:r>
      <w:r>
        <w:rPr>
          <w:sz w:val="20"/>
        </w:rPr>
        <w:t>the parties and the remaining provisions of this Agreement will remain in full force and effect.</w:t>
      </w:r>
    </w:p>
    <w:p w14:paraId="7A1E03CD" w14:textId="77777777" w:rsidR="00D328D1" w:rsidRDefault="00E70EC9">
      <w:pPr>
        <w:pStyle w:val="ListParagraph"/>
        <w:numPr>
          <w:ilvl w:val="1"/>
          <w:numId w:val="7"/>
        </w:numPr>
        <w:tabs>
          <w:tab w:val="left" w:pos="860"/>
          <w:tab w:val="left" w:pos="1580"/>
        </w:tabs>
        <w:spacing w:before="160" w:line="259" w:lineRule="auto"/>
        <w:ind w:left="860" w:right="1056" w:hanging="1"/>
        <w:rPr>
          <w:sz w:val="20"/>
        </w:rPr>
      </w:pPr>
      <w:r>
        <w:rPr>
          <w:sz w:val="20"/>
        </w:rPr>
        <w:t>All</w:t>
      </w:r>
      <w:r>
        <w:rPr>
          <w:spacing w:val="-4"/>
          <w:sz w:val="20"/>
        </w:rPr>
        <w:t xml:space="preserve"> </w:t>
      </w:r>
      <w:r>
        <w:rPr>
          <w:sz w:val="20"/>
        </w:rPr>
        <w:t>notices</w:t>
      </w:r>
      <w:r>
        <w:rPr>
          <w:spacing w:val="-2"/>
          <w:sz w:val="20"/>
        </w:rPr>
        <w:t xml:space="preserve"> </w:t>
      </w:r>
      <w:r>
        <w:rPr>
          <w:sz w:val="20"/>
        </w:rPr>
        <w:t>that</w:t>
      </w:r>
      <w:r>
        <w:rPr>
          <w:spacing w:val="-3"/>
          <w:sz w:val="20"/>
        </w:rPr>
        <w:t xml:space="preserve"> </w:t>
      </w:r>
      <w:r>
        <w:rPr>
          <w:sz w:val="20"/>
        </w:rPr>
        <w:t>are</w:t>
      </w:r>
      <w:r>
        <w:rPr>
          <w:spacing w:val="-3"/>
          <w:sz w:val="20"/>
        </w:rPr>
        <w:t xml:space="preserve"> </w:t>
      </w:r>
      <w:r>
        <w:rPr>
          <w:sz w:val="20"/>
        </w:rPr>
        <w:t>required</w:t>
      </w:r>
      <w:r>
        <w:rPr>
          <w:spacing w:val="-1"/>
          <w:sz w:val="20"/>
        </w:rPr>
        <w:t xml:space="preserve"> </w:t>
      </w:r>
      <w:r>
        <w:rPr>
          <w:sz w:val="20"/>
        </w:rPr>
        <w:t>to</w:t>
      </w:r>
      <w:r>
        <w:rPr>
          <w:spacing w:val="-3"/>
          <w:sz w:val="20"/>
        </w:rPr>
        <w:t xml:space="preserve"> </w:t>
      </w:r>
      <w:r>
        <w:rPr>
          <w:sz w:val="20"/>
        </w:rPr>
        <w:t>be</w:t>
      </w:r>
      <w:r>
        <w:rPr>
          <w:spacing w:val="-3"/>
          <w:sz w:val="20"/>
        </w:rPr>
        <w:t xml:space="preserve"> </w:t>
      </w:r>
      <w:r>
        <w:rPr>
          <w:sz w:val="20"/>
        </w:rPr>
        <w:t>given</w:t>
      </w:r>
      <w:r>
        <w:rPr>
          <w:spacing w:val="-3"/>
          <w:sz w:val="20"/>
        </w:rPr>
        <w:t xml:space="preserve"> </w:t>
      </w:r>
      <w:r>
        <w:rPr>
          <w:sz w:val="20"/>
        </w:rPr>
        <w:t>under this Agreement</w:t>
      </w:r>
      <w:r>
        <w:rPr>
          <w:spacing w:val="-3"/>
          <w:sz w:val="20"/>
        </w:rPr>
        <w:t xml:space="preserve"> </w:t>
      </w:r>
      <w:r>
        <w:rPr>
          <w:sz w:val="20"/>
        </w:rPr>
        <w:t>shall</w:t>
      </w:r>
      <w:r>
        <w:rPr>
          <w:spacing w:val="-2"/>
          <w:sz w:val="20"/>
        </w:rPr>
        <w:t xml:space="preserve"> </w:t>
      </w:r>
      <w:r>
        <w:rPr>
          <w:sz w:val="20"/>
        </w:rPr>
        <w:t>be</w:t>
      </w:r>
      <w:r>
        <w:rPr>
          <w:spacing w:val="-1"/>
          <w:sz w:val="20"/>
        </w:rPr>
        <w:t xml:space="preserve"> </w:t>
      </w:r>
      <w:r>
        <w:rPr>
          <w:sz w:val="20"/>
        </w:rPr>
        <w:t>in</w:t>
      </w:r>
      <w:r>
        <w:rPr>
          <w:spacing w:val="-3"/>
          <w:sz w:val="20"/>
        </w:rPr>
        <w:t xml:space="preserve"> </w:t>
      </w:r>
      <w:r>
        <w:rPr>
          <w:sz w:val="20"/>
        </w:rPr>
        <w:t>writing</w:t>
      </w:r>
      <w:r>
        <w:rPr>
          <w:spacing w:val="-1"/>
          <w:sz w:val="20"/>
        </w:rPr>
        <w:t xml:space="preserve"> </w:t>
      </w:r>
      <w:r>
        <w:rPr>
          <w:sz w:val="20"/>
        </w:rPr>
        <w:t>and</w:t>
      </w:r>
      <w:r>
        <w:rPr>
          <w:spacing w:val="-3"/>
          <w:sz w:val="20"/>
        </w:rPr>
        <w:t xml:space="preserve"> </w:t>
      </w:r>
      <w:r>
        <w:rPr>
          <w:sz w:val="20"/>
        </w:rPr>
        <w:t>sent</w:t>
      </w:r>
      <w:r>
        <w:rPr>
          <w:spacing w:val="-3"/>
          <w:sz w:val="20"/>
        </w:rPr>
        <w:t xml:space="preserve"> </w:t>
      </w:r>
      <w:r>
        <w:rPr>
          <w:sz w:val="20"/>
        </w:rPr>
        <w:t>to</w:t>
      </w:r>
      <w:r>
        <w:rPr>
          <w:spacing w:val="-3"/>
          <w:sz w:val="20"/>
        </w:rPr>
        <w:t xml:space="preserve"> </w:t>
      </w:r>
      <w:r>
        <w:rPr>
          <w:sz w:val="20"/>
        </w:rPr>
        <w:t>the</w:t>
      </w:r>
      <w:r>
        <w:rPr>
          <w:spacing w:val="-3"/>
          <w:sz w:val="20"/>
        </w:rPr>
        <w:t xml:space="preserve"> </w:t>
      </w:r>
      <w:r>
        <w:rPr>
          <w:sz w:val="20"/>
        </w:rPr>
        <w:t>addresses of the parties set out on the Order Form or to such other address as a party may designate by notice to the other party and shall be effective (a) on the date of delivery if sent by recorded delivery;</w:t>
      </w:r>
    </w:p>
    <w:p w14:paraId="6C84CA94" w14:textId="77777777" w:rsidR="00D328D1" w:rsidRDefault="00E70EC9">
      <w:pPr>
        <w:pStyle w:val="BodyText"/>
        <w:spacing w:before="160" w:line="256" w:lineRule="auto"/>
        <w:ind w:left="860" w:right="855"/>
      </w:pPr>
      <w:r>
        <w:t>(b)</w:t>
      </w:r>
      <w:r>
        <w:rPr>
          <w:spacing w:val="-2"/>
        </w:rPr>
        <w:t xml:space="preserve"> </w:t>
      </w:r>
      <w:r>
        <w:t>on</w:t>
      </w:r>
      <w:r>
        <w:rPr>
          <w:spacing w:val="-3"/>
        </w:rPr>
        <w:t xml:space="preserve"> </w:t>
      </w:r>
      <w:r>
        <w:t>the</w:t>
      </w:r>
      <w:r>
        <w:rPr>
          <w:spacing w:val="-3"/>
        </w:rPr>
        <w:t xml:space="preserve"> </w:t>
      </w:r>
      <w:r>
        <w:t>business</w:t>
      </w:r>
      <w:r>
        <w:rPr>
          <w:spacing w:val="-2"/>
        </w:rPr>
        <w:t xml:space="preserve"> </w:t>
      </w:r>
      <w:r>
        <w:t>day</w:t>
      </w:r>
      <w:r>
        <w:rPr>
          <w:spacing w:val="-2"/>
        </w:rPr>
        <w:t xml:space="preserve"> </w:t>
      </w:r>
      <w:r>
        <w:t>following</w:t>
      </w:r>
      <w:r>
        <w:rPr>
          <w:spacing w:val="-3"/>
        </w:rPr>
        <w:t xml:space="preserve"> </w:t>
      </w:r>
      <w:r>
        <w:t>the</w:t>
      </w:r>
      <w:r>
        <w:rPr>
          <w:spacing w:val="-3"/>
        </w:rPr>
        <w:t xml:space="preserve"> </w:t>
      </w:r>
      <w:r>
        <w:t>date</w:t>
      </w:r>
      <w:r>
        <w:rPr>
          <w:spacing w:val="-1"/>
        </w:rPr>
        <w:t xml:space="preserve"> </w:t>
      </w:r>
      <w:r>
        <w:t>of</w:t>
      </w:r>
      <w:r>
        <w:rPr>
          <w:spacing w:val="-3"/>
        </w:rPr>
        <w:t xml:space="preserve"> </w:t>
      </w:r>
      <w:r>
        <w:t>transmission</w:t>
      </w:r>
      <w:r>
        <w:rPr>
          <w:spacing w:val="-1"/>
        </w:rPr>
        <w:t xml:space="preserve"> </w:t>
      </w:r>
      <w:r>
        <w:t>of</w:t>
      </w:r>
      <w:r>
        <w:rPr>
          <w:spacing w:val="-3"/>
        </w:rPr>
        <w:t xml:space="preserve"> </w:t>
      </w:r>
      <w:r>
        <w:t>a</w:t>
      </w:r>
      <w:r>
        <w:rPr>
          <w:spacing w:val="-1"/>
        </w:rPr>
        <w:t xml:space="preserve"> </w:t>
      </w:r>
      <w:r>
        <w:t>fax</w:t>
      </w:r>
      <w:r>
        <w:rPr>
          <w:spacing w:val="-2"/>
        </w:rPr>
        <w:t xml:space="preserve"> </w:t>
      </w:r>
      <w:r>
        <w:t>as</w:t>
      </w:r>
      <w:r>
        <w:rPr>
          <w:spacing w:val="-2"/>
        </w:rPr>
        <w:t xml:space="preserve"> </w:t>
      </w:r>
      <w:r>
        <w:t>evidenced</w:t>
      </w:r>
      <w:r>
        <w:rPr>
          <w:spacing w:val="-3"/>
        </w:rPr>
        <w:t xml:space="preserve"> </w:t>
      </w:r>
      <w:r>
        <w:t>by</w:t>
      </w:r>
      <w:r>
        <w:rPr>
          <w:spacing w:val="-2"/>
        </w:rPr>
        <w:t xml:space="preserve"> </w:t>
      </w:r>
      <w:r>
        <w:t>a</w:t>
      </w:r>
      <w:r>
        <w:rPr>
          <w:spacing w:val="-3"/>
        </w:rPr>
        <w:t xml:space="preserve"> </w:t>
      </w:r>
      <w:r>
        <w:t>successful</w:t>
      </w:r>
      <w:r>
        <w:rPr>
          <w:spacing w:val="-4"/>
        </w:rPr>
        <w:t xml:space="preserve"> </w:t>
      </w:r>
      <w:r>
        <w:t>transmission</w:t>
      </w:r>
      <w:r>
        <w:rPr>
          <w:spacing w:val="-1"/>
        </w:rPr>
        <w:t xml:space="preserve"> </w:t>
      </w:r>
      <w:r>
        <w:t>report; or (c) immediately if delivered personally to the relevant address.</w:t>
      </w:r>
    </w:p>
    <w:p w14:paraId="3D5C7A64" w14:textId="77777777" w:rsidR="00D328D1" w:rsidRDefault="00E70EC9">
      <w:pPr>
        <w:pStyle w:val="ListParagraph"/>
        <w:numPr>
          <w:ilvl w:val="1"/>
          <w:numId w:val="7"/>
        </w:numPr>
        <w:tabs>
          <w:tab w:val="left" w:pos="860"/>
          <w:tab w:val="left" w:pos="1580"/>
        </w:tabs>
        <w:spacing w:before="163" w:line="261" w:lineRule="auto"/>
        <w:ind w:left="860" w:right="1191" w:hanging="1"/>
        <w:rPr>
          <w:sz w:val="20"/>
        </w:rPr>
      </w:pPr>
      <w:r>
        <w:rPr>
          <w:sz w:val="20"/>
        </w:rPr>
        <w:lastRenderedPageBreak/>
        <w:t>This</w:t>
      </w:r>
      <w:r>
        <w:rPr>
          <w:spacing w:val="-3"/>
          <w:sz w:val="20"/>
        </w:rPr>
        <w:t xml:space="preserve"> </w:t>
      </w:r>
      <w:r>
        <w:rPr>
          <w:sz w:val="20"/>
        </w:rPr>
        <w:t>Agreement</w:t>
      </w:r>
      <w:r>
        <w:rPr>
          <w:spacing w:val="-2"/>
          <w:sz w:val="20"/>
        </w:rPr>
        <w:t xml:space="preserve"> </w:t>
      </w:r>
      <w:r>
        <w:rPr>
          <w:sz w:val="20"/>
        </w:rPr>
        <w:t>forms</w:t>
      </w:r>
      <w:r>
        <w:rPr>
          <w:spacing w:val="-3"/>
          <w:sz w:val="20"/>
        </w:rPr>
        <w:t xml:space="preserve"> </w:t>
      </w:r>
      <w:r>
        <w:rPr>
          <w:sz w:val="20"/>
        </w:rPr>
        <w:t>the</w:t>
      </w:r>
      <w:r>
        <w:rPr>
          <w:spacing w:val="-2"/>
          <w:sz w:val="20"/>
        </w:rPr>
        <w:t xml:space="preserve"> </w:t>
      </w:r>
      <w:r>
        <w:rPr>
          <w:sz w:val="20"/>
        </w:rPr>
        <w:t>entire</w:t>
      </w:r>
      <w:r>
        <w:rPr>
          <w:spacing w:val="-2"/>
          <w:sz w:val="20"/>
        </w:rPr>
        <w:t xml:space="preserve"> </w:t>
      </w:r>
      <w:r>
        <w:rPr>
          <w:sz w:val="20"/>
        </w:rPr>
        <w:t>understanding</w:t>
      </w:r>
      <w:r>
        <w:rPr>
          <w:spacing w:val="-4"/>
          <w:sz w:val="20"/>
        </w:rPr>
        <w:t xml:space="preserve"> </w:t>
      </w:r>
      <w:r>
        <w:rPr>
          <w:sz w:val="20"/>
        </w:rPr>
        <w:t>of</w:t>
      </w:r>
      <w:r>
        <w:rPr>
          <w:spacing w:val="-4"/>
          <w:sz w:val="20"/>
        </w:rPr>
        <w:t xml:space="preserve"> </w:t>
      </w:r>
      <w:r>
        <w:rPr>
          <w:sz w:val="20"/>
        </w:rPr>
        <w:t>the</w:t>
      </w:r>
      <w:r>
        <w:rPr>
          <w:spacing w:val="-2"/>
          <w:sz w:val="20"/>
        </w:rPr>
        <w:t xml:space="preserve"> </w:t>
      </w:r>
      <w:r>
        <w:rPr>
          <w:sz w:val="20"/>
        </w:rPr>
        <w:t>parties in</w:t>
      </w:r>
      <w:r>
        <w:rPr>
          <w:spacing w:val="-4"/>
          <w:sz w:val="20"/>
        </w:rPr>
        <w:t xml:space="preserve"> </w:t>
      </w:r>
      <w:r>
        <w:rPr>
          <w:sz w:val="20"/>
        </w:rPr>
        <w:t>respect</w:t>
      </w:r>
      <w:r>
        <w:rPr>
          <w:spacing w:val="-4"/>
          <w:sz w:val="20"/>
        </w:rPr>
        <w:t xml:space="preserve"> </w:t>
      </w:r>
      <w:r>
        <w:rPr>
          <w:sz w:val="20"/>
        </w:rPr>
        <w:t>of</w:t>
      </w:r>
      <w:r>
        <w:rPr>
          <w:spacing w:val="-2"/>
          <w:sz w:val="20"/>
        </w:rPr>
        <w:t xml:space="preserve"> </w:t>
      </w:r>
      <w:r>
        <w:rPr>
          <w:sz w:val="20"/>
        </w:rPr>
        <w:t>the</w:t>
      </w:r>
      <w:r>
        <w:rPr>
          <w:spacing w:val="-2"/>
          <w:sz w:val="20"/>
        </w:rPr>
        <w:t xml:space="preserve"> </w:t>
      </w:r>
      <w:r>
        <w:rPr>
          <w:sz w:val="20"/>
        </w:rPr>
        <w:t>matters</w:t>
      </w:r>
      <w:r>
        <w:rPr>
          <w:spacing w:val="-3"/>
          <w:sz w:val="20"/>
        </w:rPr>
        <w:t xml:space="preserve"> </w:t>
      </w:r>
      <w:r>
        <w:rPr>
          <w:sz w:val="20"/>
        </w:rPr>
        <w:t>dealt</w:t>
      </w:r>
      <w:r>
        <w:rPr>
          <w:spacing w:val="-4"/>
          <w:sz w:val="20"/>
        </w:rPr>
        <w:t xml:space="preserve"> </w:t>
      </w:r>
      <w:r>
        <w:rPr>
          <w:sz w:val="20"/>
        </w:rPr>
        <w:t>with</w:t>
      </w:r>
      <w:r>
        <w:rPr>
          <w:spacing w:val="-2"/>
          <w:sz w:val="20"/>
        </w:rPr>
        <w:t xml:space="preserve"> </w:t>
      </w:r>
      <w:r>
        <w:rPr>
          <w:sz w:val="20"/>
        </w:rPr>
        <w:t>in</w:t>
      </w:r>
      <w:r>
        <w:rPr>
          <w:spacing w:val="-2"/>
          <w:sz w:val="20"/>
        </w:rPr>
        <w:t xml:space="preserve"> </w:t>
      </w:r>
      <w:r>
        <w:rPr>
          <w:sz w:val="20"/>
        </w:rPr>
        <w:t>it</w:t>
      </w:r>
      <w:r>
        <w:rPr>
          <w:spacing w:val="-2"/>
          <w:sz w:val="20"/>
        </w:rPr>
        <w:t xml:space="preserve"> </w:t>
      </w:r>
      <w:r>
        <w:rPr>
          <w:sz w:val="20"/>
        </w:rPr>
        <w:t>and supersedes all previous agreements, understandings, proposals, and negotiations between them.</w:t>
      </w:r>
    </w:p>
    <w:p w14:paraId="1FD01417" w14:textId="77777777" w:rsidR="00D328D1" w:rsidRDefault="00D328D1">
      <w:pPr>
        <w:spacing w:line="261" w:lineRule="auto"/>
        <w:rPr>
          <w:sz w:val="20"/>
        </w:rPr>
        <w:sectPr w:rsidR="00D328D1">
          <w:pgSz w:w="12240" w:h="15840"/>
          <w:pgMar w:top="640" w:right="100" w:bottom="280" w:left="120" w:header="720" w:footer="720" w:gutter="0"/>
          <w:cols w:space="720"/>
        </w:sectPr>
      </w:pPr>
    </w:p>
    <w:p w14:paraId="0C9F6DF5" w14:textId="77777777" w:rsidR="00D328D1" w:rsidRDefault="00E70EC9">
      <w:pPr>
        <w:pStyle w:val="ListParagraph"/>
        <w:numPr>
          <w:ilvl w:val="1"/>
          <w:numId w:val="7"/>
        </w:numPr>
        <w:tabs>
          <w:tab w:val="left" w:pos="859"/>
          <w:tab w:val="left" w:pos="1579"/>
        </w:tabs>
        <w:spacing w:before="79" w:line="259" w:lineRule="auto"/>
        <w:ind w:left="859" w:right="1058" w:hanging="1"/>
        <w:rPr>
          <w:sz w:val="20"/>
        </w:rPr>
      </w:pPr>
      <w:r>
        <w:rPr>
          <w:sz w:val="20"/>
        </w:rPr>
        <w:lastRenderedPageBreak/>
        <w:t>This</w:t>
      </w:r>
      <w:r>
        <w:rPr>
          <w:spacing w:val="-2"/>
          <w:sz w:val="20"/>
        </w:rPr>
        <w:t xml:space="preserve"> </w:t>
      </w:r>
      <w:r>
        <w:rPr>
          <w:sz w:val="20"/>
        </w:rPr>
        <w:t>Agreement</w:t>
      </w:r>
      <w:r>
        <w:rPr>
          <w:spacing w:val="-3"/>
          <w:sz w:val="20"/>
        </w:rPr>
        <w:t xml:space="preserve"> </w:t>
      </w:r>
      <w:r>
        <w:rPr>
          <w:sz w:val="20"/>
        </w:rPr>
        <w:t>shall</w:t>
      </w:r>
      <w:r>
        <w:rPr>
          <w:spacing w:val="-4"/>
          <w:sz w:val="20"/>
        </w:rPr>
        <w:t xml:space="preserve"> </w:t>
      </w:r>
      <w:r>
        <w:rPr>
          <w:sz w:val="20"/>
        </w:rPr>
        <w:t>be</w:t>
      </w:r>
      <w:r>
        <w:rPr>
          <w:spacing w:val="-3"/>
          <w:sz w:val="20"/>
        </w:rPr>
        <w:t xml:space="preserve"> </w:t>
      </w:r>
      <w:r>
        <w:rPr>
          <w:sz w:val="20"/>
        </w:rPr>
        <w:t>governed</w:t>
      </w:r>
      <w:r>
        <w:rPr>
          <w:spacing w:val="-3"/>
          <w:sz w:val="20"/>
        </w:rPr>
        <w:t xml:space="preserve"> </w:t>
      </w:r>
      <w:r>
        <w:rPr>
          <w:sz w:val="20"/>
        </w:rPr>
        <w:t>by</w:t>
      </w:r>
      <w:r>
        <w:rPr>
          <w:spacing w:val="-2"/>
          <w:sz w:val="20"/>
        </w:rPr>
        <w:t xml:space="preserve"> </w:t>
      </w:r>
      <w:r>
        <w:rPr>
          <w:sz w:val="20"/>
        </w:rPr>
        <w:t>the</w:t>
      </w:r>
      <w:r>
        <w:rPr>
          <w:spacing w:val="-1"/>
          <w:sz w:val="20"/>
        </w:rPr>
        <w:t xml:space="preserve"> </w:t>
      </w:r>
      <w:r>
        <w:rPr>
          <w:sz w:val="20"/>
        </w:rPr>
        <w:t>laws</w:t>
      </w:r>
      <w:r>
        <w:rPr>
          <w:spacing w:val="-2"/>
          <w:sz w:val="20"/>
        </w:rPr>
        <w:t xml:space="preserve"> </w:t>
      </w:r>
      <w:r>
        <w:rPr>
          <w:sz w:val="20"/>
        </w:rPr>
        <w:t>of</w:t>
      </w:r>
      <w:r>
        <w:rPr>
          <w:spacing w:val="-3"/>
          <w:sz w:val="20"/>
        </w:rPr>
        <w:t xml:space="preserve"> </w:t>
      </w:r>
      <w:r>
        <w:rPr>
          <w:sz w:val="20"/>
        </w:rPr>
        <w:t>the</w:t>
      </w:r>
      <w:r>
        <w:rPr>
          <w:spacing w:val="-3"/>
          <w:sz w:val="20"/>
        </w:rPr>
        <w:t xml:space="preserve"> </w:t>
      </w:r>
      <w:r>
        <w:rPr>
          <w:sz w:val="20"/>
        </w:rPr>
        <w:t>State</w:t>
      </w:r>
      <w:r>
        <w:rPr>
          <w:spacing w:val="-1"/>
          <w:sz w:val="20"/>
        </w:rPr>
        <w:t xml:space="preserve"> </w:t>
      </w:r>
      <w:r>
        <w:rPr>
          <w:sz w:val="20"/>
        </w:rPr>
        <w:t>of</w:t>
      </w:r>
      <w:r>
        <w:rPr>
          <w:spacing w:val="-3"/>
          <w:sz w:val="20"/>
        </w:rPr>
        <w:t xml:space="preserve"> </w:t>
      </w:r>
      <w:r>
        <w:rPr>
          <w:sz w:val="20"/>
        </w:rPr>
        <w:t>Florida,</w:t>
      </w:r>
      <w:r>
        <w:rPr>
          <w:spacing w:val="-3"/>
          <w:sz w:val="20"/>
        </w:rPr>
        <w:t xml:space="preserve"> </w:t>
      </w:r>
      <w:r>
        <w:rPr>
          <w:sz w:val="20"/>
        </w:rPr>
        <w:t>without</w:t>
      </w:r>
      <w:r>
        <w:rPr>
          <w:spacing w:val="-3"/>
          <w:sz w:val="20"/>
        </w:rPr>
        <w:t xml:space="preserve"> </w:t>
      </w:r>
      <w:r>
        <w:rPr>
          <w:sz w:val="20"/>
        </w:rPr>
        <w:t>regard</w:t>
      </w:r>
      <w:r>
        <w:rPr>
          <w:spacing w:val="-3"/>
          <w:sz w:val="20"/>
        </w:rPr>
        <w:t xml:space="preserve"> </w:t>
      </w:r>
      <w:r>
        <w:rPr>
          <w:sz w:val="20"/>
        </w:rPr>
        <w:t>to</w:t>
      </w:r>
      <w:r>
        <w:rPr>
          <w:spacing w:val="-3"/>
          <w:sz w:val="20"/>
        </w:rPr>
        <w:t xml:space="preserve"> </w:t>
      </w:r>
      <w:r>
        <w:rPr>
          <w:sz w:val="20"/>
        </w:rPr>
        <w:t>its</w:t>
      </w:r>
      <w:r>
        <w:rPr>
          <w:spacing w:val="-2"/>
          <w:sz w:val="20"/>
        </w:rPr>
        <w:t xml:space="preserve"> </w:t>
      </w:r>
      <w:r>
        <w:rPr>
          <w:sz w:val="20"/>
        </w:rPr>
        <w:t>conflicts</w:t>
      </w:r>
      <w:r>
        <w:rPr>
          <w:spacing w:val="-2"/>
          <w:sz w:val="20"/>
        </w:rPr>
        <w:t xml:space="preserve"> </w:t>
      </w:r>
      <w:r>
        <w:rPr>
          <w:sz w:val="20"/>
        </w:rPr>
        <w:t>of</w:t>
      </w:r>
      <w:r>
        <w:rPr>
          <w:spacing w:val="-1"/>
          <w:sz w:val="20"/>
        </w:rPr>
        <w:t xml:space="preserve"> </w:t>
      </w:r>
      <w:r>
        <w:rPr>
          <w:sz w:val="20"/>
        </w:rPr>
        <w:t>laws principles. Any suit, action, or proceeding with respect to this Agreement shall be brought in the courts of Orange County, Florida or in the U.S. District Court for the Middle District of Florida, and the parties hereby accept the exclusive jurisdiction of those courts for the purpose of any suit, action, or proceeding.</w:t>
      </w:r>
    </w:p>
    <w:p w14:paraId="5B49FAF0" w14:textId="77777777" w:rsidR="00D328D1" w:rsidRDefault="00E70EC9">
      <w:pPr>
        <w:pStyle w:val="ListParagraph"/>
        <w:numPr>
          <w:ilvl w:val="1"/>
          <w:numId w:val="7"/>
        </w:numPr>
        <w:tabs>
          <w:tab w:val="left" w:pos="859"/>
          <w:tab w:val="left" w:pos="1575"/>
        </w:tabs>
        <w:spacing w:before="159" w:line="259" w:lineRule="auto"/>
        <w:ind w:left="859" w:right="925" w:hanging="1"/>
        <w:jc w:val="both"/>
        <w:rPr>
          <w:sz w:val="20"/>
        </w:rPr>
      </w:pPr>
      <w:r>
        <w:rPr>
          <w:sz w:val="20"/>
        </w:rPr>
        <w:t>The</w:t>
      </w:r>
      <w:r>
        <w:rPr>
          <w:spacing w:val="-4"/>
          <w:sz w:val="20"/>
        </w:rPr>
        <w:t xml:space="preserve"> </w:t>
      </w:r>
      <w:r>
        <w:rPr>
          <w:sz w:val="20"/>
        </w:rPr>
        <w:t>parties</w:t>
      </w:r>
      <w:r>
        <w:rPr>
          <w:spacing w:val="-3"/>
          <w:sz w:val="20"/>
        </w:rPr>
        <w:t xml:space="preserve"> </w:t>
      </w:r>
      <w:r>
        <w:rPr>
          <w:sz w:val="20"/>
        </w:rPr>
        <w:t>acknowledge</w:t>
      </w:r>
      <w:r>
        <w:rPr>
          <w:spacing w:val="-4"/>
          <w:sz w:val="20"/>
        </w:rPr>
        <w:t xml:space="preserve"> </w:t>
      </w:r>
      <w:r>
        <w:rPr>
          <w:sz w:val="20"/>
        </w:rPr>
        <w:t>that</w:t>
      </w:r>
      <w:r>
        <w:rPr>
          <w:spacing w:val="-4"/>
          <w:sz w:val="20"/>
        </w:rPr>
        <w:t xml:space="preserve"> </w:t>
      </w:r>
      <w:r>
        <w:rPr>
          <w:sz w:val="20"/>
        </w:rPr>
        <w:t>they</w:t>
      </w:r>
      <w:r>
        <w:rPr>
          <w:spacing w:val="-3"/>
          <w:sz w:val="20"/>
        </w:rPr>
        <w:t xml:space="preserve"> </w:t>
      </w:r>
      <w:r>
        <w:rPr>
          <w:sz w:val="20"/>
        </w:rPr>
        <w:t>are</w:t>
      </w:r>
      <w:r>
        <w:rPr>
          <w:spacing w:val="-4"/>
          <w:sz w:val="20"/>
        </w:rPr>
        <w:t xml:space="preserve"> </w:t>
      </w:r>
      <w:r>
        <w:rPr>
          <w:sz w:val="20"/>
        </w:rPr>
        <w:t>familiar</w:t>
      </w:r>
      <w:r>
        <w:rPr>
          <w:spacing w:val="-3"/>
          <w:sz w:val="20"/>
        </w:rPr>
        <w:t xml:space="preserve"> </w:t>
      </w:r>
      <w:r>
        <w:rPr>
          <w:sz w:val="20"/>
        </w:rPr>
        <w:t>with</w:t>
      </w:r>
      <w:r>
        <w:rPr>
          <w:spacing w:val="-4"/>
          <w:sz w:val="20"/>
        </w:rPr>
        <w:t xml:space="preserve"> </w:t>
      </w:r>
      <w:r>
        <w:rPr>
          <w:sz w:val="20"/>
        </w:rPr>
        <w:t>transactions of</w:t>
      </w:r>
      <w:r>
        <w:rPr>
          <w:spacing w:val="-4"/>
          <w:sz w:val="20"/>
        </w:rPr>
        <w:t xml:space="preserve"> </w:t>
      </w:r>
      <w:r>
        <w:rPr>
          <w:sz w:val="20"/>
        </w:rPr>
        <w:t>this</w:t>
      </w:r>
      <w:r>
        <w:rPr>
          <w:spacing w:val="-3"/>
          <w:sz w:val="20"/>
        </w:rPr>
        <w:t xml:space="preserve"> </w:t>
      </w:r>
      <w:r>
        <w:rPr>
          <w:sz w:val="20"/>
        </w:rPr>
        <w:t>nature</w:t>
      </w:r>
      <w:r>
        <w:rPr>
          <w:spacing w:val="-2"/>
          <w:sz w:val="20"/>
        </w:rPr>
        <w:t xml:space="preserve"> </w:t>
      </w:r>
      <w:r>
        <w:rPr>
          <w:sz w:val="20"/>
        </w:rPr>
        <w:t>and</w:t>
      </w:r>
      <w:r>
        <w:rPr>
          <w:spacing w:val="-2"/>
          <w:sz w:val="20"/>
        </w:rPr>
        <w:t xml:space="preserve"> </w:t>
      </w:r>
      <w:r>
        <w:rPr>
          <w:sz w:val="20"/>
        </w:rPr>
        <w:t>agree</w:t>
      </w:r>
      <w:r>
        <w:rPr>
          <w:spacing w:val="-2"/>
          <w:sz w:val="20"/>
        </w:rPr>
        <w:t xml:space="preserve"> </w:t>
      </w:r>
      <w:r>
        <w:rPr>
          <w:sz w:val="20"/>
        </w:rPr>
        <w:t>that</w:t>
      </w:r>
      <w:r>
        <w:rPr>
          <w:spacing w:val="-2"/>
          <w:sz w:val="20"/>
        </w:rPr>
        <w:t xml:space="preserve"> </w:t>
      </w:r>
      <w:r>
        <w:rPr>
          <w:sz w:val="20"/>
        </w:rPr>
        <w:t>the</w:t>
      </w:r>
      <w:r>
        <w:rPr>
          <w:spacing w:val="-2"/>
          <w:sz w:val="20"/>
        </w:rPr>
        <w:t xml:space="preserve"> </w:t>
      </w:r>
      <w:r>
        <w:rPr>
          <w:sz w:val="20"/>
        </w:rPr>
        <w:t>fact</w:t>
      </w:r>
      <w:r>
        <w:rPr>
          <w:spacing w:val="-3"/>
          <w:sz w:val="20"/>
        </w:rPr>
        <w:t xml:space="preserve"> </w:t>
      </w:r>
      <w:r>
        <w:rPr>
          <w:sz w:val="20"/>
        </w:rPr>
        <w:t>one</w:t>
      </w:r>
      <w:r>
        <w:rPr>
          <w:spacing w:val="-2"/>
          <w:sz w:val="20"/>
        </w:rPr>
        <w:t xml:space="preserve"> </w:t>
      </w:r>
      <w:r>
        <w:rPr>
          <w:sz w:val="20"/>
        </w:rPr>
        <w:t>of the</w:t>
      </w:r>
      <w:r>
        <w:rPr>
          <w:spacing w:val="-2"/>
          <w:sz w:val="20"/>
        </w:rPr>
        <w:t xml:space="preserve"> </w:t>
      </w:r>
      <w:r>
        <w:rPr>
          <w:sz w:val="20"/>
        </w:rPr>
        <w:t>parties may</w:t>
      </w:r>
      <w:r>
        <w:rPr>
          <w:spacing w:val="-1"/>
          <w:sz w:val="20"/>
        </w:rPr>
        <w:t xml:space="preserve"> </w:t>
      </w:r>
      <w:r>
        <w:rPr>
          <w:sz w:val="20"/>
        </w:rPr>
        <w:t>have</w:t>
      </w:r>
      <w:r>
        <w:rPr>
          <w:spacing w:val="-2"/>
          <w:sz w:val="20"/>
        </w:rPr>
        <w:t xml:space="preserve"> </w:t>
      </w:r>
      <w:r>
        <w:rPr>
          <w:sz w:val="20"/>
        </w:rPr>
        <w:t>drafted</w:t>
      </w:r>
      <w:r>
        <w:rPr>
          <w:spacing w:val="-2"/>
          <w:sz w:val="20"/>
        </w:rPr>
        <w:t xml:space="preserve"> </w:t>
      </w:r>
      <w:r>
        <w:rPr>
          <w:sz w:val="20"/>
        </w:rPr>
        <w:t>or</w:t>
      </w:r>
      <w:r>
        <w:rPr>
          <w:spacing w:val="-1"/>
          <w:sz w:val="20"/>
        </w:rPr>
        <w:t xml:space="preserve"> </w:t>
      </w:r>
      <w:r>
        <w:rPr>
          <w:sz w:val="20"/>
        </w:rPr>
        <w:t>structured any</w:t>
      </w:r>
      <w:r>
        <w:rPr>
          <w:spacing w:val="-1"/>
          <w:sz w:val="20"/>
        </w:rPr>
        <w:t xml:space="preserve"> </w:t>
      </w:r>
      <w:r>
        <w:rPr>
          <w:sz w:val="20"/>
        </w:rPr>
        <w:t>provision</w:t>
      </w:r>
      <w:r>
        <w:rPr>
          <w:spacing w:val="-2"/>
          <w:sz w:val="20"/>
        </w:rPr>
        <w:t xml:space="preserve"> </w:t>
      </w:r>
      <w:r>
        <w:rPr>
          <w:sz w:val="20"/>
        </w:rPr>
        <w:t>of</w:t>
      </w:r>
      <w:r>
        <w:rPr>
          <w:spacing w:val="-2"/>
          <w:sz w:val="20"/>
        </w:rPr>
        <w:t xml:space="preserve"> </w:t>
      </w:r>
      <w:r>
        <w:rPr>
          <w:sz w:val="20"/>
        </w:rPr>
        <w:t>this Agreement</w:t>
      </w:r>
      <w:r>
        <w:rPr>
          <w:spacing w:val="-2"/>
          <w:sz w:val="20"/>
        </w:rPr>
        <w:t xml:space="preserve"> </w:t>
      </w:r>
      <w:r>
        <w:rPr>
          <w:sz w:val="20"/>
        </w:rPr>
        <w:t>shall</w:t>
      </w:r>
      <w:r>
        <w:rPr>
          <w:spacing w:val="-1"/>
          <w:sz w:val="20"/>
        </w:rPr>
        <w:t xml:space="preserve"> </w:t>
      </w:r>
      <w:r>
        <w:rPr>
          <w:sz w:val="20"/>
        </w:rPr>
        <w:t>not</w:t>
      </w:r>
      <w:r>
        <w:rPr>
          <w:spacing w:val="-2"/>
          <w:sz w:val="20"/>
        </w:rPr>
        <w:t xml:space="preserve"> </w:t>
      </w:r>
      <w:r>
        <w:rPr>
          <w:sz w:val="20"/>
        </w:rPr>
        <w:t>be considered in</w:t>
      </w:r>
      <w:r>
        <w:rPr>
          <w:spacing w:val="-2"/>
          <w:sz w:val="20"/>
        </w:rPr>
        <w:t xml:space="preserve"> </w:t>
      </w:r>
      <w:r>
        <w:rPr>
          <w:sz w:val="20"/>
        </w:rPr>
        <w:t>construing</w:t>
      </w:r>
      <w:r>
        <w:rPr>
          <w:spacing w:val="-2"/>
          <w:sz w:val="20"/>
        </w:rPr>
        <w:t xml:space="preserve"> </w:t>
      </w:r>
      <w:r>
        <w:rPr>
          <w:sz w:val="20"/>
        </w:rPr>
        <w:t>the particular provision either in favor of, or against, such party.</w:t>
      </w:r>
    </w:p>
    <w:p w14:paraId="402CA619" w14:textId="77777777" w:rsidR="00D328D1" w:rsidRDefault="00E70EC9">
      <w:pPr>
        <w:pStyle w:val="ListParagraph"/>
        <w:numPr>
          <w:ilvl w:val="1"/>
          <w:numId w:val="7"/>
        </w:numPr>
        <w:tabs>
          <w:tab w:val="left" w:pos="859"/>
          <w:tab w:val="left" w:pos="1579"/>
        </w:tabs>
        <w:spacing w:before="159" w:line="261" w:lineRule="auto"/>
        <w:ind w:left="859" w:right="1499" w:hanging="1"/>
        <w:rPr>
          <w:sz w:val="20"/>
        </w:rPr>
      </w:pPr>
      <w:r>
        <w:rPr>
          <w:sz w:val="20"/>
        </w:rPr>
        <w:t>The</w:t>
      </w:r>
      <w:r>
        <w:rPr>
          <w:spacing w:val="-4"/>
          <w:sz w:val="20"/>
        </w:rPr>
        <w:t xml:space="preserve"> </w:t>
      </w:r>
      <w:r>
        <w:rPr>
          <w:sz w:val="20"/>
        </w:rPr>
        <w:t>parties</w:t>
      </w:r>
      <w:r>
        <w:rPr>
          <w:spacing w:val="-3"/>
          <w:sz w:val="20"/>
        </w:rPr>
        <w:t xml:space="preserve"> </w:t>
      </w:r>
      <w:r>
        <w:rPr>
          <w:sz w:val="20"/>
        </w:rPr>
        <w:t>hereto</w:t>
      </w:r>
      <w:r>
        <w:rPr>
          <w:spacing w:val="-2"/>
          <w:sz w:val="20"/>
        </w:rPr>
        <w:t xml:space="preserve"> </w:t>
      </w:r>
      <w:r>
        <w:rPr>
          <w:sz w:val="20"/>
        </w:rPr>
        <w:t>are</w:t>
      </w:r>
      <w:r>
        <w:rPr>
          <w:spacing w:val="-2"/>
          <w:sz w:val="20"/>
        </w:rPr>
        <w:t xml:space="preserve"> </w:t>
      </w:r>
      <w:r>
        <w:rPr>
          <w:sz w:val="20"/>
        </w:rPr>
        <w:t>independent</w:t>
      </w:r>
      <w:r>
        <w:rPr>
          <w:spacing w:val="-4"/>
          <w:sz w:val="20"/>
        </w:rPr>
        <w:t xml:space="preserve"> </w:t>
      </w:r>
      <w:r>
        <w:rPr>
          <w:sz w:val="20"/>
        </w:rPr>
        <w:t>contractors</w:t>
      </w:r>
      <w:r>
        <w:rPr>
          <w:spacing w:val="-3"/>
          <w:sz w:val="20"/>
        </w:rPr>
        <w:t xml:space="preserve"> </w:t>
      </w:r>
      <w:r>
        <w:rPr>
          <w:sz w:val="20"/>
        </w:rPr>
        <w:t>and</w:t>
      </w:r>
      <w:r>
        <w:rPr>
          <w:spacing w:val="-4"/>
          <w:sz w:val="20"/>
        </w:rPr>
        <w:t xml:space="preserve"> </w:t>
      </w:r>
      <w:r>
        <w:rPr>
          <w:sz w:val="20"/>
        </w:rPr>
        <w:t>this</w:t>
      </w:r>
      <w:r>
        <w:rPr>
          <w:spacing w:val="-3"/>
          <w:sz w:val="20"/>
        </w:rPr>
        <w:t xml:space="preserve"> </w:t>
      </w:r>
      <w:r>
        <w:rPr>
          <w:sz w:val="20"/>
        </w:rPr>
        <w:t>Agreement</w:t>
      </w:r>
      <w:r>
        <w:rPr>
          <w:spacing w:val="-2"/>
          <w:sz w:val="20"/>
        </w:rPr>
        <w:t xml:space="preserve"> </w:t>
      </w:r>
      <w:r>
        <w:rPr>
          <w:sz w:val="20"/>
        </w:rPr>
        <w:t>does</w:t>
      </w:r>
      <w:r>
        <w:rPr>
          <w:spacing w:val="-3"/>
          <w:sz w:val="20"/>
        </w:rPr>
        <w:t xml:space="preserve"> </w:t>
      </w:r>
      <w:r>
        <w:rPr>
          <w:sz w:val="20"/>
        </w:rPr>
        <w:t>not</w:t>
      </w:r>
      <w:r>
        <w:rPr>
          <w:spacing w:val="-2"/>
          <w:sz w:val="20"/>
        </w:rPr>
        <w:t xml:space="preserve"> </w:t>
      </w:r>
      <w:r>
        <w:rPr>
          <w:sz w:val="20"/>
        </w:rPr>
        <w:t>create</w:t>
      </w:r>
      <w:r>
        <w:rPr>
          <w:spacing w:val="-4"/>
          <w:sz w:val="20"/>
        </w:rPr>
        <w:t xml:space="preserve"> </w:t>
      </w:r>
      <w:r>
        <w:rPr>
          <w:sz w:val="20"/>
        </w:rPr>
        <w:t>a</w:t>
      </w:r>
      <w:r>
        <w:rPr>
          <w:spacing w:val="-4"/>
          <w:sz w:val="20"/>
        </w:rPr>
        <w:t xml:space="preserve"> </w:t>
      </w:r>
      <w:r>
        <w:rPr>
          <w:sz w:val="20"/>
        </w:rPr>
        <w:t>joint</w:t>
      </w:r>
      <w:r>
        <w:rPr>
          <w:spacing w:val="-4"/>
          <w:sz w:val="20"/>
        </w:rPr>
        <w:t xml:space="preserve"> </w:t>
      </w:r>
      <w:r>
        <w:rPr>
          <w:sz w:val="20"/>
        </w:rPr>
        <w:t>venture</w:t>
      </w:r>
      <w:r>
        <w:rPr>
          <w:spacing w:val="-2"/>
          <w:sz w:val="20"/>
        </w:rPr>
        <w:t xml:space="preserve"> </w:t>
      </w:r>
      <w:r>
        <w:rPr>
          <w:sz w:val="20"/>
        </w:rPr>
        <w:t>or partnership, and neither party has the authority to bind the other party to any third party.</w:t>
      </w:r>
    </w:p>
    <w:p w14:paraId="0BECEFEA" w14:textId="77777777" w:rsidR="00D328D1" w:rsidRDefault="00E70EC9">
      <w:pPr>
        <w:pStyle w:val="ListParagraph"/>
        <w:numPr>
          <w:ilvl w:val="1"/>
          <w:numId w:val="7"/>
        </w:numPr>
        <w:tabs>
          <w:tab w:val="left" w:pos="859"/>
          <w:tab w:val="left" w:pos="1575"/>
        </w:tabs>
        <w:spacing w:before="157" w:line="256" w:lineRule="auto"/>
        <w:ind w:left="859" w:right="958" w:hanging="1"/>
        <w:jc w:val="both"/>
        <w:rPr>
          <w:sz w:val="20"/>
        </w:rPr>
      </w:pPr>
      <w:r>
        <w:rPr>
          <w:sz w:val="20"/>
        </w:rPr>
        <w:t>This</w:t>
      </w:r>
      <w:r>
        <w:rPr>
          <w:spacing w:val="-3"/>
          <w:sz w:val="20"/>
        </w:rPr>
        <w:t xml:space="preserve"> </w:t>
      </w:r>
      <w:r>
        <w:rPr>
          <w:sz w:val="20"/>
        </w:rPr>
        <w:t>Agreement</w:t>
      </w:r>
      <w:r>
        <w:rPr>
          <w:spacing w:val="-2"/>
          <w:sz w:val="20"/>
        </w:rPr>
        <w:t xml:space="preserve"> </w:t>
      </w:r>
      <w:r>
        <w:rPr>
          <w:sz w:val="20"/>
        </w:rPr>
        <w:t>may</w:t>
      </w:r>
      <w:r>
        <w:rPr>
          <w:spacing w:val="-3"/>
          <w:sz w:val="20"/>
        </w:rPr>
        <w:t xml:space="preserve"> </w:t>
      </w:r>
      <w:r>
        <w:rPr>
          <w:sz w:val="20"/>
        </w:rPr>
        <w:t>be</w:t>
      </w:r>
      <w:r>
        <w:rPr>
          <w:spacing w:val="-4"/>
          <w:sz w:val="20"/>
        </w:rPr>
        <w:t xml:space="preserve"> </w:t>
      </w:r>
      <w:r>
        <w:rPr>
          <w:sz w:val="20"/>
        </w:rPr>
        <w:t>executed</w:t>
      </w:r>
      <w:r>
        <w:rPr>
          <w:spacing w:val="-2"/>
          <w:sz w:val="20"/>
        </w:rPr>
        <w:t xml:space="preserve"> </w:t>
      </w:r>
      <w:r>
        <w:rPr>
          <w:sz w:val="20"/>
        </w:rPr>
        <w:t>in</w:t>
      </w:r>
      <w:r>
        <w:rPr>
          <w:spacing w:val="-2"/>
          <w:sz w:val="20"/>
        </w:rPr>
        <w:t xml:space="preserve"> </w:t>
      </w:r>
      <w:r>
        <w:rPr>
          <w:sz w:val="20"/>
        </w:rPr>
        <w:t>any</w:t>
      </w:r>
      <w:r>
        <w:rPr>
          <w:spacing w:val="-3"/>
          <w:sz w:val="20"/>
        </w:rPr>
        <w:t xml:space="preserve"> </w:t>
      </w:r>
      <w:r>
        <w:rPr>
          <w:sz w:val="20"/>
        </w:rPr>
        <w:t>number</w:t>
      </w:r>
      <w:r>
        <w:rPr>
          <w:spacing w:val="-3"/>
          <w:sz w:val="20"/>
        </w:rPr>
        <w:t xml:space="preserve"> </w:t>
      </w:r>
      <w:r>
        <w:rPr>
          <w:sz w:val="20"/>
        </w:rPr>
        <w:t>of</w:t>
      </w:r>
      <w:r>
        <w:rPr>
          <w:spacing w:val="-4"/>
          <w:sz w:val="20"/>
        </w:rPr>
        <w:t xml:space="preserve"> </w:t>
      </w:r>
      <w:r>
        <w:rPr>
          <w:sz w:val="20"/>
        </w:rPr>
        <w:t>counterparts,</w:t>
      </w:r>
      <w:r>
        <w:rPr>
          <w:spacing w:val="-4"/>
          <w:sz w:val="20"/>
        </w:rPr>
        <w:t xml:space="preserve"> </w:t>
      </w:r>
      <w:r>
        <w:rPr>
          <w:sz w:val="20"/>
        </w:rPr>
        <w:t>each</w:t>
      </w:r>
      <w:r>
        <w:rPr>
          <w:spacing w:val="-2"/>
          <w:sz w:val="20"/>
        </w:rPr>
        <w:t xml:space="preserve"> </w:t>
      </w:r>
      <w:r>
        <w:rPr>
          <w:sz w:val="20"/>
        </w:rPr>
        <w:t>of</w:t>
      </w:r>
      <w:r>
        <w:rPr>
          <w:spacing w:val="-4"/>
          <w:sz w:val="20"/>
        </w:rPr>
        <w:t xml:space="preserve"> </w:t>
      </w:r>
      <w:r>
        <w:rPr>
          <w:sz w:val="20"/>
        </w:rPr>
        <w:t>which,</w:t>
      </w:r>
      <w:r>
        <w:rPr>
          <w:spacing w:val="-2"/>
          <w:sz w:val="20"/>
        </w:rPr>
        <w:t xml:space="preserve"> </w:t>
      </w:r>
      <w:r>
        <w:rPr>
          <w:sz w:val="20"/>
        </w:rPr>
        <w:t>when</w:t>
      </w:r>
      <w:r>
        <w:rPr>
          <w:spacing w:val="-2"/>
          <w:sz w:val="20"/>
        </w:rPr>
        <w:t xml:space="preserve"> </w:t>
      </w:r>
      <w:r>
        <w:rPr>
          <w:sz w:val="20"/>
        </w:rPr>
        <w:t>taken</w:t>
      </w:r>
      <w:r>
        <w:rPr>
          <w:spacing w:val="-2"/>
          <w:sz w:val="20"/>
        </w:rPr>
        <w:t xml:space="preserve"> </w:t>
      </w:r>
      <w:r>
        <w:rPr>
          <w:sz w:val="20"/>
        </w:rPr>
        <w:t>together,</w:t>
      </w:r>
      <w:r>
        <w:rPr>
          <w:spacing w:val="-2"/>
          <w:sz w:val="20"/>
        </w:rPr>
        <w:t xml:space="preserve"> </w:t>
      </w:r>
      <w:r>
        <w:rPr>
          <w:sz w:val="20"/>
        </w:rPr>
        <w:t>shall be an original.</w:t>
      </w:r>
    </w:p>
    <w:p w14:paraId="1BBCADE4" w14:textId="77777777" w:rsidR="00D328D1" w:rsidRDefault="00D328D1">
      <w:pPr>
        <w:pStyle w:val="BodyText"/>
        <w:rPr>
          <w:sz w:val="24"/>
        </w:rPr>
      </w:pPr>
    </w:p>
    <w:p w14:paraId="3067BB0D" w14:textId="77777777" w:rsidR="00D328D1" w:rsidRDefault="00D328D1">
      <w:pPr>
        <w:pStyle w:val="BodyText"/>
        <w:rPr>
          <w:sz w:val="24"/>
        </w:rPr>
      </w:pPr>
    </w:p>
    <w:p w14:paraId="167FB68B" w14:textId="77777777" w:rsidR="00D328D1" w:rsidRDefault="00D328D1">
      <w:pPr>
        <w:pStyle w:val="BodyText"/>
        <w:rPr>
          <w:sz w:val="24"/>
        </w:rPr>
      </w:pPr>
    </w:p>
    <w:p w14:paraId="3C8ABDA6" w14:textId="77777777" w:rsidR="00D328D1" w:rsidRDefault="00D328D1">
      <w:pPr>
        <w:pStyle w:val="BodyText"/>
        <w:rPr>
          <w:sz w:val="24"/>
        </w:rPr>
      </w:pPr>
    </w:p>
    <w:p w14:paraId="319A6A43" w14:textId="77777777" w:rsidR="00D328D1" w:rsidRDefault="00D328D1">
      <w:pPr>
        <w:pStyle w:val="BodyText"/>
        <w:spacing w:before="75"/>
        <w:rPr>
          <w:sz w:val="24"/>
        </w:rPr>
      </w:pPr>
    </w:p>
    <w:p w14:paraId="0BEB67D5" w14:textId="77777777" w:rsidR="00D328D1" w:rsidRDefault="00E70EC9">
      <w:pPr>
        <w:tabs>
          <w:tab w:val="left" w:pos="2908"/>
          <w:tab w:val="left" w:pos="11798"/>
        </w:tabs>
        <w:jc w:val="center"/>
        <w:rPr>
          <w:sz w:val="24"/>
        </w:rPr>
      </w:pPr>
      <w:r>
        <w:rPr>
          <w:color w:val="FFFFFF"/>
          <w:sz w:val="24"/>
          <w:highlight w:val="black"/>
        </w:rPr>
        <w:tab/>
        <w:t>Verizon</w:t>
      </w:r>
      <w:r>
        <w:rPr>
          <w:color w:val="FFFFFF"/>
          <w:spacing w:val="-6"/>
          <w:sz w:val="24"/>
          <w:highlight w:val="black"/>
        </w:rPr>
        <w:t xml:space="preserve"> </w:t>
      </w:r>
      <w:r>
        <w:rPr>
          <w:color w:val="FFFFFF"/>
          <w:sz w:val="24"/>
          <w:highlight w:val="black"/>
        </w:rPr>
        <w:t>Wireless</w:t>
      </w:r>
      <w:r>
        <w:rPr>
          <w:color w:val="FFFFFF"/>
          <w:spacing w:val="-2"/>
          <w:sz w:val="24"/>
          <w:highlight w:val="black"/>
        </w:rPr>
        <w:t xml:space="preserve"> </w:t>
      </w:r>
      <w:r>
        <w:rPr>
          <w:color w:val="FFFFFF"/>
          <w:sz w:val="24"/>
          <w:highlight w:val="black"/>
        </w:rPr>
        <w:t>Private</w:t>
      </w:r>
      <w:r>
        <w:rPr>
          <w:color w:val="FFFFFF"/>
          <w:spacing w:val="-1"/>
          <w:sz w:val="24"/>
          <w:highlight w:val="black"/>
        </w:rPr>
        <w:t xml:space="preserve"> </w:t>
      </w:r>
      <w:r>
        <w:rPr>
          <w:color w:val="FFFFFF"/>
          <w:sz w:val="24"/>
          <w:highlight w:val="black"/>
        </w:rPr>
        <w:t>Network</w:t>
      </w:r>
      <w:r>
        <w:rPr>
          <w:color w:val="FFFFFF"/>
          <w:spacing w:val="-2"/>
          <w:sz w:val="24"/>
          <w:highlight w:val="black"/>
        </w:rPr>
        <w:t xml:space="preserve"> </w:t>
      </w:r>
      <w:r>
        <w:rPr>
          <w:color w:val="FFFFFF"/>
          <w:sz w:val="24"/>
          <w:highlight w:val="black"/>
        </w:rPr>
        <w:t>Terms</w:t>
      </w:r>
      <w:r>
        <w:rPr>
          <w:color w:val="FFFFFF"/>
          <w:spacing w:val="-4"/>
          <w:sz w:val="24"/>
          <w:highlight w:val="black"/>
        </w:rPr>
        <w:t xml:space="preserve"> </w:t>
      </w:r>
      <w:r>
        <w:rPr>
          <w:color w:val="FFFFFF"/>
          <w:sz w:val="24"/>
          <w:highlight w:val="black"/>
        </w:rPr>
        <w:t>and</w:t>
      </w:r>
      <w:r>
        <w:rPr>
          <w:color w:val="FFFFFF"/>
          <w:spacing w:val="-3"/>
          <w:sz w:val="24"/>
          <w:highlight w:val="black"/>
        </w:rPr>
        <w:t xml:space="preserve"> </w:t>
      </w:r>
      <w:r>
        <w:rPr>
          <w:color w:val="FFFFFF"/>
          <w:spacing w:val="-2"/>
          <w:sz w:val="24"/>
          <w:highlight w:val="black"/>
        </w:rPr>
        <w:t>Conditions</w:t>
      </w:r>
      <w:r>
        <w:rPr>
          <w:color w:val="FFFFFF"/>
          <w:sz w:val="24"/>
          <w:highlight w:val="black"/>
        </w:rPr>
        <w:tab/>
      </w:r>
    </w:p>
    <w:p w14:paraId="60FB0189" w14:textId="77777777" w:rsidR="00D328D1" w:rsidRDefault="00E70EC9">
      <w:pPr>
        <w:pStyle w:val="BodyText"/>
        <w:spacing w:before="227"/>
        <w:ind w:left="859" w:right="859"/>
        <w:jc w:val="both"/>
      </w:pPr>
      <w:r>
        <w:rPr>
          <w:b/>
        </w:rPr>
        <w:t xml:space="preserve">Verizon Wireless Private Network Service (“Private Network”): </w:t>
      </w:r>
      <w:r>
        <w:t>Private Network extends Customer’s IP network to its wireless equipment by segregating the data between such devices and Customer’s servers from the public Internet (the “Internet”).</w:t>
      </w:r>
      <w:r>
        <w:rPr>
          <w:spacing w:val="40"/>
        </w:rPr>
        <w:t xml:space="preserve"> </w:t>
      </w:r>
      <w:r>
        <w:t>Customer’s use of Private Network is subject to the Private Network Roles and Responsibilities Customer Guidelines, which are available from your Sales representative.</w:t>
      </w:r>
    </w:p>
    <w:p w14:paraId="1876D697" w14:textId="77777777" w:rsidR="00D328D1" w:rsidRDefault="00E70EC9">
      <w:pPr>
        <w:pStyle w:val="BodyText"/>
        <w:spacing w:before="2"/>
        <w:ind w:left="859" w:right="859"/>
        <w:jc w:val="both"/>
      </w:pPr>
      <w:r>
        <w:rPr>
          <w:b/>
        </w:rPr>
        <w:t>Customer</w:t>
      </w:r>
      <w:r>
        <w:rPr>
          <w:b/>
          <w:spacing w:val="-7"/>
        </w:rPr>
        <w:t xml:space="preserve"> </w:t>
      </w:r>
      <w:r>
        <w:rPr>
          <w:b/>
        </w:rPr>
        <w:t>Minimum</w:t>
      </w:r>
      <w:r>
        <w:rPr>
          <w:b/>
          <w:spacing w:val="-6"/>
        </w:rPr>
        <w:t xml:space="preserve"> </w:t>
      </w:r>
      <w:r>
        <w:rPr>
          <w:b/>
        </w:rPr>
        <w:t>Line</w:t>
      </w:r>
      <w:r>
        <w:rPr>
          <w:b/>
          <w:spacing w:val="-7"/>
        </w:rPr>
        <w:t xml:space="preserve"> </w:t>
      </w:r>
      <w:r>
        <w:rPr>
          <w:b/>
        </w:rPr>
        <w:t>Requirement:</w:t>
      </w:r>
      <w:r>
        <w:rPr>
          <w:b/>
          <w:spacing w:val="-8"/>
        </w:rPr>
        <w:t xml:space="preserve"> </w:t>
      </w:r>
      <w:r>
        <w:t>Customer</w:t>
      </w:r>
      <w:r>
        <w:rPr>
          <w:spacing w:val="-6"/>
        </w:rPr>
        <w:t xml:space="preserve"> </w:t>
      </w:r>
      <w:r>
        <w:t>must</w:t>
      </w:r>
      <w:r>
        <w:rPr>
          <w:spacing w:val="-9"/>
        </w:rPr>
        <w:t xml:space="preserve"> </w:t>
      </w:r>
      <w:r>
        <w:t>maintain</w:t>
      </w:r>
      <w:r>
        <w:rPr>
          <w:spacing w:val="-9"/>
        </w:rPr>
        <w:t xml:space="preserve"> </w:t>
      </w:r>
      <w:r>
        <w:t>a</w:t>
      </w:r>
      <w:r>
        <w:rPr>
          <w:spacing w:val="-7"/>
        </w:rPr>
        <w:t xml:space="preserve"> </w:t>
      </w:r>
      <w:r>
        <w:t>minimum</w:t>
      </w:r>
      <w:r>
        <w:rPr>
          <w:spacing w:val="-7"/>
        </w:rPr>
        <w:t xml:space="preserve"> </w:t>
      </w:r>
      <w:r>
        <w:t>of</w:t>
      </w:r>
      <w:r>
        <w:rPr>
          <w:spacing w:val="-6"/>
        </w:rPr>
        <w:t xml:space="preserve"> </w:t>
      </w:r>
      <w:r>
        <w:t>100</w:t>
      </w:r>
      <w:r>
        <w:rPr>
          <w:spacing w:val="-7"/>
        </w:rPr>
        <w:t xml:space="preserve"> </w:t>
      </w:r>
      <w:r>
        <w:t>Machine-to-Machine</w:t>
      </w:r>
      <w:r>
        <w:rPr>
          <w:spacing w:val="-7"/>
        </w:rPr>
        <w:t xml:space="preserve"> </w:t>
      </w:r>
      <w:r>
        <w:t>lines</w:t>
      </w:r>
      <w:r>
        <w:rPr>
          <w:spacing w:val="-7"/>
        </w:rPr>
        <w:t xml:space="preserve"> </w:t>
      </w:r>
      <w:r>
        <w:t>at</w:t>
      </w:r>
      <w:r>
        <w:rPr>
          <w:spacing w:val="-6"/>
        </w:rPr>
        <w:t xml:space="preserve"> </w:t>
      </w:r>
      <w:r>
        <w:t>all times</w:t>
      </w:r>
      <w:r>
        <w:rPr>
          <w:spacing w:val="-7"/>
        </w:rPr>
        <w:t xml:space="preserve"> </w:t>
      </w:r>
      <w:r>
        <w:t>during</w:t>
      </w:r>
      <w:r>
        <w:rPr>
          <w:spacing w:val="-9"/>
        </w:rPr>
        <w:t xml:space="preserve"> </w:t>
      </w:r>
      <w:r>
        <w:t>the</w:t>
      </w:r>
      <w:r>
        <w:rPr>
          <w:spacing w:val="-9"/>
        </w:rPr>
        <w:t xml:space="preserve"> </w:t>
      </w:r>
      <w:r>
        <w:t>term</w:t>
      </w:r>
      <w:r>
        <w:rPr>
          <w:spacing w:val="-9"/>
        </w:rPr>
        <w:t xml:space="preserve"> </w:t>
      </w:r>
      <w:r>
        <w:t>of</w:t>
      </w:r>
      <w:r>
        <w:rPr>
          <w:spacing w:val="-6"/>
        </w:rPr>
        <w:t xml:space="preserve"> </w:t>
      </w:r>
      <w:r>
        <w:t>its</w:t>
      </w:r>
      <w:r>
        <w:rPr>
          <w:spacing w:val="-7"/>
        </w:rPr>
        <w:t xml:space="preserve"> </w:t>
      </w:r>
      <w:r>
        <w:t>Agreement</w:t>
      </w:r>
      <w:r>
        <w:rPr>
          <w:spacing w:val="-9"/>
        </w:rPr>
        <w:t xml:space="preserve"> </w:t>
      </w:r>
      <w:r>
        <w:t>in</w:t>
      </w:r>
      <w:r>
        <w:rPr>
          <w:spacing w:val="-9"/>
        </w:rPr>
        <w:t xml:space="preserve"> </w:t>
      </w:r>
      <w:r>
        <w:t>order</w:t>
      </w:r>
      <w:r>
        <w:rPr>
          <w:spacing w:val="-10"/>
        </w:rPr>
        <w:t xml:space="preserve"> </w:t>
      </w:r>
      <w:r>
        <w:t>to</w:t>
      </w:r>
      <w:r>
        <w:rPr>
          <w:spacing w:val="-10"/>
        </w:rPr>
        <w:t xml:space="preserve"> </w:t>
      </w:r>
      <w:r>
        <w:t>remain</w:t>
      </w:r>
      <w:r>
        <w:rPr>
          <w:spacing w:val="-9"/>
        </w:rPr>
        <w:t xml:space="preserve"> </w:t>
      </w:r>
      <w:r>
        <w:t>eligible</w:t>
      </w:r>
      <w:r>
        <w:rPr>
          <w:spacing w:val="-9"/>
        </w:rPr>
        <w:t xml:space="preserve"> </w:t>
      </w:r>
      <w:r>
        <w:t>for</w:t>
      </w:r>
      <w:r>
        <w:rPr>
          <w:spacing w:val="-8"/>
        </w:rPr>
        <w:t xml:space="preserve"> </w:t>
      </w:r>
      <w:r>
        <w:t>Private</w:t>
      </w:r>
      <w:r>
        <w:rPr>
          <w:spacing w:val="-9"/>
        </w:rPr>
        <w:t xml:space="preserve"> </w:t>
      </w:r>
      <w:r>
        <w:t>Network.</w:t>
      </w:r>
      <w:r>
        <w:rPr>
          <w:spacing w:val="35"/>
        </w:rPr>
        <w:t xml:space="preserve"> </w:t>
      </w:r>
      <w:r>
        <w:t>If</w:t>
      </w:r>
      <w:r>
        <w:rPr>
          <w:spacing w:val="-9"/>
        </w:rPr>
        <w:t xml:space="preserve"> </w:t>
      </w:r>
      <w:r>
        <w:t>Customer</w:t>
      </w:r>
      <w:r>
        <w:rPr>
          <w:spacing w:val="-8"/>
        </w:rPr>
        <w:t xml:space="preserve"> </w:t>
      </w:r>
      <w:r>
        <w:t>falls</w:t>
      </w:r>
      <w:r>
        <w:rPr>
          <w:spacing w:val="-7"/>
        </w:rPr>
        <w:t xml:space="preserve"> </w:t>
      </w:r>
      <w:r>
        <w:t>below</w:t>
      </w:r>
      <w:r>
        <w:rPr>
          <w:spacing w:val="-8"/>
        </w:rPr>
        <w:t xml:space="preserve"> </w:t>
      </w:r>
      <w:r>
        <w:t>the</w:t>
      </w:r>
      <w:r>
        <w:rPr>
          <w:spacing w:val="-9"/>
        </w:rPr>
        <w:t xml:space="preserve"> </w:t>
      </w:r>
      <w:r>
        <w:t>100- line minimum, Verizon Wireless reserves the right to discontinue Private Network for non-use.</w:t>
      </w:r>
    </w:p>
    <w:p w14:paraId="22130EF6" w14:textId="77777777" w:rsidR="00D328D1" w:rsidRDefault="00E70EC9">
      <w:pPr>
        <w:pStyle w:val="BodyText"/>
        <w:ind w:left="858" w:right="860"/>
        <w:jc w:val="both"/>
        <w:rPr>
          <w:b/>
        </w:rPr>
      </w:pPr>
      <w:r>
        <w:rPr>
          <w:b/>
        </w:rPr>
        <w:t xml:space="preserve">Connection to Verizon Wireless Facility: </w:t>
      </w:r>
      <w:r>
        <w:t>Customer must establish a direct-connect circuit from its facilities to Verizon Wireless’s facilities by the use of Virtual Private Network, Verizon Private IP, or Fixed End System connections.</w:t>
      </w:r>
      <w:r>
        <w:rPr>
          <w:spacing w:val="36"/>
        </w:rPr>
        <w:t xml:space="preserve"> </w:t>
      </w:r>
      <w:r>
        <w:t>Customer</w:t>
      </w:r>
      <w:r>
        <w:rPr>
          <w:spacing w:val="-8"/>
        </w:rPr>
        <w:t xml:space="preserve"> </w:t>
      </w:r>
      <w:r>
        <w:t>is</w:t>
      </w:r>
      <w:r>
        <w:rPr>
          <w:spacing w:val="-10"/>
        </w:rPr>
        <w:t xml:space="preserve"> </w:t>
      </w:r>
      <w:r>
        <w:t>solely</w:t>
      </w:r>
      <w:r>
        <w:rPr>
          <w:spacing w:val="-10"/>
        </w:rPr>
        <w:t xml:space="preserve"> </w:t>
      </w:r>
      <w:r>
        <w:t>responsible</w:t>
      </w:r>
      <w:r>
        <w:rPr>
          <w:spacing w:val="-9"/>
        </w:rPr>
        <w:t xml:space="preserve"> </w:t>
      </w:r>
      <w:r>
        <w:t>for</w:t>
      </w:r>
      <w:r>
        <w:rPr>
          <w:spacing w:val="-8"/>
        </w:rPr>
        <w:t xml:space="preserve"> </w:t>
      </w:r>
      <w:r>
        <w:t>making</w:t>
      </w:r>
      <w:r>
        <w:rPr>
          <w:spacing w:val="-11"/>
        </w:rPr>
        <w:t xml:space="preserve"> </w:t>
      </w:r>
      <w:r>
        <w:t>arrangements</w:t>
      </w:r>
      <w:r>
        <w:rPr>
          <w:spacing w:val="-7"/>
        </w:rPr>
        <w:t xml:space="preserve"> </w:t>
      </w:r>
      <w:r>
        <w:t>with</w:t>
      </w:r>
      <w:r>
        <w:rPr>
          <w:spacing w:val="-12"/>
        </w:rPr>
        <w:t xml:space="preserve"> </w:t>
      </w:r>
      <w:r>
        <w:t>a</w:t>
      </w:r>
      <w:r>
        <w:rPr>
          <w:spacing w:val="-9"/>
        </w:rPr>
        <w:t xml:space="preserve"> </w:t>
      </w:r>
      <w:r>
        <w:t>local</w:t>
      </w:r>
      <w:r>
        <w:rPr>
          <w:spacing w:val="-10"/>
        </w:rPr>
        <w:t xml:space="preserve"> </w:t>
      </w:r>
      <w:r>
        <w:t>access</w:t>
      </w:r>
      <w:r>
        <w:rPr>
          <w:spacing w:val="-10"/>
        </w:rPr>
        <w:t xml:space="preserve"> </w:t>
      </w:r>
      <w:r>
        <w:t>provider</w:t>
      </w:r>
      <w:r>
        <w:rPr>
          <w:spacing w:val="-10"/>
        </w:rPr>
        <w:t xml:space="preserve"> </w:t>
      </w:r>
      <w:r>
        <w:t>for</w:t>
      </w:r>
      <w:r>
        <w:rPr>
          <w:spacing w:val="-8"/>
        </w:rPr>
        <w:t xml:space="preserve"> </w:t>
      </w:r>
      <w:r>
        <w:t>installation</w:t>
      </w:r>
      <w:r>
        <w:rPr>
          <w:spacing w:val="-9"/>
        </w:rPr>
        <w:t xml:space="preserve"> </w:t>
      </w:r>
      <w:r>
        <w:t>and ongoing</w:t>
      </w:r>
      <w:r>
        <w:rPr>
          <w:spacing w:val="-14"/>
        </w:rPr>
        <w:t xml:space="preserve"> </w:t>
      </w:r>
      <w:r>
        <w:t>maintenance</w:t>
      </w:r>
      <w:r>
        <w:rPr>
          <w:spacing w:val="-14"/>
        </w:rPr>
        <w:t xml:space="preserve"> </w:t>
      </w:r>
      <w:r>
        <w:t>of</w:t>
      </w:r>
      <w:r>
        <w:rPr>
          <w:spacing w:val="-14"/>
        </w:rPr>
        <w:t xml:space="preserve"> </w:t>
      </w:r>
      <w:r>
        <w:t>such</w:t>
      </w:r>
      <w:r>
        <w:rPr>
          <w:spacing w:val="-14"/>
        </w:rPr>
        <w:t xml:space="preserve"> </w:t>
      </w:r>
      <w:r>
        <w:t>a</w:t>
      </w:r>
      <w:r>
        <w:rPr>
          <w:spacing w:val="-14"/>
        </w:rPr>
        <w:t xml:space="preserve"> </w:t>
      </w:r>
      <w:r>
        <w:t>connection,</w:t>
      </w:r>
      <w:r>
        <w:rPr>
          <w:spacing w:val="-14"/>
        </w:rPr>
        <w:t xml:space="preserve"> </w:t>
      </w:r>
      <w:r>
        <w:t>with</w:t>
      </w:r>
      <w:r>
        <w:rPr>
          <w:spacing w:val="-14"/>
        </w:rPr>
        <w:t xml:space="preserve"> </w:t>
      </w:r>
      <w:r>
        <w:t>sufficient</w:t>
      </w:r>
      <w:r>
        <w:rPr>
          <w:spacing w:val="-14"/>
        </w:rPr>
        <w:t xml:space="preserve"> </w:t>
      </w:r>
      <w:r>
        <w:t>data</w:t>
      </w:r>
      <w:r>
        <w:rPr>
          <w:spacing w:val="-14"/>
        </w:rPr>
        <w:t xml:space="preserve"> </w:t>
      </w:r>
      <w:r>
        <w:t>throughput</w:t>
      </w:r>
      <w:r>
        <w:rPr>
          <w:spacing w:val="-13"/>
        </w:rPr>
        <w:t xml:space="preserve"> </w:t>
      </w:r>
      <w:r>
        <w:t>to</w:t>
      </w:r>
      <w:r>
        <w:rPr>
          <w:spacing w:val="-14"/>
        </w:rPr>
        <w:t xml:space="preserve"> </w:t>
      </w:r>
      <w:r>
        <w:t>meet</w:t>
      </w:r>
      <w:r>
        <w:rPr>
          <w:spacing w:val="-14"/>
        </w:rPr>
        <w:t xml:space="preserve"> </w:t>
      </w:r>
      <w:r>
        <w:t>Customer’s</w:t>
      </w:r>
      <w:r>
        <w:rPr>
          <w:spacing w:val="-14"/>
        </w:rPr>
        <w:t xml:space="preserve"> </w:t>
      </w:r>
      <w:r>
        <w:t>anticipated</w:t>
      </w:r>
      <w:r>
        <w:rPr>
          <w:spacing w:val="-14"/>
        </w:rPr>
        <w:t xml:space="preserve"> </w:t>
      </w:r>
      <w:r>
        <w:t>data</w:t>
      </w:r>
      <w:r>
        <w:rPr>
          <w:spacing w:val="-14"/>
        </w:rPr>
        <w:t xml:space="preserve"> </w:t>
      </w:r>
      <w:r>
        <w:t>needs. Customer</w:t>
      </w:r>
      <w:r>
        <w:rPr>
          <w:spacing w:val="-1"/>
        </w:rPr>
        <w:t xml:space="preserve"> </w:t>
      </w:r>
      <w:r>
        <w:t>is</w:t>
      </w:r>
      <w:r>
        <w:rPr>
          <w:spacing w:val="-3"/>
        </w:rPr>
        <w:t xml:space="preserve"> </w:t>
      </w:r>
      <w:r>
        <w:t>also</w:t>
      </w:r>
      <w:r>
        <w:rPr>
          <w:spacing w:val="-4"/>
        </w:rPr>
        <w:t xml:space="preserve"> </w:t>
      </w:r>
      <w:r>
        <w:t>responsible</w:t>
      </w:r>
      <w:r>
        <w:rPr>
          <w:spacing w:val="-4"/>
        </w:rPr>
        <w:t xml:space="preserve"> </w:t>
      </w:r>
      <w:r>
        <w:t>for</w:t>
      </w:r>
      <w:r>
        <w:rPr>
          <w:spacing w:val="-3"/>
        </w:rPr>
        <w:t xml:space="preserve"> </w:t>
      </w:r>
      <w:r>
        <w:t>all</w:t>
      </w:r>
      <w:r>
        <w:rPr>
          <w:spacing w:val="-5"/>
        </w:rPr>
        <w:t xml:space="preserve"> </w:t>
      </w:r>
      <w:r>
        <w:t>charges incurred</w:t>
      </w:r>
      <w:r>
        <w:rPr>
          <w:spacing w:val="-2"/>
        </w:rPr>
        <w:t xml:space="preserve"> </w:t>
      </w:r>
      <w:r>
        <w:t>directly</w:t>
      </w:r>
      <w:r>
        <w:rPr>
          <w:spacing w:val="-3"/>
        </w:rPr>
        <w:t xml:space="preserve"> </w:t>
      </w:r>
      <w:r>
        <w:t>or</w:t>
      </w:r>
      <w:r>
        <w:rPr>
          <w:spacing w:val="-3"/>
        </w:rPr>
        <w:t xml:space="preserve"> </w:t>
      </w:r>
      <w:r>
        <w:t>through</w:t>
      </w:r>
      <w:r>
        <w:rPr>
          <w:spacing w:val="-2"/>
        </w:rPr>
        <w:t xml:space="preserve"> </w:t>
      </w:r>
      <w:r>
        <w:t>a</w:t>
      </w:r>
      <w:r>
        <w:rPr>
          <w:spacing w:val="-4"/>
        </w:rPr>
        <w:t xml:space="preserve"> </w:t>
      </w:r>
      <w:r>
        <w:t>third</w:t>
      </w:r>
      <w:r>
        <w:rPr>
          <w:spacing w:val="-2"/>
        </w:rPr>
        <w:t xml:space="preserve"> </w:t>
      </w:r>
      <w:r>
        <w:t>party</w:t>
      </w:r>
      <w:r>
        <w:rPr>
          <w:spacing w:val="-3"/>
        </w:rPr>
        <w:t xml:space="preserve"> </w:t>
      </w:r>
      <w:r>
        <w:t>associated</w:t>
      </w:r>
      <w:r>
        <w:rPr>
          <w:spacing w:val="-4"/>
        </w:rPr>
        <w:t xml:space="preserve"> </w:t>
      </w:r>
      <w:r>
        <w:t>with</w:t>
      </w:r>
      <w:r>
        <w:rPr>
          <w:spacing w:val="-2"/>
        </w:rPr>
        <w:t xml:space="preserve"> </w:t>
      </w:r>
      <w:r>
        <w:t>establishing</w:t>
      </w:r>
      <w:r>
        <w:rPr>
          <w:spacing w:val="-2"/>
        </w:rPr>
        <w:t xml:space="preserve"> </w:t>
      </w:r>
      <w:r>
        <w:t>the connection, as well as for accessing</w:t>
      </w:r>
      <w:r>
        <w:rPr>
          <w:spacing w:val="40"/>
        </w:rPr>
        <w:t xml:space="preserve"> </w:t>
      </w:r>
      <w:r>
        <w:t>Private Network, including Internet access fees, hardware, software, license fees, and telecommunications charges</w:t>
      </w:r>
      <w:r>
        <w:rPr>
          <w:b/>
        </w:rPr>
        <w:t>.</w:t>
      </w:r>
    </w:p>
    <w:p w14:paraId="5031BE5F" w14:textId="77777777" w:rsidR="00D328D1" w:rsidRDefault="00E70EC9">
      <w:pPr>
        <w:pStyle w:val="BodyText"/>
        <w:ind w:left="858" w:right="860"/>
        <w:jc w:val="both"/>
      </w:pPr>
      <w:r>
        <w:rPr>
          <w:b/>
        </w:rPr>
        <w:t>Customer Provided Equipment (“CPE”):</w:t>
      </w:r>
      <w:r>
        <w:rPr>
          <w:b/>
          <w:spacing w:val="40"/>
        </w:rPr>
        <w:t xml:space="preserve"> </w:t>
      </w:r>
      <w:r>
        <w:t>Customer must procure routers and any other CPE that meet Verizon Wireless</w:t>
      </w:r>
      <w:r>
        <w:rPr>
          <w:spacing w:val="-10"/>
        </w:rPr>
        <w:t xml:space="preserve"> </w:t>
      </w:r>
      <w:r>
        <w:t>requirements</w:t>
      </w:r>
      <w:r>
        <w:rPr>
          <w:spacing w:val="-10"/>
        </w:rPr>
        <w:t xml:space="preserve"> </w:t>
      </w:r>
      <w:r>
        <w:t>for</w:t>
      </w:r>
      <w:r>
        <w:rPr>
          <w:spacing w:val="-10"/>
        </w:rPr>
        <w:t xml:space="preserve"> </w:t>
      </w:r>
      <w:r>
        <w:t>Private</w:t>
      </w:r>
      <w:r>
        <w:rPr>
          <w:spacing w:val="-11"/>
        </w:rPr>
        <w:t xml:space="preserve"> </w:t>
      </w:r>
      <w:r>
        <w:t>Network</w:t>
      </w:r>
      <w:r>
        <w:rPr>
          <w:spacing w:val="-10"/>
        </w:rPr>
        <w:t xml:space="preserve"> </w:t>
      </w:r>
      <w:r>
        <w:t>connectivity.</w:t>
      </w:r>
      <w:r>
        <w:rPr>
          <w:spacing w:val="34"/>
        </w:rPr>
        <w:t xml:space="preserve"> </w:t>
      </w:r>
      <w:r>
        <w:t>Customer</w:t>
      </w:r>
      <w:r>
        <w:rPr>
          <w:spacing w:val="-10"/>
        </w:rPr>
        <w:t xml:space="preserve"> </w:t>
      </w:r>
      <w:r>
        <w:t>is</w:t>
      </w:r>
      <w:r>
        <w:rPr>
          <w:spacing w:val="-10"/>
        </w:rPr>
        <w:t xml:space="preserve"> </w:t>
      </w:r>
      <w:r>
        <w:t>responsible</w:t>
      </w:r>
      <w:r>
        <w:rPr>
          <w:spacing w:val="-9"/>
        </w:rPr>
        <w:t xml:space="preserve"> </w:t>
      </w:r>
      <w:r>
        <w:t>for</w:t>
      </w:r>
      <w:r>
        <w:rPr>
          <w:spacing w:val="-10"/>
        </w:rPr>
        <w:t xml:space="preserve"> </w:t>
      </w:r>
      <w:r>
        <w:t>ensuring</w:t>
      </w:r>
      <w:r>
        <w:rPr>
          <w:spacing w:val="-11"/>
        </w:rPr>
        <w:t xml:space="preserve"> </w:t>
      </w:r>
      <w:r>
        <w:t>any</w:t>
      </w:r>
      <w:r>
        <w:rPr>
          <w:spacing w:val="-10"/>
        </w:rPr>
        <w:t xml:space="preserve"> </w:t>
      </w:r>
      <w:r>
        <w:t>CPE</w:t>
      </w:r>
      <w:r>
        <w:rPr>
          <w:spacing w:val="-12"/>
        </w:rPr>
        <w:t xml:space="preserve"> </w:t>
      </w:r>
      <w:r>
        <w:t>meets</w:t>
      </w:r>
      <w:r>
        <w:rPr>
          <w:spacing w:val="-10"/>
        </w:rPr>
        <w:t xml:space="preserve"> </w:t>
      </w:r>
      <w:r>
        <w:t>its</w:t>
      </w:r>
      <w:r>
        <w:rPr>
          <w:spacing w:val="-10"/>
        </w:rPr>
        <w:t xml:space="preserve"> </w:t>
      </w:r>
      <w:r>
        <w:t>data capacity and throughput needs.</w:t>
      </w:r>
    </w:p>
    <w:p w14:paraId="1F611589" w14:textId="77777777" w:rsidR="00D328D1" w:rsidRDefault="00E70EC9">
      <w:pPr>
        <w:pStyle w:val="BodyText"/>
        <w:ind w:left="858" w:right="860"/>
        <w:jc w:val="both"/>
      </w:pPr>
      <w:r>
        <w:rPr>
          <w:b/>
        </w:rPr>
        <w:t>IP</w:t>
      </w:r>
      <w:r>
        <w:rPr>
          <w:b/>
          <w:spacing w:val="-5"/>
        </w:rPr>
        <w:t xml:space="preserve"> </w:t>
      </w:r>
      <w:r>
        <w:rPr>
          <w:b/>
        </w:rPr>
        <w:t xml:space="preserve">Addresses: </w:t>
      </w:r>
      <w:r>
        <w:t>Customer</w:t>
      </w:r>
      <w:r>
        <w:rPr>
          <w:spacing w:val="-3"/>
        </w:rPr>
        <w:t xml:space="preserve"> </w:t>
      </w:r>
      <w:r>
        <w:t>is</w:t>
      </w:r>
      <w:r>
        <w:rPr>
          <w:spacing w:val="-3"/>
        </w:rPr>
        <w:t xml:space="preserve"> </w:t>
      </w:r>
      <w:r>
        <w:t>responsible</w:t>
      </w:r>
      <w:r>
        <w:rPr>
          <w:spacing w:val="-2"/>
        </w:rPr>
        <w:t xml:space="preserve"> </w:t>
      </w:r>
      <w:r>
        <w:t>for</w:t>
      </w:r>
      <w:r>
        <w:rPr>
          <w:spacing w:val="-1"/>
        </w:rPr>
        <w:t xml:space="preserve"> </w:t>
      </w:r>
      <w:r>
        <w:t>procuring</w:t>
      </w:r>
      <w:r>
        <w:rPr>
          <w:spacing w:val="-2"/>
        </w:rPr>
        <w:t xml:space="preserve"> </w:t>
      </w:r>
      <w:r>
        <w:t>private</w:t>
      </w:r>
      <w:r>
        <w:rPr>
          <w:spacing w:val="-2"/>
        </w:rPr>
        <w:t xml:space="preserve"> </w:t>
      </w:r>
      <w:r>
        <w:t>IP</w:t>
      </w:r>
      <w:r>
        <w:rPr>
          <w:spacing w:val="-2"/>
        </w:rPr>
        <w:t xml:space="preserve"> </w:t>
      </w:r>
      <w:r>
        <w:t>addresses,</w:t>
      </w:r>
      <w:r>
        <w:rPr>
          <w:spacing w:val="-4"/>
        </w:rPr>
        <w:t xml:space="preserve"> </w:t>
      </w:r>
      <w:r>
        <w:t>which</w:t>
      </w:r>
      <w:r>
        <w:rPr>
          <w:spacing w:val="-2"/>
        </w:rPr>
        <w:t xml:space="preserve"> </w:t>
      </w:r>
      <w:r>
        <w:t>must</w:t>
      </w:r>
      <w:r>
        <w:rPr>
          <w:spacing w:val="-2"/>
        </w:rPr>
        <w:t xml:space="preserve"> </w:t>
      </w:r>
      <w:r>
        <w:t>be</w:t>
      </w:r>
      <w:r>
        <w:rPr>
          <w:spacing w:val="-4"/>
        </w:rPr>
        <w:t xml:space="preserve"> </w:t>
      </w:r>
      <w:r>
        <w:t>communicated</w:t>
      </w:r>
      <w:r>
        <w:rPr>
          <w:spacing w:val="-2"/>
        </w:rPr>
        <w:t xml:space="preserve"> </w:t>
      </w:r>
      <w:r>
        <w:t>to</w:t>
      </w:r>
      <w:r>
        <w:rPr>
          <w:spacing w:val="-2"/>
        </w:rPr>
        <w:t xml:space="preserve"> </w:t>
      </w:r>
      <w:r>
        <w:t>Verizon Wireless</w:t>
      </w:r>
      <w:r>
        <w:rPr>
          <w:spacing w:val="-13"/>
        </w:rPr>
        <w:t xml:space="preserve"> </w:t>
      </w:r>
      <w:r>
        <w:t>during</w:t>
      </w:r>
      <w:r>
        <w:rPr>
          <w:spacing w:val="-14"/>
        </w:rPr>
        <w:t xml:space="preserve"> </w:t>
      </w:r>
      <w:r>
        <w:t>implementation.</w:t>
      </w:r>
      <w:r>
        <w:rPr>
          <w:spacing w:val="28"/>
        </w:rPr>
        <w:t xml:space="preserve"> </w:t>
      </w:r>
      <w:r>
        <w:t>Private</w:t>
      </w:r>
      <w:r>
        <w:rPr>
          <w:spacing w:val="-14"/>
        </w:rPr>
        <w:t xml:space="preserve"> </w:t>
      </w:r>
      <w:r>
        <w:t>Network</w:t>
      </w:r>
      <w:r>
        <w:rPr>
          <w:spacing w:val="-13"/>
        </w:rPr>
        <w:t xml:space="preserve"> </w:t>
      </w:r>
      <w:r>
        <w:t>supports</w:t>
      </w:r>
      <w:r>
        <w:rPr>
          <w:spacing w:val="-13"/>
        </w:rPr>
        <w:t xml:space="preserve"> </w:t>
      </w:r>
      <w:r>
        <w:t>static</w:t>
      </w:r>
      <w:r>
        <w:rPr>
          <w:spacing w:val="-13"/>
        </w:rPr>
        <w:t xml:space="preserve"> </w:t>
      </w:r>
      <w:r>
        <w:t>and</w:t>
      </w:r>
      <w:r>
        <w:rPr>
          <w:spacing w:val="-14"/>
        </w:rPr>
        <w:t xml:space="preserve"> </w:t>
      </w:r>
      <w:r>
        <w:t>dynamic</w:t>
      </w:r>
      <w:r>
        <w:rPr>
          <w:spacing w:val="-13"/>
        </w:rPr>
        <w:t xml:space="preserve"> </w:t>
      </w:r>
      <w:r>
        <w:t>addressing</w:t>
      </w:r>
      <w:r>
        <w:rPr>
          <w:spacing w:val="-14"/>
        </w:rPr>
        <w:t xml:space="preserve"> </w:t>
      </w:r>
      <w:r>
        <w:t>for</w:t>
      </w:r>
      <w:r>
        <w:rPr>
          <w:spacing w:val="-13"/>
        </w:rPr>
        <w:t xml:space="preserve"> </w:t>
      </w:r>
      <w:r>
        <w:t>1X</w:t>
      </w:r>
      <w:r>
        <w:rPr>
          <w:spacing w:val="-14"/>
        </w:rPr>
        <w:t xml:space="preserve"> </w:t>
      </w:r>
      <w:r>
        <w:t>service</w:t>
      </w:r>
      <w:r>
        <w:rPr>
          <w:spacing w:val="-14"/>
        </w:rPr>
        <w:t xml:space="preserve"> </w:t>
      </w:r>
      <w:r>
        <w:t>and/or</w:t>
      </w:r>
      <w:r>
        <w:rPr>
          <w:spacing w:val="-13"/>
        </w:rPr>
        <w:t xml:space="preserve"> </w:t>
      </w:r>
      <w:r>
        <w:t>EVDO service;</w:t>
      </w:r>
      <w:r>
        <w:rPr>
          <w:spacing w:val="-3"/>
        </w:rPr>
        <w:t xml:space="preserve"> </w:t>
      </w:r>
      <w:r>
        <w:t>4G</w:t>
      </w:r>
      <w:r>
        <w:rPr>
          <w:spacing w:val="-2"/>
        </w:rPr>
        <w:t xml:space="preserve"> </w:t>
      </w:r>
      <w:r>
        <w:t>LTE</w:t>
      </w:r>
      <w:r>
        <w:rPr>
          <w:spacing w:val="-4"/>
        </w:rPr>
        <w:t xml:space="preserve"> </w:t>
      </w:r>
      <w:r>
        <w:t>service;</w:t>
      </w:r>
      <w:r>
        <w:rPr>
          <w:spacing w:val="-1"/>
        </w:rPr>
        <w:t xml:space="preserve"> </w:t>
      </w:r>
      <w:r>
        <w:t>and</w:t>
      </w:r>
      <w:r>
        <w:rPr>
          <w:spacing w:val="-3"/>
        </w:rPr>
        <w:t xml:space="preserve"> </w:t>
      </w:r>
      <w:r>
        <w:t>Internet</w:t>
      </w:r>
      <w:r>
        <w:rPr>
          <w:spacing w:val="-3"/>
        </w:rPr>
        <w:t xml:space="preserve"> </w:t>
      </w:r>
      <w:r>
        <w:t>addressing</w:t>
      </w:r>
      <w:r>
        <w:rPr>
          <w:spacing w:val="-3"/>
        </w:rPr>
        <w:t xml:space="preserve"> </w:t>
      </w:r>
      <w:r>
        <w:t>system</w:t>
      </w:r>
      <w:r>
        <w:rPr>
          <w:spacing w:val="-3"/>
        </w:rPr>
        <w:t xml:space="preserve"> </w:t>
      </w:r>
      <w:r>
        <w:t>Internet</w:t>
      </w:r>
      <w:r>
        <w:rPr>
          <w:spacing w:val="-1"/>
        </w:rPr>
        <w:t xml:space="preserve"> </w:t>
      </w:r>
      <w:r>
        <w:t>Protocol</w:t>
      </w:r>
      <w:r>
        <w:rPr>
          <w:spacing w:val="-4"/>
        </w:rPr>
        <w:t xml:space="preserve"> </w:t>
      </w:r>
      <w:r>
        <w:t>version</w:t>
      </w:r>
      <w:r>
        <w:rPr>
          <w:spacing w:val="-3"/>
        </w:rPr>
        <w:t xml:space="preserve"> </w:t>
      </w:r>
      <w:r>
        <w:t>4.</w:t>
      </w:r>
      <w:r>
        <w:rPr>
          <w:spacing w:val="40"/>
        </w:rPr>
        <w:t xml:space="preserve"> </w:t>
      </w:r>
      <w:r>
        <w:t>Direct</w:t>
      </w:r>
      <w:r>
        <w:rPr>
          <w:spacing w:val="-3"/>
        </w:rPr>
        <w:t xml:space="preserve"> </w:t>
      </w:r>
      <w:r>
        <w:t>Internet</w:t>
      </w:r>
      <w:r>
        <w:rPr>
          <w:spacing w:val="-1"/>
        </w:rPr>
        <w:t xml:space="preserve"> </w:t>
      </w:r>
      <w:r>
        <w:t>access</w:t>
      </w:r>
      <w:r>
        <w:rPr>
          <w:spacing w:val="-2"/>
        </w:rPr>
        <w:t xml:space="preserve"> </w:t>
      </w:r>
      <w:r>
        <w:t>requires static IP addressing.</w:t>
      </w:r>
    </w:p>
    <w:p w14:paraId="6A83E622" w14:textId="77777777" w:rsidR="00D328D1" w:rsidRDefault="00D328D1">
      <w:pPr>
        <w:pStyle w:val="BodyText"/>
      </w:pPr>
    </w:p>
    <w:p w14:paraId="61209D7C" w14:textId="77777777" w:rsidR="00D328D1" w:rsidRDefault="00D328D1">
      <w:pPr>
        <w:pStyle w:val="BodyText"/>
      </w:pPr>
    </w:p>
    <w:p w14:paraId="3B4696E8" w14:textId="77777777" w:rsidR="00D328D1" w:rsidRDefault="00D328D1">
      <w:pPr>
        <w:pStyle w:val="BodyText"/>
      </w:pPr>
    </w:p>
    <w:p w14:paraId="1E181B99" w14:textId="77777777" w:rsidR="00D328D1" w:rsidRDefault="00D328D1">
      <w:pPr>
        <w:pStyle w:val="BodyText"/>
      </w:pPr>
    </w:p>
    <w:p w14:paraId="1DE783D7" w14:textId="77777777" w:rsidR="00D328D1" w:rsidRDefault="00D328D1">
      <w:pPr>
        <w:pStyle w:val="BodyText"/>
      </w:pPr>
    </w:p>
    <w:p w14:paraId="55B99EFA" w14:textId="77777777" w:rsidR="00D328D1" w:rsidRDefault="00D328D1">
      <w:pPr>
        <w:pStyle w:val="BodyText"/>
      </w:pPr>
    </w:p>
    <w:p w14:paraId="4D14CEC9" w14:textId="77777777" w:rsidR="00D328D1" w:rsidRDefault="00D328D1">
      <w:pPr>
        <w:pStyle w:val="BodyText"/>
      </w:pPr>
    </w:p>
    <w:p w14:paraId="324DD96D" w14:textId="77777777" w:rsidR="00D328D1" w:rsidRDefault="00D328D1">
      <w:pPr>
        <w:pStyle w:val="BodyText"/>
      </w:pPr>
    </w:p>
    <w:p w14:paraId="6F9AED5B" w14:textId="77777777" w:rsidR="00D328D1" w:rsidRDefault="00D328D1">
      <w:pPr>
        <w:pStyle w:val="BodyText"/>
        <w:spacing w:before="80"/>
      </w:pPr>
    </w:p>
    <w:p w14:paraId="2590B632" w14:textId="77777777" w:rsidR="00D328D1" w:rsidRDefault="00E70EC9">
      <w:pPr>
        <w:spacing w:before="1"/>
        <w:ind w:left="1" w:right="4"/>
        <w:jc w:val="center"/>
        <w:rPr>
          <w:b/>
          <w:sz w:val="32"/>
        </w:rPr>
      </w:pPr>
      <w:r>
        <w:rPr>
          <w:b/>
          <w:spacing w:val="-4"/>
          <w:sz w:val="32"/>
        </w:rPr>
        <w:t>efax</w:t>
      </w:r>
    </w:p>
    <w:p w14:paraId="3BAA52A3" w14:textId="77777777" w:rsidR="00D328D1" w:rsidRDefault="00D328D1">
      <w:pPr>
        <w:pStyle w:val="BodyText"/>
        <w:rPr>
          <w:b/>
          <w:sz w:val="32"/>
        </w:rPr>
      </w:pPr>
    </w:p>
    <w:p w14:paraId="10311315" w14:textId="77777777" w:rsidR="00D328D1" w:rsidRDefault="00D328D1">
      <w:pPr>
        <w:pStyle w:val="BodyText"/>
        <w:spacing w:before="29"/>
        <w:rPr>
          <w:b/>
          <w:sz w:val="32"/>
        </w:rPr>
      </w:pPr>
    </w:p>
    <w:p w14:paraId="45B5B444" w14:textId="77777777" w:rsidR="00D328D1" w:rsidRDefault="00E70EC9">
      <w:pPr>
        <w:pStyle w:val="Heading5"/>
        <w:spacing w:before="1" w:line="465" w:lineRule="auto"/>
        <w:ind w:left="4356" w:right="4123" w:firstLine="1091"/>
        <w:rPr>
          <w:rFonts w:ascii="Times New Roman"/>
        </w:rPr>
      </w:pPr>
      <w:r>
        <w:rPr>
          <w:rFonts w:ascii="Times New Roman"/>
          <w:smallCaps/>
        </w:rPr>
        <w:t>EXHIBIT</w:t>
      </w:r>
      <w:r>
        <w:rPr>
          <w:rFonts w:ascii="Times New Roman"/>
          <w:smallCaps/>
          <w:spacing w:val="-12"/>
        </w:rPr>
        <w:t xml:space="preserve"> </w:t>
      </w:r>
      <w:r>
        <w:rPr>
          <w:rFonts w:ascii="Times New Roman"/>
          <w:smallCaps/>
        </w:rPr>
        <w:t xml:space="preserve">F </w:t>
      </w:r>
      <w:r>
        <w:rPr>
          <w:rFonts w:ascii="Times New Roman"/>
          <w:smallCaps/>
        </w:rPr>
        <w:lastRenderedPageBreak/>
        <w:t>Government</w:t>
      </w:r>
      <w:r>
        <w:rPr>
          <w:rFonts w:ascii="Times New Roman"/>
          <w:smallCaps/>
          <w:spacing w:val="-12"/>
        </w:rPr>
        <w:t xml:space="preserve"> </w:t>
      </w:r>
      <w:r>
        <w:rPr>
          <w:rFonts w:ascii="Times New Roman"/>
          <w:smallCaps/>
        </w:rPr>
        <w:t>Rider</w:t>
      </w:r>
      <w:r>
        <w:rPr>
          <w:rFonts w:ascii="Times New Roman"/>
          <w:smallCaps/>
          <w:spacing w:val="-11"/>
        </w:rPr>
        <w:t xml:space="preserve"> </w:t>
      </w:r>
      <w:r>
        <w:rPr>
          <w:rFonts w:ascii="Times New Roman"/>
          <w:smallCaps/>
        </w:rPr>
        <w:t>To</w:t>
      </w:r>
      <w:r>
        <w:rPr>
          <w:rFonts w:ascii="Times New Roman"/>
          <w:smallCaps/>
          <w:spacing w:val="-11"/>
        </w:rPr>
        <w:t xml:space="preserve"> </w:t>
      </w:r>
      <w:r>
        <w:rPr>
          <w:rFonts w:ascii="Times New Roman"/>
          <w:smallCaps/>
        </w:rPr>
        <w:t>Supplier</w:t>
      </w:r>
    </w:p>
    <w:p w14:paraId="66D171E9" w14:textId="77777777" w:rsidR="00D328D1" w:rsidRDefault="00D328D1">
      <w:pPr>
        <w:spacing w:line="465" w:lineRule="auto"/>
        <w:rPr>
          <w:rFonts w:ascii="Times New Roman"/>
        </w:rPr>
        <w:sectPr w:rsidR="00D328D1">
          <w:pgSz w:w="12240" w:h="15840"/>
          <w:pgMar w:top="640" w:right="100" w:bottom="280" w:left="120" w:header="720" w:footer="720" w:gutter="0"/>
          <w:cols w:space="720"/>
        </w:sectPr>
      </w:pPr>
    </w:p>
    <w:p w14:paraId="0C0BF65A" w14:textId="77777777" w:rsidR="00D328D1" w:rsidRDefault="00E70EC9">
      <w:pPr>
        <w:spacing w:before="81"/>
        <w:ind w:left="1" w:right="4"/>
        <w:jc w:val="center"/>
        <w:rPr>
          <w:rFonts w:ascii="Times New Roman"/>
          <w:b/>
        </w:rPr>
      </w:pPr>
      <w:r>
        <w:rPr>
          <w:rFonts w:ascii="Times New Roman"/>
          <w:b/>
          <w:smallCaps/>
        </w:rPr>
        <w:lastRenderedPageBreak/>
        <w:t>End</w:t>
      </w:r>
      <w:r>
        <w:rPr>
          <w:rFonts w:ascii="Times New Roman"/>
          <w:b/>
          <w:smallCaps/>
          <w:spacing w:val="-3"/>
        </w:rPr>
        <w:t xml:space="preserve"> </w:t>
      </w:r>
      <w:r>
        <w:rPr>
          <w:rFonts w:ascii="Times New Roman"/>
          <w:b/>
          <w:smallCaps/>
        </w:rPr>
        <w:t>User</w:t>
      </w:r>
      <w:r>
        <w:rPr>
          <w:rFonts w:ascii="Times New Roman"/>
          <w:b/>
          <w:smallCaps/>
          <w:spacing w:val="-3"/>
        </w:rPr>
        <w:t xml:space="preserve"> </w:t>
      </w:r>
      <w:r>
        <w:rPr>
          <w:rFonts w:ascii="Times New Roman"/>
          <w:b/>
          <w:smallCaps/>
        </w:rPr>
        <w:t>License</w:t>
      </w:r>
      <w:r>
        <w:rPr>
          <w:rFonts w:ascii="Times New Roman"/>
          <w:b/>
          <w:smallCaps/>
          <w:spacing w:val="-3"/>
        </w:rPr>
        <w:t xml:space="preserve"> </w:t>
      </w:r>
      <w:r>
        <w:rPr>
          <w:rFonts w:ascii="Times New Roman"/>
          <w:b/>
          <w:smallCaps/>
        </w:rPr>
        <w:t>Agreement</w:t>
      </w:r>
      <w:r>
        <w:rPr>
          <w:rFonts w:ascii="Times New Roman"/>
          <w:b/>
          <w:smallCaps/>
          <w:spacing w:val="-3"/>
        </w:rPr>
        <w:t xml:space="preserve"> </w:t>
      </w:r>
      <w:r>
        <w:rPr>
          <w:rFonts w:ascii="Times New Roman"/>
          <w:b/>
          <w:smallCaps/>
        </w:rPr>
        <w:t>and</w:t>
      </w:r>
      <w:r>
        <w:rPr>
          <w:rFonts w:ascii="Times New Roman"/>
          <w:b/>
          <w:smallCaps/>
          <w:spacing w:val="-3"/>
        </w:rPr>
        <w:t xml:space="preserve"> </w:t>
      </w:r>
      <w:r>
        <w:rPr>
          <w:rFonts w:ascii="Times New Roman"/>
          <w:b/>
          <w:smallCaps/>
        </w:rPr>
        <w:t>Terms</w:t>
      </w:r>
      <w:r>
        <w:rPr>
          <w:rFonts w:ascii="Times New Roman"/>
          <w:b/>
          <w:smallCaps/>
          <w:spacing w:val="-2"/>
        </w:rPr>
        <w:t xml:space="preserve"> </w:t>
      </w:r>
      <w:r>
        <w:rPr>
          <w:rFonts w:ascii="Times New Roman"/>
          <w:b/>
          <w:smallCaps/>
        </w:rPr>
        <w:t>of</w:t>
      </w:r>
      <w:r>
        <w:rPr>
          <w:rFonts w:ascii="Times New Roman"/>
          <w:b/>
          <w:smallCaps/>
          <w:spacing w:val="-2"/>
        </w:rPr>
        <w:t xml:space="preserve"> Service</w:t>
      </w:r>
    </w:p>
    <w:p w14:paraId="41F69417" w14:textId="77777777" w:rsidR="00D328D1" w:rsidRDefault="00D328D1">
      <w:pPr>
        <w:pStyle w:val="BodyText"/>
        <w:spacing w:before="32"/>
        <w:rPr>
          <w:rFonts w:ascii="Times New Roman"/>
          <w:b/>
          <w:sz w:val="18"/>
        </w:rPr>
      </w:pPr>
    </w:p>
    <w:p w14:paraId="2B9C1571" w14:textId="77777777" w:rsidR="00D328D1" w:rsidRDefault="00E70EC9">
      <w:pPr>
        <w:pStyle w:val="ListParagraph"/>
        <w:numPr>
          <w:ilvl w:val="0"/>
          <w:numId w:val="6"/>
        </w:numPr>
        <w:tabs>
          <w:tab w:val="left" w:pos="1579"/>
        </w:tabs>
        <w:spacing w:line="278" w:lineRule="auto"/>
        <w:ind w:right="1044" w:firstLine="0"/>
        <w:rPr>
          <w:rFonts w:ascii="Times New Roman" w:hAnsi="Times New Roman"/>
        </w:rPr>
      </w:pPr>
      <w:r>
        <w:rPr>
          <w:rFonts w:ascii="Times New Roman" w:hAnsi="Times New Roman"/>
        </w:rPr>
        <w:t>This</w:t>
      </w:r>
      <w:r>
        <w:rPr>
          <w:rFonts w:ascii="Times New Roman" w:hAnsi="Times New Roman"/>
          <w:spacing w:val="-1"/>
        </w:rPr>
        <w:t xml:space="preserve"> </w:t>
      </w:r>
      <w:r>
        <w:rPr>
          <w:rFonts w:ascii="Times New Roman" w:hAnsi="Times New Roman"/>
        </w:rPr>
        <w:t>Government Rider</w:t>
      </w:r>
      <w:r>
        <w:rPr>
          <w:rFonts w:ascii="Times New Roman" w:hAnsi="Times New Roman"/>
          <w:spacing w:val="-3"/>
        </w:rPr>
        <w:t xml:space="preserve"> </w:t>
      </w:r>
      <w:r>
        <w:rPr>
          <w:rFonts w:ascii="Times New Roman" w:hAnsi="Times New Roman"/>
        </w:rPr>
        <w:t>(“Rider”)</w:t>
      </w:r>
      <w:r>
        <w:rPr>
          <w:rFonts w:ascii="Times New Roman" w:hAnsi="Times New Roman"/>
          <w:spacing w:val="-3"/>
        </w:rPr>
        <w:t xml:space="preserve"> </w:t>
      </w:r>
      <w:r>
        <w:rPr>
          <w:rFonts w:ascii="Times New Roman" w:hAnsi="Times New Roman"/>
        </w:rPr>
        <w:t>and</w:t>
      </w:r>
      <w:r>
        <w:rPr>
          <w:rFonts w:ascii="Times New Roman" w:hAnsi="Times New Roman"/>
          <w:spacing w:val="-1"/>
        </w:rPr>
        <w:t xml:space="preserve"> </w:t>
      </w:r>
      <w:r>
        <w:rPr>
          <w:rFonts w:ascii="Times New Roman" w:hAnsi="Times New Roman"/>
        </w:rPr>
        <w:t>attached</w:t>
      </w:r>
      <w:r>
        <w:rPr>
          <w:rFonts w:ascii="Times New Roman" w:hAnsi="Times New Roman"/>
          <w:spacing w:val="-1"/>
        </w:rPr>
        <w:t xml:space="preserve"> </w:t>
      </w:r>
      <w:r>
        <w:rPr>
          <w:rFonts w:ascii="Times New Roman" w:hAnsi="Times New Roman"/>
        </w:rPr>
        <w:t>commercial</w:t>
      </w:r>
      <w:r>
        <w:rPr>
          <w:rFonts w:ascii="Times New Roman" w:hAnsi="Times New Roman"/>
          <w:spacing w:val="-3"/>
        </w:rPr>
        <w:t xml:space="preserve"> </w:t>
      </w:r>
      <w:r>
        <w:rPr>
          <w:rFonts w:ascii="Times New Roman" w:hAnsi="Times New Roman"/>
        </w:rPr>
        <w:t>supplier</w:t>
      </w:r>
      <w:r>
        <w:rPr>
          <w:rFonts w:ascii="Times New Roman" w:hAnsi="Times New Roman"/>
          <w:spacing w:val="-3"/>
        </w:rPr>
        <w:t xml:space="preserve"> </w:t>
      </w:r>
      <w:r>
        <w:rPr>
          <w:rFonts w:ascii="Times New Roman" w:hAnsi="Times New Roman"/>
        </w:rPr>
        <w:t>agreement (e.g.</w:t>
      </w:r>
      <w:r>
        <w:rPr>
          <w:rFonts w:ascii="Times New Roman" w:hAnsi="Times New Roman"/>
          <w:spacing w:val="-1"/>
        </w:rPr>
        <w:t xml:space="preserve"> </w:t>
      </w:r>
      <w:r>
        <w:rPr>
          <w:rFonts w:ascii="Times New Roman" w:hAnsi="Times New Roman"/>
        </w:rPr>
        <w:t>terms</w:t>
      </w:r>
      <w:r>
        <w:rPr>
          <w:rFonts w:ascii="Times New Roman" w:hAnsi="Times New Roman"/>
          <w:spacing w:val="-1"/>
        </w:rPr>
        <w:t xml:space="preserve"> </w:t>
      </w:r>
      <w:r>
        <w:rPr>
          <w:rFonts w:ascii="Times New Roman" w:hAnsi="Times New Roman"/>
        </w:rPr>
        <w:t>of</w:t>
      </w:r>
      <w:r>
        <w:rPr>
          <w:rFonts w:ascii="Times New Roman" w:hAnsi="Times New Roman"/>
          <w:spacing w:val="-3"/>
        </w:rPr>
        <w:t xml:space="preserve"> </w:t>
      </w:r>
      <w:r>
        <w:rPr>
          <w:rFonts w:ascii="Times New Roman" w:hAnsi="Times New Roman"/>
        </w:rPr>
        <w:t>sale</w:t>
      </w:r>
      <w:r>
        <w:rPr>
          <w:rFonts w:ascii="Times New Roman" w:hAnsi="Times New Roman"/>
          <w:spacing w:val="-1"/>
        </w:rPr>
        <w:t xml:space="preserve"> </w:t>
      </w:r>
      <w:r>
        <w:rPr>
          <w:rFonts w:ascii="Times New Roman" w:hAnsi="Times New Roman"/>
        </w:rPr>
        <w:t>or lease, Terms</w:t>
      </w:r>
      <w:r>
        <w:rPr>
          <w:rFonts w:ascii="Times New Roman" w:hAnsi="Times New Roman"/>
          <w:spacing w:val="-2"/>
        </w:rPr>
        <w:t xml:space="preserve"> </w:t>
      </w:r>
      <w:r>
        <w:rPr>
          <w:rFonts w:ascii="Times New Roman" w:hAnsi="Times New Roman"/>
        </w:rPr>
        <w:t>of</w:t>
      </w:r>
      <w:r>
        <w:rPr>
          <w:rFonts w:ascii="Times New Roman" w:hAnsi="Times New Roman"/>
          <w:spacing w:val="-1"/>
        </w:rPr>
        <w:t xml:space="preserve"> </w:t>
      </w:r>
      <w:r>
        <w:rPr>
          <w:rFonts w:ascii="Times New Roman" w:hAnsi="Times New Roman"/>
        </w:rPr>
        <w:t>Service,</w:t>
      </w:r>
      <w:r>
        <w:rPr>
          <w:rFonts w:ascii="Times New Roman" w:hAnsi="Times New Roman"/>
          <w:spacing w:val="-2"/>
        </w:rPr>
        <w:t xml:space="preserve"> </w:t>
      </w:r>
      <w:r>
        <w:rPr>
          <w:rFonts w:ascii="Times New Roman" w:hAnsi="Times New Roman"/>
        </w:rPr>
        <w:t>End</w:t>
      </w:r>
      <w:r>
        <w:rPr>
          <w:rFonts w:ascii="Times New Roman" w:hAnsi="Times New Roman"/>
          <w:spacing w:val="-2"/>
        </w:rPr>
        <w:t xml:space="preserve"> </w:t>
      </w:r>
      <w:r>
        <w:rPr>
          <w:rFonts w:ascii="Times New Roman" w:hAnsi="Times New Roman"/>
        </w:rPr>
        <w:t>User</w:t>
      </w:r>
      <w:r>
        <w:rPr>
          <w:rFonts w:ascii="Times New Roman" w:hAnsi="Times New Roman"/>
          <w:spacing w:val="-4"/>
        </w:rPr>
        <w:t xml:space="preserve"> </w:t>
      </w:r>
      <w:r>
        <w:rPr>
          <w:rFonts w:ascii="Times New Roman" w:hAnsi="Times New Roman"/>
        </w:rPr>
        <w:t>License</w:t>
      </w:r>
      <w:r>
        <w:rPr>
          <w:rFonts w:ascii="Times New Roman" w:hAnsi="Times New Roman"/>
          <w:spacing w:val="-2"/>
        </w:rPr>
        <w:t xml:space="preserve"> </w:t>
      </w:r>
      <w:r>
        <w:rPr>
          <w:rFonts w:ascii="Times New Roman" w:hAnsi="Times New Roman"/>
        </w:rPr>
        <w:t>Agreement,</w:t>
      </w:r>
      <w:r>
        <w:rPr>
          <w:rFonts w:ascii="Times New Roman" w:hAnsi="Times New Roman"/>
          <w:spacing w:val="-2"/>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another</w:t>
      </w:r>
      <w:r>
        <w:rPr>
          <w:rFonts w:ascii="Times New Roman" w:hAnsi="Times New Roman"/>
          <w:spacing w:val="-4"/>
        </w:rPr>
        <w:t xml:space="preserve"> </w:t>
      </w:r>
      <w:r>
        <w:rPr>
          <w:rFonts w:ascii="Times New Roman" w:hAnsi="Times New Roman"/>
        </w:rPr>
        <w:t>similar</w:t>
      </w:r>
      <w:r>
        <w:rPr>
          <w:rFonts w:ascii="Times New Roman" w:hAnsi="Times New Roman"/>
          <w:spacing w:val="-4"/>
        </w:rPr>
        <w:t xml:space="preserve"> </w:t>
      </w:r>
      <w:r>
        <w:rPr>
          <w:rFonts w:ascii="Times New Roman" w:hAnsi="Times New Roman"/>
        </w:rPr>
        <w:t>legal</w:t>
      </w:r>
      <w:r>
        <w:rPr>
          <w:rFonts w:ascii="Times New Roman" w:hAnsi="Times New Roman"/>
          <w:spacing w:val="-1"/>
        </w:rPr>
        <w:t xml:space="preserve"> </w:t>
      </w:r>
      <w:r>
        <w:rPr>
          <w:rFonts w:ascii="Times New Roman" w:hAnsi="Times New Roman"/>
        </w:rPr>
        <w:t>instrument</w:t>
      </w:r>
      <w:r>
        <w:rPr>
          <w:rFonts w:ascii="Times New Roman" w:hAnsi="Times New Roman"/>
          <w:spacing w:val="-1"/>
        </w:rPr>
        <w:t xml:space="preserve"> </w:t>
      </w:r>
      <w:r>
        <w:rPr>
          <w:rFonts w:ascii="Times New Roman" w:hAnsi="Times New Roman"/>
        </w:rPr>
        <w:t>or</w:t>
      </w:r>
      <w:r>
        <w:rPr>
          <w:rFonts w:ascii="Times New Roman" w:hAnsi="Times New Roman"/>
          <w:spacing w:val="-4"/>
        </w:rPr>
        <w:t xml:space="preserve"> </w:t>
      </w:r>
      <w:r>
        <w:rPr>
          <w:rFonts w:ascii="Times New Roman" w:hAnsi="Times New Roman"/>
        </w:rPr>
        <w:t>agreement)</w:t>
      </w:r>
      <w:r>
        <w:rPr>
          <w:rFonts w:ascii="Times New Roman" w:hAnsi="Times New Roman"/>
          <w:spacing w:val="-1"/>
        </w:rPr>
        <w:t xml:space="preserve"> </w:t>
      </w:r>
      <w:r>
        <w:rPr>
          <w:rFonts w:ascii="Times New Roman" w:hAnsi="Times New Roman"/>
        </w:rPr>
        <w:t>as</w:t>
      </w:r>
      <w:r>
        <w:rPr>
          <w:rFonts w:ascii="Times New Roman" w:hAnsi="Times New Roman"/>
          <w:spacing w:val="-2"/>
        </w:rPr>
        <w:t xml:space="preserve"> </w:t>
      </w:r>
      <w:r>
        <w:rPr>
          <w:rFonts w:ascii="Times New Roman" w:hAnsi="Times New Roman"/>
        </w:rPr>
        <w:t>defined</w:t>
      </w:r>
      <w:r>
        <w:rPr>
          <w:rFonts w:ascii="Times New Roman" w:hAnsi="Times New Roman"/>
          <w:spacing w:val="-5"/>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48</w:t>
      </w:r>
    </w:p>
    <w:p w14:paraId="1DEF56C9" w14:textId="77777777" w:rsidR="00D328D1" w:rsidRDefault="00E70EC9">
      <w:pPr>
        <w:spacing w:line="276" w:lineRule="auto"/>
        <w:ind w:left="859" w:right="855"/>
        <w:rPr>
          <w:rFonts w:ascii="Times New Roman" w:hAnsi="Times New Roman"/>
        </w:rPr>
      </w:pPr>
      <w:r>
        <w:rPr>
          <w:rFonts w:ascii="Times New Roman" w:hAnsi="Times New Roman"/>
        </w:rPr>
        <w:t>C.F.R. 502.101 (“CSA”), regardless of the media or delivery mechanism used to deliver the CSA, establish the</w:t>
      </w:r>
      <w:r>
        <w:rPr>
          <w:rFonts w:ascii="Times New Roman" w:hAnsi="Times New Roman"/>
          <w:spacing w:val="40"/>
        </w:rPr>
        <w:t xml:space="preserve"> </w:t>
      </w:r>
      <w:r>
        <w:rPr>
          <w:rFonts w:ascii="Times New Roman" w:hAnsi="Times New Roman"/>
        </w:rPr>
        <w:t>terms</w:t>
      </w:r>
      <w:r>
        <w:rPr>
          <w:rFonts w:ascii="Times New Roman" w:hAnsi="Times New Roman"/>
          <w:spacing w:val="-5"/>
        </w:rPr>
        <w:t xml:space="preserve"> </w:t>
      </w:r>
      <w:r>
        <w:rPr>
          <w:rFonts w:ascii="Times New Roman" w:hAnsi="Times New Roman"/>
        </w:rPr>
        <w:t>and</w:t>
      </w:r>
      <w:r>
        <w:rPr>
          <w:rFonts w:ascii="Times New Roman" w:hAnsi="Times New Roman"/>
          <w:spacing w:val="-3"/>
        </w:rPr>
        <w:t xml:space="preserve"> </w:t>
      </w:r>
      <w:r>
        <w:rPr>
          <w:rFonts w:ascii="Times New Roman" w:hAnsi="Times New Roman"/>
        </w:rPr>
        <w:t>conditions</w:t>
      </w:r>
      <w:r>
        <w:rPr>
          <w:rFonts w:ascii="Times New Roman" w:hAnsi="Times New Roman"/>
          <w:spacing w:val="-5"/>
        </w:rPr>
        <w:t xml:space="preserve"> </w:t>
      </w:r>
      <w:r>
        <w:rPr>
          <w:rFonts w:ascii="Times New Roman" w:hAnsi="Times New Roman"/>
        </w:rPr>
        <w:t>enabling</w:t>
      </w:r>
      <w:r>
        <w:rPr>
          <w:rFonts w:ascii="Times New Roman" w:hAnsi="Times New Roman"/>
          <w:spacing w:val="-3"/>
        </w:rPr>
        <w:t xml:space="preserve"> </w:t>
      </w:r>
      <w:r>
        <w:rPr>
          <w:rFonts w:ascii="Times New Roman" w:hAnsi="Times New Roman"/>
        </w:rPr>
        <w:t>Verizon</w:t>
      </w:r>
      <w:r>
        <w:rPr>
          <w:rFonts w:ascii="Times New Roman" w:hAnsi="Times New Roman"/>
          <w:spacing w:val="-5"/>
        </w:rPr>
        <w:t xml:space="preserve"> </w:t>
      </w:r>
      <w:r>
        <w:rPr>
          <w:rFonts w:ascii="Times New Roman" w:hAnsi="Times New Roman"/>
        </w:rPr>
        <w:t>to</w:t>
      </w:r>
      <w:r>
        <w:rPr>
          <w:rFonts w:ascii="Times New Roman" w:hAnsi="Times New Roman"/>
          <w:spacing w:val="-3"/>
        </w:rPr>
        <w:t xml:space="preserve"> </w:t>
      </w:r>
      <w:r>
        <w:rPr>
          <w:rFonts w:ascii="Times New Roman" w:hAnsi="Times New Roman"/>
        </w:rPr>
        <w:t>provide</w:t>
      </w:r>
      <w:r>
        <w:rPr>
          <w:rFonts w:ascii="Times New Roman" w:hAnsi="Times New Roman"/>
          <w:spacing w:val="-3"/>
        </w:rPr>
        <w:t xml:space="preserve"> </w:t>
      </w:r>
      <w:r>
        <w:rPr>
          <w:rFonts w:ascii="Times New Roman" w:hAnsi="Times New Roman"/>
        </w:rPr>
        <w:t>software</w:t>
      </w:r>
      <w:r>
        <w:rPr>
          <w:rFonts w:ascii="Times New Roman" w:hAnsi="Times New Roman"/>
          <w:spacing w:val="-3"/>
        </w:rPr>
        <w:t xml:space="preserve"> </w:t>
      </w:r>
      <w:r>
        <w:rPr>
          <w:rFonts w:ascii="Times New Roman" w:hAnsi="Times New Roman"/>
        </w:rPr>
        <w:t>and/or</w:t>
      </w:r>
      <w:r>
        <w:rPr>
          <w:rFonts w:ascii="Times New Roman" w:hAnsi="Times New Roman"/>
          <w:spacing w:val="-2"/>
        </w:rPr>
        <w:t xml:space="preserve"> </w:t>
      </w:r>
      <w:r>
        <w:rPr>
          <w:rFonts w:ascii="Times New Roman" w:hAnsi="Times New Roman"/>
        </w:rPr>
        <w:t>services</w:t>
      </w:r>
      <w:r>
        <w:rPr>
          <w:rFonts w:ascii="Times New Roman" w:hAnsi="Times New Roman"/>
          <w:spacing w:val="-3"/>
        </w:rPr>
        <w:t xml:space="preserve"> </w:t>
      </w:r>
      <w:r>
        <w:rPr>
          <w:rFonts w:ascii="Times New Roman" w:hAnsi="Times New Roman"/>
        </w:rPr>
        <w:t>to</w:t>
      </w:r>
      <w:r>
        <w:rPr>
          <w:rFonts w:ascii="Times New Roman" w:hAnsi="Times New Roman"/>
          <w:spacing w:val="-3"/>
        </w:rPr>
        <w:t xml:space="preserve"> </w:t>
      </w:r>
      <w:r>
        <w:rPr>
          <w:rFonts w:ascii="Times New Roman" w:hAnsi="Times New Roman"/>
        </w:rPr>
        <w:t>Government</w:t>
      </w:r>
      <w:r>
        <w:rPr>
          <w:rFonts w:ascii="Times New Roman" w:hAnsi="Times New Roman"/>
          <w:spacing w:val="-2"/>
        </w:rPr>
        <w:t xml:space="preserve"> </w:t>
      </w:r>
      <w:r>
        <w:rPr>
          <w:rFonts w:ascii="Times New Roman" w:hAnsi="Times New Roman"/>
        </w:rPr>
        <w:t>agencies</w:t>
      </w:r>
      <w:r>
        <w:rPr>
          <w:rFonts w:ascii="Times New Roman" w:hAnsi="Times New Roman"/>
          <w:spacing w:val="-5"/>
        </w:rPr>
        <w:t xml:space="preserve"> </w:t>
      </w:r>
      <w:r>
        <w:rPr>
          <w:rFonts w:ascii="Times New Roman" w:hAnsi="Times New Roman"/>
        </w:rPr>
        <w:t>(“Government”). Section 22 applies to licensees under a state or local agency Master Contract, if applicable.</w:t>
      </w:r>
    </w:p>
    <w:p w14:paraId="01E1227B" w14:textId="77777777" w:rsidR="00D328D1" w:rsidRDefault="00E70EC9">
      <w:pPr>
        <w:pStyle w:val="ListParagraph"/>
        <w:numPr>
          <w:ilvl w:val="0"/>
          <w:numId w:val="6"/>
        </w:numPr>
        <w:tabs>
          <w:tab w:val="left" w:pos="1579"/>
        </w:tabs>
        <w:spacing w:before="196" w:line="276" w:lineRule="auto"/>
        <w:ind w:right="1016" w:firstLine="0"/>
        <w:rPr>
          <w:rFonts w:ascii="Times New Roman"/>
        </w:rPr>
      </w:pPr>
      <w:r>
        <w:rPr>
          <w:rFonts w:ascii="Times New Roman"/>
        </w:rPr>
        <w:t>Applicability.</w:t>
      </w:r>
      <w:r>
        <w:rPr>
          <w:rFonts w:ascii="Times New Roman"/>
          <w:spacing w:val="-2"/>
        </w:rPr>
        <w:t xml:space="preserve"> </w:t>
      </w:r>
      <w:r>
        <w:rPr>
          <w:rFonts w:ascii="Times New Roman"/>
        </w:rPr>
        <w:t>The</w:t>
      </w:r>
      <w:r>
        <w:rPr>
          <w:rFonts w:ascii="Times New Roman"/>
          <w:spacing w:val="-2"/>
        </w:rPr>
        <w:t xml:space="preserve"> </w:t>
      </w:r>
      <w:r>
        <w:rPr>
          <w:rFonts w:ascii="Times New Roman"/>
        </w:rPr>
        <w:t>CSA</w:t>
      </w:r>
      <w:r>
        <w:rPr>
          <w:rFonts w:ascii="Times New Roman"/>
          <w:spacing w:val="-3"/>
        </w:rPr>
        <w:t xml:space="preserve"> </w:t>
      </w:r>
      <w:r>
        <w:rPr>
          <w:rFonts w:ascii="Times New Roman"/>
        </w:rPr>
        <w:t>is</w:t>
      </w:r>
      <w:r>
        <w:rPr>
          <w:rFonts w:ascii="Times New Roman"/>
          <w:spacing w:val="-2"/>
        </w:rPr>
        <w:t xml:space="preserve"> </w:t>
      </w:r>
      <w:r>
        <w:rPr>
          <w:rFonts w:ascii="Times New Roman"/>
        </w:rPr>
        <w:t>a</w:t>
      </w:r>
      <w:r>
        <w:rPr>
          <w:rFonts w:ascii="Times New Roman"/>
          <w:spacing w:val="-4"/>
        </w:rPr>
        <w:t xml:space="preserve"> </w:t>
      </w:r>
      <w:r>
        <w:rPr>
          <w:rFonts w:ascii="Times New Roman"/>
        </w:rPr>
        <w:t>part</w:t>
      </w:r>
      <w:r>
        <w:rPr>
          <w:rFonts w:ascii="Times New Roman"/>
          <w:spacing w:val="-1"/>
        </w:rPr>
        <w:t xml:space="preserve"> </w:t>
      </w:r>
      <w:r>
        <w:rPr>
          <w:rFonts w:ascii="Times New Roman"/>
        </w:rPr>
        <w:t>of</w:t>
      </w:r>
      <w:r>
        <w:rPr>
          <w:rFonts w:ascii="Times New Roman"/>
          <w:spacing w:val="-4"/>
        </w:rPr>
        <w:t xml:space="preserve"> </w:t>
      </w:r>
      <w:r>
        <w:rPr>
          <w:rFonts w:ascii="Times New Roman"/>
        </w:rPr>
        <w:t>a</w:t>
      </w:r>
      <w:r>
        <w:rPr>
          <w:rFonts w:ascii="Times New Roman"/>
          <w:spacing w:val="-2"/>
        </w:rPr>
        <w:t xml:space="preserve"> </w:t>
      </w:r>
      <w:r>
        <w:rPr>
          <w:rFonts w:ascii="Times New Roman"/>
        </w:rPr>
        <w:t>contract</w:t>
      </w:r>
      <w:r>
        <w:rPr>
          <w:rFonts w:ascii="Times New Roman"/>
          <w:spacing w:val="-1"/>
        </w:rPr>
        <w:t xml:space="preserve"> </w:t>
      </w:r>
      <w:r>
        <w:rPr>
          <w:rFonts w:ascii="Times New Roman"/>
        </w:rPr>
        <w:t>between</w:t>
      </w:r>
      <w:r>
        <w:rPr>
          <w:rFonts w:ascii="Times New Roman"/>
          <w:spacing w:val="-5"/>
        </w:rPr>
        <w:t xml:space="preserve"> </w:t>
      </w:r>
      <w:r>
        <w:rPr>
          <w:rFonts w:ascii="Times New Roman"/>
        </w:rPr>
        <w:t>the</w:t>
      </w:r>
      <w:r>
        <w:rPr>
          <w:rFonts w:ascii="Times New Roman"/>
          <w:spacing w:val="-2"/>
        </w:rPr>
        <w:t xml:space="preserve"> </w:t>
      </w:r>
      <w:r>
        <w:rPr>
          <w:rFonts w:ascii="Times New Roman"/>
        </w:rPr>
        <w:t>Supplier</w:t>
      </w:r>
      <w:r>
        <w:rPr>
          <w:rFonts w:ascii="Times New Roman"/>
          <w:spacing w:val="-1"/>
        </w:rPr>
        <w:t xml:space="preserve"> </w:t>
      </w:r>
      <w:r>
        <w:rPr>
          <w:rFonts w:ascii="Times New Roman"/>
        </w:rPr>
        <w:t>and</w:t>
      </w:r>
      <w:r>
        <w:rPr>
          <w:rFonts w:ascii="Times New Roman"/>
          <w:spacing w:val="-2"/>
        </w:rPr>
        <w:t xml:space="preserve"> </w:t>
      </w:r>
      <w:r>
        <w:rPr>
          <w:rFonts w:ascii="Times New Roman"/>
        </w:rPr>
        <w:t>the</w:t>
      </w:r>
      <w:r>
        <w:rPr>
          <w:rFonts w:ascii="Times New Roman"/>
          <w:spacing w:val="-2"/>
        </w:rPr>
        <w:t xml:space="preserve"> </w:t>
      </w:r>
      <w:r>
        <w:rPr>
          <w:rFonts w:ascii="Times New Roman"/>
        </w:rPr>
        <w:t>Government</w:t>
      </w:r>
      <w:r>
        <w:rPr>
          <w:rFonts w:ascii="Times New Roman"/>
          <w:spacing w:val="-1"/>
        </w:rPr>
        <w:t xml:space="preserve"> </w:t>
      </w:r>
      <w:r>
        <w:rPr>
          <w:rFonts w:ascii="Times New Roman"/>
        </w:rPr>
        <w:t>for</w:t>
      </w:r>
      <w:r>
        <w:rPr>
          <w:rFonts w:ascii="Times New Roman"/>
          <w:spacing w:val="-1"/>
        </w:rPr>
        <w:t xml:space="preserve"> </w:t>
      </w:r>
      <w:r>
        <w:rPr>
          <w:rFonts w:ascii="Times New Roman"/>
        </w:rPr>
        <w:t>the</w:t>
      </w:r>
      <w:r>
        <w:rPr>
          <w:rFonts w:ascii="Times New Roman"/>
          <w:spacing w:val="-2"/>
        </w:rPr>
        <w:t xml:space="preserve"> </w:t>
      </w:r>
      <w:r>
        <w:rPr>
          <w:rFonts w:ascii="Times New Roman"/>
        </w:rPr>
        <w:t>acquisition of the supply or service that necessitates a license or other similar legal instrument (including all contracts, task orders, and delivery orders under FAR Part 12).</w:t>
      </w:r>
    </w:p>
    <w:p w14:paraId="34F48AC5" w14:textId="77777777" w:rsidR="00D328D1" w:rsidRDefault="00E70EC9">
      <w:pPr>
        <w:pStyle w:val="ListParagraph"/>
        <w:numPr>
          <w:ilvl w:val="0"/>
          <w:numId w:val="6"/>
        </w:numPr>
        <w:tabs>
          <w:tab w:val="left" w:pos="1579"/>
        </w:tabs>
        <w:spacing w:before="200" w:line="276" w:lineRule="auto"/>
        <w:ind w:right="1113" w:firstLine="0"/>
        <w:rPr>
          <w:rFonts w:ascii="Times New Roman"/>
        </w:rPr>
      </w:pPr>
      <w:r>
        <w:rPr>
          <w:rFonts w:ascii="Times New Roman"/>
        </w:rPr>
        <w:t>End</w:t>
      </w:r>
      <w:r>
        <w:rPr>
          <w:rFonts w:ascii="Times New Roman"/>
          <w:spacing w:val="-2"/>
        </w:rPr>
        <w:t xml:space="preserve"> </w:t>
      </w:r>
      <w:r>
        <w:rPr>
          <w:rFonts w:ascii="Times New Roman"/>
        </w:rPr>
        <w:t>user.</w:t>
      </w:r>
      <w:r>
        <w:rPr>
          <w:rFonts w:ascii="Times New Roman"/>
          <w:spacing w:val="-2"/>
        </w:rPr>
        <w:t xml:space="preserve"> </w:t>
      </w:r>
      <w:r>
        <w:rPr>
          <w:rFonts w:ascii="Times New Roman"/>
        </w:rPr>
        <w:t>The</w:t>
      </w:r>
      <w:r>
        <w:rPr>
          <w:rFonts w:ascii="Times New Roman"/>
          <w:spacing w:val="-2"/>
        </w:rPr>
        <w:t xml:space="preserve"> </w:t>
      </w:r>
      <w:r>
        <w:rPr>
          <w:rFonts w:ascii="Times New Roman"/>
        </w:rPr>
        <w:t>CSA</w:t>
      </w:r>
      <w:r>
        <w:rPr>
          <w:rFonts w:ascii="Times New Roman"/>
          <w:spacing w:val="-3"/>
        </w:rPr>
        <w:t xml:space="preserve"> </w:t>
      </w:r>
      <w:r>
        <w:rPr>
          <w:rFonts w:ascii="Times New Roman"/>
        </w:rPr>
        <w:t>shall</w:t>
      </w:r>
      <w:r>
        <w:rPr>
          <w:rFonts w:ascii="Times New Roman"/>
          <w:spacing w:val="-1"/>
        </w:rPr>
        <w:t xml:space="preserve"> </w:t>
      </w:r>
      <w:r>
        <w:rPr>
          <w:rFonts w:ascii="Times New Roman"/>
        </w:rPr>
        <w:t>bind</w:t>
      </w:r>
      <w:r>
        <w:rPr>
          <w:rFonts w:ascii="Times New Roman"/>
          <w:spacing w:val="-2"/>
        </w:rPr>
        <w:t xml:space="preserve"> </w:t>
      </w:r>
      <w:r>
        <w:rPr>
          <w:rFonts w:ascii="Times New Roman"/>
        </w:rPr>
        <w:t>the</w:t>
      </w:r>
      <w:r>
        <w:rPr>
          <w:rFonts w:ascii="Times New Roman"/>
          <w:spacing w:val="-4"/>
        </w:rPr>
        <w:t xml:space="preserve"> </w:t>
      </w:r>
      <w:r>
        <w:rPr>
          <w:rFonts w:ascii="Times New Roman"/>
        </w:rPr>
        <w:t>ordering</w:t>
      </w:r>
      <w:r>
        <w:rPr>
          <w:rFonts w:ascii="Times New Roman"/>
          <w:spacing w:val="-2"/>
        </w:rPr>
        <w:t xml:space="preserve"> </w:t>
      </w:r>
      <w:r>
        <w:rPr>
          <w:rFonts w:ascii="Times New Roman"/>
        </w:rPr>
        <w:t>activity</w:t>
      </w:r>
      <w:r>
        <w:rPr>
          <w:rFonts w:ascii="Times New Roman"/>
          <w:spacing w:val="-2"/>
        </w:rPr>
        <w:t xml:space="preserve"> </w:t>
      </w:r>
      <w:r>
        <w:rPr>
          <w:rFonts w:ascii="Times New Roman"/>
        </w:rPr>
        <w:t>as</w:t>
      </w:r>
      <w:r>
        <w:rPr>
          <w:rFonts w:ascii="Times New Roman"/>
          <w:spacing w:val="-2"/>
        </w:rPr>
        <w:t xml:space="preserve"> </w:t>
      </w:r>
      <w:r>
        <w:rPr>
          <w:rFonts w:ascii="Times New Roman"/>
        </w:rPr>
        <w:t>end</w:t>
      </w:r>
      <w:r>
        <w:rPr>
          <w:rFonts w:ascii="Times New Roman"/>
          <w:spacing w:val="-2"/>
        </w:rPr>
        <w:t xml:space="preserve"> </w:t>
      </w:r>
      <w:r>
        <w:rPr>
          <w:rFonts w:ascii="Times New Roman"/>
        </w:rPr>
        <w:t>user</w:t>
      </w:r>
      <w:r>
        <w:rPr>
          <w:rFonts w:ascii="Times New Roman"/>
          <w:spacing w:val="-1"/>
        </w:rPr>
        <w:t xml:space="preserve"> </w:t>
      </w:r>
      <w:r>
        <w:rPr>
          <w:rFonts w:ascii="Times New Roman"/>
        </w:rPr>
        <w:t>but</w:t>
      </w:r>
      <w:r>
        <w:rPr>
          <w:rFonts w:ascii="Times New Roman"/>
          <w:spacing w:val="-1"/>
        </w:rPr>
        <w:t xml:space="preserve"> </w:t>
      </w:r>
      <w:r>
        <w:rPr>
          <w:rFonts w:ascii="Times New Roman"/>
        </w:rPr>
        <w:t>shall</w:t>
      </w:r>
      <w:r>
        <w:rPr>
          <w:rFonts w:ascii="Times New Roman"/>
          <w:spacing w:val="-1"/>
        </w:rPr>
        <w:t xml:space="preserve"> </w:t>
      </w:r>
      <w:r>
        <w:rPr>
          <w:rFonts w:ascii="Times New Roman"/>
        </w:rPr>
        <w:t>not</w:t>
      </w:r>
      <w:r>
        <w:rPr>
          <w:rFonts w:ascii="Times New Roman"/>
          <w:spacing w:val="-4"/>
        </w:rPr>
        <w:t xml:space="preserve"> </w:t>
      </w:r>
      <w:r>
        <w:rPr>
          <w:rFonts w:ascii="Times New Roman"/>
        </w:rPr>
        <w:t>operate</w:t>
      </w:r>
      <w:r>
        <w:rPr>
          <w:rFonts w:ascii="Times New Roman"/>
          <w:spacing w:val="-2"/>
        </w:rPr>
        <w:t xml:space="preserve"> </w:t>
      </w:r>
      <w:r>
        <w:rPr>
          <w:rFonts w:ascii="Times New Roman"/>
        </w:rPr>
        <w:t>to</w:t>
      </w:r>
      <w:r>
        <w:rPr>
          <w:rFonts w:ascii="Times New Roman"/>
          <w:spacing w:val="-2"/>
        </w:rPr>
        <w:t xml:space="preserve"> </w:t>
      </w:r>
      <w:r>
        <w:rPr>
          <w:rFonts w:ascii="Times New Roman"/>
        </w:rPr>
        <w:t>bind</w:t>
      </w:r>
      <w:r>
        <w:rPr>
          <w:rFonts w:ascii="Times New Roman"/>
          <w:spacing w:val="-5"/>
        </w:rPr>
        <w:t xml:space="preserve"> </w:t>
      </w:r>
      <w:r>
        <w:rPr>
          <w:rFonts w:ascii="Times New Roman"/>
        </w:rPr>
        <w:t>a</w:t>
      </w:r>
      <w:r>
        <w:rPr>
          <w:rFonts w:ascii="Times New Roman"/>
          <w:spacing w:val="-2"/>
        </w:rPr>
        <w:t xml:space="preserve"> </w:t>
      </w:r>
      <w:r>
        <w:rPr>
          <w:rFonts w:ascii="Times New Roman"/>
        </w:rPr>
        <w:t>Government employee or person acting on behalf of the Government in his or her personal capacity.</w:t>
      </w:r>
    </w:p>
    <w:p w14:paraId="247C895A" w14:textId="77777777" w:rsidR="00D328D1" w:rsidRDefault="00E70EC9">
      <w:pPr>
        <w:pStyle w:val="ListParagraph"/>
        <w:numPr>
          <w:ilvl w:val="0"/>
          <w:numId w:val="6"/>
        </w:numPr>
        <w:tabs>
          <w:tab w:val="left" w:pos="1579"/>
        </w:tabs>
        <w:spacing w:before="200" w:line="276" w:lineRule="auto"/>
        <w:ind w:right="1385" w:firstLine="0"/>
        <w:rPr>
          <w:rFonts w:ascii="Times New Roman"/>
        </w:rPr>
      </w:pPr>
      <w:r>
        <w:rPr>
          <w:rFonts w:ascii="Times New Roman"/>
        </w:rPr>
        <w:t>Law</w:t>
      </w:r>
      <w:r>
        <w:rPr>
          <w:rFonts w:ascii="Times New Roman"/>
          <w:spacing w:val="-2"/>
        </w:rPr>
        <w:t xml:space="preserve"> </w:t>
      </w:r>
      <w:r>
        <w:rPr>
          <w:rFonts w:ascii="Times New Roman"/>
        </w:rPr>
        <w:t>and</w:t>
      </w:r>
      <w:r>
        <w:rPr>
          <w:rFonts w:ascii="Times New Roman"/>
          <w:spacing w:val="-1"/>
        </w:rPr>
        <w:t xml:space="preserve"> </w:t>
      </w:r>
      <w:r>
        <w:rPr>
          <w:rFonts w:ascii="Times New Roman"/>
        </w:rPr>
        <w:t>disputes.</w:t>
      </w:r>
      <w:r>
        <w:rPr>
          <w:rFonts w:ascii="Times New Roman"/>
          <w:spacing w:val="-4"/>
        </w:rPr>
        <w:t xml:space="preserve"> </w:t>
      </w:r>
      <w:r>
        <w:rPr>
          <w:rFonts w:ascii="Times New Roman"/>
        </w:rPr>
        <w:t>The</w:t>
      </w:r>
      <w:r>
        <w:rPr>
          <w:rFonts w:ascii="Times New Roman"/>
          <w:spacing w:val="-1"/>
        </w:rPr>
        <w:t xml:space="preserve"> </w:t>
      </w:r>
      <w:r>
        <w:rPr>
          <w:rFonts w:ascii="Times New Roman"/>
        </w:rPr>
        <w:t>CSA</w:t>
      </w:r>
      <w:r>
        <w:rPr>
          <w:rFonts w:ascii="Times New Roman"/>
          <w:spacing w:val="-2"/>
        </w:rPr>
        <w:t xml:space="preserve"> </w:t>
      </w:r>
      <w:r>
        <w:rPr>
          <w:rFonts w:ascii="Times New Roman"/>
        </w:rPr>
        <w:t>is</w:t>
      </w:r>
      <w:r>
        <w:rPr>
          <w:rFonts w:ascii="Times New Roman"/>
          <w:spacing w:val="-1"/>
        </w:rPr>
        <w:t xml:space="preserve"> </w:t>
      </w:r>
      <w:r>
        <w:rPr>
          <w:rFonts w:ascii="Times New Roman"/>
        </w:rPr>
        <w:t>governed</w:t>
      </w:r>
      <w:r>
        <w:rPr>
          <w:rFonts w:ascii="Times New Roman"/>
          <w:spacing w:val="-1"/>
        </w:rPr>
        <w:t xml:space="preserve"> </w:t>
      </w:r>
      <w:r>
        <w:rPr>
          <w:rFonts w:ascii="Times New Roman"/>
        </w:rPr>
        <w:t>by</w:t>
      </w:r>
      <w:r>
        <w:rPr>
          <w:rFonts w:ascii="Times New Roman"/>
          <w:spacing w:val="-1"/>
        </w:rPr>
        <w:t xml:space="preserve"> </w:t>
      </w:r>
      <w:r>
        <w:rPr>
          <w:rFonts w:ascii="Times New Roman"/>
        </w:rPr>
        <w:t>Federal</w:t>
      </w:r>
      <w:r>
        <w:rPr>
          <w:rFonts w:ascii="Times New Roman"/>
          <w:spacing w:val="-3"/>
        </w:rPr>
        <w:t xml:space="preserve"> </w:t>
      </w:r>
      <w:r>
        <w:rPr>
          <w:rFonts w:ascii="Times New Roman"/>
        </w:rPr>
        <w:t>law</w:t>
      </w:r>
      <w:r>
        <w:rPr>
          <w:rFonts w:ascii="Times New Roman"/>
          <w:spacing w:val="-2"/>
        </w:rPr>
        <w:t xml:space="preserve"> </w:t>
      </w:r>
      <w:r>
        <w:rPr>
          <w:rFonts w:ascii="Times New Roman"/>
        </w:rPr>
        <w:t>and</w:t>
      </w:r>
      <w:r>
        <w:rPr>
          <w:rFonts w:ascii="Times New Roman"/>
          <w:spacing w:val="-1"/>
        </w:rPr>
        <w:t xml:space="preserve"> </w:t>
      </w:r>
      <w:r>
        <w:rPr>
          <w:rFonts w:ascii="Times New Roman"/>
        </w:rPr>
        <w:t>any</w:t>
      </w:r>
      <w:r>
        <w:rPr>
          <w:rFonts w:ascii="Times New Roman"/>
          <w:spacing w:val="-4"/>
        </w:rPr>
        <w:t xml:space="preserve"> </w:t>
      </w:r>
      <w:r>
        <w:rPr>
          <w:rFonts w:ascii="Times New Roman"/>
        </w:rPr>
        <w:t>language</w:t>
      </w:r>
      <w:r>
        <w:rPr>
          <w:rFonts w:ascii="Times New Roman"/>
          <w:spacing w:val="-3"/>
        </w:rPr>
        <w:t xml:space="preserve"> </w:t>
      </w:r>
      <w:r>
        <w:rPr>
          <w:rFonts w:ascii="Times New Roman"/>
        </w:rPr>
        <w:t>in</w:t>
      </w:r>
      <w:r>
        <w:rPr>
          <w:rFonts w:ascii="Times New Roman"/>
          <w:spacing w:val="-4"/>
        </w:rPr>
        <w:t xml:space="preserve"> </w:t>
      </w:r>
      <w:r>
        <w:rPr>
          <w:rFonts w:ascii="Times New Roman"/>
        </w:rPr>
        <w:t>the</w:t>
      </w:r>
      <w:r>
        <w:rPr>
          <w:rFonts w:ascii="Times New Roman"/>
          <w:spacing w:val="-3"/>
        </w:rPr>
        <w:t xml:space="preserve"> </w:t>
      </w:r>
      <w:r>
        <w:rPr>
          <w:rFonts w:ascii="Times New Roman"/>
        </w:rPr>
        <w:t>CSA</w:t>
      </w:r>
      <w:r>
        <w:rPr>
          <w:rFonts w:ascii="Times New Roman"/>
          <w:spacing w:val="-2"/>
        </w:rPr>
        <w:t xml:space="preserve"> </w:t>
      </w:r>
      <w:r>
        <w:rPr>
          <w:rFonts w:ascii="Times New Roman"/>
        </w:rPr>
        <w:t>on</w:t>
      </w:r>
      <w:r>
        <w:rPr>
          <w:rFonts w:ascii="Times New Roman"/>
          <w:spacing w:val="-1"/>
        </w:rPr>
        <w:t xml:space="preserve"> </w:t>
      </w:r>
      <w:r>
        <w:rPr>
          <w:rFonts w:ascii="Times New Roman"/>
        </w:rPr>
        <w:t>the</w:t>
      </w:r>
      <w:r>
        <w:rPr>
          <w:rFonts w:ascii="Times New Roman"/>
          <w:spacing w:val="-3"/>
        </w:rPr>
        <w:t xml:space="preserve"> </w:t>
      </w:r>
      <w:r>
        <w:rPr>
          <w:rFonts w:ascii="Times New Roman"/>
        </w:rPr>
        <w:t>following subjects that is different from that prescribed by applicable Federal law is hereby deleted:</w:t>
      </w:r>
    </w:p>
    <w:p w14:paraId="58AE0DBF" w14:textId="77777777" w:rsidR="00D328D1" w:rsidRDefault="00E70EC9">
      <w:pPr>
        <w:pStyle w:val="ListParagraph"/>
        <w:numPr>
          <w:ilvl w:val="1"/>
          <w:numId w:val="6"/>
        </w:numPr>
        <w:tabs>
          <w:tab w:val="left" w:pos="1579"/>
        </w:tabs>
        <w:spacing w:before="198" w:line="276" w:lineRule="auto"/>
        <w:ind w:right="1155"/>
        <w:rPr>
          <w:rFonts w:ascii="Times New Roman"/>
        </w:rPr>
      </w:pPr>
      <w:r>
        <w:rPr>
          <w:rFonts w:ascii="Times New Roman"/>
        </w:rPr>
        <w:t>Any language purporting to subject the Government to the laws of a U.S. state, U.S. territory, district, or municipality,</w:t>
      </w:r>
      <w:r>
        <w:rPr>
          <w:rFonts w:ascii="Times New Roman"/>
          <w:spacing w:val="-2"/>
        </w:rPr>
        <w:t xml:space="preserve"> </w:t>
      </w:r>
      <w:r>
        <w:rPr>
          <w:rFonts w:ascii="Times New Roman"/>
        </w:rPr>
        <w:t>or</w:t>
      </w:r>
      <w:r>
        <w:rPr>
          <w:rFonts w:ascii="Times New Roman"/>
          <w:spacing w:val="-4"/>
        </w:rPr>
        <w:t xml:space="preserve"> </w:t>
      </w:r>
      <w:r>
        <w:rPr>
          <w:rFonts w:ascii="Times New Roman"/>
        </w:rPr>
        <w:t>a</w:t>
      </w:r>
      <w:r>
        <w:rPr>
          <w:rFonts w:ascii="Times New Roman"/>
          <w:spacing w:val="-2"/>
        </w:rPr>
        <w:t xml:space="preserve"> </w:t>
      </w:r>
      <w:r>
        <w:rPr>
          <w:rFonts w:ascii="Times New Roman"/>
        </w:rPr>
        <w:t>foreign</w:t>
      </w:r>
      <w:r>
        <w:rPr>
          <w:rFonts w:ascii="Times New Roman"/>
          <w:spacing w:val="-2"/>
        </w:rPr>
        <w:t xml:space="preserve"> </w:t>
      </w:r>
      <w:r>
        <w:rPr>
          <w:rFonts w:ascii="Times New Roman"/>
        </w:rPr>
        <w:t>nation,</w:t>
      </w:r>
      <w:r>
        <w:rPr>
          <w:rFonts w:ascii="Times New Roman"/>
          <w:spacing w:val="-2"/>
        </w:rPr>
        <w:t xml:space="preserve"> </w:t>
      </w:r>
      <w:r>
        <w:rPr>
          <w:rFonts w:ascii="Times New Roman"/>
        </w:rPr>
        <w:t>except</w:t>
      </w:r>
      <w:r>
        <w:rPr>
          <w:rFonts w:ascii="Times New Roman"/>
          <w:spacing w:val="-1"/>
        </w:rPr>
        <w:t xml:space="preserve"> </w:t>
      </w:r>
      <w:r>
        <w:rPr>
          <w:rFonts w:ascii="Times New Roman"/>
        </w:rPr>
        <w:t>where</w:t>
      </w:r>
      <w:r>
        <w:rPr>
          <w:rFonts w:ascii="Times New Roman"/>
          <w:spacing w:val="-2"/>
        </w:rPr>
        <w:t xml:space="preserve"> </w:t>
      </w:r>
      <w:r>
        <w:rPr>
          <w:rFonts w:ascii="Times New Roman"/>
        </w:rPr>
        <w:t>Federal</w:t>
      </w:r>
      <w:r>
        <w:rPr>
          <w:rFonts w:ascii="Times New Roman"/>
          <w:spacing w:val="-4"/>
        </w:rPr>
        <w:t xml:space="preserve"> </w:t>
      </w:r>
      <w:r>
        <w:rPr>
          <w:rFonts w:ascii="Times New Roman"/>
        </w:rPr>
        <w:t>law</w:t>
      </w:r>
      <w:r>
        <w:rPr>
          <w:rFonts w:ascii="Times New Roman"/>
          <w:spacing w:val="-3"/>
        </w:rPr>
        <w:t xml:space="preserve"> </w:t>
      </w:r>
      <w:r>
        <w:rPr>
          <w:rFonts w:ascii="Times New Roman"/>
        </w:rPr>
        <w:t>expressly</w:t>
      </w:r>
      <w:r>
        <w:rPr>
          <w:rFonts w:ascii="Times New Roman"/>
          <w:spacing w:val="-2"/>
        </w:rPr>
        <w:t xml:space="preserve"> </w:t>
      </w:r>
      <w:r>
        <w:rPr>
          <w:rFonts w:ascii="Times New Roman"/>
        </w:rPr>
        <w:t>provides</w:t>
      </w:r>
      <w:r>
        <w:rPr>
          <w:rFonts w:ascii="Times New Roman"/>
          <w:spacing w:val="-2"/>
        </w:rPr>
        <w:t xml:space="preserve"> </w:t>
      </w:r>
      <w:r>
        <w:rPr>
          <w:rFonts w:ascii="Times New Roman"/>
        </w:rPr>
        <w:t>for</w:t>
      </w:r>
      <w:r>
        <w:rPr>
          <w:rFonts w:ascii="Times New Roman"/>
          <w:spacing w:val="-4"/>
        </w:rPr>
        <w:t xml:space="preserve"> </w:t>
      </w:r>
      <w:r>
        <w:rPr>
          <w:rFonts w:ascii="Times New Roman"/>
        </w:rPr>
        <w:t>the</w:t>
      </w:r>
      <w:r>
        <w:rPr>
          <w:rFonts w:ascii="Times New Roman"/>
          <w:spacing w:val="-2"/>
        </w:rPr>
        <w:t xml:space="preserve"> </w:t>
      </w:r>
      <w:r>
        <w:rPr>
          <w:rFonts w:ascii="Times New Roman"/>
        </w:rPr>
        <w:t>application</w:t>
      </w:r>
      <w:r>
        <w:rPr>
          <w:rFonts w:ascii="Times New Roman"/>
          <w:spacing w:val="-2"/>
        </w:rPr>
        <w:t xml:space="preserve"> </w:t>
      </w:r>
      <w:r>
        <w:rPr>
          <w:rFonts w:ascii="Times New Roman"/>
        </w:rPr>
        <w:t>of</w:t>
      </w:r>
      <w:r>
        <w:rPr>
          <w:rFonts w:ascii="Times New Roman"/>
          <w:spacing w:val="-1"/>
        </w:rPr>
        <w:t xml:space="preserve"> </w:t>
      </w:r>
      <w:r>
        <w:rPr>
          <w:rFonts w:ascii="Times New Roman"/>
        </w:rPr>
        <w:t xml:space="preserve">such </w:t>
      </w:r>
      <w:r>
        <w:rPr>
          <w:rFonts w:ascii="Times New Roman"/>
          <w:spacing w:val="-2"/>
        </w:rPr>
        <w:t>laws.</w:t>
      </w:r>
    </w:p>
    <w:p w14:paraId="2852403D" w14:textId="77777777" w:rsidR="00D328D1" w:rsidRDefault="00E70EC9">
      <w:pPr>
        <w:pStyle w:val="ListParagraph"/>
        <w:numPr>
          <w:ilvl w:val="1"/>
          <w:numId w:val="6"/>
        </w:numPr>
        <w:tabs>
          <w:tab w:val="left" w:pos="1578"/>
        </w:tabs>
        <w:spacing w:before="200"/>
        <w:ind w:left="1578" w:hanging="359"/>
        <w:rPr>
          <w:rFonts w:ascii="Times New Roman"/>
        </w:rPr>
      </w:pPr>
      <w:r>
        <w:rPr>
          <w:rFonts w:ascii="Times New Roman"/>
        </w:rPr>
        <w:t>Any</w:t>
      </w:r>
      <w:r>
        <w:rPr>
          <w:rFonts w:ascii="Times New Roman"/>
          <w:spacing w:val="-3"/>
        </w:rPr>
        <w:t xml:space="preserve"> </w:t>
      </w:r>
      <w:r>
        <w:rPr>
          <w:rFonts w:ascii="Times New Roman"/>
        </w:rPr>
        <w:t>language</w:t>
      </w:r>
      <w:r>
        <w:rPr>
          <w:rFonts w:ascii="Times New Roman"/>
          <w:spacing w:val="-4"/>
        </w:rPr>
        <w:t xml:space="preserve"> </w:t>
      </w:r>
      <w:r>
        <w:rPr>
          <w:rFonts w:ascii="Times New Roman"/>
        </w:rPr>
        <w:t>requiring</w:t>
      </w:r>
      <w:r>
        <w:rPr>
          <w:rFonts w:ascii="Times New Roman"/>
          <w:spacing w:val="-6"/>
        </w:rPr>
        <w:t xml:space="preserve"> </w:t>
      </w:r>
      <w:r>
        <w:rPr>
          <w:rFonts w:ascii="Times New Roman"/>
        </w:rPr>
        <w:t>dispute</w:t>
      </w:r>
      <w:r>
        <w:rPr>
          <w:rFonts w:ascii="Times New Roman"/>
          <w:spacing w:val="-4"/>
        </w:rPr>
        <w:t xml:space="preserve"> </w:t>
      </w:r>
      <w:r>
        <w:rPr>
          <w:rFonts w:ascii="Times New Roman"/>
        </w:rPr>
        <w:t>resolution</w:t>
      </w:r>
      <w:r>
        <w:rPr>
          <w:rFonts w:ascii="Times New Roman"/>
          <w:spacing w:val="-3"/>
        </w:rPr>
        <w:t xml:space="preserve"> </w:t>
      </w:r>
      <w:r>
        <w:rPr>
          <w:rFonts w:ascii="Times New Roman"/>
        </w:rPr>
        <w:t>in</w:t>
      </w:r>
      <w:r>
        <w:rPr>
          <w:rFonts w:ascii="Times New Roman"/>
          <w:spacing w:val="-5"/>
        </w:rPr>
        <w:t xml:space="preserve"> </w:t>
      </w:r>
      <w:r>
        <w:rPr>
          <w:rFonts w:ascii="Times New Roman"/>
        </w:rPr>
        <w:t>a</w:t>
      </w:r>
      <w:r>
        <w:rPr>
          <w:rFonts w:ascii="Times New Roman"/>
          <w:spacing w:val="-3"/>
        </w:rPr>
        <w:t xml:space="preserve"> </w:t>
      </w:r>
      <w:r>
        <w:rPr>
          <w:rFonts w:ascii="Times New Roman"/>
        </w:rPr>
        <w:t>specific</w:t>
      </w:r>
      <w:r>
        <w:rPr>
          <w:rFonts w:ascii="Times New Roman"/>
          <w:spacing w:val="-4"/>
        </w:rPr>
        <w:t xml:space="preserve"> </w:t>
      </w:r>
      <w:r>
        <w:rPr>
          <w:rFonts w:ascii="Times New Roman"/>
        </w:rPr>
        <w:t>forum</w:t>
      </w:r>
      <w:r>
        <w:rPr>
          <w:rFonts w:ascii="Times New Roman"/>
          <w:spacing w:val="-2"/>
        </w:rPr>
        <w:t xml:space="preserve"> </w:t>
      </w:r>
      <w:r>
        <w:rPr>
          <w:rFonts w:ascii="Times New Roman"/>
        </w:rPr>
        <w:t>or</w:t>
      </w:r>
      <w:r>
        <w:rPr>
          <w:rFonts w:ascii="Times New Roman"/>
          <w:spacing w:val="-1"/>
        </w:rPr>
        <w:t xml:space="preserve"> </w:t>
      </w:r>
      <w:r>
        <w:rPr>
          <w:rFonts w:ascii="Times New Roman"/>
          <w:spacing w:val="-2"/>
        </w:rPr>
        <w:t>venue.</w:t>
      </w:r>
    </w:p>
    <w:p w14:paraId="7677348E" w14:textId="77777777" w:rsidR="00D328D1" w:rsidRDefault="00E70EC9">
      <w:pPr>
        <w:pStyle w:val="ListParagraph"/>
        <w:numPr>
          <w:ilvl w:val="1"/>
          <w:numId w:val="6"/>
        </w:numPr>
        <w:tabs>
          <w:tab w:val="left" w:pos="1579"/>
        </w:tabs>
        <w:spacing w:before="239"/>
        <w:ind w:hanging="360"/>
        <w:rPr>
          <w:rFonts w:ascii="Times New Roman"/>
        </w:rPr>
      </w:pPr>
      <w:r>
        <w:rPr>
          <w:rFonts w:ascii="Times New Roman"/>
        </w:rPr>
        <w:t>Any</w:t>
      </w:r>
      <w:r>
        <w:rPr>
          <w:rFonts w:ascii="Times New Roman"/>
          <w:spacing w:val="-2"/>
        </w:rPr>
        <w:t xml:space="preserve"> </w:t>
      </w:r>
      <w:r>
        <w:rPr>
          <w:rFonts w:ascii="Times New Roman"/>
        </w:rPr>
        <w:t>language</w:t>
      </w:r>
      <w:r>
        <w:rPr>
          <w:rFonts w:ascii="Times New Roman"/>
          <w:spacing w:val="-4"/>
        </w:rPr>
        <w:t xml:space="preserve"> </w:t>
      </w:r>
      <w:r>
        <w:rPr>
          <w:rFonts w:ascii="Times New Roman"/>
        </w:rPr>
        <w:t>prescribing</w:t>
      </w:r>
      <w:r>
        <w:rPr>
          <w:rFonts w:ascii="Times New Roman"/>
          <w:spacing w:val="-2"/>
        </w:rPr>
        <w:t xml:space="preserve"> </w:t>
      </w:r>
      <w:r>
        <w:rPr>
          <w:rFonts w:ascii="Times New Roman"/>
        </w:rPr>
        <w:t>a</w:t>
      </w:r>
      <w:r>
        <w:rPr>
          <w:rFonts w:ascii="Times New Roman"/>
          <w:spacing w:val="-4"/>
        </w:rPr>
        <w:t xml:space="preserve"> </w:t>
      </w:r>
      <w:r>
        <w:rPr>
          <w:rFonts w:ascii="Times New Roman"/>
        </w:rPr>
        <w:t>different</w:t>
      </w:r>
      <w:r>
        <w:rPr>
          <w:rFonts w:ascii="Times New Roman"/>
          <w:spacing w:val="-1"/>
        </w:rPr>
        <w:t xml:space="preserve"> </w:t>
      </w:r>
      <w:r>
        <w:rPr>
          <w:rFonts w:ascii="Times New Roman"/>
        </w:rPr>
        <w:t>time</w:t>
      </w:r>
      <w:r>
        <w:rPr>
          <w:rFonts w:ascii="Times New Roman"/>
          <w:spacing w:val="-2"/>
        </w:rPr>
        <w:t xml:space="preserve"> </w:t>
      </w:r>
      <w:r>
        <w:rPr>
          <w:rFonts w:ascii="Times New Roman"/>
        </w:rPr>
        <w:t>period</w:t>
      </w:r>
      <w:r>
        <w:rPr>
          <w:rFonts w:ascii="Times New Roman"/>
          <w:spacing w:val="-2"/>
        </w:rPr>
        <w:t xml:space="preserve"> </w:t>
      </w:r>
      <w:r>
        <w:rPr>
          <w:rFonts w:ascii="Times New Roman"/>
        </w:rPr>
        <w:t>for</w:t>
      </w:r>
      <w:r>
        <w:rPr>
          <w:rFonts w:ascii="Times New Roman"/>
          <w:spacing w:val="-1"/>
        </w:rPr>
        <w:t xml:space="preserve"> </w:t>
      </w:r>
      <w:r>
        <w:rPr>
          <w:rFonts w:ascii="Times New Roman"/>
        </w:rPr>
        <w:t>bringing</w:t>
      </w:r>
      <w:r>
        <w:rPr>
          <w:rFonts w:ascii="Times New Roman"/>
          <w:spacing w:val="-2"/>
        </w:rPr>
        <w:t xml:space="preserve"> </w:t>
      </w:r>
      <w:r>
        <w:rPr>
          <w:rFonts w:ascii="Times New Roman"/>
        </w:rPr>
        <w:t>an</w:t>
      </w:r>
      <w:r>
        <w:rPr>
          <w:rFonts w:ascii="Times New Roman"/>
          <w:spacing w:val="-5"/>
        </w:rPr>
        <w:t xml:space="preserve"> </w:t>
      </w:r>
      <w:r>
        <w:rPr>
          <w:rFonts w:ascii="Times New Roman"/>
        </w:rPr>
        <w:t>action</w:t>
      </w:r>
      <w:r>
        <w:rPr>
          <w:rFonts w:ascii="Times New Roman"/>
          <w:spacing w:val="-5"/>
        </w:rPr>
        <w:t xml:space="preserve"> </w:t>
      </w:r>
      <w:r>
        <w:rPr>
          <w:rFonts w:ascii="Times New Roman"/>
        </w:rPr>
        <w:t>in</w:t>
      </w:r>
      <w:r>
        <w:rPr>
          <w:rFonts w:ascii="Times New Roman"/>
          <w:spacing w:val="-5"/>
        </w:rPr>
        <w:t xml:space="preserve"> </w:t>
      </w:r>
      <w:r>
        <w:rPr>
          <w:rFonts w:ascii="Times New Roman"/>
        </w:rPr>
        <w:t>relation</w:t>
      </w:r>
      <w:r>
        <w:rPr>
          <w:rFonts w:ascii="Times New Roman"/>
          <w:spacing w:val="-5"/>
        </w:rPr>
        <w:t xml:space="preserve"> </w:t>
      </w:r>
      <w:r>
        <w:rPr>
          <w:rFonts w:ascii="Times New Roman"/>
        </w:rPr>
        <w:t>to</w:t>
      </w:r>
      <w:r>
        <w:rPr>
          <w:rFonts w:ascii="Times New Roman"/>
          <w:spacing w:val="-2"/>
        </w:rPr>
        <w:t xml:space="preserve"> </w:t>
      </w:r>
      <w:r>
        <w:rPr>
          <w:rFonts w:ascii="Times New Roman"/>
        </w:rPr>
        <w:t>a</w:t>
      </w:r>
      <w:r>
        <w:rPr>
          <w:rFonts w:ascii="Times New Roman"/>
          <w:spacing w:val="-1"/>
        </w:rPr>
        <w:t xml:space="preserve"> </w:t>
      </w:r>
      <w:r>
        <w:rPr>
          <w:rFonts w:ascii="Times New Roman"/>
          <w:spacing w:val="-2"/>
        </w:rPr>
        <w:t>dispute.</w:t>
      </w:r>
    </w:p>
    <w:p w14:paraId="562827F7" w14:textId="77777777" w:rsidR="00D328D1" w:rsidRDefault="00E70EC9">
      <w:pPr>
        <w:pStyle w:val="ListParagraph"/>
        <w:numPr>
          <w:ilvl w:val="0"/>
          <w:numId w:val="6"/>
        </w:numPr>
        <w:tabs>
          <w:tab w:val="left" w:pos="1579"/>
        </w:tabs>
        <w:spacing w:before="236" w:line="276" w:lineRule="auto"/>
        <w:ind w:right="883" w:firstLine="0"/>
        <w:rPr>
          <w:rFonts w:ascii="Times New Roman"/>
        </w:rPr>
      </w:pPr>
      <w:r>
        <w:rPr>
          <w:rFonts w:ascii="Times New Roman"/>
        </w:rPr>
        <w:t>Continued performance. Subject to FAR 52.212-4(f) Excusable delays, Supplier shall not unilaterally revoke,</w:t>
      </w:r>
      <w:r>
        <w:rPr>
          <w:rFonts w:ascii="Times New Roman"/>
          <w:spacing w:val="-2"/>
        </w:rPr>
        <w:t xml:space="preserve"> </w:t>
      </w:r>
      <w:r>
        <w:rPr>
          <w:rFonts w:ascii="Times New Roman"/>
        </w:rPr>
        <w:t>terminate</w:t>
      </w:r>
      <w:r>
        <w:rPr>
          <w:rFonts w:ascii="Times New Roman"/>
          <w:spacing w:val="-2"/>
        </w:rPr>
        <w:t xml:space="preserve"> </w:t>
      </w:r>
      <w:r>
        <w:rPr>
          <w:rFonts w:ascii="Times New Roman"/>
        </w:rPr>
        <w:t>or</w:t>
      </w:r>
      <w:r>
        <w:rPr>
          <w:rFonts w:ascii="Times New Roman"/>
          <w:spacing w:val="-4"/>
        </w:rPr>
        <w:t xml:space="preserve"> </w:t>
      </w:r>
      <w:r>
        <w:rPr>
          <w:rFonts w:ascii="Times New Roman"/>
        </w:rPr>
        <w:t>suspend</w:t>
      </w:r>
      <w:r>
        <w:rPr>
          <w:rFonts w:ascii="Times New Roman"/>
          <w:spacing w:val="-2"/>
        </w:rPr>
        <w:t xml:space="preserve"> </w:t>
      </w:r>
      <w:r>
        <w:rPr>
          <w:rFonts w:ascii="Times New Roman"/>
        </w:rPr>
        <w:t>any</w:t>
      </w:r>
      <w:r>
        <w:rPr>
          <w:rFonts w:ascii="Times New Roman"/>
          <w:spacing w:val="-2"/>
        </w:rPr>
        <w:t xml:space="preserve"> </w:t>
      </w:r>
      <w:r>
        <w:rPr>
          <w:rFonts w:ascii="Times New Roman"/>
        </w:rPr>
        <w:t>rights</w:t>
      </w:r>
      <w:r>
        <w:rPr>
          <w:rFonts w:ascii="Times New Roman"/>
          <w:spacing w:val="-2"/>
        </w:rPr>
        <w:t xml:space="preserve"> </w:t>
      </w:r>
      <w:r>
        <w:rPr>
          <w:rFonts w:ascii="Times New Roman"/>
        </w:rPr>
        <w:t>granted</w:t>
      </w:r>
      <w:r>
        <w:rPr>
          <w:rFonts w:ascii="Times New Roman"/>
          <w:spacing w:val="-5"/>
        </w:rPr>
        <w:t xml:space="preserve"> </w:t>
      </w:r>
      <w:r>
        <w:rPr>
          <w:rFonts w:ascii="Times New Roman"/>
        </w:rPr>
        <w:t>to</w:t>
      </w:r>
      <w:r>
        <w:rPr>
          <w:rFonts w:ascii="Times New Roman"/>
          <w:spacing w:val="-5"/>
        </w:rPr>
        <w:t xml:space="preserve"> </w:t>
      </w:r>
      <w:r>
        <w:rPr>
          <w:rFonts w:ascii="Times New Roman"/>
        </w:rPr>
        <w:t>the</w:t>
      </w:r>
      <w:r>
        <w:rPr>
          <w:rFonts w:ascii="Times New Roman"/>
          <w:spacing w:val="-4"/>
        </w:rPr>
        <w:t xml:space="preserve"> </w:t>
      </w:r>
      <w:r>
        <w:rPr>
          <w:rFonts w:ascii="Times New Roman"/>
        </w:rPr>
        <w:t>Government</w:t>
      </w:r>
      <w:r>
        <w:rPr>
          <w:rFonts w:ascii="Times New Roman"/>
          <w:spacing w:val="-1"/>
        </w:rPr>
        <w:t xml:space="preserve"> </w:t>
      </w:r>
      <w:r>
        <w:rPr>
          <w:rFonts w:ascii="Times New Roman"/>
        </w:rPr>
        <w:t>except</w:t>
      </w:r>
      <w:r>
        <w:rPr>
          <w:rFonts w:ascii="Times New Roman"/>
          <w:spacing w:val="-1"/>
        </w:rPr>
        <w:t xml:space="preserve"> </w:t>
      </w:r>
      <w:r>
        <w:rPr>
          <w:rFonts w:ascii="Times New Roman"/>
        </w:rPr>
        <w:t>as</w:t>
      </w:r>
      <w:r>
        <w:rPr>
          <w:rFonts w:ascii="Times New Roman"/>
          <w:spacing w:val="-4"/>
        </w:rPr>
        <w:t xml:space="preserve"> </w:t>
      </w:r>
      <w:r>
        <w:rPr>
          <w:rFonts w:ascii="Times New Roman"/>
        </w:rPr>
        <w:t>allowed</w:t>
      </w:r>
      <w:r>
        <w:rPr>
          <w:rFonts w:ascii="Times New Roman"/>
          <w:spacing w:val="-2"/>
        </w:rPr>
        <w:t xml:space="preserve"> </w:t>
      </w:r>
      <w:r>
        <w:rPr>
          <w:rFonts w:ascii="Times New Roman"/>
        </w:rPr>
        <w:t>herein.</w:t>
      </w:r>
      <w:r>
        <w:rPr>
          <w:rFonts w:ascii="Times New Roman"/>
          <w:spacing w:val="-2"/>
        </w:rPr>
        <w:t xml:space="preserve"> </w:t>
      </w:r>
      <w:r>
        <w:rPr>
          <w:rFonts w:ascii="Times New Roman"/>
        </w:rPr>
        <w:t>If</w:t>
      </w:r>
      <w:r>
        <w:rPr>
          <w:rFonts w:ascii="Times New Roman"/>
          <w:spacing w:val="-4"/>
        </w:rPr>
        <w:t xml:space="preserve"> </w:t>
      </w:r>
      <w:r>
        <w:rPr>
          <w:rFonts w:ascii="Times New Roman"/>
        </w:rPr>
        <w:t>Supplier</w:t>
      </w:r>
      <w:r>
        <w:rPr>
          <w:rFonts w:ascii="Times New Roman"/>
          <w:spacing w:val="-1"/>
        </w:rPr>
        <w:t xml:space="preserve"> </w:t>
      </w:r>
      <w:r>
        <w:rPr>
          <w:rFonts w:ascii="Times New Roman"/>
        </w:rPr>
        <w:t>believes</w:t>
      </w:r>
      <w:r>
        <w:rPr>
          <w:rFonts w:ascii="Times New Roman"/>
          <w:spacing w:val="-4"/>
        </w:rPr>
        <w:t xml:space="preserve"> </w:t>
      </w:r>
      <w:r>
        <w:rPr>
          <w:rFonts w:ascii="Times New Roman"/>
        </w:rPr>
        <w:t>the ordering activity to be in breach of the agreement, it shall pursue its rights under the Contract Disputes Act or other applicable Federal statute while continuing performance as set forth in the prime contract Disputes clause.</w:t>
      </w:r>
    </w:p>
    <w:p w14:paraId="5D921CA6" w14:textId="77777777" w:rsidR="00D328D1" w:rsidRDefault="00E70EC9">
      <w:pPr>
        <w:pStyle w:val="ListParagraph"/>
        <w:numPr>
          <w:ilvl w:val="0"/>
          <w:numId w:val="6"/>
        </w:numPr>
        <w:tabs>
          <w:tab w:val="left" w:pos="1579"/>
        </w:tabs>
        <w:spacing w:before="202" w:line="276" w:lineRule="auto"/>
        <w:ind w:right="990" w:firstLine="0"/>
        <w:rPr>
          <w:rFonts w:ascii="Times New Roman"/>
        </w:rPr>
      </w:pPr>
      <w:r>
        <w:rPr>
          <w:rFonts w:ascii="Times New Roman"/>
        </w:rPr>
        <w:t>Arbitration; equitable or injunctive relief. In the event of a claim or dispute arising under or relating to the CSA,</w:t>
      </w:r>
      <w:r>
        <w:rPr>
          <w:rFonts w:ascii="Times New Roman"/>
          <w:spacing w:val="-2"/>
        </w:rPr>
        <w:t xml:space="preserve"> </w:t>
      </w:r>
      <w:r>
        <w:rPr>
          <w:rFonts w:ascii="Times New Roman"/>
        </w:rPr>
        <w:t>(A)</w:t>
      </w:r>
      <w:r>
        <w:rPr>
          <w:rFonts w:ascii="Times New Roman"/>
          <w:spacing w:val="-1"/>
        </w:rPr>
        <w:t xml:space="preserve"> </w:t>
      </w:r>
      <w:r>
        <w:rPr>
          <w:rFonts w:ascii="Times New Roman"/>
        </w:rPr>
        <w:t>binding</w:t>
      </w:r>
      <w:r>
        <w:rPr>
          <w:rFonts w:ascii="Times New Roman"/>
          <w:spacing w:val="-2"/>
        </w:rPr>
        <w:t xml:space="preserve"> </w:t>
      </w:r>
      <w:r>
        <w:rPr>
          <w:rFonts w:ascii="Times New Roman"/>
        </w:rPr>
        <w:t>arbitration</w:t>
      </w:r>
      <w:r>
        <w:rPr>
          <w:rFonts w:ascii="Times New Roman"/>
          <w:spacing w:val="-2"/>
        </w:rPr>
        <w:t xml:space="preserve"> </w:t>
      </w:r>
      <w:r>
        <w:rPr>
          <w:rFonts w:ascii="Times New Roman"/>
        </w:rPr>
        <w:t>shall</w:t>
      </w:r>
      <w:r>
        <w:rPr>
          <w:rFonts w:ascii="Times New Roman"/>
          <w:spacing w:val="-1"/>
        </w:rPr>
        <w:t xml:space="preserve"> </w:t>
      </w:r>
      <w:r>
        <w:rPr>
          <w:rFonts w:ascii="Times New Roman"/>
        </w:rPr>
        <w:t>not</w:t>
      </w:r>
      <w:r>
        <w:rPr>
          <w:rFonts w:ascii="Times New Roman"/>
          <w:spacing w:val="-1"/>
        </w:rPr>
        <w:t xml:space="preserve"> </w:t>
      </w:r>
      <w:r>
        <w:rPr>
          <w:rFonts w:ascii="Times New Roman"/>
        </w:rPr>
        <w:t>be</w:t>
      </w:r>
      <w:r>
        <w:rPr>
          <w:rFonts w:ascii="Times New Roman"/>
          <w:spacing w:val="-2"/>
        </w:rPr>
        <w:t xml:space="preserve"> </w:t>
      </w:r>
      <w:r>
        <w:rPr>
          <w:rFonts w:ascii="Times New Roman"/>
        </w:rPr>
        <w:t>used</w:t>
      </w:r>
      <w:r>
        <w:rPr>
          <w:rFonts w:ascii="Times New Roman"/>
          <w:spacing w:val="-2"/>
        </w:rPr>
        <w:t xml:space="preserve"> </w:t>
      </w:r>
      <w:r>
        <w:rPr>
          <w:rFonts w:ascii="Times New Roman"/>
        </w:rPr>
        <w:t>unless</w:t>
      </w:r>
      <w:r>
        <w:rPr>
          <w:rFonts w:ascii="Times New Roman"/>
          <w:spacing w:val="-2"/>
        </w:rPr>
        <w:t xml:space="preserve"> </w:t>
      </w:r>
      <w:r>
        <w:rPr>
          <w:rFonts w:ascii="Times New Roman"/>
        </w:rPr>
        <w:t>specifically</w:t>
      </w:r>
      <w:r>
        <w:rPr>
          <w:rFonts w:ascii="Times New Roman"/>
          <w:spacing w:val="-5"/>
        </w:rPr>
        <w:t xml:space="preserve"> </w:t>
      </w:r>
      <w:r>
        <w:rPr>
          <w:rFonts w:ascii="Times New Roman"/>
        </w:rPr>
        <w:t>authorized</w:t>
      </w:r>
      <w:r>
        <w:rPr>
          <w:rFonts w:ascii="Times New Roman"/>
          <w:spacing w:val="-5"/>
        </w:rPr>
        <w:t xml:space="preserve"> </w:t>
      </w:r>
      <w:r>
        <w:rPr>
          <w:rFonts w:ascii="Times New Roman"/>
        </w:rPr>
        <w:t>by</w:t>
      </w:r>
      <w:r>
        <w:rPr>
          <w:rFonts w:ascii="Times New Roman"/>
          <w:spacing w:val="-2"/>
        </w:rPr>
        <w:t xml:space="preserve"> </w:t>
      </w:r>
      <w:r>
        <w:rPr>
          <w:rFonts w:ascii="Times New Roman"/>
        </w:rPr>
        <w:t>agency</w:t>
      </w:r>
      <w:r>
        <w:rPr>
          <w:rFonts w:ascii="Times New Roman"/>
          <w:spacing w:val="-2"/>
        </w:rPr>
        <w:t xml:space="preserve"> </w:t>
      </w:r>
      <w:r>
        <w:rPr>
          <w:rFonts w:ascii="Times New Roman"/>
        </w:rPr>
        <w:t>guidance,</w:t>
      </w:r>
      <w:r>
        <w:rPr>
          <w:rFonts w:ascii="Times New Roman"/>
          <w:spacing w:val="-5"/>
        </w:rPr>
        <w:t xml:space="preserve"> </w:t>
      </w:r>
      <w:r>
        <w:rPr>
          <w:rFonts w:ascii="Times New Roman"/>
        </w:rPr>
        <w:t>and</w:t>
      </w:r>
      <w:r>
        <w:rPr>
          <w:rFonts w:ascii="Times New Roman"/>
          <w:spacing w:val="-2"/>
        </w:rPr>
        <w:t xml:space="preserve"> </w:t>
      </w:r>
      <w:r>
        <w:rPr>
          <w:rFonts w:ascii="Times New Roman"/>
        </w:rPr>
        <w:t>(B)</w:t>
      </w:r>
      <w:r>
        <w:rPr>
          <w:rFonts w:ascii="Times New Roman"/>
          <w:spacing w:val="-1"/>
        </w:rPr>
        <w:t xml:space="preserve"> </w:t>
      </w:r>
      <w:r>
        <w:rPr>
          <w:rFonts w:ascii="Times New Roman"/>
        </w:rPr>
        <w:t>equitable or injunctive</w:t>
      </w:r>
      <w:r>
        <w:rPr>
          <w:rFonts w:ascii="Times New Roman"/>
          <w:spacing w:val="-1"/>
        </w:rPr>
        <w:t xml:space="preserve"> </w:t>
      </w:r>
      <w:r>
        <w:rPr>
          <w:rFonts w:ascii="Times New Roman"/>
        </w:rPr>
        <w:t>relief,</w:t>
      </w:r>
      <w:r>
        <w:rPr>
          <w:rFonts w:ascii="Times New Roman"/>
          <w:spacing w:val="-2"/>
        </w:rPr>
        <w:t xml:space="preserve"> </w:t>
      </w:r>
      <w:r>
        <w:rPr>
          <w:rFonts w:ascii="Times New Roman"/>
        </w:rPr>
        <w:t>including the</w:t>
      </w:r>
      <w:r>
        <w:rPr>
          <w:rFonts w:ascii="Times New Roman"/>
          <w:spacing w:val="-1"/>
        </w:rPr>
        <w:t xml:space="preserve"> </w:t>
      </w:r>
      <w:r>
        <w:rPr>
          <w:rFonts w:ascii="Times New Roman"/>
        </w:rPr>
        <w:t>award of</w:t>
      </w:r>
      <w:r>
        <w:rPr>
          <w:rFonts w:ascii="Times New Roman"/>
          <w:spacing w:val="-1"/>
        </w:rPr>
        <w:t xml:space="preserve"> </w:t>
      </w:r>
      <w:r>
        <w:rPr>
          <w:rFonts w:ascii="Times New Roman"/>
        </w:rPr>
        <w:t>attorney</w:t>
      </w:r>
      <w:r>
        <w:rPr>
          <w:rFonts w:ascii="Times New Roman"/>
          <w:spacing w:val="-2"/>
        </w:rPr>
        <w:t xml:space="preserve"> </w:t>
      </w:r>
      <w:r>
        <w:rPr>
          <w:rFonts w:ascii="Times New Roman"/>
        </w:rPr>
        <w:t>fees, costs</w:t>
      </w:r>
      <w:r>
        <w:rPr>
          <w:rFonts w:ascii="Times New Roman"/>
          <w:spacing w:val="-1"/>
        </w:rPr>
        <w:t xml:space="preserve"> </w:t>
      </w:r>
      <w:r>
        <w:rPr>
          <w:rFonts w:ascii="Times New Roman"/>
        </w:rPr>
        <w:t>or</w:t>
      </w:r>
      <w:r>
        <w:rPr>
          <w:rFonts w:ascii="Times New Roman"/>
          <w:spacing w:val="-1"/>
        </w:rPr>
        <w:t xml:space="preserve"> </w:t>
      </w:r>
      <w:r>
        <w:rPr>
          <w:rFonts w:ascii="Times New Roman"/>
        </w:rPr>
        <w:t>interest, may be</w:t>
      </w:r>
      <w:r>
        <w:rPr>
          <w:rFonts w:ascii="Times New Roman"/>
          <w:spacing w:val="-1"/>
        </w:rPr>
        <w:t xml:space="preserve"> </w:t>
      </w:r>
      <w:r>
        <w:rPr>
          <w:rFonts w:ascii="Times New Roman"/>
        </w:rPr>
        <w:t>awarded against</w:t>
      </w:r>
      <w:r>
        <w:rPr>
          <w:rFonts w:ascii="Times New Roman"/>
          <w:spacing w:val="-1"/>
        </w:rPr>
        <w:t xml:space="preserve"> </w:t>
      </w:r>
      <w:r>
        <w:rPr>
          <w:rFonts w:ascii="Times New Roman"/>
        </w:rPr>
        <w:t>the Government only when explicitly provided by statute.</w:t>
      </w:r>
    </w:p>
    <w:p w14:paraId="4961F80D" w14:textId="77777777" w:rsidR="00D328D1" w:rsidRDefault="00E70EC9">
      <w:pPr>
        <w:pStyle w:val="ListParagraph"/>
        <w:numPr>
          <w:ilvl w:val="0"/>
          <w:numId w:val="6"/>
        </w:numPr>
        <w:tabs>
          <w:tab w:val="left" w:pos="1579"/>
        </w:tabs>
        <w:spacing w:before="200" w:line="276" w:lineRule="auto"/>
        <w:ind w:right="1024" w:firstLine="0"/>
        <w:rPr>
          <w:rFonts w:ascii="Times New Roman" w:hAnsi="Times New Roman"/>
        </w:rPr>
      </w:pPr>
      <w:r>
        <w:rPr>
          <w:rFonts w:ascii="Times New Roman" w:hAnsi="Times New Roman"/>
        </w:rPr>
        <w:t>Updating terms.</w:t>
      </w:r>
      <w:r>
        <w:rPr>
          <w:rFonts w:ascii="Times New Roman" w:hAnsi="Times New Roman"/>
          <w:spacing w:val="40"/>
        </w:rPr>
        <w:t xml:space="preserve"> </w:t>
      </w:r>
      <w:r>
        <w:rPr>
          <w:rFonts w:ascii="Times New Roman" w:hAnsi="Times New Roman"/>
        </w:rPr>
        <w:t>After award, the contractor</w:t>
      </w:r>
      <w:r>
        <w:rPr>
          <w:rFonts w:ascii="Times New Roman" w:hAnsi="Times New Roman"/>
          <w:spacing w:val="-2"/>
        </w:rPr>
        <w:t xml:space="preserve"> </w:t>
      </w:r>
      <w:r>
        <w:rPr>
          <w:rFonts w:ascii="Times New Roman" w:hAnsi="Times New Roman"/>
        </w:rPr>
        <w:t>may unilaterally revise CSA</w:t>
      </w:r>
      <w:r>
        <w:rPr>
          <w:rFonts w:ascii="Times New Roman" w:hAnsi="Times New Roman"/>
          <w:spacing w:val="-1"/>
        </w:rPr>
        <w:t xml:space="preserve"> </w:t>
      </w:r>
      <w:r>
        <w:rPr>
          <w:rFonts w:ascii="Times New Roman" w:hAnsi="Times New Roman"/>
        </w:rPr>
        <w:t>terms</w:t>
      </w:r>
      <w:r>
        <w:rPr>
          <w:rFonts w:ascii="Times New Roman" w:hAnsi="Times New Roman"/>
          <w:spacing w:val="-2"/>
        </w:rPr>
        <w:t xml:space="preserve"> </w:t>
      </w:r>
      <w:r>
        <w:rPr>
          <w:rFonts w:ascii="Times New Roman" w:hAnsi="Times New Roman"/>
        </w:rPr>
        <w:t>if</w:t>
      </w:r>
      <w:r>
        <w:rPr>
          <w:rFonts w:ascii="Times New Roman" w:hAnsi="Times New Roman"/>
          <w:spacing w:val="-2"/>
        </w:rPr>
        <w:t xml:space="preserve"> </w:t>
      </w:r>
      <w:r>
        <w:rPr>
          <w:rFonts w:ascii="Times New Roman" w:hAnsi="Times New Roman"/>
        </w:rPr>
        <w:t>they</w:t>
      </w:r>
      <w:r>
        <w:rPr>
          <w:rFonts w:ascii="Times New Roman" w:hAnsi="Times New Roman"/>
          <w:spacing w:val="-3"/>
        </w:rPr>
        <w:t xml:space="preserve"> </w:t>
      </w:r>
      <w:r>
        <w:rPr>
          <w:rFonts w:ascii="Times New Roman" w:hAnsi="Times New Roman"/>
        </w:rPr>
        <w:t>are</w:t>
      </w:r>
      <w:r>
        <w:rPr>
          <w:rFonts w:ascii="Times New Roman" w:hAnsi="Times New Roman"/>
          <w:spacing w:val="-2"/>
        </w:rPr>
        <w:t xml:space="preserve"> </w:t>
      </w:r>
      <w:r>
        <w:rPr>
          <w:rFonts w:ascii="Times New Roman" w:hAnsi="Times New Roman"/>
        </w:rPr>
        <w:t>not</w:t>
      </w:r>
      <w:r>
        <w:rPr>
          <w:rFonts w:ascii="Times New Roman" w:hAnsi="Times New Roman"/>
          <w:spacing w:val="-2"/>
        </w:rPr>
        <w:t xml:space="preserve"> </w:t>
      </w:r>
      <w:r>
        <w:rPr>
          <w:rFonts w:ascii="Times New Roman" w:hAnsi="Times New Roman"/>
        </w:rPr>
        <w:t>material.</w:t>
      </w:r>
      <w:r>
        <w:rPr>
          <w:rFonts w:ascii="Times New Roman" w:hAnsi="Times New Roman"/>
          <w:spacing w:val="40"/>
        </w:rPr>
        <w:t xml:space="preserve"> </w:t>
      </w:r>
      <w:r>
        <w:rPr>
          <w:rFonts w:ascii="Times New Roman" w:hAnsi="Times New Roman"/>
        </w:rPr>
        <w:t>A material change is defined</w:t>
      </w:r>
      <w:r>
        <w:rPr>
          <w:rFonts w:ascii="Times New Roman" w:hAnsi="Times New Roman"/>
          <w:spacing w:val="-1"/>
        </w:rPr>
        <w:t xml:space="preserve"> </w:t>
      </w:r>
      <w:r>
        <w:rPr>
          <w:rFonts w:ascii="Times New Roman" w:hAnsi="Times New Roman"/>
        </w:rPr>
        <w:t>as: (1) terms that change the Government’s rights or obligations; (2) terms that increase Government prices; (3) terms that decrease overall level of service; or (4) terms that limit any other Government right</w:t>
      </w:r>
      <w:r>
        <w:rPr>
          <w:rFonts w:ascii="Times New Roman" w:hAnsi="Times New Roman"/>
          <w:spacing w:val="-1"/>
        </w:rPr>
        <w:t xml:space="preserve"> </w:t>
      </w:r>
      <w:r>
        <w:rPr>
          <w:rFonts w:ascii="Times New Roman" w:hAnsi="Times New Roman"/>
        </w:rPr>
        <w:t>addressed</w:t>
      </w:r>
      <w:r>
        <w:rPr>
          <w:rFonts w:ascii="Times New Roman" w:hAnsi="Times New Roman"/>
          <w:spacing w:val="-5"/>
        </w:rPr>
        <w:t xml:space="preserve"> </w:t>
      </w:r>
      <w:r>
        <w:rPr>
          <w:rFonts w:ascii="Times New Roman" w:hAnsi="Times New Roman"/>
        </w:rPr>
        <w:t>elsewhere</w:t>
      </w:r>
      <w:r>
        <w:rPr>
          <w:rFonts w:ascii="Times New Roman" w:hAnsi="Times New Roman"/>
          <w:spacing w:val="-4"/>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prime</w:t>
      </w:r>
      <w:r>
        <w:rPr>
          <w:rFonts w:ascii="Times New Roman" w:hAnsi="Times New Roman"/>
          <w:spacing w:val="-4"/>
        </w:rPr>
        <w:t xml:space="preserve"> </w:t>
      </w:r>
      <w:r>
        <w:rPr>
          <w:rFonts w:ascii="Times New Roman" w:hAnsi="Times New Roman"/>
        </w:rPr>
        <w:t>contract.</w:t>
      </w:r>
      <w:r>
        <w:rPr>
          <w:rFonts w:ascii="Times New Roman" w:hAnsi="Times New Roman"/>
          <w:spacing w:val="40"/>
        </w:rPr>
        <w:t xml:space="preserve"> </w:t>
      </w:r>
      <w:r>
        <w:rPr>
          <w:rFonts w:ascii="Times New Roman" w:hAnsi="Times New Roman"/>
        </w:rPr>
        <w:t>For</w:t>
      </w:r>
      <w:r>
        <w:rPr>
          <w:rFonts w:ascii="Times New Roman" w:hAnsi="Times New Roman"/>
          <w:spacing w:val="-4"/>
        </w:rPr>
        <w:t xml:space="preserve"> </w:t>
      </w:r>
      <w:r>
        <w:rPr>
          <w:rFonts w:ascii="Times New Roman" w:hAnsi="Times New Roman"/>
        </w:rPr>
        <w:t>revisions</w:t>
      </w:r>
      <w:r>
        <w:rPr>
          <w:rFonts w:ascii="Times New Roman" w:hAnsi="Times New Roman"/>
          <w:spacing w:val="-2"/>
        </w:rPr>
        <w:t xml:space="preserve"> </w:t>
      </w:r>
      <w:r>
        <w:rPr>
          <w:rFonts w:ascii="Times New Roman" w:hAnsi="Times New Roman"/>
        </w:rPr>
        <w:t>that</w:t>
      </w:r>
      <w:r>
        <w:rPr>
          <w:rFonts w:ascii="Times New Roman" w:hAnsi="Times New Roman"/>
          <w:spacing w:val="-1"/>
        </w:rPr>
        <w:t xml:space="preserve"> </w:t>
      </w:r>
      <w:r>
        <w:rPr>
          <w:rFonts w:ascii="Times New Roman" w:hAnsi="Times New Roman"/>
        </w:rPr>
        <w:t>will</w:t>
      </w:r>
      <w:r>
        <w:rPr>
          <w:rFonts w:ascii="Times New Roman" w:hAnsi="Times New Roman"/>
          <w:spacing w:val="-1"/>
        </w:rPr>
        <w:t xml:space="preserve"> </w:t>
      </w:r>
      <w:r>
        <w:rPr>
          <w:rFonts w:ascii="Times New Roman" w:hAnsi="Times New Roman"/>
        </w:rPr>
        <w:t>materially</w:t>
      </w:r>
      <w:r>
        <w:rPr>
          <w:rFonts w:ascii="Times New Roman" w:hAnsi="Times New Roman"/>
          <w:spacing w:val="-5"/>
        </w:rPr>
        <w:t xml:space="preserve"> </w:t>
      </w:r>
      <w:r>
        <w:rPr>
          <w:rFonts w:ascii="Times New Roman" w:hAnsi="Times New Roman"/>
        </w:rPr>
        <w:t>change</w:t>
      </w:r>
      <w:r>
        <w:rPr>
          <w:rFonts w:ascii="Times New Roman" w:hAnsi="Times New Roman"/>
          <w:spacing w:val="-2"/>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terms</w:t>
      </w:r>
      <w:r>
        <w:rPr>
          <w:rFonts w:ascii="Times New Roman" w:hAnsi="Times New Roman"/>
          <w:spacing w:val="-2"/>
        </w:rPr>
        <w:t xml:space="preserve"> </w:t>
      </w:r>
      <w:r>
        <w:rPr>
          <w:rFonts w:ascii="Times New Roman" w:hAnsi="Times New Roman"/>
        </w:rPr>
        <w:t>of</w:t>
      </w:r>
      <w:r>
        <w:rPr>
          <w:rFonts w:ascii="Times New Roman" w:hAnsi="Times New Roman"/>
          <w:spacing w:val="-1"/>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contract, the revised CSA must be incorporated into the contract using a bilateral modification.</w:t>
      </w:r>
      <w:r>
        <w:rPr>
          <w:rFonts w:ascii="Times New Roman" w:hAnsi="Times New Roman"/>
          <w:spacing w:val="40"/>
        </w:rPr>
        <w:t xml:space="preserve"> </w:t>
      </w:r>
      <w:r>
        <w:rPr>
          <w:rFonts w:ascii="Times New Roman" w:hAnsi="Times New Roman"/>
        </w:rPr>
        <w:t>Any CSA terms revised unilaterally subsequent to award that are inconsistent with any material term or provision shall not be enforceable against the Government, and the Government shall not be deemed to have consented to them.</w:t>
      </w:r>
    </w:p>
    <w:p w14:paraId="4E75EC34" w14:textId="77777777" w:rsidR="00D328D1" w:rsidRDefault="00E70EC9">
      <w:pPr>
        <w:pStyle w:val="ListParagraph"/>
        <w:numPr>
          <w:ilvl w:val="0"/>
          <w:numId w:val="6"/>
        </w:numPr>
        <w:tabs>
          <w:tab w:val="left" w:pos="1578"/>
        </w:tabs>
        <w:spacing w:before="200" w:line="276" w:lineRule="auto"/>
        <w:ind w:right="1421" w:firstLine="0"/>
        <w:jc w:val="both"/>
        <w:rPr>
          <w:rFonts w:ascii="Times New Roman"/>
        </w:rPr>
      </w:pPr>
      <w:r>
        <w:rPr>
          <w:rFonts w:ascii="Times New Roman"/>
        </w:rPr>
        <w:t>No</w:t>
      </w:r>
      <w:r>
        <w:rPr>
          <w:rFonts w:ascii="Times New Roman"/>
          <w:spacing w:val="-2"/>
        </w:rPr>
        <w:t xml:space="preserve"> </w:t>
      </w:r>
      <w:r>
        <w:rPr>
          <w:rFonts w:ascii="Times New Roman"/>
        </w:rPr>
        <w:t>automatic</w:t>
      </w:r>
      <w:r>
        <w:rPr>
          <w:rFonts w:ascii="Times New Roman"/>
          <w:spacing w:val="-2"/>
        </w:rPr>
        <w:t xml:space="preserve"> </w:t>
      </w:r>
      <w:r>
        <w:rPr>
          <w:rFonts w:ascii="Times New Roman"/>
        </w:rPr>
        <w:t>renewals.</w:t>
      </w:r>
      <w:r>
        <w:rPr>
          <w:rFonts w:ascii="Times New Roman"/>
          <w:spacing w:val="-2"/>
        </w:rPr>
        <w:t xml:space="preserve"> </w:t>
      </w:r>
      <w:r>
        <w:rPr>
          <w:rFonts w:ascii="Times New Roman"/>
        </w:rPr>
        <w:t>If</w:t>
      </w:r>
      <w:r>
        <w:rPr>
          <w:rFonts w:ascii="Times New Roman"/>
          <w:spacing w:val="-1"/>
        </w:rPr>
        <w:t xml:space="preserve"> </w:t>
      </w:r>
      <w:r>
        <w:rPr>
          <w:rFonts w:ascii="Times New Roman"/>
        </w:rPr>
        <w:t>any</w:t>
      </w:r>
      <w:r>
        <w:rPr>
          <w:rFonts w:ascii="Times New Roman"/>
          <w:spacing w:val="-2"/>
        </w:rPr>
        <w:t xml:space="preserve"> </w:t>
      </w:r>
      <w:r>
        <w:rPr>
          <w:rFonts w:ascii="Times New Roman"/>
        </w:rPr>
        <w:t>license</w:t>
      </w:r>
      <w:r>
        <w:rPr>
          <w:rFonts w:ascii="Times New Roman"/>
          <w:spacing w:val="-2"/>
        </w:rPr>
        <w:t xml:space="preserve"> </w:t>
      </w:r>
      <w:r>
        <w:rPr>
          <w:rFonts w:ascii="Times New Roman"/>
        </w:rPr>
        <w:t>or</w:t>
      </w:r>
      <w:r>
        <w:rPr>
          <w:rFonts w:ascii="Times New Roman"/>
          <w:spacing w:val="-1"/>
        </w:rPr>
        <w:t xml:space="preserve"> </w:t>
      </w:r>
      <w:r>
        <w:rPr>
          <w:rFonts w:ascii="Times New Roman"/>
        </w:rPr>
        <w:t>service</w:t>
      </w:r>
      <w:r>
        <w:rPr>
          <w:rFonts w:ascii="Times New Roman"/>
          <w:spacing w:val="-4"/>
        </w:rPr>
        <w:t xml:space="preserve"> </w:t>
      </w:r>
      <w:r>
        <w:rPr>
          <w:rFonts w:ascii="Times New Roman"/>
        </w:rPr>
        <w:t>tied</w:t>
      </w:r>
      <w:r>
        <w:rPr>
          <w:rFonts w:ascii="Times New Roman"/>
          <w:spacing w:val="-2"/>
        </w:rPr>
        <w:t xml:space="preserve"> </w:t>
      </w:r>
      <w:r>
        <w:rPr>
          <w:rFonts w:ascii="Times New Roman"/>
        </w:rPr>
        <w:t>to</w:t>
      </w:r>
      <w:r>
        <w:rPr>
          <w:rFonts w:ascii="Times New Roman"/>
          <w:spacing w:val="-5"/>
        </w:rPr>
        <w:t xml:space="preserve"> </w:t>
      </w:r>
      <w:r>
        <w:rPr>
          <w:rFonts w:ascii="Times New Roman"/>
        </w:rPr>
        <w:t>periodic</w:t>
      </w:r>
      <w:r>
        <w:rPr>
          <w:rFonts w:ascii="Times New Roman"/>
          <w:spacing w:val="-2"/>
        </w:rPr>
        <w:t xml:space="preserve"> </w:t>
      </w:r>
      <w:r>
        <w:rPr>
          <w:rFonts w:ascii="Times New Roman"/>
        </w:rPr>
        <w:t>payment</w:t>
      </w:r>
      <w:r>
        <w:rPr>
          <w:rFonts w:ascii="Times New Roman"/>
          <w:spacing w:val="-4"/>
        </w:rPr>
        <w:t xml:space="preserve"> </w:t>
      </w:r>
      <w:r>
        <w:rPr>
          <w:rFonts w:ascii="Times New Roman"/>
        </w:rPr>
        <w:t>is</w:t>
      </w:r>
      <w:r>
        <w:rPr>
          <w:rFonts w:ascii="Times New Roman"/>
          <w:spacing w:val="-2"/>
        </w:rPr>
        <w:t xml:space="preserve"> </w:t>
      </w:r>
      <w:r>
        <w:rPr>
          <w:rFonts w:ascii="Times New Roman"/>
        </w:rPr>
        <w:t>provided</w:t>
      </w:r>
      <w:r>
        <w:rPr>
          <w:rFonts w:ascii="Times New Roman"/>
          <w:spacing w:val="-2"/>
        </w:rPr>
        <w:t xml:space="preserve"> </w:t>
      </w:r>
      <w:r>
        <w:rPr>
          <w:rFonts w:ascii="Times New Roman"/>
        </w:rPr>
        <w:t>in</w:t>
      </w:r>
      <w:r>
        <w:rPr>
          <w:rFonts w:ascii="Times New Roman"/>
          <w:spacing w:val="-5"/>
        </w:rPr>
        <w:t xml:space="preserve"> </w:t>
      </w:r>
      <w:r>
        <w:rPr>
          <w:rFonts w:ascii="Times New Roman"/>
        </w:rPr>
        <w:t>the</w:t>
      </w:r>
      <w:r>
        <w:rPr>
          <w:rFonts w:ascii="Times New Roman"/>
          <w:spacing w:val="-2"/>
        </w:rPr>
        <w:t xml:space="preserve"> </w:t>
      </w:r>
      <w:r>
        <w:rPr>
          <w:rFonts w:ascii="Times New Roman"/>
        </w:rPr>
        <w:t>CSA</w:t>
      </w:r>
      <w:r>
        <w:rPr>
          <w:rFonts w:ascii="Times New Roman"/>
          <w:spacing w:val="-6"/>
        </w:rPr>
        <w:t xml:space="preserve"> </w:t>
      </w:r>
      <w:r>
        <w:rPr>
          <w:rFonts w:ascii="Times New Roman"/>
        </w:rPr>
        <w:t>(e.g., annual software</w:t>
      </w:r>
      <w:r>
        <w:rPr>
          <w:rFonts w:ascii="Times New Roman"/>
          <w:spacing w:val="-3"/>
        </w:rPr>
        <w:t xml:space="preserve"> </w:t>
      </w:r>
      <w:r>
        <w:rPr>
          <w:rFonts w:ascii="Times New Roman"/>
        </w:rPr>
        <w:t>maintenance</w:t>
      </w:r>
      <w:r>
        <w:rPr>
          <w:rFonts w:ascii="Times New Roman"/>
          <w:spacing w:val="-1"/>
        </w:rPr>
        <w:t xml:space="preserve"> </w:t>
      </w:r>
      <w:r>
        <w:rPr>
          <w:rFonts w:ascii="Times New Roman"/>
        </w:rPr>
        <w:t>or</w:t>
      </w:r>
      <w:r>
        <w:rPr>
          <w:rFonts w:ascii="Times New Roman"/>
          <w:spacing w:val="-3"/>
        </w:rPr>
        <w:t xml:space="preserve"> </w:t>
      </w:r>
      <w:r>
        <w:rPr>
          <w:rFonts w:ascii="Times New Roman"/>
        </w:rPr>
        <w:t>annual</w:t>
      </w:r>
      <w:r>
        <w:rPr>
          <w:rFonts w:ascii="Times New Roman"/>
          <w:spacing w:val="-3"/>
        </w:rPr>
        <w:t xml:space="preserve"> </w:t>
      </w:r>
      <w:r>
        <w:rPr>
          <w:rFonts w:ascii="Times New Roman"/>
        </w:rPr>
        <w:t>lease</w:t>
      </w:r>
      <w:r>
        <w:rPr>
          <w:rFonts w:ascii="Times New Roman"/>
          <w:spacing w:val="-3"/>
        </w:rPr>
        <w:t xml:space="preserve"> </w:t>
      </w:r>
      <w:r>
        <w:rPr>
          <w:rFonts w:ascii="Times New Roman"/>
        </w:rPr>
        <w:t>term),</w:t>
      </w:r>
      <w:r>
        <w:rPr>
          <w:rFonts w:ascii="Times New Roman"/>
          <w:spacing w:val="-1"/>
        </w:rPr>
        <w:t xml:space="preserve"> </w:t>
      </w:r>
      <w:r>
        <w:rPr>
          <w:rFonts w:ascii="Times New Roman"/>
        </w:rPr>
        <w:t>such</w:t>
      </w:r>
      <w:r>
        <w:rPr>
          <w:rFonts w:ascii="Times New Roman"/>
          <w:spacing w:val="-1"/>
        </w:rPr>
        <w:t xml:space="preserve"> </w:t>
      </w:r>
      <w:r>
        <w:rPr>
          <w:rFonts w:ascii="Times New Roman"/>
        </w:rPr>
        <w:t>license</w:t>
      </w:r>
      <w:r>
        <w:rPr>
          <w:rFonts w:ascii="Times New Roman"/>
          <w:spacing w:val="-1"/>
        </w:rPr>
        <w:t xml:space="preserve"> </w:t>
      </w:r>
      <w:r>
        <w:rPr>
          <w:rFonts w:ascii="Times New Roman"/>
        </w:rPr>
        <w:t>or service</w:t>
      </w:r>
      <w:r>
        <w:rPr>
          <w:rFonts w:ascii="Times New Roman"/>
          <w:spacing w:val="-3"/>
        </w:rPr>
        <w:t xml:space="preserve"> </w:t>
      </w:r>
      <w:r>
        <w:rPr>
          <w:rFonts w:ascii="Times New Roman"/>
        </w:rPr>
        <w:t>shall not renew</w:t>
      </w:r>
      <w:r>
        <w:rPr>
          <w:rFonts w:ascii="Times New Roman"/>
          <w:spacing w:val="-2"/>
        </w:rPr>
        <w:t xml:space="preserve"> </w:t>
      </w:r>
      <w:r>
        <w:rPr>
          <w:rFonts w:ascii="Times New Roman"/>
        </w:rPr>
        <w:t>automatically</w:t>
      </w:r>
      <w:r>
        <w:rPr>
          <w:rFonts w:ascii="Times New Roman"/>
          <w:spacing w:val="-1"/>
        </w:rPr>
        <w:t xml:space="preserve"> </w:t>
      </w:r>
      <w:r>
        <w:rPr>
          <w:rFonts w:ascii="Times New Roman"/>
        </w:rPr>
        <w:t>upon expiration of its current term without prior express consent by an authorized Government representative.</w:t>
      </w:r>
    </w:p>
    <w:p w14:paraId="1CF36CCC" w14:textId="77777777" w:rsidR="00D328D1" w:rsidRDefault="00E70EC9">
      <w:pPr>
        <w:pStyle w:val="ListParagraph"/>
        <w:numPr>
          <w:ilvl w:val="0"/>
          <w:numId w:val="6"/>
        </w:numPr>
        <w:tabs>
          <w:tab w:val="left" w:pos="1579"/>
        </w:tabs>
        <w:spacing w:before="199" w:line="276" w:lineRule="auto"/>
        <w:ind w:right="860" w:firstLine="0"/>
        <w:rPr>
          <w:rFonts w:ascii="Times New Roman" w:hAnsi="Times New Roman"/>
        </w:rPr>
      </w:pPr>
      <w:r>
        <w:rPr>
          <w:rFonts w:ascii="Times New Roman" w:hAnsi="Times New Roman"/>
        </w:rPr>
        <w:t>Indemnification.</w:t>
      </w:r>
      <w:r>
        <w:rPr>
          <w:rFonts w:ascii="Times New Roman" w:hAnsi="Times New Roman"/>
          <w:spacing w:val="-2"/>
        </w:rPr>
        <w:t xml:space="preserve"> </w:t>
      </w:r>
      <w:r>
        <w:rPr>
          <w:rFonts w:ascii="Times New Roman" w:hAnsi="Times New Roman"/>
        </w:rPr>
        <w:t>Any</w:t>
      </w:r>
      <w:r>
        <w:rPr>
          <w:rFonts w:ascii="Times New Roman" w:hAnsi="Times New Roman"/>
          <w:spacing w:val="-2"/>
        </w:rPr>
        <w:t xml:space="preserve"> </w:t>
      </w:r>
      <w:r>
        <w:rPr>
          <w:rFonts w:ascii="Times New Roman" w:hAnsi="Times New Roman"/>
        </w:rPr>
        <w:t>clause</w:t>
      </w:r>
      <w:r>
        <w:rPr>
          <w:rFonts w:ascii="Times New Roman" w:hAnsi="Times New Roman"/>
          <w:spacing w:val="-2"/>
        </w:rPr>
        <w:t xml:space="preserve"> </w:t>
      </w:r>
      <w:r>
        <w:rPr>
          <w:rFonts w:ascii="Times New Roman" w:hAnsi="Times New Roman"/>
        </w:rPr>
        <w:t>of</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CSA</w:t>
      </w:r>
      <w:r>
        <w:rPr>
          <w:rFonts w:ascii="Times New Roman" w:hAnsi="Times New Roman"/>
          <w:spacing w:val="-3"/>
        </w:rPr>
        <w:t xml:space="preserve"> </w:t>
      </w:r>
      <w:r>
        <w:rPr>
          <w:rFonts w:ascii="Times New Roman" w:hAnsi="Times New Roman"/>
        </w:rPr>
        <w:t>requiring</w:t>
      </w:r>
      <w:r>
        <w:rPr>
          <w:rFonts w:ascii="Times New Roman" w:hAnsi="Times New Roman"/>
          <w:spacing w:val="-5"/>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Supplier</w:t>
      </w:r>
      <w:r>
        <w:rPr>
          <w:rFonts w:ascii="Times New Roman" w:hAnsi="Times New Roman"/>
          <w:spacing w:val="-4"/>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defend</w:t>
      </w:r>
      <w:r>
        <w:rPr>
          <w:rFonts w:ascii="Times New Roman" w:hAnsi="Times New Roman"/>
          <w:spacing w:val="-2"/>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indemnify</w:t>
      </w:r>
      <w:r>
        <w:rPr>
          <w:rFonts w:ascii="Times New Roman" w:hAnsi="Times New Roman"/>
          <w:spacing w:val="-5"/>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end</w:t>
      </w:r>
      <w:r>
        <w:rPr>
          <w:rFonts w:ascii="Times New Roman" w:hAnsi="Times New Roman"/>
          <w:spacing w:val="-2"/>
        </w:rPr>
        <w:t xml:space="preserve"> </w:t>
      </w:r>
      <w:r>
        <w:rPr>
          <w:rFonts w:ascii="Times New Roman" w:hAnsi="Times New Roman"/>
        </w:rPr>
        <w:t>user</w:t>
      </w:r>
      <w:r>
        <w:rPr>
          <w:rFonts w:ascii="Times New Roman" w:hAnsi="Times New Roman"/>
          <w:spacing w:val="-4"/>
        </w:rPr>
        <w:t xml:space="preserve"> </w:t>
      </w:r>
      <w:r>
        <w:rPr>
          <w:rFonts w:ascii="Times New Roman" w:hAnsi="Times New Roman"/>
        </w:rPr>
        <w:t>is</w:t>
      </w:r>
      <w:r>
        <w:rPr>
          <w:rFonts w:ascii="Times New Roman" w:hAnsi="Times New Roman"/>
          <w:spacing w:val="-2"/>
        </w:rPr>
        <w:t xml:space="preserve"> </w:t>
      </w:r>
      <w:r>
        <w:rPr>
          <w:rFonts w:ascii="Times New Roman" w:hAnsi="Times New Roman"/>
        </w:rPr>
        <w:t xml:space="preserve">hereby amended to provide that the U.S. Department of Justice has the sole right to represent the United States in any such </w:t>
      </w:r>
      <w:r>
        <w:rPr>
          <w:rFonts w:ascii="Times New Roman" w:hAnsi="Times New Roman"/>
        </w:rPr>
        <w:lastRenderedPageBreak/>
        <w:t>action, in accordance with 28 U.S.C. § 516.</w:t>
      </w:r>
    </w:p>
    <w:p w14:paraId="41A182C9" w14:textId="77777777" w:rsidR="00D328D1" w:rsidRDefault="00D328D1">
      <w:pPr>
        <w:spacing w:line="276" w:lineRule="auto"/>
        <w:rPr>
          <w:rFonts w:ascii="Times New Roman" w:hAnsi="Times New Roman"/>
        </w:rPr>
        <w:sectPr w:rsidR="00D328D1">
          <w:pgSz w:w="12240" w:h="15840"/>
          <w:pgMar w:top="640" w:right="100" w:bottom="280" w:left="120" w:header="720" w:footer="720" w:gutter="0"/>
          <w:cols w:space="720"/>
        </w:sectPr>
      </w:pPr>
    </w:p>
    <w:p w14:paraId="6C232718" w14:textId="77777777" w:rsidR="00D328D1" w:rsidRDefault="00E70EC9">
      <w:pPr>
        <w:pStyle w:val="ListParagraph"/>
        <w:numPr>
          <w:ilvl w:val="0"/>
          <w:numId w:val="6"/>
        </w:numPr>
        <w:tabs>
          <w:tab w:val="left" w:pos="1579"/>
        </w:tabs>
        <w:spacing w:before="81" w:line="276" w:lineRule="auto"/>
        <w:ind w:right="918" w:firstLine="0"/>
        <w:rPr>
          <w:rFonts w:ascii="Times New Roman" w:hAnsi="Times New Roman"/>
        </w:rPr>
      </w:pPr>
      <w:r>
        <w:rPr>
          <w:rFonts w:ascii="Times New Roman" w:hAnsi="Times New Roman"/>
        </w:rPr>
        <w:lastRenderedPageBreak/>
        <w:t>Audits. Any clause of the CSA permitting the commercial supplier or licensor to audit a Government end user’s</w:t>
      </w:r>
      <w:r>
        <w:rPr>
          <w:rFonts w:ascii="Times New Roman" w:hAnsi="Times New Roman"/>
          <w:spacing w:val="-1"/>
        </w:rPr>
        <w:t xml:space="preserve"> </w:t>
      </w:r>
      <w:r>
        <w:rPr>
          <w:rFonts w:ascii="Times New Roman" w:hAnsi="Times New Roman"/>
        </w:rPr>
        <w:t>compliance</w:t>
      </w:r>
      <w:r>
        <w:rPr>
          <w:rFonts w:ascii="Times New Roman" w:hAnsi="Times New Roman"/>
          <w:spacing w:val="-1"/>
        </w:rPr>
        <w:t xml:space="preserve"> </w:t>
      </w:r>
      <w:r>
        <w:rPr>
          <w:rFonts w:ascii="Times New Roman" w:hAnsi="Times New Roman"/>
        </w:rPr>
        <w:t>with</w:t>
      </w:r>
      <w:r>
        <w:rPr>
          <w:rFonts w:ascii="Times New Roman" w:hAnsi="Times New Roman"/>
          <w:spacing w:val="-1"/>
        </w:rPr>
        <w:t xml:space="preserve"> </w:t>
      </w:r>
      <w:r>
        <w:rPr>
          <w:rFonts w:ascii="Times New Roman" w:hAnsi="Times New Roman"/>
        </w:rPr>
        <w:t>this</w:t>
      </w:r>
      <w:r>
        <w:rPr>
          <w:rFonts w:ascii="Times New Roman" w:hAnsi="Times New Roman"/>
          <w:spacing w:val="-3"/>
        </w:rPr>
        <w:t xml:space="preserve"> </w:t>
      </w:r>
      <w:r>
        <w:rPr>
          <w:rFonts w:ascii="Times New Roman" w:hAnsi="Times New Roman"/>
        </w:rPr>
        <w:t>agreement</w:t>
      </w:r>
      <w:r>
        <w:rPr>
          <w:rFonts w:ascii="Times New Roman" w:hAnsi="Times New Roman"/>
          <w:spacing w:val="-3"/>
        </w:rPr>
        <w:t xml:space="preserve"> </w:t>
      </w:r>
      <w:r>
        <w:rPr>
          <w:rFonts w:ascii="Times New Roman" w:hAnsi="Times New Roman"/>
        </w:rPr>
        <w:t>is</w:t>
      </w:r>
      <w:r>
        <w:rPr>
          <w:rFonts w:ascii="Times New Roman" w:hAnsi="Times New Roman"/>
          <w:spacing w:val="-3"/>
        </w:rPr>
        <w:t xml:space="preserve"> </w:t>
      </w:r>
      <w:r>
        <w:rPr>
          <w:rFonts w:ascii="Times New Roman" w:hAnsi="Times New Roman"/>
        </w:rPr>
        <w:t>hereby</w:t>
      </w:r>
      <w:r>
        <w:rPr>
          <w:rFonts w:ascii="Times New Roman" w:hAnsi="Times New Roman"/>
          <w:spacing w:val="-1"/>
        </w:rPr>
        <w:t xml:space="preserve"> </w:t>
      </w:r>
      <w:r>
        <w:rPr>
          <w:rFonts w:ascii="Times New Roman" w:hAnsi="Times New Roman"/>
        </w:rPr>
        <w:t>amended</w:t>
      </w:r>
      <w:r>
        <w:rPr>
          <w:rFonts w:ascii="Times New Roman" w:hAnsi="Times New Roman"/>
          <w:spacing w:val="-1"/>
        </w:rPr>
        <w:t xml:space="preserve"> </w:t>
      </w:r>
      <w:r>
        <w:rPr>
          <w:rFonts w:ascii="Times New Roman" w:hAnsi="Times New Roman"/>
        </w:rPr>
        <w:t>as</w:t>
      </w:r>
      <w:r>
        <w:rPr>
          <w:rFonts w:ascii="Times New Roman" w:hAnsi="Times New Roman"/>
          <w:spacing w:val="-3"/>
        </w:rPr>
        <w:t xml:space="preserve"> </w:t>
      </w:r>
      <w:r>
        <w:rPr>
          <w:rFonts w:ascii="Times New Roman" w:hAnsi="Times New Roman"/>
        </w:rPr>
        <w:t>follows: (A) discrepancies</w:t>
      </w:r>
      <w:r>
        <w:rPr>
          <w:rFonts w:ascii="Times New Roman" w:hAnsi="Times New Roman"/>
          <w:spacing w:val="-3"/>
        </w:rPr>
        <w:t xml:space="preserve"> </w:t>
      </w:r>
      <w:r>
        <w:rPr>
          <w:rFonts w:ascii="Times New Roman" w:hAnsi="Times New Roman"/>
        </w:rPr>
        <w:t>found</w:t>
      </w:r>
      <w:r>
        <w:rPr>
          <w:rFonts w:ascii="Times New Roman" w:hAnsi="Times New Roman"/>
          <w:spacing w:val="-4"/>
        </w:rPr>
        <w:t xml:space="preserve"> </w:t>
      </w:r>
      <w:r>
        <w:rPr>
          <w:rFonts w:ascii="Times New Roman" w:hAnsi="Times New Roman"/>
        </w:rPr>
        <w:t>in</w:t>
      </w:r>
      <w:r>
        <w:rPr>
          <w:rFonts w:ascii="Times New Roman" w:hAnsi="Times New Roman"/>
          <w:spacing w:val="-1"/>
        </w:rPr>
        <w:t xml:space="preserve"> </w:t>
      </w:r>
      <w:r>
        <w:rPr>
          <w:rFonts w:ascii="Times New Roman" w:hAnsi="Times New Roman"/>
        </w:rPr>
        <w:t>an</w:t>
      </w:r>
      <w:r>
        <w:rPr>
          <w:rFonts w:ascii="Times New Roman" w:hAnsi="Times New Roman"/>
          <w:spacing w:val="-4"/>
        </w:rPr>
        <w:t xml:space="preserve"> </w:t>
      </w:r>
      <w:r>
        <w:rPr>
          <w:rFonts w:ascii="Times New Roman" w:hAnsi="Times New Roman"/>
        </w:rPr>
        <w:t>audit</w:t>
      </w:r>
      <w:r>
        <w:rPr>
          <w:rFonts w:ascii="Times New Roman" w:hAnsi="Times New Roman"/>
          <w:spacing w:val="-3"/>
        </w:rPr>
        <w:t xml:space="preserve"> </w:t>
      </w:r>
      <w:r>
        <w:rPr>
          <w:rFonts w:ascii="Times New Roman" w:hAnsi="Times New Roman"/>
        </w:rPr>
        <w:t>may</w:t>
      </w:r>
      <w:r>
        <w:rPr>
          <w:rFonts w:ascii="Times New Roman" w:hAnsi="Times New Roman"/>
          <w:spacing w:val="-1"/>
        </w:rPr>
        <w:t xml:space="preserve"> </w:t>
      </w:r>
      <w:r>
        <w:rPr>
          <w:rFonts w:ascii="Times New Roman" w:hAnsi="Times New Roman"/>
        </w:rPr>
        <w:t>result in a charge to the ordering activity. Any resulting invoice must comply with the proper invoicing requirements specified in the underlying Government contract or order; (B) this charge, if disputed by the ordering activity, will be</w:t>
      </w:r>
      <w:r>
        <w:rPr>
          <w:rFonts w:ascii="Times New Roman" w:hAnsi="Times New Roman"/>
          <w:spacing w:val="-1"/>
        </w:rPr>
        <w:t xml:space="preserve"> </w:t>
      </w:r>
      <w:r>
        <w:rPr>
          <w:rFonts w:ascii="Times New Roman" w:hAnsi="Times New Roman"/>
        </w:rPr>
        <w:t>resolved</w:t>
      </w:r>
      <w:r>
        <w:rPr>
          <w:rFonts w:ascii="Times New Roman" w:hAnsi="Times New Roman"/>
          <w:spacing w:val="-4"/>
        </w:rPr>
        <w:t xml:space="preserve"> </w:t>
      </w:r>
      <w:r>
        <w:rPr>
          <w:rFonts w:ascii="Times New Roman" w:hAnsi="Times New Roman"/>
        </w:rPr>
        <w:t>in</w:t>
      </w:r>
      <w:r>
        <w:rPr>
          <w:rFonts w:ascii="Times New Roman" w:hAnsi="Times New Roman"/>
          <w:spacing w:val="-1"/>
        </w:rPr>
        <w:t xml:space="preserve"> </w:t>
      </w:r>
      <w:r>
        <w:rPr>
          <w:rFonts w:ascii="Times New Roman" w:hAnsi="Times New Roman"/>
        </w:rPr>
        <w:t>accordance</w:t>
      </w:r>
      <w:r>
        <w:rPr>
          <w:rFonts w:ascii="Times New Roman" w:hAnsi="Times New Roman"/>
          <w:spacing w:val="-3"/>
        </w:rPr>
        <w:t xml:space="preserve"> </w:t>
      </w:r>
      <w:r>
        <w:rPr>
          <w:rFonts w:ascii="Times New Roman" w:hAnsi="Times New Roman"/>
        </w:rPr>
        <w:t>with</w:t>
      </w:r>
      <w:r>
        <w:rPr>
          <w:rFonts w:ascii="Times New Roman" w:hAnsi="Times New Roman"/>
          <w:spacing w:val="-4"/>
        </w:rPr>
        <w:t xml:space="preserve"> </w:t>
      </w:r>
      <w:r>
        <w:rPr>
          <w:rFonts w:ascii="Times New Roman" w:hAnsi="Times New Roman"/>
        </w:rPr>
        <w:t>the</w:t>
      </w:r>
      <w:r>
        <w:rPr>
          <w:rFonts w:ascii="Times New Roman" w:hAnsi="Times New Roman"/>
          <w:spacing w:val="-1"/>
        </w:rPr>
        <w:t xml:space="preserve"> </w:t>
      </w:r>
      <w:r>
        <w:rPr>
          <w:rFonts w:ascii="Times New Roman" w:hAnsi="Times New Roman"/>
        </w:rPr>
        <w:t>prime</w:t>
      </w:r>
      <w:r>
        <w:rPr>
          <w:rFonts w:ascii="Times New Roman" w:hAnsi="Times New Roman"/>
          <w:spacing w:val="-3"/>
        </w:rPr>
        <w:t xml:space="preserve"> </w:t>
      </w:r>
      <w:r>
        <w:rPr>
          <w:rFonts w:ascii="Times New Roman" w:hAnsi="Times New Roman"/>
        </w:rPr>
        <w:t>contract’s</w:t>
      </w:r>
      <w:r>
        <w:rPr>
          <w:rFonts w:ascii="Times New Roman" w:hAnsi="Times New Roman"/>
          <w:spacing w:val="-1"/>
        </w:rPr>
        <w:t xml:space="preserve"> </w:t>
      </w:r>
      <w:r>
        <w:rPr>
          <w:rFonts w:ascii="Times New Roman" w:hAnsi="Times New Roman"/>
        </w:rPr>
        <w:t>Disputes</w:t>
      </w:r>
      <w:r>
        <w:rPr>
          <w:rFonts w:ascii="Times New Roman" w:hAnsi="Times New Roman"/>
          <w:spacing w:val="-3"/>
        </w:rPr>
        <w:t xml:space="preserve"> </w:t>
      </w:r>
      <w:r>
        <w:rPr>
          <w:rFonts w:ascii="Times New Roman" w:hAnsi="Times New Roman"/>
        </w:rPr>
        <w:t>clause; no</w:t>
      </w:r>
      <w:r>
        <w:rPr>
          <w:rFonts w:ascii="Times New Roman" w:hAnsi="Times New Roman"/>
          <w:spacing w:val="-4"/>
        </w:rPr>
        <w:t xml:space="preserve"> </w:t>
      </w:r>
      <w:r>
        <w:rPr>
          <w:rFonts w:ascii="Times New Roman" w:hAnsi="Times New Roman"/>
        </w:rPr>
        <w:t>payment</w:t>
      </w:r>
      <w:r>
        <w:rPr>
          <w:rFonts w:ascii="Times New Roman" w:hAnsi="Times New Roman"/>
          <w:spacing w:val="-3"/>
        </w:rPr>
        <w:t xml:space="preserve"> </w:t>
      </w:r>
      <w:r>
        <w:rPr>
          <w:rFonts w:ascii="Times New Roman" w:hAnsi="Times New Roman"/>
        </w:rPr>
        <w:t>obligation</w:t>
      </w:r>
      <w:r>
        <w:rPr>
          <w:rFonts w:ascii="Times New Roman" w:hAnsi="Times New Roman"/>
          <w:spacing w:val="-4"/>
        </w:rPr>
        <w:t xml:space="preserve"> </w:t>
      </w:r>
      <w:r>
        <w:rPr>
          <w:rFonts w:ascii="Times New Roman" w:hAnsi="Times New Roman"/>
        </w:rPr>
        <w:t>shall</w:t>
      </w:r>
      <w:r>
        <w:rPr>
          <w:rFonts w:ascii="Times New Roman" w:hAnsi="Times New Roman"/>
          <w:spacing w:val="-3"/>
        </w:rPr>
        <w:t xml:space="preserve"> </w:t>
      </w:r>
      <w:r>
        <w:rPr>
          <w:rFonts w:ascii="Times New Roman" w:hAnsi="Times New Roman"/>
        </w:rPr>
        <w:t>arise</w:t>
      </w:r>
      <w:r>
        <w:rPr>
          <w:rFonts w:ascii="Times New Roman" w:hAnsi="Times New Roman"/>
          <w:spacing w:val="-1"/>
        </w:rPr>
        <w:t xml:space="preserve"> </w:t>
      </w:r>
      <w:r>
        <w:rPr>
          <w:rFonts w:ascii="Times New Roman" w:hAnsi="Times New Roman"/>
        </w:rPr>
        <w:t>on</w:t>
      </w:r>
      <w:r>
        <w:rPr>
          <w:rFonts w:ascii="Times New Roman" w:hAnsi="Times New Roman"/>
          <w:spacing w:val="-1"/>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part of the ordering activity until the conclusion of the dispute process; (C) any audit requested by the contractor will be performed at the Supplier’s expense, without reimbursement by the Government or Verizon.</w:t>
      </w:r>
    </w:p>
    <w:p w14:paraId="1B9FA7E7" w14:textId="77777777" w:rsidR="00D328D1" w:rsidRDefault="00E70EC9">
      <w:pPr>
        <w:pStyle w:val="ListParagraph"/>
        <w:numPr>
          <w:ilvl w:val="0"/>
          <w:numId w:val="6"/>
        </w:numPr>
        <w:tabs>
          <w:tab w:val="left" w:pos="1579"/>
        </w:tabs>
        <w:spacing w:before="200" w:line="276" w:lineRule="auto"/>
        <w:ind w:right="909" w:firstLine="0"/>
        <w:rPr>
          <w:rFonts w:ascii="Times New Roman"/>
        </w:rPr>
      </w:pPr>
      <w:r>
        <w:rPr>
          <w:rFonts w:ascii="Times New Roman"/>
        </w:rPr>
        <w:t>Taxes or surcharges. Any taxes or surcharges which Supplier seeks to pass along to the Government as end user will be governed by the terms of the underlying Government contract or order and, in any event, must be submitted</w:t>
      </w:r>
      <w:r>
        <w:rPr>
          <w:rFonts w:ascii="Times New Roman"/>
          <w:spacing w:val="-5"/>
        </w:rPr>
        <w:t xml:space="preserve"> </w:t>
      </w:r>
      <w:r>
        <w:rPr>
          <w:rFonts w:ascii="Times New Roman"/>
        </w:rPr>
        <w:t>to</w:t>
      </w:r>
      <w:r>
        <w:rPr>
          <w:rFonts w:ascii="Times New Roman"/>
          <w:spacing w:val="-5"/>
        </w:rPr>
        <w:t xml:space="preserve"> </w:t>
      </w:r>
      <w:r>
        <w:rPr>
          <w:rFonts w:ascii="Times New Roman"/>
        </w:rPr>
        <w:t>the</w:t>
      </w:r>
      <w:r>
        <w:rPr>
          <w:rFonts w:ascii="Times New Roman"/>
          <w:spacing w:val="-2"/>
        </w:rPr>
        <w:t xml:space="preserve"> </w:t>
      </w:r>
      <w:r>
        <w:rPr>
          <w:rFonts w:ascii="Times New Roman"/>
        </w:rPr>
        <w:t>Contracting</w:t>
      </w:r>
      <w:r>
        <w:rPr>
          <w:rFonts w:ascii="Times New Roman"/>
          <w:spacing w:val="-2"/>
        </w:rPr>
        <w:t xml:space="preserve"> </w:t>
      </w:r>
      <w:r>
        <w:rPr>
          <w:rFonts w:ascii="Times New Roman"/>
        </w:rPr>
        <w:t>Officer</w:t>
      </w:r>
      <w:r>
        <w:rPr>
          <w:rFonts w:ascii="Times New Roman"/>
          <w:spacing w:val="-1"/>
        </w:rPr>
        <w:t xml:space="preserve"> </w:t>
      </w:r>
      <w:r>
        <w:rPr>
          <w:rFonts w:ascii="Times New Roman"/>
        </w:rPr>
        <w:t>for</w:t>
      </w:r>
      <w:r>
        <w:rPr>
          <w:rFonts w:ascii="Times New Roman"/>
          <w:spacing w:val="-1"/>
        </w:rPr>
        <w:t xml:space="preserve"> </w:t>
      </w:r>
      <w:r>
        <w:rPr>
          <w:rFonts w:ascii="Times New Roman"/>
        </w:rPr>
        <w:t>a</w:t>
      </w:r>
      <w:r>
        <w:rPr>
          <w:rFonts w:ascii="Times New Roman"/>
          <w:spacing w:val="-2"/>
        </w:rPr>
        <w:t xml:space="preserve"> </w:t>
      </w:r>
      <w:r>
        <w:rPr>
          <w:rFonts w:ascii="Times New Roman"/>
        </w:rPr>
        <w:t>determination</w:t>
      </w:r>
      <w:r>
        <w:rPr>
          <w:rFonts w:ascii="Times New Roman"/>
          <w:spacing w:val="-2"/>
        </w:rPr>
        <w:t xml:space="preserve"> </w:t>
      </w:r>
      <w:r>
        <w:rPr>
          <w:rFonts w:ascii="Times New Roman"/>
        </w:rPr>
        <w:t>of</w:t>
      </w:r>
      <w:r>
        <w:rPr>
          <w:rFonts w:ascii="Times New Roman"/>
          <w:spacing w:val="-1"/>
        </w:rPr>
        <w:t xml:space="preserve"> </w:t>
      </w:r>
      <w:r>
        <w:rPr>
          <w:rFonts w:ascii="Times New Roman"/>
        </w:rPr>
        <w:t>applicability</w:t>
      </w:r>
      <w:r>
        <w:rPr>
          <w:rFonts w:ascii="Times New Roman"/>
          <w:spacing w:val="-2"/>
        </w:rPr>
        <w:t xml:space="preserve"> </w:t>
      </w:r>
      <w:r>
        <w:rPr>
          <w:rFonts w:ascii="Times New Roman"/>
        </w:rPr>
        <w:t>prior</w:t>
      </w:r>
      <w:r>
        <w:rPr>
          <w:rFonts w:ascii="Times New Roman"/>
          <w:spacing w:val="-1"/>
        </w:rPr>
        <w:t xml:space="preserve"> </w:t>
      </w:r>
      <w:r>
        <w:rPr>
          <w:rFonts w:ascii="Times New Roman"/>
        </w:rPr>
        <w:t>to</w:t>
      </w:r>
      <w:r>
        <w:rPr>
          <w:rFonts w:ascii="Times New Roman"/>
          <w:spacing w:val="-5"/>
        </w:rPr>
        <w:t xml:space="preserve"> </w:t>
      </w:r>
      <w:r>
        <w:rPr>
          <w:rFonts w:ascii="Times New Roman"/>
        </w:rPr>
        <w:t>invoicing</w:t>
      </w:r>
      <w:r>
        <w:rPr>
          <w:rFonts w:ascii="Times New Roman"/>
          <w:spacing w:val="-2"/>
        </w:rPr>
        <w:t xml:space="preserve"> </w:t>
      </w:r>
      <w:r>
        <w:rPr>
          <w:rFonts w:ascii="Times New Roman"/>
        </w:rPr>
        <w:t>unless</w:t>
      </w:r>
      <w:r>
        <w:rPr>
          <w:rFonts w:ascii="Times New Roman"/>
          <w:spacing w:val="-2"/>
        </w:rPr>
        <w:t xml:space="preserve"> </w:t>
      </w:r>
      <w:r>
        <w:rPr>
          <w:rFonts w:ascii="Times New Roman"/>
        </w:rPr>
        <w:t>specifically</w:t>
      </w:r>
      <w:r>
        <w:rPr>
          <w:rFonts w:ascii="Times New Roman"/>
          <w:spacing w:val="-7"/>
        </w:rPr>
        <w:t xml:space="preserve"> </w:t>
      </w:r>
      <w:r>
        <w:rPr>
          <w:rFonts w:ascii="Times New Roman"/>
        </w:rPr>
        <w:t>agreed to otherwise in the Government contract.</w:t>
      </w:r>
    </w:p>
    <w:p w14:paraId="56F8F6D9" w14:textId="77777777" w:rsidR="00D328D1" w:rsidRDefault="00E70EC9">
      <w:pPr>
        <w:pStyle w:val="ListParagraph"/>
        <w:numPr>
          <w:ilvl w:val="0"/>
          <w:numId w:val="6"/>
        </w:numPr>
        <w:tabs>
          <w:tab w:val="left" w:pos="1579"/>
        </w:tabs>
        <w:spacing w:before="199" w:line="276" w:lineRule="auto"/>
        <w:ind w:right="869" w:firstLine="0"/>
        <w:rPr>
          <w:rFonts w:ascii="Times New Roman"/>
        </w:rPr>
      </w:pPr>
      <w:r>
        <w:rPr>
          <w:rFonts w:ascii="Times New Roman"/>
        </w:rPr>
        <w:t>Non-assignment. The CSA may not be assigned, nor may any rights or obligations thereunder be delegated, without</w:t>
      </w:r>
      <w:r>
        <w:rPr>
          <w:rFonts w:ascii="Times New Roman"/>
          <w:spacing w:val="-2"/>
        </w:rPr>
        <w:t xml:space="preserve"> </w:t>
      </w:r>
      <w:r>
        <w:rPr>
          <w:rFonts w:ascii="Times New Roman"/>
        </w:rPr>
        <w:t>the</w:t>
      </w:r>
      <w:r>
        <w:rPr>
          <w:rFonts w:ascii="Times New Roman"/>
          <w:spacing w:val="-3"/>
        </w:rPr>
        <w:t xml:space="preserve"> </w:t>
      </w:r>
      <w:r>
        <w:rPr>
          <w:rFonts w:ascii="Times New Roman"/>
        </w:rPr>
        <w:t>Government's</w:t>
      </w:r>
      <w:r>
        <w:rPr>
          <w:rFonts w:ascii="Times New Roman"/>
          <w:spacing w:val="-3"/>
        </w:rPr>
        <w:t xml:space="preserve"> </w:t>
      </w:r>
      <w:r>
        <w:rPr>
          <w:rFonts w:ascii="Times New Roman"/>
        </w:rPr>
        <w:t>prior</w:t>
      </w:r>
      <w:r>
        <w:rPr>
          <w:rFonts w:ascii="Times New Roman"/>
          <w:spacing w:val="-2"/>
        </w:rPr>
        <w:t xml:space="preserve"> </w:t>
      </w:r>
      <w:r>
        <w:rPr>
          <w:rFonts w:ascii="Times New Roman"/>
        </w:rPr>
        <w:t>approval,</w:t>
      </w:r>
      <w:r>
        <w:rPr>
          <w:rFonts w:ascii="Times New Roman"/>
          <w:spacing w:val="-3"/>
        </w:rPr>
        <w:t xml:space="preserve"> </w:t>
      </w:r>
      <w:r>
        <w:rPr>
          <w:rFonts w:ascii="Times New Roman"/>
        </w:rPr>
        <w:t>except</w:t>
      </w:r>
      <w:r>
        <w:rPr>
          <w:rFonts w:ascii="Times New Roman"/>
          <w:spacing w:val="-2"/>
        </w:rPr>
        <w:t xml:space="preserve"> </w:t>
      </w:r>
      <w:r>
        <w:rPr>
          <w:rFonts w:ascii="Times New Roman"/>
        </w:rPr>
        <w:t>as</w:t>
      </w:r>
      <w:r>
        <w:rPr>
          <w:rFonts w:ascii="Times New Roman"/>
          <w:spacing w:val="-3"/>
        </w:rPr>
        <w:t xml:space="preserve"> </w:t>
      </w:r>
      <w:r>
        <w:rPr>
          <w:rFonts w:ascii="Times New Roman"/>
        </w:rPr>
        <w:t>expressly</w:t>
      </w:r>
      <w:r>
        <w:rPr>
          <w:rFonts w:ascii="Times New Roman"/>
          <w:spacing w:val="-3"/>
        </w:rPr>
        <w:t xml:space="preserve"> </w:t>
      </w:r>
      <w:r>
        <w:rPr>
          <w:rFonts w:ascii="Times New Roman"/>
        </w:rPr>
        <w:t>permitted</w:t>
      </w:r>
      <w:r>
        <w:rPr>
          <w:rFonts w:ascii="Times New Roman"/>
          <w:spacing w:val="-3"/>
        </w:rPr>
        <w:t xml:space="preserve"> </w:t>
      </w:r>
      <w:r>
        <w:rPr>
          <w:rFonts w:ascii="Times New Roman"/>
        </w:rPr>
        <w:t>under</w:t>
      </w:r>
      <w:r>
        <w:rPr>
          <w:rFonts w:ascii="Times New Roman"/>
          <w:spacing w:val="-5"/>
        </w:rPr>
        <w:t xml:space="preserve"> </w:t>
      </w:r>
      <w:r>
        <w:rPr>
          <w:rFonts w:ascii="Times New Roman"/>
        </w:rPr>
        <w:t>subparagraph</w:t>
      </w:r>
      <w:r>
        <w:rPr>
          <w:rFonts w:ascii="Times New Roman"/>
          <w:spacing w:val="-6"/>
        </w:rPr>
        <w:t xml:space="preserve"> </w:t>
      </w:r>
      <w:r>
        <w:rPr>
          <w:rFonts w:ascii="Times New Roman"/>
        </w:rPr>
        <w:t>(b)</w:t>
      </w:r>
      <w:r>
        <w:rPr>
          <w:rFonts w:ascii="Times New Roman"/>
          <w:spacing w:val="-2"/>
        </w:rPr>
        <w:t xml:space="preserve"> </w:t>
      </w:r>
      <w:r>
        <w:rPr>
          <w:rFonts w:ascii="Times New Roman"/>
        </w:rPr>
        <w:t>of</w:t>
      </w:r>
      <w:r>
        <w:rPr>
          <w:rFonts w:ascii="Times New Roman"/>
          <w:spacing w:val="-2"/>
        </w:rPr>
        <w:t xml:space="preserve"> </w:t>
      </w:r>
      <w:r>
        <w:rPr>
          <w:rFonts w:ascii="Times New Roman"/>
        </w:rPr>
        <w:t>GSAR</w:t>
      </w:r>
      <w:r>
        <w:rPr>
          <w:rFonts w:ascii="Times New Roman"/>
          <w:spacing w:val="-4"/>
        </w:rPr>
        <w:t xml:space="preserve"> </w:t>
      </w:r>
      <w:r>
        <w:rPr>
          <w:rFonts w:ascii="Times New Roman"/>
        </w:rPr>
        <w:t>552.212-4.</w:t>
      </w:r>
    </w:p>
    <w:p w14:paraId="2822C9EF" w14:textId="77777777" w:rsidR="00D328D1" w:rsidRDefault="00E70EC9">
      <w:pPr>
        <w:pStyle w:val="ListParagraph"/>
        <w:numPr>
          <w:ilvl w:val="0"/>
          <w:numId w:val="6"/>
        </w:numPr>
        <w:tabs>
          <w:tab w:val="left" w:pos="1579"/>
        </w:tabs>
        <w:spacing w:before="200" w:line="276" w:lineRule="auto"/>
        <w:ind w:right="921" w:firstLine="0"/>
        <w:rPr>
          <w:rFonts w:ascii="Times New Roman" w:hAnsi="Times New Roman"/>
        </w:rPr>
      </w:pPr>
      <w:r>
        <w:rPr>
          <w:rFonts w:ascii="Times New Roman" w:hAnsi="Times New Roman"/>
        </w:rPr>
        <w:t>Confidential information. If the CSA includes a confidentiality clause, such clause is hereby amended to state</w:t>
      </w:r>
      <w:r>
        <w:rPr>
          <w:rFonts w:ascii="Times New Roman" w:hAnsi="Times New Roman"/>
          <w:spacing w:val="-4"/>
        </w:rPr>
        <w:t xml:space="preserve"> </w:t>
      </w:r>
      <w:r>
        <w:rPr>
          <w:rFonts w:ascii="Times New Roman" w:hAnsi="Times New Roman"/>
        </w:rPr>
        <w:t>that</w:t>
      </w:r>
      <w:r>
        <w:rPr>
          <w:rFonts w:ascii="Times New Roman" w:hAnsi="Times New Roman"/>
          <w:spacing w:val="-1"/>
        </w:rPr>
        <w:t xml:space="preserve"> </w:t>
      </w:r>
      <w:r>
        <w:rPr>
          <w:rFonts w:ascii="Times New Roman" w:hAnsi="Times New Roman"/>
        </w:rPr>
        <w:t>neither</w:t>
      </w:r>
      <w:r>
        <w:rPr>
          <w:rFonts w:ascii="Times New Roman" w:hAnsi="Times New Roman"/>
          <w:spacing w:val="-4"/>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agreement</w:t>
      </w:r>
      <w:r>
        <w:rPr>
          <w:rFonts w:ascii="Times New Roman" w:hAnsi="Times New Roman"/>
          <w:spacing w:val="-1"/>
        </w:rPr>
        <w:t xml:space="preserve"> </w:t>
      </w:r>
      <w:r>
        <w:rPr>
          <w:rFonts w:ascii="Times New Roman" w:hAnsi="Times New Roman"/>
        </w:rPr>
        <w:t>nor</w:t>
      </w:r>
      <w:r>
        <w:rPr>
          <w:rFonts w:ascii="Times New Roman" w:hAnsi="Times New Roman"/>
          <w:spacing w:val="-1"/>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contract</w:t>
      </w:r>
      <w:r>
        <w:rPr>
          <w:rFonts w:ascii="Times New Roman" w:hAnsi="Times New Roman"/>
          <w:spacing w:val="-1"/>
        </w:rPr>
        <w:t xml:space="preserve"> </w:t>
      </w:r>
      <w:r>
        <w:rPr>
          <w:rFonts w:ascii="Times New Roman" w:hAnsi="Times New Roman"/>
        </w:rPr>
        <w:t>price</w:t>
      </w:r>
      <w:r>
        <w:rPr>
          <w:rFonts w:ascii="Times New Roman" w:hAnsi="Times New Roman"/>
          <w:spacing w:val="-4"/>
        </w:rPr>
        <w:t xml:space="preserve"> </w:t>
      </w:r>
      <w:r>
        <w:rPr>
          <w:rFonts w:ascii="Times New Roman" w:hAnsi="Times New Roman"/>
        </w:rPr>
        <w:t>list,</w:t>
      </w:r>
      <w:r>
        <w:rPr>
          <w:rFonts w:ascii="Times New Roman" w:hAnsi="Times New Roman"/>
          <w:spacing w:val="-2"/>
        </w:rPr>
        <w:t xml:space="preserve"> </w:t>
      </w:r>
      <w:r>
        <w:rPr>
          <w:rFonts w:ascii="Times New Roman" w:hAnsi="Times New Roman"/>
        </w:rPr>
        <w:t>as</w:t>
      </w:r>
      <w:r>
        <w:rPr>
          <w:rFonts w:ascii="Times New Roman" w:hAnsi="Times New Roman"/>
          <w:spacing w:val="-2"/>
        </w:rPr>
        <w:t xml:space="preserve"> </w:t>
      </w:r>
      <w:r>
        <w:rPr>
          <w:rFonts w:ascii="Times New Roman" w:hAnsi="Times New Roman"/>
        </w:rPr>
        <w:t>applicable,</w:t>
      </w:r>
      <w:r>
        <w:rPr>
          <w:rFonts w:ascii="Times New Roman" w:hAnsi="Times New Roman"/>
          <w:spacing w:val="-5"/>
        </w:rPr>
        <w:t xml:space="preserve"> </w:t>
      </w:r>
      <w:r>
        <w:rPr>
          <w:rFonts w:ascii="Times New Roman" w:hAnsi="Times New Roman"/>
        </w:rPr>
        <w:t>shall</w:t>
      </w:r>
      <w:r>
        <w:rPr>
          <w:rFonts w:ascii="Times New Roman" w:hAnsi="Times New Roman"/>
          <w:spacing w:val="-1"/>
        </w:rPr>
        <w:t xml:space="preserve"> </w:t>
      </w:r>
      <w:r>
        <w:rPr>
          <w:rFonts w:ascii="Times New Roman" w:hAnsi="Times New Roman"/>
        </w:rPr>
        <w:t>be</w:t>
      </w:r>
      <w:r>
        <w:rPr>
          <w:rFonts w:ascii="Times New Roman" w:hAnsi="Times New Roman"/>
          <w:spacing w:val="-4"/>
        </w:rPr>
        <w:t xml:space="preserve"> </w:t>
      </w:r>
      <w:r>
        <w:rPr>
          <w:rFonts w:ascii="Times New Roman" w:hAnsi="Times New Roman"/>
        </w:rPr>
        <w:t>deemed</w:t>
      </w:r>
      <w:r>
        <w:rPr>
          <w:rFonts w:ascii="Times New Roman" w:hAnsi="Times New Roman"/>
          <w:spacing w:val="-2"/>
        </w:rPr>
        <w:t xml:space="preserve"> </w:t>
      </w:r>
      <w:r>
        <w:rPr>
          <w:rFonts w:ascii="Times New Roman" w:hAnsi="Times New Roman"/>
        </w:rPr>
        <w:t>“confidential</w:t>
      </w:r>
      <w:r>
        <w:rPr>
          <w:rFonts w:ascii="Times New Roman" w:hAnsi="Times New Roman"/>
          <w:spacing w:val="-1"/>
        </w:rPr>
        <w:t xml:space="preserve"> </w:t>
      </w:r>
      <w:r>
        <w:rPr>
          <w:rFonts w:ascii="Times New Roman" w:hAnsi="Times New Roman"/>
        </w:rPr>
        <w:t>information.” Issues regarding release of “unit pricing” will be resolved consistent with the Freedom of Information Act (FOIA). Notwithstanding anything herein to the contrary, the Government may retain any confidential information as required by law, regulation or its internal document retention procedures for legal, regulatory or compliance purposes; provided, however, that all such retained confidential information will continue to be subject to the confidentiality obligations of this agreement.</w:t>
      </w:r>
    </w:p>
    <w:p w14:paraId="59A9AD44" w14:textId="77777777" w:rsidR="00D328D1" w:rsidRDefault="00E70EC9">
      <w:pPr>
        <w:pStyle w:val="ListParagraph"/>
        <w:numPr>
          <w:ilvl w:val="0"/>
          <w:numId w:val="6"/>
        </w:numPr>
        <w:tabs>
          <w:tab w:val="left" w:pos="1579"/>
        </w:tabs>
        <w:spacing w:before="200" w:line="276" w:lineRule="auto"/>
        <w:ind w:right="908" w:firstLine="0"/>
        <w:rPr>
          <w:rFonts w:ascii="Times New Roman"/>
        </w:rPr>
      </w:pPr>
      <w:r>
        <w:rPr>
          <w:rFonts w:ascii="Times New Roman"/>
        </w:rPr>
        <w:t>Unilateral</w:t>
      </w:r>
      <w:r>
        <w:rPr>
          <w:rFonts w:ascii="Times New Roman"/>
          <w:spacing w:val="-4"/>
        </w:rPr>
        <w:t xml:space="preserve"> </w:t>
      </w:r>
      <w:r>
        <w:rPr>
          <w:rFonts w:ascii="Times New Roman"/>
        </w:rPr>
        <w:t>Termination.</w:t>
      </w:r>
      <w:r>
        <w:rPr>
          <w:rFonts w:ascii="Times New Roman"/>
          <w:spacing w:val="-3"/>
        </w:rPr>
        <w:t xml:space="preserve"> </w:t>
      </w:r>
      <w:r>
        <w:rPr>
          <w:rFonts w:ascii="Times New Roman"/>
        </w:rPr>
        <w:t>Subject</w:t>
      </w:r>
      <w:r>
        <w:rPr>
          <w:rFonts w:ascii="Times New Roman"/>
          <w:spacing w:val="-2"/>
        </w:rPr>
        <w:t xml:space="preserve"> </w:t>
      </w:r>
      <w:r>
        <w:rPr>
          <w:rFonts w:ascii="Times New Roman"/>
        </w:rPr>
        <w:t>to</w:t>
      </w:r>
      <w:r>
        <w:rPr>
          <w:rFonts w:ascii="Times New Roman"/>
          <w:spacing w:val="-3"/>
        </w:rPr>
        <w:t xml:space="preserve"> </w:t>
      </w:r>
      <w:r>
        <w:rPr>
          <w:rFonts w:ascii="Times New Roman"/>
        </w:rPr>
        <w:t>FAR</w:t>
      </w:r>
      <w:r>
        <w:rPr>
          <w:rFonts w:ascii="Times New Roman"/>
          <w:spacing w:val="-3"/>
        </w:rPr>
        <w:t xml:space="preserve"> </w:t>
      </w:r>
      <w:r>
        <w:rPr>
          <w:rFonts w:ascii="Times New Roman"/>
        </w:rPr>
        <w:t>52.212-4(f)</w:t>
      </w:r>
      <w:r>
        <w:rPr>
          <w:rFonts w:ascii="Times New Roman"/>
          <w:spacing w:val="-2"/>
        </w:rPr>
        <w:t xml:space="preserve"> </w:t>
      </w:r>
      <w:r>
        <w:rPr>
          <w:rFonts w:ascii="Times New Roman"/>
        </w:rPr>
        <w:t>Excusable</w:t>
      </w:r>
      <w:r>
        <w:rPr>
          <w:rFonts w:ascii="Times New Roman"/>
          <w:spacing w:val="-4"/>
        </w:rPr>
        <w:t xml:space="preserve"> </w:t>
      </w:r>
      <w:r>
        <w:rPr>
          <w:rFonts w:ascii="Times New Roman"/>
        </w:rPr>
        <w:t>delays</w:t>
      </w:r>
      <w:r>
        <w:rPr>
          <w:rFonts w:ascii="Times New Roman"/>
          <w:spacing w:val="-4"/>
        </w:rPr>
        <w:t xml:space="preserve"> </w:t>
      </w:r>
      <w:r>
        <w:rPr>
          <w:rFonts w:ascii="Times New Roman"/>
        </w:rPr>
        <w:t>(JUN</w:t>
      </w:r>
      <w:r>
        <w:rPr>
          <w:rFonts w:ascii="Times New Roman"/>
          <w:spacing w:val="-3"/>
        </w:rPr>
        <w:t xml:space="preserve"> </w:t>
      </w:r>
      <w:r>
        <w:rPr>
          <w:rFonts w:ascii="Times New Roman"/>
        </w:rPr>
        <w:t>2010),</w:t>
      </w:r>
      <w:r>
        <w:rPr>
          <w:rFonts w:ascii="Times New Roman"/>
          <w:spacing w:val="-3"/>
        </w:rPr>
        <w:t xml:space="preserve"> </w:t>
      </w:r>
      <w:r>
        <w:rPr>
          <w:rFonts w:ascii="Times New Roman"/>
        </w:rPr>
        <w:t>unilateral</w:t>
      </w:r>
      <w:r>
        <w:rPr>
          <w:rFonts w:ascii="Times New Roman"/>
          <w:spacing w:val="-4"/>
        </w:rPr>
        <w:t xml:space="preserve"> </w:t>
      </w:r>
      <w:r>
        <w:rPr>
          <w:rFonts w:ascii="Times New Roman"/>
        </w:rPr>
        <w:t>termination</w:t>
      </w:r>
      <w:r>
        <w:rPr>
          <w:rFonts w:ascii="Times New Roman"/>
          <w:spacing w:val="-3"/>
        </w:rPr>
        <w:t xml:space="preserve"> </w:t>
      </w:r>
      <w:r>
        <w:rPr>
          <w:rFonts w:ascii="Times New Roman"/>
        </w:rPr>
        <w:t>by Supplier does not apply to a Government order.</w:t>
      </w:r>
      <w:r>
        <w:rPr>
          <w:rFonts w:ascii="Times New Roman"/>
          <w:spacing w:val="40"/>
        </w:rPr>
        <w:t xml:space="preserve"> </w:t>
      </w:r>
      <w:r>
        <w:rPr>
          <w:rFonts w:ascii="Times New Roman"/>
        </w:rPr>
        <w:t>All clauses in the CSA referencing such rights are deleted.</w:t>
      </w:r>
    </w:p>
    <w:p w14:paraId="5D68E291" w14:textId="77777777" w:rsidR="00D328D1" w:rsidRDefault="00E70EC9">
      <w:pPr>
        <w:pStyle w:val="ListParagraph"/>
        <w:numPr>
          <w:ilvl w:val="0"/>
          <w:numId w:val="6"/>
        </w:numPr>
        <w:tabs>
          <w:tab w:val="left" w:pos="1579"/>
        </w:tabs>
        <w:spacing w:before="201" w:line="276" w:lineRule="auto"/>
        <w:ind w:right="1371" w:firstLine="0"/>
        <w:rPr>
          <w:rFonts w:ascii="Times New Roman"/>
        </w:rPr>
      </w:pPr>
      <w:r>
        <w:rPr>
          <w:rFonts w:ascii="Times New Roman"/>
        </w:rPr>
        <w:t>Waiver</w:t>
      </w:r>
      <w:r>
        <w:rPr>
          <w:rFonts w:ascii="Times New Roman"/>
          <w:spacing w:val="-4"/>
        </w:rPr>
        <w:t xml:space="preserve"> </w:t>
      </w:r>
      <w:r>
        <w:rPr>
          <w:rFonts w:ascii="Times New Roman"/>
        </w:rPr>
        <w:t>of</w:t>
      </w:r>
      <w:r>
        <w:rPr>
          <w:rFonts w:ascii="Times New Roman"/>
          <w:spacing w:val="-1"/>
        </w:rPr>
        <w:t xml:space="preserve"> </w:t>
      </w:r>
      <w:r>
        <w:rPr>
          <w:rFonts w:ascii="Times New Roman"/>
        </w:rPr>
        <w:t>Jury</w:t>
      </w:r>
      <w:r>
        <w:rPr>
          <w:rFonts w:ascii="Times New Roman"/>
          <w:spacing w:val="-2"/>
        </w:rPr>
        <w:t xml:space="preserve"> </w:t>
      </w:r>
      <w:r>
        <w:rPr>
          <w:rFonts w:ascii="Times New Roman"/>
        </w:rPr>
        <w:t>Trial.</w:t>
      </w:r>
      <w:r>
        <w:rPr>
          <w:rFonts w:ascii="Times New Roman"/>
          <w:spacing w:val="40"/>
        </w:rPr>
        <w:t xml:space="preserve"> </w:t>
      </w:r>
      <w:r>
        <w:rPr>
          <w:rFonts w:ascii="Times New Roman"/>
        </w:rPr>
        <w:t>All</w:t>
      </w:r>
      <w:r>
        <w:rPr>
          <w:rFonts w:ascii="Times New Roman"/>
          <w:spacing w:val="-4"/>
        </w:rPr>
        <w:t xml:space="preserve"> </w:t>
      </w:r>
      <w:r>
        <w:rPr>
          <w:rFonts w:ascii="Times New Roman"/>
        </w:rPr>
        <w:t>clauses</w:t>
      </w:r>
      <w:r>
        <w:rPr>
          <w:rFonts w:ascii="Times New Roman"/>
          <w:spacing w:val="-4"/>
        </w:rPr>
        <w:t xml:space="preserve"> </w:t>
      </w:r>
      <w:r>
        <w:rPr>
          <w:rFonts w:ascii="Times New Roman"/>
        </w:rPr>
        <w:t>referencing</w:t>
      </w:r>
      <w:r>
        <w:rPr>
          <w:rFonts w:ascii="Times New Roman"/>
          <w:spacing w:val="-2"/>
        </w:rPr>
        <w:t xml:space="preserve"> </w:t>
      </w:r>
      <w:r>
        <w:rPr>
          <w:rFonts w:ascii="Times New Roman"/>
        </w:rPr>
        <w:t>waiver</w:t>
      </w:r>
      <w:r>
        <w:rPr>
          <w:rFonts w:ascii="Times New Roman"/>
          <w:spacing w:val="-4"/>
        </w:rPr>
        <w:t xml:space="preserve"> </w:t>
      </w:r>
      <w:r>
        <w:rPr>
          <w:rFonts w:ascii="Times New Roman"/>
        </w:rPr>
        <w:t>of</w:t>
      </w:r>
      <w:r>
        <w:rPr>
          <w:rFonts w:ascii="Times New Roman"/>
          <w:spacing w:val="-1"/>
        </w:rPr>
        <w:t xml:space="preserve"> </w:t>
      </w:r>
      <w:r>
        <w:rPr>
          <w:rFonts w:ascii="Times New Roman"/>
        </w:rPr>
        <w:t>Jury</w:t>
      </w:r>
      <w:r>
        <w:rPr>
          <w:rFonts w:ascii="Times New Roman"/>
          <w:spacing w:val="-2"/>
        </w:rPr>
        <w:t xml:space="preserve"> </w:t>
      </w:r>
      <w:r>
        <w:rPr>
          <w:rFonts w:ascii="Times New Roman"/>
        </w:rPr>
        <w:t>Trial</w:t>
      </w:r>
      <w:r>
        <w:rPr>
          <w:rFonts w:ascii="Times New Roman"/>
          <w:spacing w:val="-1"/>
        </w:rPr>
        <w:t xml:space="preserve"> </w:t>
      </w:r>
      <w:r>
        <w:rPr>
          <w:rFonts w:ascii="Times New Roman"/>
        </w:rPr>
        <w:t>are</w:t>
      </w:r>
      <w:r>
        <w:rPr>
          <w:rFonts w:ascii="Times New Roman"/>
          <w:spacing w:val="-2"/>
        </w:rPr>
        <w:t xml:space="preserve"> </w:t>
      </w:r>
      <w:r>
        <w:rPr>
          <w:rFonts w:ascii="Times New Roman"/>
        </w:rPr>
        <w:t>subject</w:t>
      </w:r>
      <w:r>
        <w:rPr>
          <w:rFonts w:ascii="Times New Roman"/>
          <w:spacing w:val="-4"/>
        </w:rPr>
        <w:t xml:space="preserve"> </w:t>
      </w:r>
      <w:r>
        <w:rPr>
          <w:rFonts w:ascii="Times New Roman"/>
        </w:rPr>
        <w:t>to</w:t>
      </w:r>
      <w:r>
        <w:rPr>
          <w:rFonts w:ascii="Times New Roman"/>
          <w:spacing w:val="-2"/>
        </w:rPr>
        <w:t xml:space="preserve"> </w:t>
      </w:r>
      <w:r>
        <w:rPr>
          <w:rFonts w:ascii="Times New Roman"/>
        </w:rPr>
        <w:t>FAR</w:t>
      </w:r>
      <w:r>
        <w:rPr>
          <w:rFonts w:ascii="Times New Roman"/>
          <w:spacing w:val="-3"/>
        </w:rPr>
        <w:t xml:space="preserve"> </w:t>
      </w:r>
      <w:r>
        <w:rPr>
          <w:rFonts w:ascii="Times New Roman"/>
        </w:rPr>
        <w:t>Clause</w:t>
      </w:r>
      <w:r>
        <w:rPr>
          <w:rFonts w:ascii="Times New Roman"/>
          <w:spacing w:val="-2"/>
        </w:rPr>
        <w:t xml:space="preserve"> </w:t>
      </w:r>
      <w:r>
        <w:rPr>
          <w:rFonts w:ascii="Times New Roman"/>
        </w:rPr>
        <w:t>52.233-1, Disputes (JUL. 2002), and all clauses governing waiver of jury trial in the CSA are deleted.</w:t>
      </w:r>
    </w:p>
    <w:p w14:paraId="1BC8BEDA" w14:textId="77777777" w:rsidR="00D328D1" w:rsidRDefault="00E70EC9">
      <w:pPr>
        <w:pStyle w:val="ListParagraph"/>
        <w:numPr>
          <w:ilvl w:val="0"/>
          <w:numId w:val="6"/>
        </w:numPr>
        <w:tabs>
          <w:tab w:val="left" w:pos="1579"/>
        </w:tabs>
        <w:spacing w:before="198" w:line="276" w:lineRule="auto"/>
        <w:ind w:right="952" w:firstLine="0"/>
        <w:rPr>
          <w:rFonts w:ascii="Times New Roman"/>
        </w:rPr>
      </w:pPr>
      <w:r>
        <w:rPr>
          <w:rFonts w:ascii="Times New Roman"/>
        </w:rPr>
        <w:t>Customer</w:t>
      </w:r>
      <w:r>
        <w:rPr>
          <w:rFonts w:ascii="Times New Roman"/>
          <w:spacing w:val="-2"/>
        </w:rPr>
        <w:t xml:space="preserve"> </w:t>
      </w:r>
      <w:r>
        <w:rPr>
          <w:rFonts w:ascii="Times New Roman"/>
        </w:rPr>
        <w:t>Indemnities.</w:t>
      </w:r>
      <w:r>
        <w:rPr>
          <w:rFonts w:ascii="Times New Roman"/>
          <w:spacing w:val="40"/>
        </w:rPr>
        <w:t xml:space="preserve"> </w:t>
      </w:r>
      <w:r>
        <w:rPr>
          <w:rFonts w:ascii="Times New Roman"/>
        </w:rPr>
        <w:t>All</w:t>
      </w:r>
      <w:r>
        <w:rPr>
          <w:rFonts w:ascii="Times New Roman"/>
          <w:spacing w:val="-4"/>
        </w:rPr>
        <w:t xml:space="preserve"> </w:t>
      </w:r>
      <w:r>
        <w:rPr>
          <w:rFonts w:ascii="Times New Roman"/>
        </w:rPr>
        <w:t>CSA</w:t>
      </w:r>
      <w:r>
        <w:rPr>
          <w:rFonts w:ascii="Times New Roman"/>
          <w:spacing w:val="-3"/>
        </w:rPr>
        <w:t xml:space="preserve"> </w:t>
      </w:r>
      <w:r>
        <w:rPr>
          <w:rFonts w:ascii="Times New Roman"/>
        </w:rPr>
        <w:t>clauses</w:t>
      </w:r>
      <w:r>
        <w:rPr>
          <w:rFonts w:ascii="Times New Roman"/>
          <w:spacing w:val="-4"/>
        </w:rPr>
        <w:t xml:space="preserve"> </w:t>
      </w:r>
      <w:r>
        <w:rPr>
          <w:rFonts w:ascii="Times New Roman"/>
        </w:rPr>
        <w:t>requiring</w:t>
      </w:r>
      <w:r>
        <w:rPr>
          <w:rFonts w:ascii="Times New Roman"/>
          <w:spacing w:val="-2"/>
        </w:rPr>
        <w:t xml:space="preserve"> </w:t>
      </w:r>
      <w:r>
        <w:rPr>
          <w:rFonts w:ascii="Times New Roman"/>
        </w:rPr>
        <w:t>Customer</w:t>
      </w:r>
      <w:r>
        <w:rPr>
          <w:rFonts w:ascii="Times New Roman"/>
          <w:spacing w:val="-2"/>
        </w:rPr>
        <w:t xml:space="preserve"> </w:t>
      </w:r>
      <w:r>
        <w:rPr>
          <w:rFonts w:ascii="Times New Roman"/>
        </w:rPr>
        <w:t>Indemnities</w:t>
      </w:r>
      <w:r>
        <w:rPr>
          <w:rFonts w:ascii="Times New Roman"/>
          <w:spacing w:val="-2"/>
        </w:rPr>
        <w:t xml:space="preserve"> </w:t>
      </w:r>
      <w:r>
        <w:rPr>
          <w:rFonts w:ascii="Times New Roman"/>
        </w:rPr>
        <w:t>(as</w:t>
      </w:r>
      <w:r>
        <w:rPr>
          <w:rFonts w:ascii="Times New Roman"/>
          <w:spacing w:val="-2"/>
        </w:rPr>
        <w:t xml:space="preserve"> </w:t>
      </w:r>
      <w:r>
        <w:rPr>
          <w:rFonts w:ascii="Times New Roman"/>
        </w:rPr>
        <w:t>applicable</w:t>
      </w:r>
      <w:r>
        <w:rPr>
          <w:rFonts w:ascii="Times New Roman"/>
          <w:spacing w:val="-4"/>
        </w:rPr>
        <w:t xml:space="preserve"> </w:t>
      </w:r>
      <w:r>
        <w:rPr>
          <w:rFonts w:ascii="Times New Roman"/>
        </w:rPr>
        <w:t>to</w:t>
      </w:r>
      <w:r>
        <w:rPr>
          <w:rFonts w:ascii="Times New Roman"/>
          <w:spacing w:val="-5"/>
        </w:rPr>
        <w:t xml:space="preserve"> </w:t>
      </w:r>
      <w:r>
        <w:rPr>
          <w:rFonts w:ascii="Times New Roman"/>
        </w:rPr>
        <w:t>the</w:t>
      </w:r>
      <w:r>
        <w:rPr>
          <w:rFonts w:ascii="Times New Roman"/>
          <w:spacing w:val="-2"/>
        </w:rPr>
        <w:t xml:space="preserve"> </w:t>
      </w:r>
      <w:r>
        <w:rPr>
          <w:rFonts w:ascii="Times New Roman"/>
        </w:rPr>
        <w:t>Government) are deleted.</w:t>
      </w:r>
    </w:p>
    <w:p w14:paraId="7F4E736E" w14:textId="77777777" w:rsidR="00D328D1" w:rsidRDefault="00E70EC9">
      <w:pPr>
        <w:pStyle w:val="ListParagraph"/>
        <w:numPr>
          <w:ilvl w:val="0"/>
          <w:numId w:val="6"/>
        </w:numPr>
        <w:tabs>
          <w:tab w:val="left" w:pos="1579"/>
        </w:tabs>
        <w:spacing w:before="200"/>
        <w:ind w:left="1579" w:hanging="720"/>
        <w:rPr>
          <w:rFonts w:ascii="Times New Roman" w:hAnsi="Times New Roman"/>
        </w:rPr>
      </w:pPr>
      <w:r>
        <w:rPr>
          <w:rFonts w:ascii="Times New Roman" w:hAnsi="Times New Roman"/>
        </w:rPr>
        <w:t>Future</w:t>
      </w:r>
      <w:r>
        <w:rPr>
          <w:rFonts w:ascii="Times New Roman" w:hAnsi="Times New Roman"/>
          <w:spacing w:val="-6"/>
        </w:rPr>
        <w:t xml:space="preserve"> </w:t>
      </w:r>
      <w:r>
        <w:rPr>
          <w:rFonts w:ascii="Times New Roman" w:hAnsi="Times New Roman"/>
        </w:rPr>
        <w:t>Fees</w:t>
      </w:r>
      <w:r>
        <w:rPr>
          <w:rFonts w:ascii="Times New Roman" w:hAnsi="Times New Roman"/>
          <w:spacing w:val="-3"/>
        </w:rPr>
        <w:t xml:space="preserve"> </w:t>
      </w:r>
      <w:r>
        <w:rPr>
          <w:rFonts w:ascii="Times New Roman" w:hAnsi="Times New Roman"/>
        </w:rPr>
        <w:t>or</w:t>
      </w:r>
      <w:r>
        <w:rPr>
          <w:rFonts w:ascii="Times New Roman" w:hAnsi="Times New Roman"/>
          <w:spacing w:val="-5"/>
        </w:rPr>
        <w:t xml:space="preserve"> </w:t>
      </w:r>
      <w:r>
        <w:rPr>
          <w:rFonts w:ascii="Times New Roman" w:hAnsi="Times New Roman"/>
        </w:rPr>
        <w:t>Penalties.</w:t>
      </w:r>
      <w:r>
        <w:rPr>
          <w:rFonts w:ascii="Times New Roman" w:hAnsi="Times New Roman"/>
          <w:spacing w:val="-3"/>
        </w:rPr>
        <w:t xml:space="preserve"> </w:t>
      </w:r>
      <w:r>
        <w:rPr>
          <w:rFonts w:ascii="Times New Roman" w:hAnsi="Times New Roman"/>
        </w:rPr>
        <w:t>All</w:t>
      </w:r>
      <w:r>
        <w:rPr>
          <w:rFonts w:ascii="Times New Roman" w:hAnsi="Times New Roman"/>
          <w:spacing w:val="-2"/>
        </w:rPr>
        <w:t xml:space="preserve"> </w:t>
      </w:r>
      <w:r>
        <w:rPr>
          <w:rFonts w:ascii="Times New Roman" w:hAnsi="Times New Roman"/>
        </w:rPr>
        <w:t>CSA</w:t>
      </w:r>
      <w:r>
        <w:rPr>
          <w:rFonts w:ascii="Times New Roman" w:hAnsi="Times New Roman"/>
          <w:spacing w:val="-4"/>
        </w:rPr>
        <w:t xml:space="preserve"> </w:t>
      </w:r>
      <w:r>
        <w:rPr>
          <w:rFonts w:ascii="Times New Roman" w:hAnsi="Times New Roman"/>
        </w:rPr>
        <w:t>clauses</w:t>
      </w:r>
      <w:r>
        <w:rPr>
          <w:rFonts w:ascii="Times New Roman" w:hAnsi="Times New Roman"/>
          <w:spacing w:val="-3"/>
        </w:rPr>
        <w:t xml:space="preserve"> </w:t>
      </w:r>
      <w:r>
        <w:rPr>
          <w:rFonts w:ascii="Times New Roman" w:hAnsi="Times New Roman"/>
        </w:rPr>
        <w:t>that</w:t>
      </w:r>
      <w:r>
        <w:rPr>
          <w:rFonts w:ascii="Times New Roman" w:hAnsi="Times New Roman"/>
          <w:spacing w:val="-2"/>
        </w:rPr>
        <w:t xml:space="preserve"> </w:t>
      </w:r>
      <w:r>
        <w:rPr>
          <w:rFonts w:ascii="Times New Roman" w:hAnsi="Times New Roman"/>
        </w:rPr>
        <w:t>violate</w:t>
      </w:r>
      <w:r>
        <w:rPr>
          <w:rFonts w:ascii="Times New Roman" w:hAnsi="Times New Roman"/>
          <w:spacing w:val="47"/>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Anti-Deficiency</w:t>
      </w:r>
      <w:r>
        <w:rPr>
          <w:rFonts w:ascii="Times New Roman" w:hAnsi="Times New Roman"/>
          <w:spacing w:val="-3"/>
        </w:rPr>
        <w:t xml:space="preserve"> </w:t>
      </w:r>
      <w:r>
        <w:rPr>
          <w:rFonts w:ascii="Times New Roman" w:hAnsi="Times New Roman"/>
        </w:rPr>
        <w:t>Act</w:t>
      </w:r>
      <w:r>
        <w:rPr>
          <w:rFonts w:ascii="Times New Roman" w:hAnsi="Times New Roman"/>
          <w:spacing w:val="-2"/>
        </w:rPr>
        <w:t xml:space="preserve"> </w:t>
      </w:r>
      <w:r>
        <w:rPr>
          <w:rFonts w:ascii="Times New Roman" w:hAnsi="Times New Roman"/>
        </w:rPr>
        <w:t>(31</w:t>
      </w:r>
      <w:r>
        <w:rPr>
          <w:rFonts w:ascii="Times New Roman" w:hAnsi="Times New Roman"/>
          <w:spacing w:val="-6"/>
        </w:rPr>
        <w:t xml:space="preserve"> </w:t>
      </w:r>
      <w:r>
        <w:rPr>
          <w:rFonts w:ascii="Times New Roman" w:hAnsi="Times New Roman"/>
        </w:rPr>
        <w:t>U.S.C.</w:t>
      </w:r>
      <w:r>
        <w:rPr>
          <w:rFonts w:ascii="Times New Roman" w:hAnsi="Times New Roman"/>
          <w:spacing w:val="-3"/>
        </w:rPr>
        <w:t xml:space="preserve"> </w:t>
      </w:r>
      <w:r>
        <w:rPr>
          <w:rFonts w:ascii="Times New Roman" w:hAnsi="Times New Roman"/>
        </w:rPr>
        <w:t>§1341,</w:t>
      </w:r>
      <w:r>
        <w:rPr>
          <w:rFonts w:ascii="Times New Roman" w:hAnsi="Times New Roman"/>
          <w:spacing w:val="-3"/>
        </w:rPr>
        <w:t xml:space="preserve"> </w:t>
      </w:r>
      <w:r>
        <w:rPr>
          <w:rFonts w:ascii="Times New Roman" w:hAnsi="Times New Roman"/>
        </w:rPr>
        <w:t>41</w:t>
      </w:r>
      <w:r>
        <w:rPr>
          <w:rFonts w:ascii="Times New Roman" w:hAnsi="Times New Roman"/>
          <w:spacing w:val="-3"/>
        </w:rPr>
        <w:t xml:space="preserve"> </w:t>
      </w:r>
      <w:r>
        <w:rPr>
          <w:rFonts w:ascii="Times New Roman" w:hAnsi="Times New Roman"/>
          <w:spacing w:val="-2"/>
        </w:rPr>
        <w:t>U.S.C.</w:t>
      </w:r>
    </w:p>
    <w:p w14:paraId="7FAF32AD" w14:textId="77777777" w:rsidR="00D328D1" w:rsidRDefault="00E70EC9">
      <w:pPr>
        <w:spacing w:before="38" w:line="276" w:lineRule="auto"/>
        <w:ind w:left="859" w:right="855"/>
        <w:rPr>
          <w:rFonts w:ascii="Times New Roman" w:hAnsi="Times New Roman"/>
        </w:rPr>
      </w:pPr>
      <w:r>
        <w:rPr>
          <w:rFonts w:ascii="Times New Roman" w:hAnsi="Times New Roman"/>
        </w:rPr>
        <w:t>§ 11), which prohibits the Government from paying any fees or penalties beyond the Contract amount, unless specifically</w:t>
      </w:r>
      <w:r>
        <w:rPr>
          <w:rFonts w:ascii="Times New Roman" w:hAnsi="Times New Roman"/>
          <w:spacing w:val="-5"/>
        </w:rPr>
        <w:t xml:space="preserve"> </w:t>
      </w:r>
      <w:r>
        <w:rPr>
          <w:rFonts w:ascii="Times New Roman" w:hAnsi="Times New Roman"/>
        </w:rPr>
        <w:t>authorized</w:t>
      </w:r>
      <w:r>
        <w:rPr>
          <w:rFonts w:ascii="Times New Roman" w:hAnsi="Times New Roman"/>
          <w:spacing w:val="-2"/>
        </w:rPr>
        <w:t xml:space="preserve"> </w:t>
      </w:r>
      <w:r>
        <w:rPr>
          <w:rFonts w:ascii="Times New Roman" w:hAnsi="Times New Roman"/>
        </w:rPr>
        <w:t>by</w:t>
      </w:r>
      <w:r>
        <w:rPr>
          <w:rFonts w:ascii="Times New Roman" w:hAnsi="Times New Roman"/>
          <w:spacing w:val="-2"/>
        </w:rPr>
        <w:t xml:space="preserve"> </w:t>
      </w:r>
      <w:r>
        <w:rPr>
          <w:rFonts w:ascii="Times New Roman" w:hAnsi="Times New Roman"/>
        </w:rPr>
        <w:t>existing</w:t>
      </w:r>
      <w:r>
        <w:rPr>
          <w:rFonts w:ascii="Times New Roman" w:hAnsi="Times New Roman"/>
          <w:spacing w:val="-5"/>
        </w:rPr>
        <w:t xml:space="preserve"> </w:t>
      </w:r>
      <w:r>
        <w:rPr>
          <w:rFonts w:ascii="Times New Roman" w:hAnsi="Times New Roman"/>
        </w:rPr>
        <w:t>statutes,</w:t>
      </w:r>
      <w:r>
        <w:rPr>
          <w:rFonts w:ascii="Times New Roman" w:hAnsi="Times New Roman"/>
          <w:spacing w:val="-2"/>
        </w:rPr>
        <w:t xml:space="preserve"> </w:t>
      </w:r>
      <w:r>
        <w:rPr>
          <w:rFonts w:ascii="Times New Roman" w:hAnsi="Times New Roman"/>
        </w:rPr>
        <w:t>such</w:t>
      </w:r>
      <w:r>
        <w:rPr>
          <w:rFonts w:ascii="Times New Roman" w:hAnsi="Times New Roman"/>
          <w:spacing w:val="-2"/>
        </w:rPr>
        <w:t xml:space="preserve"> </w:t>
      </w:r>
      <w:r>
        <w:rPr>
          <w:rFonts w:ascii="Times New Roman" w:hAnsi="Times New Roman"/>
        </w:rPr>
        <w:t>as</w:t>
      </w:r>
      <w:r>
        <w:rPr>
          <w:rFonts w:ascii="Times New Roman" w:hAnsi="Times New Roman"/>
          <w:spacing w:val="-4"/>
        </w:rPr>
        <w:t xml:space="preserve"> </w:t>
      </w:r>
      <w:r>
        <w:rPr>
          <w:rFonts w:ascii="Times New Roman" w:hAnsi="Times New Roman"/>
        </w:rPr>
        <w:t>the</w:t>
      </w:r>
      <w:r>
        <w:rPr>
          <w:rFonts w:ascii="Times New Roman" w:hAnsi="Times New Roman"/>
          <w:spacing w:val="-7"/>
        </w:rPr>
        <w:t xml:space="preserve"> </w:t>
      </w:r>
      <w:r>
        <w:rPr>
          <w:rFonts w:ascii="Times New Roman" w:hAnsi="Times New Roman"/>
        </w:rPr>
        <w:t>Prompt</w:t>
      </w:r>
      <w:r>
        <w:rPr>
          <w:rFonts w:ascii="Times New Roman" w:hAnsi="Times New Roman"/>
          <w:spacing w:val="-1"/>
        </w:rPr>
        <w:t xml:space="preserve"> </w:t>
      </w:r>
      <w:r>
        <w:rPr>
          <w:rFonts w:ascii="Times New Roman" w:hAnsi="Times New Roman"/>
        </w:rPr>
        <w:t>Payment</w:t>
      </w:r>
      <w:r>
        <w:rPr>
          <w:rFonts w:ascii="Times New Roman" w:hAnsi="Times New Roman"/>
          <w:spacing w:val="-1"/>
        </w:rPr>
        <w:t xml:space="preserve"> </w:t>
      </w:r>
      <w:r>
        <w:rPr>
          <w:rFonts w:ascii="Times New Roman" w:hAnsi="Times New Roman"/>
        </w:rPr>
        <w:t>Act,</w:t>
      </w:r>
      <w:r>
        <w:rPr>
          <w:rFonts w:ascii="Times New Roman" w:hAnsi="Times New Roman"/>
          <w:spacing w:val="-2"/>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Equal</w:t>
      </w:r>
      <w:r>
        <w:rPr>
          <w:rFonts w:ascii="Times New Roman" w:hAnsi="Times New Roman"/>
          <w:spacing w:val="-1"/>
        </w:rPr>
        <w:t xml:space="preserve"> </w:t>
      </w:r>
      <w:r>
        <w:rPr>
          <w:rFonts w:ascii="Times New Roman" w:hAnsi="Times New Roman"/>
        </w:rPr>
        <w:t>Access</w:t>
      </w:r>
      <w:r>
        <w:rPr>
          <w:rFonts w:ascii="Times New Roman" w:hAnsi="Times New Roman"/>
          <w:spacing w:val="-4"/>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Justice</w:t>
      </w:r>
      <w:r>
        <w:rPr>
          <w:rFonts w:ascii="Times New Roman" w:hAnsi="Times New Roman"/>
          <w:spacing w:val="-2"/>
        </w:rPr>
        <w:t xml:space="preserve"> </w:t>
      </w:r>
      <w:r>
        <w:rPr>
          <w:rFonts w:ascii="Times New Roman" w:hAnsi="Times New Roman"/>
        </w:rPr>
        <w:t>Act</w:t>
      </w:r>
      <w:r>
        <w:rPr>
          <w:rFonts w:ascii="Times New Roman" w:hAnsi="Times New Roman"/>
          <w:spacing w:val="-1"/>
        </w:rPr>
        <w:t xml:space="preserve"> </w:t>
      </w:r>
      <w:r>
        <w:rPr>
          <w:rFonts w:ascii="Times New Roman" w:hAnsi="Times New Roman"/>
        </w:rPr>
        <w:t>31</w:t>
      </w:r>
    </w:p>
    <w:p w14:paraId="7F381074" w14:textId="77777777" w:rsidR="00D328D1" w:rsidRDefault="00E70EC9">
      <w:pPr>
        <w:spacing w:before="1"/>
        <w:ind w:left="859"/>
        <w:rPr>
          <w:rFonts w:ascii="Times New Roman" w:hAnsi="Times New Roman"/>
        </w:rPr>
      </w:pPr>
      <w:r>
        <w:rPr>
          <w:rFonts w:ascii="Times New Roman" w:hAnsi="Times New Roman"/>
        </w:rPr>
        <w:t>U.S.C.</w:t>
      </w:r>
      <w:r>
        <w:rPr>
          <w:rFonts w:ascii="Times New Roman" w:hAnsi="Times New Roman"/>
          <w:spacing w:val="-2"/>
        </w:rPr>
        <w:t xml:space="preserve"> </w:t>
      </w:r>
      <w:r>
        <w:rPr>
          <w:rFonts w:ascii="Times New Roman" w:hAnsi="Times New Roman"/>
        </w:rPr>
        <w:t>§</w:t>
      </w:r>
      <w:r>
        <w:rPr>
          <w:rFonts w:ascii="Times New Roman" w:hAnsi="Times New Roman"/>
          <w:spacing w:val="-2"/>
        </w:rPr>
        <w:t xml:space="preserve"> </w:t>
      </w:r>
      <w:r>
        <w:rPr>
          <w:rFonts w:ascii="Times New Roman" w:hAnsi="Times New Roman"/>
        </w:rPr>
        <w:t>3901,</w:t>
      </w:r>
      <w:r>
        <w:rPr>
          <w:rFonts w:ascii="Times New Roman" w:hAnsi="Times New Roman"/>
          <w:spacing w:val="-2"/>
        </w:rPr>
        <w:t xml:space="preserve"> </w:t>
      </w:r>
      <w:r>
        <w:rPr>
          <w:rFonts w:ascii="Times New Roman" w:hAnsi="Times New Roman"/>
        </w:rPr>
        <w:t>5</w:t>
      </w:r>
      <w:r>
        <w:rPr>
          <w:rFonts w:ascii="Times New Roman" w:hAnsi="Times New Roman"/>
          <w:spacing w:val="-2"/>
        </w:rPr>
        <w:t xml:space="preserve"> </w:t>
      </w:r>
      <w:r>
        <w:rPr>
          <w:rFonts w:ascii="Times New Roman" w:hAnsi="Times New Roman"/>
        </w:rPr>
        <w:t>U.S.C.</w:t>
      </w:r>
      <w:r>
        <w:rPr>
          <w:rFonts w:ascii="Times New Roman" w:hAnsi="Times New Roman"/>
          <w:spacing w:val="-2"/>
        </w:rPr>
        <w:t xml:space="preserve"> </w:t>
      </w:r>
      <w:r>
        <w:rPr>
          <w:rFonts w:ascii="Times New Roman" w:hAnsi="Times New Roman"/>
        </w:rPr>
        <w:t>§</w:t>
      </w:r>
      <w:r>
        <w:rPr>
          <w:rFonts w:ascii="Times New Roman" w:hAnsi="Times New Roman"/>
          <w:spacing w:val="-5"/>
        </w:rPr>
        <w:t xml:space="preserve"> </w:t>
      </w:r>
      <w:r>
        <w:rPr>
          <w:rFonts w:ascii="Times New Roman" w:hAnsi="Times New Roman"/>
        </w:rPr>
        <w:t>504</w:t>
      </w:r>
      <w:r>
        <w:rPr>
          <w:rFonts w:ascii="Times New Roman" w:hAnsi="Times New Roman"/>
          <w:spacing w:val="-2"/>
        </w:rPr>
        <w:t xml:space="preserve"> </w:t>
      </w:r>
      <w:r>
        <w:rPr>
          <w:rFonts w:ascii="Times New Roman" w:hAnsi="Times New Roman"/>
        </w:rPr>
        <w:t>are</w:t>
      </w:r>
      <w:r>
        <w:rPr>
          <w:rFonts w:ascii="Times New Roman" w:hAnsi="Times New Roman"/>
          <w:spacing w:val="-1"/>
        </w:rPr>
        <w:t xml:space="preserve"> </w:t>
      </w:r>
      <w:r>
        <w:rPr>
          <w:rFonts w:ascii="Times New Roman" w:hAnsi="Times New Roman"/>
          <w:spacing w:val="-2"/>
        </w:rPr>
        <w:t>deleted.</w:t>
      </w:r>
    </w:p>
    <w:p w14:paraId="24DC2ADA" w14:textId="77777777" w:rsidR="00D328D1" w:rsidRDefault="00E70EC9">
      <w:pPr>
        <w:pStyle w:val="ListParagraph"/>
        <w:numPr>
          <w:ilvl w:val="0"/>
          <w:numId w:val="6"/>
        </w:numPr>
        <w:tabs>
          <w:tab w:val="left" w:pos="859"/>
          <w:tab w:val="left" w:pos="1579"/>
        </w:tabs>
        <w:spacing w:before="236"/>
        <w:ind w:right="954" w:hanging="1"/>
        <w:rPr>
          <w:rFonts w:ascii="Times New Roman"/>
        </w:rPr>
      </w:pPr>
      <w:r>
        <w:rPr>
          <w:rFonts w:ascii="Times New Roman"/>
          <w:sz w:val="24"/>
        </w:rPr>
        <w:t>Third</w:t>
      </w:r>
      <w:r>
        <w:rPr>
          <w:rFonts w:ascii="Times New Roman"/>
          <w:spacing w:val="-2"/>
          <w:sz w:val="24"/>
        </w:rPr>
        <w:t xml:space="preserve"> </w:t>
      </w:r>
      <w:r>
        <w:rPr>
          <w:rFonts w:ascii="Times New Roman"/>
          <w:sz w:val="24"/>
        </w:rPr>
        <w:t>Party</w:t>
      </w:r>
      <w:r>
        <w:rPr>
          <w:rFonts w:ascii="Times New Roman"/>
          <w:spacing w:val="-2"/>
          <w:sz w:val="24"/>
        </w:rPr>
        <w:t xml:space="preserve"> </w:t>
      </w:r>
      <w:r>
        <w:rPr>
          <w:rFonts w:ascii="Times New Roman"/>
          <w:sz w:val="24"/>
        </w:rPr>
        <w:t>Terms.</w:t>
      </w:r>
      <w:r>
        <w:rPr>
          <w:rFonts w:ascii="Times New Roman"/>
          <w:spacing w:val="-3"/>
          <w:sz w:val="24"/>
        </w:rPr>
        <w:t xml:space="preserve"> </w:t>
      </w:r>
      <w:r>
        <w:rPr>
          <w:rFonts w:ascii="Times New Roman"/>
        </w:rPr>
        <w:t>Should</w:t>
      </w:r>
      <w:r>
        <w:rPr>
          <w:rFonts w:ascii="Times New Roman"/>
          <w:spacing w:val="-2"/>
        </w:rPr>
        <w:t xml:space="preserve"> </w:t>
      </w:r>
      <w:r>
        <w:rPr>
          <w:rFonts w:ascii="Times New Roman"/>
        </w:rPr>
        <w:t>the</w:t>
      </w:r>
      <w:r>
        <w:rPr>
          <w:rFonts w:ascii="Times New Roman"/>
          <w:spacing w:val="-2"/>
        </w:rPr>
        <w:t xml:space="preserve"> </w:t>
      </w:r>
      <w:r>
        <w:rPr>
          <w:rFonts w:ascii="Times New Roman"/>
        </w:rPr>
        <w:t>Government</w:t>
      </w:r>
      <w:r>
        <w:rPr>
          <w:rFonts w:ascii="Times New Roman"/>
          <w:spacing w:val="-4"/>
        </w:rPr>
        <w:t xml:space="preserve"> </w:t>
      </w:r>
      <w:r>
        <w:rPr>
          <w:rFonts w:ascii="Times New Roman"/>
        </w:rPr>
        <w:t>require</w:t>
      </w:r>
      <w:r>
        <w:rPr>
          <w:rFonts w:ascii="Times New Roman"/>
          <w:spacing w:val="-2"/>
        </w:rPr>
        <w:t xml:space="preserve"> </w:t>
      </w:r>
      <w:r>
        <w:rPr>
          <w:rFonts w:ascii="Times New Roman"/>
        </w:rPr>
        <w:t>any</w:t>
      </w:r>
      <w:r>
        <w:rPr>
          <w:rFonts w:ascii="Times New Roman"/>
          <w:spacing w:val="-2"/>
        </w:rPr>
        <w:t xml:space="preserve"> </w:t>
      </w:r>
      <w:r>
        <w:rPr>
          <w:rFonts w:ascii="Times New Roman"/>
        </w:rPr>
        <w:t>modification</w:t>
      </w:r>
      <w:r>
        <w:rPr>
          <w:rFonts w:ascii="Times New Roman"/>
          <w:spacing w:val="-5"/>
        </w:rPr>
        <w:t xml:space="preserve"> </w:t>
      </w:r>
      <w:r>
        <w:rPr>
          <w:rFonts w:ascii="Times New Roman"/>
        </w:rPr>
        <w:t>to</w:t>
      </w:r>
      <w:r>
        <w:rPr>
          <w:rFonts w:ascii="Times New Roman"/>
          <w:spacing w:val="-2"/>
        </w:rPr>
        <w:t xml:space="preserve"> </w:t>
      </w:r>
      <w:r>
        <w:rPr>
          <w:rFonts w:ascii="Times New Roman"/>
        </w:rPr>
        <w:t>the</w:t>
      </w:r>
      <w:r>
        <w:rPr>
          <w:rFonts w:ascii="Times New Roman"/>
          <w:spacing w:val="-2"/>
        </w:rPr>
        <w:t xml:space="preserve"> </w:t>
      </w:r>
      <w:r>
        <w:rPr>
          <w:rFonts w:ascii="Times New Roman"/>
        </w:rPr>
        <w:t>CSA</w:t>
      </w:r>
      <w:r>
        <w:rPr>
          <w:rFonts w:ascii="Times New Roman"/>
          <w:spacing w:val="-6"/>
        </w:rPr>
        <w:t xml:space="preserve"> </w:t>
      </w:r>
      <w:r>
        <w:rPr>
          <w:rFonts w:ascii="Times New Roman"/>
        </w:rPr>
        <w:t>outside</w:t>
      </w:r>
      <w:r>
        <w:rPr>
          <w:rFonts w:ascii="Times New Roman"/>
          <w:spacing w:val="-4"/>
        </w:rPr>
        <w:t xml:space="preserve"> </w:t>
      </w:r>
      <w:r>
        <w:rPr>
          <w:rFonts w:ascii="Times New Roman"/>
        </w:rPr>
        <w:t>of</w:t>
      </w:r>
      <w:r>
        <w:rPr>
          <w:rFonts w:ascii="Times New Roman"/>
          <w:spacing w:val="-4"/>
        </w:rPr>
        <w:t xml:space="preserve"> </w:t>
      </w:r>
      <w:r>
        <w:rPr>
          <w:rFonts w:ascii="Times New Roman"/>
        </w:rPr>
        <w:t>this</w:t>
      </w:r>
      <w:r>
        <w:rPr>
          <w:rFonts w:ascii="Times New Roman"/>
          <w:spacing w:val="-2"/>
        </w:rPr>
        <w:t xml:space="preserve"> </w:t>
      </w:r>
      <w:r>
        <w:rPr>
          <w:rFonts w:ascii="Times New Roman"/>
        </w:rPr>
        <w:t>Rider,</w:t>
      </w:r>
      <w:r>
        <w:rPr>
          <w:rFonts w:ascii="Times New Roman"/>
          <w:spacing w:val="-5"/>
        </w:rPr>
        <w:t xml:space="preserve"> </w:t>
      </w:r>
      <w:r>
        <w:rPr>
          <w:rFonts w:ascii="Times New Roman"/>
        </w:rPr>
        <w:t>the supplier and/or third party manufacturer will be brought into the negotiation.</w:t>
      </w:r>
    </w:p>
    <w:p w14:paraId="2D64B8A6" w14:textId="77777777" w:rsidR="00D328D1" w:rsidRDefault="00D328D1">
      <w:pPr>
        <w:pStyle w:val="BodyText"/>
        <w:spacing w:before="240"/>
        <w:rPr>
          <w:rFonts w:ascii="Times New Roman"/>
          <w:sz w:val="22"/>
        </w:rPr>
      </w:pPr>
    </w:p>
    <w:p w14:paraId="0C0C8EC7" w14:textId="77777777" w:rsidR="00D328D1" w:rsidRDefault="00E70EC9">
      <w:pPr>
        <w:pStyle w:val="ListParagraph"/>
        <w:numPr>
          <w:ilvl w:val="0"/>
          <w:numId w:val="6"/>
        </w:numPr>
        <w:tabs>
          <w:tab w:val="left" w:pos="1579"/>
        </w:tabs>
        <w:spacing w:line="276" w:lineRule="auto"/>
        <w:ind w:right="1222" w:firstLine="0"/>
        <w:rPr>
          <w:rFonts w:ascii="Times New Roman" w:hAnsi="Times New Roman"/>
        </w:rPr>
      </w:pPr>
      <w:r>
        <w:rPr>
          <w:rFonts w:ascii="Times New Roman" w:hAnsi="Times New Roman"/>
        </w:rPr>
        <w:t>Limitation of Liability: Verizon, Supplier and Ordering Activity shall not be liable for any indirect, incidental,</w:t>
      </w:r>
      <w:r>
        <w:rPr>
          <w:rFonts w:ascii="Times New Roman" w:hAnsi="Times New Roman"/>
          <w:spacing w:val="-2"/>
        </w:rPr>
        <w:t xml:space="preserve"> </w:t>
      </w:r>
      <w:r>
        <w:rPr>
          <w:rFonts w:ascii="Times New Roman" w:hAnsi="Times New Roman"/>
        </w:rPr>
        <w:t>special,</w:t>
      </w:r>
      <w:r>
        <w:rPr>
          <w:rFonts w:ascii="Times New Roman" w:hAnsi="Times New Roman"/>
          <w:spacing w:val="-5"/>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consequential</w:t>
      </w:r>
      <w:r>
        <w:rPr>
          <w:rFonts w:ascii="Times New Roman" w:hAnsi="Times New Roman"/>
          <w:spacing w:val="-1"/>
        </w:rPr>
        <w:t xml:space="preserve"> </w:t>
      </w:r>
      <w:r>
        <w:rPr>
          <w:rFonts w:ascii="Times New Roman" w:hAnsi="Times New Roman"/>
        </w:rPr>
        <w:t>damages,</w:t>
      </w:r>
      <w:r>
        <w:rPr>
          <w:rFonts w:ascii="Times New Roman" w:hAnsi="Times New Roman"/>
          <w:spacing w:val="-2"/>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any</w:t>
      </w:r>
      <w:r>
        <w:rPr>
          <w:rFonts w:ascii="Times New Roman" w:hAnsi="Times New Roman"/>
          <w:spacing w:val="-2"/>
        </w:rPr>
        <w:t xml:space="preserve"> </w:t>
      </w:r>
      <w:r>
        <w:rPr>
          <w:rFonts w:ascii="Times New Roman" w:hAnsi="Times New Roman"/>
        </w:rPr>
        <w:t>loss</w:t>
      </w:r>
      <w:r>
        <w:rPr>
          <w:rFonts w:ascii="Times New Roman" w:hAnsi="Times New Roman"/>
          <w:spacing w:val="-2"/>
        </w:rPr>
        <w:t xml:space="preserve"> </w:t>
      </w:r>
      <w:r>
        <w:rPr>
          <w:rFonts w:ascii="Times New Roman" w:hAnsi="Times New Roman"/>
        </w:rPr>
        <w:t>of</w:t>
      </w:r>
      <w:r>
        <w:rPr>
          <w:rFonts w:ascii="Times New Roman" w:hAnsi="Times New Roman"/>
          <w:spacing w:val="-4"/>
        </w:rPr>
        <w:t xml:space="preserve"> </w:t>
      </w:r>
      <w:r>
        <w:rPr>
          <w:rFonts w:ascii="Times New Roman" w:hAnsi="Times New Roman"/>
        </w:rPr>
        <w:t>profits,</w:t>
      </w:r>
      <w:r>
        <w:rPr>
          <w:rFonts w:ascii="Times New Roman" w:hAnsi="Times New Roman"/>
          <w:spacing w:val="-5"/>
        </w:rPr>
        <w:t xml:space="preserve"> </w:t>
      </w:r>
      <w:r>
        <w:rPr>
          <w:rFonts w:ascii="Times New Roman" w:hAnsi="Times New Roman"/>
        </w:rPr>
        <w:t>revenue,</w:t>
      </w:r>
      <w:r>
        <w:rPr>
          <w:rFonts w:ascii="Times New Roman" w:hAnsi="Times New Roman"/>
          <w:spacing w:val="-2"/>
        </w:rPr>
        <w:t xml:space="preserve"> </w:t>
      </w:r>
      <w:r>
        <w:rPr>
          <w:rFonts w:ascii="Times New Roman" w:hAnsi="Times New Roman"/>
        </w:rPr>
        <w:t>data,</w:t>
      </w:r>
      <w:r>
        <w:rPr>
          <w:rFonts w:ascii="Times New Roman" w:hAnsi="Times New Roman"/>
          <w:spacing w:val="-5"/>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data</w:t>
      </w:r>
      <w:r>
        <w:rPr>
          <w:rFonts w:ascii="Times New Roman" w:hAnsi="Times New Roman"/>
          <w:spacing w:val="-2"/>
        </w:rPr>
        <w:t xml:space="preserve"> </w:t>
      </w:r>
      <w:r>
        <w:rPr>
          <w:rFonts w:ascii="Times New Roman" w:hAnsi="Times New Roman"/>
        </w:rPr>
        <w:t>use.</w:t>
      </w:r>
      <w:r>
        <w:rPr>
          <w:rFonts w:ascii="Times New Roman" w:hAnsi="Times New Roman"/>
          <w:spacing w:val="40"/>
        </w:rPr>
        <w:t xml:space="preserve"> </w:t>
      </w:r>
      <w:r>
        <w:rPr>
          <w:rFonts w:ascii="Times New Roman" w:hAnsi="Times New Roman"/>
        </w:rPr>
        <w:t>Further,</w:t>
      </w:r>
      <w:r>
        <w:rPr>
          <w:rFonts w:ascii="Times New Roman" w:hAnsi="Times New Roman"/>
          <w:spacing w:val="-2"/>
        </w:rPr>
        <w:t xml:space="preserve"> </w:t>
      </w:r>
      <w:r>
        <w:rPr>
          <w:rFonts w:ascii="Times New Roman" w:hAnsi="Times New Roman"/>
        </w:rPr>
        <w:t>Verizon, Supplier and Ordering Activity shall not be liable for punitive damages except to the extent this limitation is prohibited by applicable law.</w:t>
      </w:r>
      <w:r>
        <w:rPr>
          <w:rFonts w:ascii="Times New Roman" w:hAnsi="Times New Roman"/>
          <w:spacing w:val="40"/>
        </w:rPr>
        <w:t xml:space="preserve"> </w:t>
      </w:r>
      <w:r>
        <w:rPr>
          <w:rFonts w:ascii="Times New Roman" w:hAnsi="Times New Roman"/>
        </w:rPr>
        <w:t>This clause shall not impair the U.S. Government’s right to recover for fraud or crimes arising out of or related to this Government Contract under any federal fraud statute, including the False Claims Act, 31 U.S.C. §§ 3729-3733.</w:t>
      </w:r>
    </w:p>
    <w:p w14:paraId="58CE0CEF" w14:textId="77777777" w:rsidR="00D328D1" w:rsidRDefault="00E70EC9">
      <w:pPr>
        <w:pStyle w:val="ListParagraph"/>
        <w:numPr>
          <w:ilvl w:val="0"/>
          <w:numId w:val="6"/>
        </w:numPr>
        <w:tabs>
          <w:tab w:val="left" w:pos="859"/>
          <w:tab w:val="left" w:pos="1579"/>
        </w:tabs>
        <w:spacing w:before="201" w:line="276" w:lineRule="auto"/>
        <w:ind w:right="1028" w:hanging="1"/>
        <w:rPr>
          <w:rFonts w:ascii="Times New Roman"/>
        </w:rPr>
      </w:pPr>
      <w:r>
        <w:rPr>
          <w:rFonts w:ascii="Times New Roman"/>
        </w:rPr>
        <w:lastRenderedPageBreak/>
        <w:t>Advertisements</w:t>
      </w:r>
      <w:r>
        <w:rPr>
          <w:rFonts w:ascii="Times New Roman"/>
          <w:spacing w:val="-3"/>
        </w:rPr>
        <w:t xml:space="preserve"> </w:t>
      </w:r>
      <w:r>
        <w:rPr>
          <w:rFonts w:ascii="Times New Roman"/>
        </w:rPr>
        <w:t>and</w:t>
      </w:r>
      <w:r>
        <w:rPr>
          <w:rFonts w:ascii="Times New Roman"/>
          <w:spacing w:val="-3"/>
        </w:rPr>
        <w:t xml:space="preserve"> </w:t>
      </w:r>
      <w:r>
        <w:rPr>
          <w:rFonts w:ascii="Times New Roman"/>
        </w:rPr>
        <w:t>Endorsements.</w:t>
      </w:r>
      <w:r>
        <w:rPr>
          <w:rFonts w:ascii="Times New Roman"/>
          <w:spacing w:val="-3"/>
        </w:rPr>
        <w:t xml:space="preserve"> </w:t>
      </w:r>
      <w:r>
        <w:rPr>
          <w:rFonts w:ascii="Times New Roman"/>
        </w:rPr>
        <w:t>Unless</w:t>
      </w:r>
      <w:r>
        <w:rPr>
          <w:rFonts w:ascii="Times New Roman"/>
          <w:spacing w:val="-3"/>
        </w:rPr>
        <w:t xml:space="preserve"> </w:t>
      </w:r>
      <w:r>
        <w:rPr>
          <w:rFonts w:ascii="Times New Roman"/>
        </w:rPr>
        <w:t>specifically</w:t>
      </w:r>
      <w:r>
        <w:rPr>
          <w:rFonts w:ascii="Times New Roman"/>
          <w:spacing w:val="-6"/>
        </w:rPr>
        <w:t xml:space="preserve"> </w:t>
      </w:r>
      <w:r>
        <w:rPr>
          <w:rFonts w:ascii="Times New Roman"/>
        </w:rPr>
        <w:t>authorized</w:t>
      </w:r>
      <w:r>
        <w:rPr>
          <w:rFonts w:ascii="Times New Roman"/>
          <w:spacing w:val="-3"/>
        </w:rPr>
        <w:t xml:space="preserve"> </w:t>
      </w:r>
      <w:r>
        <w:rPr>
          <w:rFonts w:ascii="Times New Roman"/>
        </w:rPr>
        <w:t>by</w:t>
      </w:r>
      <w:r>
        <w:rPr>
          <w:rFonts w:ascii="Times New Roman"/>
          <w:spacing w:val="-3"/>
        </w:rPr>
        <w:t xml:space="preserve"> </w:t>
      </w:r>
      <w:r>
        <w:rPr>
          <w:rFonts w:ascii="Times New Roman"/>
        </w:rPr>
        <w:t>an</w:t>
      </w:r>
      <w:r>
        <w:rPr>
          <w:rFonts w:ascii="Times New Roman"/>
          <w:spacing w:val="-3"/>
        </w:rPr>
        <w:t xml:space="preserve"> </w:t>
      </w:r>
      <w:r>
        <w:rPr>
          <w:rFonts w:ascii="Times New Roman"/>
        </w:rPr>
        <w:t>Ordering</w:t>
      </w:r>
      <w:r>
        <w:rPr>
          <w:rFonts w:ascii="Times New Roman"/>
          <w:spacing w:val="-6"/>
        </w:rPr>
        <w:t xml:space="preserve"> </w:t>
      </w:r>
      <w:r>
        <w:rPr>
          <w:rFonts w:ascii="Times New Roman"/>
        </w:rPr>
        <w:t>Activity</w:t>
      </w:r>
      <w:r>
        <w:rPr>
          <w:rFonts w:ascii="Times New Roman"/>
          <w:spacing w:val="-3"/>
        </w:rPr>
        <w:t xml:space="preserve"> </w:t>
      </w:r>
      <w:r>
        <w:rPr>
          <w:rFonts w:ascii="Times New Roman"/>
        </w:rPr>
        <w:t>in</w:t>
      </w:r>
      <w:r>
        <w:rPr>
          <w:rFonts w:ascii="Times New Roman"/>
          <w:spacing w:val="-3"/>
        </w:rPr>
        <w:t xml:space="preserve"> </w:t>
      </w:r>
      <w:r>
        <w:rPr>
          <w:rFonts w:ascii="Times New Roman"/>
        </w:rPr>
        <w:t>writing,</w:t>
      </w:r>
      <w:r>
        <w:rPr>
          <w:rFonts w:ascii="Times New Roman"/>
          <w:spacing w:val="-3"/>
        </w:rPr>
        <w:t xml:space="preserve"> </w:t>
      </w:r>
      <w:r>
        <w:rPr>
          <w:rFonts w:ascii="Times New Roman"/>
        </w:rPr>
        <w:t>such use of the name or logo of any Government entity is prohibited.</w:t>
      </w:r>
    </w:p>
    <w:p w14:paraId="73D2FFD8" w14:textId="77777777" w:rsidR="00D328D1" w:rsidRDefault="00D328D1">
      <w:pPr>
        <w:spacing w:line="276" w:lineRule="auto"/>
        <w:rPr>
          <w:rFonts w:ascii="Times New Roman"/>
        </w:rPr>
        <w:sectPr w:rsidR="00D328D1">
          <w:pgSz w:w="12240" w:h="15840"/>
          <w:pgMar w:top="640" w:right="100" w:bottom="280" w:left="120" w:header="720" w:footer="720" w:gutter="0"/>
          <w:cols w:space="720"/>
        </w:sectPr>
      </w:pPr>
    </w:p>
    <w:p w14:paraId="00ADE534" w14:textId="77777777" w:rsidR="00D328D1" w:rsidRDefault="00E70EC9">
      <w:pPr>
        <w:pStyle w:val="ListParagraph"/>
        <w:numPr>
          <w:ilvl w:val="0"/>
          <w:numId w:val="6"/>
        </w:numPr>
        <w:tabs>
          <w:tab w:val="left" w:pos="1579"/>
        </w:tabs>
        <w:spacing w:before="81" w:line="276" w:lineRule="auto"/>
        <w:ind w:right="1535" w:firstLine="0"/>
        <w:rPr>
          <w:rFonts w:ascii="Times New Roman"/>
        </w:rPr>
      </w:pPr>
      <w:r>
        <w:rPr>
          <w:rFonts w:ascii="Times New Roman"/>
        </w:rPr>
        <w:lastRenderedPageBreak/>
        <w:t>Public</w:t>
      </w:r>
      <w:r>
        <w:rPr>
          <w:rFonts w:ascii="Times New Roman"/>
          <w:spacing w:val="-3"/>
        </w:rPr>
        <w:t xml:space="preserve"> </w:t>
      </w:r>
      <w:r>
        <w:rPr>
          <w:rFonts w:ascii="Times New Roman"/>
        </w:rPr>
        <w:t>Access</w:t>
      </w:r>
      <w:r>
        <w:rPr>
          <w:rFonts w:ascii="Times New Roman"/>
          <w:spacing w:val="-4"/>
        </w:rPr>
        <w:t xml:space="preserve"> </w:t>
      </w:r>
      <w:r>
        <w:rPr>
          <w:rFonts w:ascii="Times New Roman"/>
        </w:rPr>
        <w:t>to</w:t>
      </w:r>
      <w:r>
        <w:rPr>
          <w:rFonts w:ascii="Times New Roman"/>
          <w:spacing w:val="-3"/>
        </w:rPr>
        <w:t xml:space="preserve"> </w:t>
      </w:r>
      <w:r>
        <w:rPr>
          <w:rFonts w:ascii="Times New Roman"/>
        </w:rPr>
        <w:t>Information.</w:t>
      </w:r>
      <w:r>
        <w:rPr>
          <w:rFonts w:ascii="Times New Roman"/>
          <w:spacing w:val="40"/>
        </w:rPr>
        <w:t xml:space="preserve"> </w:t>
      </w:r>
      <w:r>
        <w:rPr>
          <w:rFonts w:ascii="Times New Roman"/>
        </w:rPr>
        <w:t>Supplier</w:t>
      </w:r>
      <w:r>
        <w:rPr>
          <w:rFonts w:ascii="Times New Roman"/>
          <w:spacing w:val="-2"/>
        </w:rPr>
        <w:t xml:space="preserve"> </w:t>
      </w:r>
      <w:r>
        <w:rPr>
          <w:rFonts w:ascii="Times New Roman"/>
        </w:rPr>
        <w:t>agrees</w:t>
      </w:r>
      <w:r>
        <w:rPr>
          <w:rFonts w:ascii="Times New Roman"/>
          <w:spacing w:val="-4"/>
        </w:rPr>
        <w:t xml:space="preserve"> </w:t>
      </w:r>
      <w:r>
        <w:rPr>
          <w:rFonts w:ascii="Times New Roman"/>
        </w:rPr>
        <w:t>that</w:t>
      </w:r>
      <w:r>
        <w:rPr>
          <w:rFonts w:ascii="Times New Roman"/>
          <w:spacing w:val="-2"/>
        </w:rPr>
        <w:t xml:space="preserve"> </w:t>
      </w:r>
      <w:r>
        <w:rPr>
          <w:rFonts w:ascii="Times New Roman"/>
        </w:rPr>
        <w:t>this</w:t>
      </w:r>
      <w:r>
        <w:rPr>
          <w:rFonts w:ascii="Times New Roman"/>
          <w:spacing w:val="-3"/>
        </w:rPr>
        <w:t xml:space="preserve"> </w:t>
      </w:r>
      <w:r>
        <w:rPr>
          <w:rFonts w:ascii="Times New Roman"/>
        </w:rPr>
        <w:t>Rider</w:t>
      </w:r>
      <w:r>
        <w:rPr>
          <w:rFonts w:ascii="Times New Roman"/>
          <w:spacing w:val="-2"/>
        </w:rPr>
        <w:t xml:space="preserve"> </w:t>
      </w:r>
      <w:r>
        <w:rPr>
          <w:rFonts w:ascii="Times New Roman"/>
        </w:rPr>
        <w:t>and</w:t>
      </w:r>
      <w:r>
        <w:rPr>
          <w:rFonts w:ascii="Times New Roman"/>
          <w:spacing w:val="-5"/>
        </w:rPr>
        <w:t xml:space="preserve"> </w:t>
      </w:r>
      <w:r>
        <w:rPr>
          <w:rFonts w:ascii="Times New Roman"/>
        </w:rPr>
        <w:t>the</w:t>
      </w:r>
      <w:r>
        <w:rPr>
          <w:rFonts w:ascii="Times New Roman"/>
          <w:spacing w:val="-3"/>
        </w:rPr>
        <w:t xml:space="preserve"> </w:t>
      </w:r>
      <w:r>
        <w:rPr>
          <w:rFonts w:ascii="Times New Roman"/>
        </w:rPr>
        <w:t>CSA</w:t>
      </w:r>
      <w:r>
        <w:rPr>
          <w:rFonts w:ascii="Times New Roman"/>
          <w:spacing w:val="-3"/>
        </w:rPr>
        <w:t xml:space="preserve"> </w:t>
      </w:r>
      <w:r>
        <w:rPr>
          <w:rFonts w:ascii="Times New Roman"/>
        </w:rPr>
        <w:t>contain</w:t>
      </w:r>
      <w:r>
        <w:rPr>
          <w:rFonts w:ascii="Times New Roman"/>
          <w:spacing w:val="-3"/>
        </w:rPr>
        <w:t xml:space="preserve"> </w:t>
      </w:r>
      <w:r>
        <w:rPr>
          <w:rFonts w:ascii="Times New Roman"/>
        </w:rPr>
        <w:t>no</w:t>
      </w:r>
      <w:r>
        <w:rPr>
          <w:rFonts w:ascii="Times New Roman"/>
          <w:spacing w:val="-3"/>
        </w:rPr>
        <w:t xml:space="preserve"> </w:t>
      </w:r>
      <w:r>
        <w:rPr>
          <w:rFonts w:ascii="Times New Roman"/>
        </w:rPr>
        <w:t>confidential</w:t>
      </w:r>
      <w:r>
        <w:rPr>
          <w:rFonts w:ascii="Times New Roman"/>
          <w:spacing w:val="-2"/>
        </w:rPr>
        <w:t xml:space="preserve"> </w:t>
      </w:r>
      <w:r>
        <w:rPr>
          <w:rFonts w:ascii="Times New Roman"/>
        </w:rPr>
        <w:t>or proprietary information and acknowledges they will be available to the public.</w:t>
      </w:r>
    </w:p>
    <w:p w14:paraId="2A3EA660" w14:textId="77777777" w:rsidR="00D328D1" w:rsidRDefault="00E70EC9">
      <w:pPr>
        <w:pStyle w:val="ListParagraph"/>
        <w:numPr>
          <w:ilvl w:val="0"/>
          <w:numId w:val="6"/>
        </w:numPr>
        <w:tabs>
          <w:tab w:val="left" w:pos="1579"/>
        </w:tabs>
        <w:spacing w:before="200" w:line="276" w:lineRule="auto"/>
        <w:ind w:right="1075" w:firstLine="0"/>
        <w:rPr>
          <w:rFonts w:ascii="Times New Roman" w:hAnsi="Times New Roman"/>
        </w:rPr>
      </w:pPr>
      <w:r>
        <w:rPr>
          <w:rFonts w:ascii="Times New Roman" w:hAnsi="Times New Roman"/>
        </w:rPr>
        <w:t>Harmonization</w:t>
      </w:r>
      <w:r>
        <w:rPr>
          <w:rFonts w:ascii="Times New Roman" w:hAnsi="Times New Roman"/>
          <w:spacing w:val="-2"/>
        </w:rPr>
        <w:t xml:space="preserve"> </w:t>
      </w:r>
      <w:r>
        <w:rPr>
          <w:rFonts w:ascii="Times New Roman" w:hAnsi="Times New Roman"/>
        </w:rPr>
        <w:t>with</w:t>
      </w:r>
      <w:r>
        <w:rPr>
          <w:rFonts w:ascii="Times New Roman" w:hAnsi="Times New Roman"/>
          <w:spacing w:val="-2"/>
        </w:rPr>
        <w:t xml:space="preserve"> </w:t>
      </w:r>
      <w:r>
        <w:rPr>
          <w:rFonts w:ascii="Times New Roman" w:hAnsi="Times New Roman"/>
        </w:rPr>
        <w:t>State</w:t>
      </w:r>
      <w:r>
        <w:rPr>
          <w:rFonts w:ascii="Times New Roman" w:hAnsi="Times New Roman"/>
          <w:spacing w:val="-3"/>
        </w:rPr>
        <w:t xml:space="preserve"> </w:t>
      </w:r>
      <w:r>
        <w:rPr>
          <w:rFonts w:ascii="Times New Roman" w:hAnsi="Times New Roman"/>
        </w:rPr>
        <w:t>&amp;</w:t>
      </w:r>
      <w:r>
        <w:rPr>
          <w:rFonts w:ascii="Times New Roman" w:hAnsi="Times New Roman"/>
          <w:spacing w:val="-1"/>
        </w:rPr>
        <w:t xml:space="preserve"> </w:t>
      </w:r>
      <w:r>
        <w:rPr>
          <w:rFonts w:ascii="Times New Roman" w:hAnsi="Times New Roman"/>
        </w:rPr>
        <w:t>Local</w:t>
      </w:r>
      <w:r>
        <w:rPr>
          <w:rFonts w:ascii="Times New Roman" w:hAnsi="Times New Roman"/>
          <w:spacing w:val="-1"/>
        </w:rPr>
        <w:t xml:space="preserve"> </w:t>
      </w:r>
      <w:r>
        <w:rPr>
          <w:rFonts w:ascii="Times New Roman" w:hAnsi="Times New Roman"/>
        </w:rPr>
        <w:t>Contracts.</w:t>
      </w:r>
      <w:r>
        <w:rPr>
          <w:rFonts w:ascii="Times New Roman" w:hAnsi="Times New Roman"/>
          <w:spacing w:val="40"/>
        </w:rPr>
        <w:t xml:space="preserve"> </w:t>
      </w:r>
      <w:r>
        <w:rPr>
          <w:rFonts w:ascii="Times New Roman" w:hAnsi="Times New Roman"/>
        </w:rPr>
        <w:t>To</w:t>
      </w:r>
      <w:r>
        <w:rPr>
          <w:rFonts w:ascii="Times New Roman" w:hAnsi="Times New Roman"/>
          <w:spacing w:val="-4"/>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extent</w:t>
      </w:r>
      <w:r>
        <w:rPr>
          <w:rFonts w:ascii="Times New Roman" w:hAnsi="Times New Roman"/>
          <w:spacing w:val="-3"/>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CSA</w:t>
      </w:r>
      <w:r>
        <w:rPr>
          <w:rFonts w:ascii="Times New Roman" w:hAnsi="Times New Roman"/>
          <w:spacing w:val="-2"/>
        </w:rPr>
        <w:t xml:space="preserve"> </w:t>
      </w:r>
      <w:r>
        <w:rPr>
          <w:rFonts w:ascii="Times New Roman" w:hAnsi="Times New Roman"/>
        </w:rPr>
        <w:t>is</w:t>
      </w:r>
      <w:r>
        <w:rPr>
          <w:rFonts w:ascii="Times New Roman" w:hAnsi="Times New Roman"/>
          <w:spacing w:val="-2"/>
        </w:rPr>
        <w:t xml:space="preserve"> </w:t>
      </w:r>
      <w:r>
        <w:rPr>
          <w:rFonts w:ascii="Times New Roman" w:hAnsi="Times New Roman"/>
        </w:rPr>
        <w:t>part</w:t>
      </w:r>
      <w:r>
        <w:rPr>
          <w:rFonts w:ascii="Times New Roman" w:hAnsi="Times New Roman"/>
          <w:spacing w:val="-3"/>
        </w:rPr>
        <w:t xml:space="preserve"> </w:t>
      </w:r>
      <w:r>
        <w:rPr>
          <w:rFonts w:ascii="Times New Roman" w:hAnsi="Times New Roman"/>
        </w:rPr>
        <w:t>of</w:t>
      </w:r>
      <w:r>
        <w:rPr>
          <w:rFonts w:ascii="Times New Roman" w:hAnsi="Times New Roman"/>
          <w:spacing w:val="-1"/>
        </w:rPr>
        <w:t xml:space="preserve"> </w:t>
      </w:r>
      <w:r>
        <w:rPr>
          <w:rFonts w:ascii="Times New Roman" w:hAnsi="Times New Roman"/>
        </w:rPr>
        <w:t>a</w:t>
      </w:r>
      <w:r>
        <w:rPr>
          <w:rFonts w:ascii="Times New Roman" w:hAnsi="Times New Roman"/>
          <w:spacing w:val="-6"/>
        </w:rPr>
        <w:t xml:space="preserve"> </w:t>
      </w:r>
      <w:r>
        <w:rPr>
          <w:rFonts w:ascii="Times New Roman" w:hAnsi="Times New Roman"/>
        </w:rPr>
        <w:t>Master</w:t>
      </w:r>
      <w:r>
        <w:rPr>
          <w:rFonts w:ascii="Times New Roman" w:hAnsi="Times New Roman"/>
          <w:spacing w:val="-3"/>
        </w:rPr>
        <w:t xml:space="preserve"> </w:t>
      </w:r>
      <w:r>
        <w:rPr>
          <w:rFonts w:ascii="Times New Roman" w:hAnsi="Times New Roman"/>
        </w:rPr>
        <w:t>Contract</w:t>
      </w:r>
      <w:r>
        <w:rPr>
          <w:rFonts w:ascii="Times New Roman" w:hAnsi="Times New Roman"/>
          <w:spacing w:val="-1"/>
        </w:rPr>
        <w:t xml:space="preserve"> </w:t>
      </w:r>
      <w:r>
        <w:rPr>
          <w:rFonts w:ascii="Times New Roman" w:hAnsi="Times New Roman"/>
        </w:rPr>
        <w:t>with</w:t>
      </w:r>
      <w:r>
        <w:rPr>
          <w:rFonts w:ascii="Times New Roman" w:hAnsi="Times New Roman"/>
          <w:spacing w:val="-2"/>
        </w:rPr>
        <w:t xml:space="preserve"> </w:t>
      </w:r>
      <w:r>
        <w:rPr>
          <w:rFonts w:ascii="Times New Roman" w:hAnsi="Times New Roman"/>
        </w:rPr>
        <w:t>any state or local government entity (“Master Contract”), the foregoing provisions are modified as follows:</w:t>
      </w:r>
    </w:p>
    <w:p w14:paraId="40818A57" w14:textId="77777777" w:rsidR="00D328D1" w:rsidRDefault="00E70EC9">
      <w:pPr>
        <w:pStyle w:val="ListParagraph"/>
        <w:numPr>
          <w:ilvl w:val="1"/>
          <w:numId w:val="6"/>
        </w:numPr>
        <w:tabs>
          <w:tab w:val="left" w:pos="1579"/>
        </w:tabs>
        <w:spacing w:before="201" w:line="276" w:lineRule="auto"/>
        <w:ind w:right="1057"/>
        <w:rPr>
          <w:rFonts w:ascii="Times New Roman"/>
        </w:rPr>
      </w:pPr>
      <w:r>
        <w:rPr>
          <w:rFonts w:ascii="Times New Roman"/>
        </w:rPr>
        <w:t>Acceptance.</w:t>
      </w:r>
      <w:r>
        <w:rPr>
          <w:rFonts w:ascii="Times New Roman"/>
          <w:spacing w:val="40"/>
        </w:rPr>
        <w:t xml:space="preserve"> </w:t>
      </w:r>
      <w:r>
        <w:rPr>
          <w:rFonts w:ascii="Times New Roman"/>
        </w:rPr>
        <w:t>Date</w:t>
      </w:r>
      <w:r>
        <w:rPr>
          <w:rFonts w:ascii="Times New Roman"/>
          <w:spacing w:val="-2"/>
        </w:rPr>
        <w:t xml:space="preserve"> </w:t>
      </w:r>
      <w:r>
        <w:rPr>
          <w:rFonts w:ascii="Times New Roman"/>
        </w:rPr>
        <w:t>of</w:t>
      </w:r>
      <w:r>
        <w:rPr>
          <w:rFonts w:ascii="Times New Roman"/>
          <w:spacing w:val="-4"/>
        </w:rPr>
        <w:t xml:space="preserve"> </w:t>
      </w:r>
      <w:r>
        <w:rPr>
          <w:rFonts w:ascii="Times New Roman"/>
        </w:rPr>
        <w:t>acceptance</w:t>
      </w:r>
      <w:r>
        <w:rPr>
          <w:rFonts w:ascii="Times New Roman"/>
          <w:spacing w:val="-2"/>
        </w:rPr>
        <w:t xml:space="preserve"> </w:t>
      </w:r>
      <w:r>
        <w:rPr>
          <w:rFonts w:ascii="Times New Roman"/>
        </w:rPr>
        <w:t>shall</w:t>
      </w:r>
      <w:r>
        <w:rPr>
          <w:rFonts w:ascii="Times New Roman"/>
          <w:spacing w:val="-1"/>
        </w:rPr>
        <w:t xml:space="preserve"> </w:t>
      </w:r>
      <w:r>
        <w:rPr>
          <w:rFonts w:ascii="Times New Roman"/>
        </w:rPr>
        <w:t>be</w:t>
      </w:r>
      <w:r>
        <w:rPr>
          <w:rFonts w:ascii="Times New Roman"/>
          <w:spacing w:val="-2"/>
        </w:rPr>
        <w:t xml:space="preserve"> </w:t>
      </w:r>
      <w:r>
        <w:rPr>
          <w:rFonts w:ascii="Times New Roman"/>
        </w:rPr>
        <w:t>governed</w:t>
      </w:r>
      <w:r>
        <w:rPr>
          <w:rFonts w:ascii="Times New Roman"/>
          <w:spacing w:val="-2"/>
        </w:rPr>
        <w:t xml:space="preserve"> </w:t>
      </w:r>
      <w:r>
        <w:rPr>
          <w:rFonts w:ascii="Times New Roman"/>
        </w:rPr>
        <w:t>by</w:t>
      </w:r>
      <w:r>
        <w:rPr>
          <w:rFonts w:ascii="Times New Roman"/>
          <w:spacing w:val="-5"/>
        </w:rPr>
        <w:t xml:space="preserve"> </w:t>
      </w:r>
      <w:r>
        <w:rPr>
          <w:rFonts w:ascii="Times New Roman"/>
        </w:rPr>
        <w:t>the</w:t>
      </w:r>
      <w:r>
        <w:rPr>
          <w:rFonts w:ascii="Times New Roman"/>
          <w:spacing w:val="-4"/>
        </w:rPr>
        <w:t xml:space="preserve"> </w:t>
      </w:r>
      <w:r>
        <w:rPr>
          <w:rFonts w:ascii="Times New Roman"/>
        </w:rPr>
        <w:t>Master</w:t>
      </w:r>
      <w:r>
        <w:rPr>
          <w:rFonts w:ascii="Times New Roman"/>
          <w:spacing w:val="-1"/>
        </w:rPr>
        <w:t xml:space="preserve"> </w:t>
      </w:r>
      <w:r>
        <w:rPr>
          <w:rFonts w:ascii="Times New Roman"/>
        </w:rPr>
        <w:t>Contract,</w:t>
      </w:r>
      <w:r>
        <w:rPr>
          <w:rFonts w:ascii="Times New Roman"/>
          <w:spacing w:val="-2"/>
        </w:rPr>
        <w:t xml:space="preserve"> </w:t>
      </w:r>
      <w:r>
        <w:rPr>
          <w:rFonts w:ascii="Times New Roman"/>
        </w:rPr>
        <w:t>and</w:t>
      </w:r>
      <w:r>
        <w:rPr>
          <w:rFonts w:ascii="Times New Roman"/>
          <w:spacing w:val="-2"/>
        </w:rPr>
        <w:t xml:space="preserve"> </w:t>
      </w:r>
      <w:r>
        <w:rPr>
          <w:rFonts w:ascii="Times New Roman"/>
        </w:rPr>
        <w:t>if</w:t>
      </w:r>
      <w:r>
        <w:rPr>
          <w:rFonts w:ascii="Times New Roman"/>
          <w:spacing w:val="-4"/>
        </w:rPr>
        <w:t xml:space="preserve"> </w:t>
      </w:r>
      <w:r>
        <w:rPr>
          <w:rFonts w:ascii="Times New Roman"/>
        </w:rPr>
        <w:t>silent</w:t>
      </w:r>
      <w:r>
        <w:rPr>
          <w:rFonts w:ascii="Times New Roman"/>
          <w:spacing w:val="-4"/>
        </w:rPr>
        <w:t xml:space="preserve"> </w:t>
      </w:r>
      <w:r>
        <w:rPr>
          <w:rFonts w:ascii="Times New Roman"/>
        </w:rPr>
        <w:t>as</w:t>
      </w:r>
      <w:r>
        <w:rPr>
          <w:rFonts w:ascii="Times New Roman"/>
          <w:spacing w:val="-4"/>
        </w:rPr>
        <w:t xml:space="preserve"> </w:t>
      </w:r>
      <w:r>
        <w:rPr>
          <w:rFonts w:ascii="Times New Roman"/>
        </w:rPr>
        <w:t>to</w:t>
      </w:r>
      <w:r>
        <w:rPr>
          <w:rFonts w:ascii="Times New Roman"/>
          <w:spacing w:val="-2"/>
        </w:rPr>
        <w:t xml:space="preserve"> </w:t>
      </w:r>
      <w:r>
        <w:rPr>
          <w:rFonts w:ascii="Times New Roman"/>
        </w:rPr>
        <w:t>such</w:t>
      </w:r>
      <w:r>
        <w:rPr>
          <w:rFonts w:ascii="Times New Roman"/>
          <w:spacing w:val="-5"/>
        </w:rPr>
        <w:t xml:space="preserve"> </w:t>
      </w:r>
      <w:r>
        <w:rPr>
          <w:rFonts w:ascii="Times New Roman"/>
        </w:rPr>
        <w:t>matters, the date of acceptances shall be the date of first use by an authorized end-user.</w:t>
      </w:r>
    </w:p>
    <w:p w14:paraId="44A50C4D" w14:textId="77777777" w:rsidR="00D328D1" w:rsidRDefault="00E70EC9">
      <w:pPr>
        <w:pStyle w:val="ListParagraph"/>
        <w:numPr>
          <w:ilvl w:val="1"/>
          <w:numId w:val="6"/>
        </w:numPr>
        <w:tabs>
          <w:tab w:val="left" w:pos="1578"/>
        </w:tabs>
        <w:spacing w:before="198"/>
        <w:ind w:left="1578" w:hanging="359"/>
        <w:rPr>
          <w:rFonts w:ascii="Times New Roman"/>
        </w:rPr>
      </w:pPr>
      <w:r>
        <w:rPr>
          <w:rFonts w:ascii="Times New Roman"/>
        </w:rPr>
        <w:t>Choice</w:t>
      </w:r>
      <w:r>
        <w:rPr>
          <w:rFonts w:ascii="Times New Roman"/>
          <w:spacing w:val="-6"/>
        </w:rPr>
        <w:t xml:space="preserve"> </w:t>
      </w:r>
      <w:r>
        <w:rPr>
          <w:rFonts w:ascii="Times New Roman"/>
        </w:rPr>
        <w:t>of</w:t>
      </w:r>
      <w:r>
        <w:rPr>
          <w:rFonts w:ascii="Times New Roman"/>
          <w:spacing w:val="-1"/>
        </w:rPr>
        <w:t xml:space="preserve"> </w:t>
      </w:r>
      <w:r>
        <w:rPr>
          <w:rFonts w:ascii="Times New Roman"/>
        </w:rPr>
        <w:t>Law.</w:t>
      </w:r>
      <w:r>
        <w:rPr>
          <w:rFonts w:ascii="Times New Roman"/>
          <w:spacing w:val="51"/>
        </w:rPr>
        <w:t xml:space="preserve"> </w:t>
      </w:r>
      <w:r>
        <w:rPr>
          <w:rFonts w:ascii="Times New Roman"/>
        </w:rPr>
        <w:t>Section</w:t>
      </w:r>
      <w:r>
        <w:rPr>
          <w:rFonts w:ascii="Times New Roman"/>
          <w:spacing w:val="-2"/>
        </w:rPr>
        <w:t xml:space="preserve"> </w:t>
      </w:r>
      <w:r>
        <w:rPr>
          <w:rFonts w:ascii="Times New Roman"/>
        </w:rPr>
        <w:t>4</w:t>
      </w:r>
      <w:r>
        <w:rPr>
          <w:rFonts w:ascii="Times New Roman"/>
          <w:spacing w:val="-5"/>
        </w:rPr>
        <w:t xml:space="preserve"> </w:t>
      </w:r>
      <w:r>
        <w:rPr>
          <w:rFonts w:ascii="Times New Roman"/>
        </w:rPr>
        <w:t>hereof</w:t>
      </w:r>
      <w:r>
        <w:rPr>
          <w:rFonts w:ascii="Times New Roman"/>
          <w:spacing w:val="-1"/>
        </w:rPr>
        <w:t xml:space="preserve"> </w:t>
      </w:r>
      <w:r>
        <w:rPr>
          <w:rFonts w:ascii="Times New Roman"/>
        </w:rPr>
        <w:t>shall</w:t>
      </w:r>
      <w:r>
        <w:rPr>
          <w:rFonts w:ascii="Times New Roman"/>
          <w:spacing w:val="-1"/>
        </w:rPr>
        <w:t xml:space="preserve"> </w:t>
      </w:r>
      <w:r>
        <w:rPr>
          <w:rFonts w:ascii="Times New Roman"/>
        </w:rPr>
        <w:t>be</w:t>
      </w:r>
      <w:r>
        <w:rPr>
          <w:rFonts w:ascii="Times New Roman"/>
          <w:spacing w:val="-4"/>
        </w:rPr>
        <w:t xml:space="preserve"> </w:t>
      </w:r>
      <w:r>
        <w:rPr>
          <w:rFonts w:ascii="Times New Roman"/>
        </w:rPr>
        <w:t>governed</w:t>
      </w:r>
      <w:r>
        <w:rPr>
          <w:rFonts w:ascii="Times New Roman"/>
          <w:spacing w:val="-4"/>
        </w:rPr>
        <w:t xml:space="preserve"> </w:t>
      </w:r>
      <w:r>
        <w:rPr>
          <w:rFonts w:ascii="Times New Roman"/>
        </w:rPr>
        <w:t>by</w:t>
      </w:r>
      <w:r>
        <w:rPr>
          <w:rFonts w:ascii="Times New Roman"/>
          <w:spacing w:val="-5"/>
        </w:rPr>
        <w:t xml:space="preserve"> </w:t>
      </w:r>
      <w:r>
        <w:rPr>
          <w:rFonts w:ascii="Times New Roman"/>
        </w:rPr>
        <w:t>the</w:t>
      </w:r>
      <w:r>
        <w:rPr>
          <w:rFonts w:ascii="Times New Roman"/>
          <w:spacing w:val="-2"/>
        </w:rPr>
        <w:t xml:space="preserve"> </w:t>
      </w:r>
      <w:r>
        <w:rPr>
          <w:rFonts w:ascii="Times New Roman"/>
        </w:rPr>
        <w:t>choice</w:t>
      </w:r>
      <w:r>
        <w:rPr>
          <w:rFonts w:ascii="Times New Roman"/>
          <w:spacing w:val="-2"/>
        </w:rPr>
        <w:t xml:space="preserve"> </w:t>
      </w:r>
      <w:r>
        <w:rPr>
          <w:rFonts w:ascii="Times New Roman"/>
        </w:rPr>
        <w:t>of</w:t>
      </w:r>
      <w:r>
        <w:rPr>
          <w:rFonts w:ascii="Times New Roman"/>
          <w:spacing w:val="-1"/>
        </w:rPr>
        <w:t xml:space="preserve"> </w:t>
      </w:r>
      <w:r>
        <w:rPr>
          <w:rFonts w:ascii="Times New Roman"/>
        </w:rPr>
        <w:t>law</w:t>
      </w:r>
      <w:r>
        <w:rPr>
          <w:rFonts w:ascii="Times New Roman"/>
          <w:spacing w:val="-3"/>
        </w:rPr>
        <w:t xml:space="preserve"> </w:t>
      </w:r>
      <w:r>
        <w:rPr>
          <w:rFonts w:ascii="Times New Roman"/>
        </w:rPr>
        <w:t>provisions</w:t>
      </w:r>
      <w:r>
        <w:rPr>
          <w:rFonts w:ascii="Times New Roman"/>
          <w:spacing w:val="-2"/>
        </w:rPr>
        <w:t xml:space="preserve"> </w:t>
      </w:r>
      <w:r>
        <w:rPr>
          <w:rFonts w:ascii="Times New Roman"/>
        </w:rPr>
        <w:t>of</w:t>
      </w:r>
      <w:r>
        <w:rPr>
          <w:rFonts w:ascii="Times New Roman"/>
          <w:spacing w:val="-4"/>
        </w:rPr>
        <w:t xml:space="preserve"> </w:t>
      </w:r>
      <w:r>
        <w:rPr>
          <w:rFonts w:ascii="Times New Roman"/>
        </w:rPr>
        <w:t>the</w:t>
      </w:r>
      <w:r>
        <w:rPr>
          <w:rFonts w:ascii="Times New Roman"/>
          <w:spacing w:val="-4"/>
        </w:rPr>
        <w:t xml:space="preserve"> </w:t>
      </w:r>
      <w:r>
        <w:rPr>
          <w:rFonts w:ascii="Times New Roman"/>
        </w:rPr>
        <w:t xml:space="preserve">Master </w:t>
      </w:r>
      <w:r>
        <w:rPr>
          <w:rFonts w:ascii="Times New Roman"/>
          <w:spacing w:val="-2"/>
        </w:rPr>
        <w:t>Contract.</w:t>
      </w:r>
    </w:p>
    <w:p w14:paraId="0AD5BC4B" w14:textId="77777777" w:rsidR="00D328D1" w:rsidRDefault="00E70EC9">
      <w:pPr>
        <w:pStyle w:val="ListParagraph"/>
        <w:numPr>
          <w:ilvl w:val="1"/>
          <w:numId w:val="6"/>
        </w:numPr>
        <w:tabs>
          <w:tab w:val="left" w:pos="1579"/>
        </w:tabs>
        <w:spacing w:before="239" w:line="276" w:lineRule="auto"/>
        <w:ind w:right="1260"/>
        <w:rPr>
          <w:rFonts w:ascii="Times New Roman" w:hAnsi="Times New Roman"/>
        </w:rPr>
      </w:pPr>
      <w:r>
        <w:rPr>
          <w:rFonts w:ascii="Times New Roman" w:hAnsi="Times New Roman"/>
        </w:rPr>
        <w:t>Contracting</w:t>
      </w:r>
      <w:r>
        <w:rPr>
          <w:rFonts w:ascii="Times New Roman" w:hAnsi="Times New Roman"/>
          <w:spacing w:val="-3"/>
        </w:rPr>
        <w:t xml:space="preserve"> </w:t>
      </w:r>
      <w:r>
        <w:rPr>
          <w:rFonts w:ascii="Times New Roman" w:hAnsi="Times New Roman"/>
        </w:rPr>
        <w:t>Officer.</w:t>
      </w:r>
      <w:r>
        <w:rPr>
          <w:rFonts w:ascii="Times New Roman" w:hAnsi="Times New Roman"/>
          <w:spacing w:val="-3"/>
        </w:rPr>
        <w:t xml:space="preserve"> </w:t>
      </w:r>
      <w:r>
        <w:rPr>
          <w:rFonts w:ascii="Times New Roman" w:hAnsi="Times New Roman"/>
        </w:rPr>
        <w:t>References</w:t>
      </w:r>
      <w:r>
        <w:rPr>
          <w:rFonts w:ascii="Times New Roman" w:hAnsi="Times New Roman"/>
          <w:spacing w:val="-5"/>
        </w:rPr>
        <w:t xml:space="preserve"> </w:t>
      </w:r>
      <w:r>
        <w:rPr>
          <w:rFonts w:ascii="Times New Roman" w:hAnsi="Times New Roman"/>
        </w:rPr>
        <w:t>to</w:t>
      </w:r>
      <w:r>
        <w:rPr>
          <w:rFonts w:ascii="Times New Roman" w:hAnsi="Times New Roman"/>
          <w:spacing w:val="-3"/>
        </w:rPr>
        <w:t xml:space="preserve"> </w:t>
      </w:r>
      <w:r>
        <w:rPr>
          <w:rFonts w:ascii="Times New Roman" w:hAnsi="Times New Roman"/>
        </w:rPr>
        <w:t>the</w:t>
      </w:r>
      <w:r>
        <w:rPr>
          <w:rFonts w:ascii="Times New Roman" w:hAnsi="Times New Roman"/>
          <w:spacing w:val="-5"/>
        </w:rPr>
        <w:t xml:space="preserve"> </w:t>
      </w:r>
      <w:r>
        <w:rPr>
          <w:rFonts w:ascii="Times New Roman" w:hAnsi="Times New Roman"/>
        </w:rPr>
        <w:t>term</w:t>
      </w:r>
      <w:r>
        <w:rPr>
          <w:rFonts w:ascii="Times New Roman" w:hAnsi="Times New Roman"/>
          <w:spacing w:val="-2"/>
        </w:rPr>
        <w:t xml:space="preserve"> </w:t>
      </w:r>
      <w:r>
        <w:rPr>
          <w:rFonts w:ascii="Times New Roman" w:hAnsi="Times New Roman"/>
        </w:rPr>
        <w:t>“Contracting</w:t>
      </w:r>
      <w:r>
        <w:rPr>
          <w:rFonts w:ascii="Times New Roman" w:hAnsi="Times New Roman"/>
          <w:spacing w:val="-3"/>
        </w:rPr>
        <w:t xml:space="preserve"> </w:t>
      </w:r>
      <w:r>
        <w:rPr>
          <w:rFonts w:ascii="Times New Roman" w:hAnsi="Times New Roman"/>
        </w:rPr>
        <w:t>Officer”</w:t>
      </w:r>
      <w:r>
        <w:rPr>
          <w:rFonts w:ascii="Times New Roman" w:hAnsi="Times New Roman"/>
          <w:spacing w:val="-3"/>
        </w:rPr>
        <w:t xml:space="preserve"> </w:t>
      </w:r>
      <w:r>
        <w:rPr>
          <w:rFonts w:ascii="Times New Roman" w:hAnsi="Times New Roman"/>
        </w:rPr>
        <w:t>shall</w:t>
      </w:r>
      <w:r>
        <w:rPr>
          <w:rFonts w:ascii="Times New Roman" w:hAnsi="Times New Roman"/>
          <w:spacing w:val="-5"/>
        </w:rPr>
        <w:t xml:space="preserve"> </w:t>
      </w:r>
      <w:r>
        <w:rPr>
          <w:rFonts w:ascii="Times New Roman" w:hAnsi="Times New Roman"/>
        </w:rPr>
        <w:t>mean</w:t>
      </w:r>
      <w:r>
        <w:rPr>
          <w:rFonts w:ascii="Times New Roman" w:hAnsi="Times New Roman"/>
          <w:spacing w:val="-3"/>
        </w:rPr>
        <w:t xml:space="preserve"> </w:t>
      </w:r>
      <w:r>
        <w:rPr>
          <w:rFonts w:ascii="Times New Roman" w:hAnsi="Times New Roman"/>
        </w:rPr>
        <w:t>the</w:t>
      </w:r>
      <w:r>
        <w:rPr>
          <w:rFonts w:ascii="Times New Roman" w:hAnsi="Times New Roman"/>
          <w:spacing w:val="-5"/>
        </w:rPr>
        <w:t xml:space="preserve"> </w:t>
      </w:r>
      <w:r>
        <w:rPr>
          <w:rFonts w:ascii="Times New Roman" w:hAnsi="Times New Roman"/>
        </w:rPr>
        <w:t>procurement</w:t>
      </w:r>
      <w:r>
        <w:rPr>
          <w:rFonts w:ascii="Times New Roman" w:hAnsi="Times New Roman"/>
          <w:spacing w:val="-2"/>
        </w:rPr>
        <w:t xml:space="preserve"> </w:t>
      </w:r>
      <w:r>
        <w:rPr>
          <w:rFonts w:ascii="Times New Roman" w:hAnsi="Times New Roman"/>
        </w:rPr>
        <w:t>officer</w:t>
      </w:r>
      <w:r>
        <w:rPr>
          <w:rFonts w:ascii="Times New Roman" w:hAnsi="Times New Roman"/>
          <w:spacing w:val="-2"/>
        </w:rPr>
        <w:t xml:space="preserve"> </w:t>
      </w:r>
      <w:r>
        <w:rPr>
          <w:rFonts w:ascii="Times New Roman" w:hAnsi="Times New Roman"/>
        </w:rPr>
        <w:t xml:space="preserve">or other person designated as the state entity’s administrative or contracting authority under the Master </w:t>
      </w:r>
      <w:r>
        <w:rPr>
          <w:rFonts w:ascii="Times New Roman" w:hAnsi="Times New Roman"/>
          <w:spacing w:val="-2"/>
        </w:rPr>
        <w:t>Contract.</w:t>
      </w:r>
    </w:p>
    <w:p w14:paraId="44A54650" w14:textId="77777777" w:rsidR="00D328D1" w:rsidRDefault="00E70EC9">
      <w:pPr>
        <w:pStyle w:val="ListParagraph"/>
        <w:numPr>
          <w:ilvl w:val="1"/>
          <w:numId w:val="6"/>
        </w:numPr>
        <w:tabs>
          <w:tab w:val="left" w:pos="1579"/>
        </w:tabs>
        <w:spacing w:before="199" w:line="276" w:lineRule="auto"/>
        <w:ind w:right="1150" w:hanging="360"/>
        <w:rPr>
          <w:rFonts w:ascii="Times New Roman"/>
        </w:rPr>
      </w:pPr>
      <w:r>
        <w:rPr>
          <w:rFonts w:ascii="Times New Roman"/>
        </w:rPr>
        <w:t>Laws</w:t>
      </w:r>
      <w:r>
        <w:rPr>
          <w:rFonts w:ascii="Times New Roman"/>
          <w:spacing w:val="-2"/>
        </w:rPr>
        <w:t xml:space="preserve"> </w:t>
      </w:r>
      <w:r>
        <w:rPr>
          <w:rFonts w:ascii="Times New Roman"/>
        </w:rPr>
        <w:t>and</w:t>
      </w:r>
      <w:r>
        <w:rPr>
          <w:rFonts w:ascii="Times New Roman"/>
          <w:spacing w:val="-2"/>
        </w:rPr>
        <w:t xml:space="preserve"> </w:t>
      </w:r>
      <w:r>
        <w:rPr>
          <w:rFonts w:ascii="Times New Roman"/>
        </w:rPr>
        <w:t>Regulations.</w:t>
      </w:r>
      <w:r>
        <w:rPr>
          <w:rFonts w:ascii="Times New Roman"/>
          <w:spacing w:val="40"/>
        </w:rPr>
        <w:t xml:space="preserve"> </w:t>
      </w:r>
      <w:r>
        <w:rPr>
          <w:rFonts w:ascii="Times New Roman"/>
        </w:rPr>
        <w:t>All</w:t>
      </w:r>
      <w:r>
        <w:rPr>
          <w:rFonts w:ascii="Times New Roman"/>
          <w:spacing w:val="-4"/>
        </w:rPr>
        <w:t xml:space="preserve"> </w:t>
      </w:r>
      <w:r>
        <w:rPr>
          <w:rFonts w:ascii="Times New Roman"/>
        </w:rPr>
        <w:t>references</w:t>
      </w:r>
      <w:r>
        <w:rPr>
          <w:rFonts w:ascii="Times New Roman"/>
          <w:spacing w:val="-2"/>
        </w:rPr>
        <w:t xml:space="preserve"> </w:t>
      </w:r>
      <w:r>
        <w:rPr>
          <w:rFonts w:ascii="Times New Roman"/>
        </w:rPr>
        <w:t>to</w:t>
      </w:r>
      <w:r>
        <w:rPr>
          <w:rFonts w:ascii="Times New Roman"/>
          <w:spacing w:val="-2"/>
        </w:rPr>
        <w:t xml:space="preserve"> </w:t>
      </w:r>
      <w:r>
        <w:rPr>
          <w:rFonts w:ascii="Times New Roman"/>
        </w:rPr>
        <w:t>Federal</w:t>
      </w:r>
      <w:r>
        <w:rPr>
          <w:rFonts w:ascii="Times New Roman"/>
          <w:spacing w:val="-1"/>
        </w:rPr>
        <w:t xml:space="preserve"> </w:t>
      </w:r>
      <w:r>
        <w:rPr>
          <w:rFonts w:ascii="Times New Roman"/>
        </w:rPr>
        <w:t>laws</w:t>
      </w:r>
      <w:r>
        <w:rPr>
          <w:rFonts w:ascii="Times New Roman"/>
          <w:spacing w:val="-4"/>
        </w:rPr>
        <w:t xml:space="preserve"> </w:t>
      </w:r>
      <w:r>
        <w:rPr>
          <w:rFonts w:ascii="Times New Roman"/>
        </w:rPr>
        <w:t>and</w:t>
      </w:r>
      <w:r>
        <w:rPr>
          <w:rFonts w:ascii="Times New Roman"/>
          <w:spacing w:val="-2"/>
        </w:rPr>
        <w:t xml:space="preserve"> </w:t>
      </w:r>
      <w:r>
        <w:rPr>
          <w:rFonts w:ascii="Times New Roman"/>
        </w:rPr>
        <w:t>regulations</w:t>
      </w:r>
      <w:r>
        <w:rPr>
          <w:rFonts w:ascii="Times New Roman"/>
          <w:spacing w:val="-4"/>
        </w:rPr>
        <w:t xml:space="preserve"> </w:t>
      </w:r>
      <w:r>
        <w:rPr>
          <w:rFonts w:ascii="Times New Roman"/>
        </w:rPr>
        <w:t>in</w:t>
      </w:r>
      <w:r>
        <w:rPr>
          <w:rFonts w:ascii="Times New Roman"/>
          <w:spacing w:val="-5"/>
        </w:rPr>
        <w:t xml:space="preserve"> </w:t>
      </w:r>
      <w:r>
        <w:rPr>
          <w:rFonts w:ascii="Times New Roman"/>
        </w:rPr>
        <w:t>this</w:t>
      </w:r>
      <w:r>
        <w:rPr>
          <w:rFonts w:ascii="Times New Roman"/>
          <w:spacing w:val="-2"/>
        </w:rPr>
        <w:t xml:space="preserve"> </w:t>
      </w:r>
      <w:r>
        <w:rPr>
          <w:rFonts w:ascii="Times New Roman"/>
        </w:rPr>
        <w:t>Rider</w:t>
      </w:r>
      <w:r>
        <w:rPr>
          <w:rFonts w:ascii="Times New Roman"/>
          <w:spacing w:val="-1"/>
        </w:rPr>
        <w:t xml:space="preserve"> </w:t>
      </w:r>
      <w:r>
        <w:rPr>
          <w:rFonts w:ascii="Times New Roman"/>
        </w:rPr>
        <w:t>shall</w:t>
      </w:r>
      <w:r>
        <w:rPr>
          <w:rFonts w:ascii="Times New Roman"/>
          <w:spacing w:val="-4"/>
        </w:rPr>
        <w:t xml:space="preserve"> </w:t>
      </w:r>
      <w:r>
        <w:rPr>
          <w:rFonts w:ascii="Times New Roman"/>
        </w:rPr>
        <w:t>be</w:t>
      </w:r>
      <w:r>
        <w:rPr>
          <w:rFonts w:ascii="Times New Roman"/>
          <w:spacing w:val="-4"/>
        </w:rPr>
        <w:t xml:space="preserve"> </w:t>
      </w:r>
      <w:r>
        <w:rPr>
          <w:rFonts w:ascii="Times New Roman"/>
        </w:rPr>
        <w:t>interpreted</w:t>
      </w:r>
      <w:r>
        <w:rPr>
          <w:rFonts w:ascii="Times New Roman"/>
          <w:spacing w:val="-2"/>
        </w:rPr>
        <w:t xml:space="preserve"> </w:t>
      </w:r>
      <w:r>
        <w:rPr>
          <w:rFonts w:ascii="Times New Roman"/>
        </w:rPr>
        <w:t>as incorporating their state and local equivalents in lieu of such Federal references.</w:t>
      </w:r>
    </w:p>
    <w:p w14:paraId="13874654" w14:textId="77777777" w:rsidR="00D328D1" w:rsidRDefault="00E70EC9">
      <w:pPr>
        <w:pStyle w:val="ListParagraph"/>
        <w:numPr>
          <w:ilvl w:val="0"/>
          <w:numId w:val="6"/>
        </w:numPr>
        <w:tabs>
          <w:tab w:val="left" w:pos="1579"/>
        </w:tabs>
        <w:spacing w:before="201" w:line="276" w:lineRule="auto"/>
        <w:ind w:right="1179" w:firstLine="0"/>
        <w:rPr>
          <w:rFonts w:ascii="Times New Roman"/>
        </w:rPr>
      </w:pPr>
      <w:r>
        <w:rPr>
          <w:rFonts w:ascii="Times New Roman"/>
        </w:rPr>
        <w:t>If</w:t>
      </w:r>
      <w:r>
        <w:rPr>
          <w:rFonts w:ascii="Times New Roman"/>
          <w:spacing w:val="-1"/>
        </w:rPr>
        <w:t xml:space="preserve"> </w:t>
      </w:r>
      <w:r>
        <w:rPr>
          <w:rFonts w:ascii="Times New Roman"/>
        </w:rPr>
        <w:t>any</w:t>
      </w:r>
      <w:r>
        <w:rPr>
          <w:rFonts w:ascii="Times New Roman"/>
          <w:spacing w:val="-2"/>
        </w:rPr>
        <w:t xml:space="preserve"> </w:t>
      </w:r>
      <w:r>
        <w:rPr>
          <w:rFonts w:ascii="Times New Roman"/>
        </w:rPr>
        <w:t>language,</w:t>
      </w:r>
      <w:r>
        <w:rPr>
          <w:rFonts w:ascii="Times New Roman"/>
          <w:spacing w:val="-2"/>
        </w:rPr>
        <w:t xml:space="preserve"> </w:t>
      </w:r>
      <w:r>
        <w:rPr>
          <w:rFonts w:ascii="Times New Roman"/>
        </w:rPr>
        <w:t>provision,</w:t>
      </w:r>
      <w:r>
        <w:rPr>
          <w:rFonts w:ascii="Times New Roman"/>
          <w:spacing w:val="-5"/>
        </w:rPr>
        <w:t xml:space="preserve"> </w:t>
      </w:r>
      <w:r>
        <w:rPr>
          <w:rFonts w:ascii="Times New Roman"/>
        </w:rPr>
        <w:t>or</w:t>
      </w:r>
      <w:r>
        <w:rPr>
          <w:rFonts w:ascii="Times New Roman"/>
          <w:spacing w:val="-1"/>
        </w:rPr>
        <w:t xml:space="preserve"> </w:t>
      </w:r>
      <w:r>
        <w:rPr>
          <w:rFonts w:ascii="Times New Roman"/>
        </w:rPr>
        <w:t>clause</w:t>
      </w:r>
      <w:r>
        <w:rPr>
          <w:rFonts w:ascii="Times New Roman"/>
          <w:spacing w:val="-2"/>
        </w:rPr>
        <w:t xml:space="preserve"> </w:t>
      </w:r>
      <w:r>
        <w:rPr>
          <w:rFonts w:ascii="Times New Roman"/>
        </w:rPr>
        <w:t>of</w:t>
      </w:r>
      <w:r>
        <w:rPr>
          <w:rFonts w:ascii="Times New Roman"/>
          <w:spacing w:val="-4"/>
        </w:rPr>
        <w:t xml:space="preserve"> </w:t>
      </w:r>
      <w:r>
        <w:rPr>
          <w:rFonts w:ascii="Times New Roman"/>
        </w:rPr>
        <w:t>the</w:t>
      </w:r>
      <w:r>
        <w:rPr>
          <w:rFonts w:ascii="Times New Roman"/>
          <w:spacing w:val="-4"/>
        </w:rPr>
        <w:t xml:space="preserve"> </w:t>
      </w:r>
      <w:r>
        <w:rPr>
          <w:rFonts w:ascii="Times New Roman"/>
        </w:rPr>
        <w:t>CSA</w:t>
      </w:r>
      <w:r>
        <w:rPr>
          <w:rFonts w:ascii="Times New Roman"/>
          <w:spacing w:val="-3"/>
        </w:rPr>
        <w:t xml:space="preserve"> </w:t>
      </w:r>
      <w:r>
        <w:rPr>
          <w:rFonts w:ascii="Times New Roman"/>
        </w:rPr>
        <w:t>conflicts</w:t>
      </w:r>
      <w:r>
        <w:rPr>
          <w:rFonts w:ascii="Times New Roman"/>
          <w:spacing w:val="-2"/>
        </w:rPr>
        <w:t xml:space="preserve"> </w:t>
      </w:r>
      <w:r>
        <w:rPr>
          <w:rFonts w:ascii="Times New Roman"/>
        </w:rPr>
        <w:t>or</w:t>
      </w:r>
      <w:r>
        <w:rPr>
          <w:rFonts w:ascii="Times New Roman"/>
          <w:spacing w:val="-1"/>
        </w:rPr>
        <w:t xml:space="preserve"> </w:t>
      </w:r>
      <w:r>
        <w:rPr>
          <w:rFonts w:ascii="Times New Roman"/>
        </w:rPr>
        <w:t>is</w:t>
      </w:r>
      <w:r>
        <w:rPr>
          <w:rFonts w:ascii="Times New Roman"/>
          <w:spacing w:val="-2"/>
        </w:rPr>
        <w:t xml:space="preserve"> </w:t>
      </w:r>
      <w:r>
        <w:rPr>
          <w:rFonts w:ascii="Times New Roman"/>
        </w:rPr>
        <w:t>inconsistent</w:t>
      </w:r>
      <w:r>
        <w:rPr>
          <w:rFonts w:ascii="Times New Roman"/>
          <w:spacing w:val="-1"/>
        </w:rPr>
        <w:t xml:space="preserve"> </w:t>
      </w:r>
      <w:r>
        <w:rPr>
          <w:rFonts w:ascii="Times New Roman"/>
        </w:rPr>
        <w:t>with</w:t>
      </w:r>
      <w:r>
        <w:rPr>
          <w:rFonts w:ascii="Times New Roman"/>
          <w:spacing w:val="-5"/>
        </w:rPr>
        <w:t xml:space="preserve"> </w:t>
      </w:r>
      <w:r>
        <w:rPr>
          <w:rFonts w:ascii="Times New Roman"/>
        </w:rPr>
        <w:t>this</w:t>
      </w:r>
      <w:r>
        <w:rPr>
          <w:rFonts w:ascii="Times New Roman"/>
          <w:spacing w:val="-2"/>
        </w:rPr>
        <w:t xml:space="preserve"> </w:t>
      </w:r>
      <w:r>
        <w:rPr>
          <w:rFonts w:ascii="Times New Roman"/>
        </w:rPr>
        <w:t>Rider,</w:t>
      </w:r>
      <w:r>
        <w:rPr>
          <w:rFonts w:ascii="Times New Roman"/>
          <w:spacing w:val="-2"/>
        </w:rPr>
        <w:t xml:space="preserve"> </w:t>
      </w:r>
      <w:r>
        <w:rPr>
          <w:rFonts w:ascii="Times New Roman"/>
        </w:rPr>
        <w:t>the</w:t>
      </w:r>
      <w:r>
        <w:rPr>
          <w:rFonts w:ascii="Times New Roman"/>
          <w:spacing w:val="-2"/>
        </w:rPr>
        <w:t xml:space="preserve"> </w:t>
      </w:r>
      <w:r>
        <w:rPr>
          <w:rFonts w:ascii="Times New Roman"/>
        </w:rPr>
        <w:t>language, provisions or clause of this Rider shall prevail to the extent of such inconsistency.</w:t>
      </w:r>
    </w:p>
    <w:p w14:paraId="47A1C122" w14:textId="77777777" w:rsidR="00D328D1" w:rsidRDefault="00E70EC9">
      <w:pPr>
        <w:pStyle w:val="ListParagraph"/>
        <w:numPr>
          <w:ilvl w:val="0"/>
          <w:numId w:val="6"/>
        </w:numPr>
        <w:tabs>
          <w:tab w:val="left" w:pos="1579"/>
        </w:tabs>
        <w:spacing w:before="198" w:line="276" w:lineRule="auto"/>
        <w:ind w:right="980" w:firstLine="0"/>
        <w:rPr>
          <w:rFonts w:ascii="Times New Roman" w:hAnsi="Times New Roman"/>
        </w:rPr>
      </w:pPr>
      <w:r>
        <w:rPr>
          <w:rFonts w:ascii="Times New Roman" w:hAnsi="Times New Roman"/>
        </w:rPr>
        <w:t>If</w:t>
      </w:r>
      <w:r>
        <w:rPr>
          <w:rFonts w:ascii="Times New Roman" w:hAnsi="Times New Roman"/>
          <w:spacing w:val="-1"/>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CSA</w:t>
      </w:r>
      <w:r>
        <w:rPr>
          <w:rFonts w:ascii="Times New Roman" w:hAnsi="Times New Roman"/>
          <w:spacing w:val="-3"/>
        </w:rPr>
        <w:t xml:space="preserve"> </w:t>
      </w:r>
      <w:r>
        <w:rPr>
          <w:rFonts w:ascii="Times New Roman" w:hAnsi="Times New Roman"/>
        </w:rPr>
        <w:t>is</w:t>
      </w:r>
      <w:r>
        <w:rPr>
          <w:rFonts w:ascii="Times New Roman" w:hAnsi="Times New Roman"/>
          <w:spacing w:val="-2"/>
        </w:rPr>
        <w:t xml:space="preserve"> </w:t>
      </w:r>
      <w:r>
        <w:rPr>
          <w:rFonts w:ascii="Times New Roman" w:hAnsi="Times New Roman"/>
        </w:rPr>
        <w:t>invoked</w:t>
      </w:r>
      <w:r>
        <w:rPr>
          <w:rFonts w:ascii="Times New Roman" w:hAnsi="Times New Roman"/>
          <w:spacing w:val="-5"/>
        </w:rPr>
        <w:t xml:space="preserve"> </w:t>
      </w:r>
      <w:r>
        <w:rPr>
          <w:rFonts w:ascii="Times New Roman" w:hAnsi="Times New Roman"/>
        </w:rPr>
        <w:t>through</w:t>
      </w:r>
      <w:r>
        <w:rPr>
          <w:rFonts w:ascii="Times New Roman" w:hAnsi="Times New Roman"/>
          <w:spacing w:val="-2"/>
        </w:rPr>
        <w:t xml:space="preserve"> </w:t>
      </w:r>
      <w:r>
        <w:rPr>
          <w:rFonts w:ascii="Times New Roman" w:hAnsi="Times New Roman"/>
        </w:rPr>
        <w:t>an</w:t>
      </w:r>
      <w:r>
        <w:rPr>
          <w:rFonts w:ascii="Times New Roman" w:hAnsi="Times New Roman"/>
          <w:spacing w:val="-2"/>
        </w:rPr>
        <w:t xml:space="preserve"> </w:t>
      </w:r>
      <w:r>
        <w:rPr>
          <w:rFonts w:ascii="Times New Roman" w:hAnsi="Times New Roman"/>
        </w:rPr>
        <w:t>“I</w:t>
      </w:r>
      <w:r>
        <w:rPr>
          <w:rFonts w:ascii="Times New Roman" w:hAnsi="Times New Roman"/>
          <w:spacing w:val="-4"/>
        </w:rPr>
        <w:t xml:space="preserve"> </w:t>
      </w:r>
      <w:r>
        <w:rPr>
          <w:rFonts w:ascii="Times New Roman" w:hAnsi="Times New Roman"/>
        </w:rPr>
        <w:t>agree”</w:t>
      </w:r>
      <w:r>
        <w:rPr>
          <w:rFonts w:ascii="Times New Roman" w:hAnsi="Times New Roman"/>
          <w:spacing w:val="-2"/>
        </w:rPr>
        <w:t xml:space="preserve"> </w:t>
      </w:r>
      <w:r>
        <w:rPr>
          <w:rFonts w:ascii="Times New Roman" w:hAnsi="Times New Roman"/>
        </w:rPr>
        <w:t>click</w:t>
      </w:r>
      <w:r>
        <w:rPr>
          <w:rFonts w:ascii="Times New Roman" w:hAnsi="Times New Roman"/>
          <w:spacing w:val="-2"/>
        </w:rPr>
        <w:t xml:space="preserve"> </w:t>
      </w:r>
      <w:r>
        <w:rPr>
          <w:rFonts w:ascii="Times New Roman" w:hAnsi="Times New Roman"/>
        </w:rPr>
        <w:t>box</w:t>
      </w:r>
      <w:r>
        <w:rPr>
          <w:rFonts w:ascii="Times New Roman" w:hAnsi="Times New Roman"/>
          <w:spacing w:val="-2"/>
        </w:rPr>
        <w:t xml:space="preserve"> </w:t>
      </w:r>
      <w:r>
        <w:rPr>
          <w:rFonts w:ascii="Times New Roman" w:hAnsi="Times New Roman"/>
        </w:rPr>
        <w:t>or</w:t>
      </w:r>
      <w:r>
        <w:rPr>
          <w:rFonts w:ascii="Times New Roman" w:hAnsi="Times New Roman"/>
          <w:spacing w:val="-4"/>
        </w:rPr>
        <w:t xml:space="preserve"> </w:t>
      </w:r>
      <w:r>
        <w:rPr>
          <w:rFonts w:ascii="Times New Roman" w:hAnsi="Times New Roman"/>
        </w:rPr>
        <w:t>other</w:t>
      </w:r>
      <w:r>
        <w:rPr>
          <w:rFonts w:ascii="Times New Roman" w:hAnsi="Times New Roman"/>
          <w:spacing w:val="-1"/>
        </w:rPr>
        <w:t xml:space="preserve"> </w:t>
      </w:r>
      <w:r>
        <w:rPr>
          <w:rFonts w:ascii="Times New Roman" w:hAnsi="Times New Roman"/>
        </w:rPr>
        <w:t>comparable</w:t>
      </w:r>
      <w:r>
        <w:rPr>
          <w:rFonts w:ascii="Times New Roman" w:hAnsi="Times New Roman"/>
          <w:spacing w:val="-4"/>
        </w:rPr>
        <w:t xml:space="preserve"> </w:t>
      </w:r>
      <w:r>
        <w:rPr>
          <w:rFonts w:ascii="Times New Roman" w:hAnsi="Times New Roman"/>
        </w:rPr>
        <w:t>mechanism</w:t>
      </w:r>
      <w:r>
        <w:rPr>
          <w:rFonts w:ascii="Times New Roman" w:hAnsi="Times New Roman"/>
          <w:spacing w:val="-4"/>
        </w:rPr>
        <w:t xml:space="preserve"> </w:t>
      </w:r>
      <w:r>
        <w:rPr>
          <w:rFonts w:ascii="Times New Roman" w:hAnsi="Times New Roman"/>
        </w:rPr>
        <w:t>(e.g.,</w:t>
      </w:r>
      <w:r>
        <w:rPr>
          <w:rFonts w:ascii="Times New Roman" w:hAnsi="Times New Roman"/>
          <w:spacing w:val="-5"/>
        </w:rPr>
        <w:t xml:space="preserve"> </w:t>
      </w:r>
      <w:r>
        <w:rPr>
          <w:rFonts w:ascii="Times New Roman" w:hAnsi="Times New Roman"/>
        </w:rPr>
        <w:t>“click-wrap”</w:t>
      </w:r>
      <w:r>
        <w:rPr>
          <w:rFonts w:ascii="Times New Roman" w:hAnsi="Times New Roman"/>
          <w:spacing w:val="-2"/>
        </w:rPr>
        <w:t xml:space="preserve"> </w:t>
      </w:r>
      <w:r>
        <w:rPr>
          <w:rFonts w:ascii="Times New Roman" w:hAnsi="Times New Roman"/>
        </w:rPr>
        <w:t>or “browse-wrap” agreements), execution does not bind the Government or any Government authorized end user to such clause.</w:t>
      </w:r>
    </w:p>
    <w:p w14:paraId="237B0D2B" w14:textId="77777777" w:rsidR="00D328D1" w:rsidRDefault="00E70EC9">
      <w:pPr>
        <w:spacing w:before="199"/>
        <w:ind w:left="859"/>
        <w:rPr>
          <w:b/>
          <w:sz w:val="20"/>
        </w:rPr>
      </w:pPr>
      <w:hyperlink r:id="rId106">
        <w:r>
          <w:rPr>
            <w:b/>
            <w:color w:val="1154CC"/>
            <w:spacing w:val="-2"/>
            <w:sz w:val="20"/>
            <w:u w:val="single" w:color="1154CC"/>
          </w:rPr>
          <w:t>https://enterprise.efax.com/company/terms-and-conditions</w:t>
        </w:r>
      </w:hyperlink>
    </w:p>
    <w:p w14:paraId="42B4FFF7" w14:textId="77777777" w:rsidR="00D328D1" w:rsidRDefault="00D328D1">
      <w:pPr>
        <w:pStyle w:val="BodyText"/>
        <w:rPr>
          <w:b/>
          <w:sz w:val="50"/>
        </w:rPr>
      </w:pPr>
    </w:p>
    <w:p w14:paraId="34CC7C4D" w14:textId="77777777" w:rsidR="00D328D1" w:rsidRDefault="00D328D1">
      <w:pPr>
        <w:pStyle w:val="BodyText"/>
        <w:rPr>
          <w:b/>
          <w:sz w:val="50"/>
        </w:rPr>
      </w:pPr>
    </w:p>
    <w:p w14:paraId="23C95A16" w14:textId="77777777" w:rsidR="00D328D1" w:rsidRDefault="00D328D1">
      <w:pPr>
        <w:pStyle w:val="BodyText"/>
        <w:rPr>
          <w:b/>
          <w:sz w:val="50"/>
        </w:rPr>
      </w:pPr>
    </w:p>
    <w:p w14:paraId="7E91B5BC" w14:textId="77777777" w:rsidR="00D328D1" w:rsidRDefault="00D328D1">
      <w:pPr>
        <w:pStyle w:val="BodyText"/>
        <w:rPr>
          <w:b/>
          <w:sz w:val="50"/>
        </w:rPr>
      </w:pPr>
    </w:p>
    <w:p w14:paraId="36F5F2E5" w14:textId="77777777" w:rsidR="00D328D1" w:rsidRDefault="00D328D1">
      <w:pPr>
        <w:pStyle w:val="BodyText"/>
        <w:rPr>
          <w:b/>
          <w:sz w:val="50"/>
        </w:rPr>
      </w:pPr>
    </w:p>
    <w:p w14:paraId="14740FF0" w14:textId="77777777" w:rsidR="00D328D1" w:rsidRDefault="00D328D1">
      <w:pPr>
        <w:pStyle w:val="BodyText"/>
        <w:rPr>
          <w:b/>
          <w:sz w:val="50"/>
        </w:rPr>
      </w:pPr>
    </w:p>
    <w:p w14:paraId="43942E5F" w14:textId="77777777" w:rsidR="00D328D1" w:rsidRDefault="00D328D1">
      <w:pPr>
        <w:pStyle w:val="BodyText"/>
        <w:rPr>
          <w:b/>
          <w:sz w:val="50"/>
        </w:rPr>
      </w:pPr>
    </w:p>
    <w:p w14:paraId="26C3D798" w14:textId="77777777" w:rsidR="00D328D1" w:rsidRDefault="00D328D1">
      <w:pPr>
        <w:pStyle w:val="BodyText"/>
        <w:rPr>
          <w:b/>
          <w:sz w:val="50"/>
        </w:rPr>
      </w:pPr>
    </w:p>
    <w:p w14:paraId="423296F8" w14:textId="77777777" w:rsidR="00D328D1" w:rsidRDefault="00D328D1">
      <w:pPr>
        <w:pStyle w:val="BodyText"/>
        <w:rPr>
          <w:b/>
          <w:sz w:val="50"/>
        </w:rPr>
      </w:pPr>
    </w:p>
    <w:p w14:paraId="29D67D24" w14:textId="77777777" w:rsidR="00D328D1" w:rsidRDefault="00D328D1">
      <w:pPr>
        <w:pStyle w:val="BodyText"/>
        <w:spacing w:before="150"/>
        <w:rPr>
          <w:b/>
          <w:sz w:val="50"/>
        </w:rPr>
      </w:pPr>
    </w:p>
    <w:p w14:paraId="248B87C6" w14:textId="77777777" w:rsidR="00D328D1" w:rsidRDefault="00E70EC9">
      <w:pPr>
        <w:ind w:left="139"/>
        <w:rPr>
          <w:sz w:val="50"/>
        </w:rPr>
      </w:pPr>
      <w:r>
        <w:rPr>
          <w:color w:val="393B4B"/>
          <w:sz w:val="50"/>
        </w:rPr>
        <w:t>EULA</w:t>
      </w:r>
      <w:r>
        <w:rPr>
          <w:color w:val="393B4B"/>
          <w:spacing w:val="-18"/>
          <w:sz w:val="50"/>
        </w:rPr>
        <w:t xml:space="preserve"> </w:t>
      </w:r>
      <w:r>
        <w:rPr>
          <w:color w:val="393B4B"/>
          <w:sz w:val="50"/>
        </w:rPr>
        <w:t>for</w:t>
      </w:r>
      <w:r>
        <w:rPr>
          <w:color w:val="393B4B"/>
          <w:spacing w:val="-13"/>
          <w:sz w:val="50"/>
        </w:rPr>
        <w:t xml:space="preserve"> </w:t>
      </w:r>
      <w:r>
        <w:rPr>
          <w:color w:val="393B4B"/>
          <w:sz w:val="50"/>
        </w:rPr>
        <w:t>Asavie</w:t>
      </w:r>
      <w:r>
        <w:rPr>
          <w:color w:val="393B4B"/>
          <w:spacing w:val="-13"/>
          <w:sz w:val="50"/>
        </w:rPr>
        <w:t xml:space="preserve"> </w:t>
      </w:r>
      <w:r>
        <w:rPr>
          <w:color w:val="393B4B"/>
          <w:sz w:val="50"/>
        </w:rPr>
        <w:t>Moda</w:t>
      </w:r>
      <w:r>
        <w:rPr>
          <w:color w:val="393B4B"/>
          <w:spacing w:val="-13"/>
          <w:sz w:val="50"/>
        </w:rPr>
        <w:t xml:space="preserve"> </w:t>
      </w:r>
      <w:r>
        <w:rPr>
          <w:color w:val="393B4B"/>
          <w:sz w:val="50"/>
        </w:rPr>
        <w:t>on</w:t>
      </w:r>
      <w:r>
        <w:rPr>
          <w:color w:val="393B4B"/>
          <w:spacing w:val="-14"/>
          <w:sz w:val="50"/>
        </w:rPr>
        <w:t xml:space="preserve"> </w:t>
      </w:r>
      <w:r>
        <w:rPr>
          <w:color w:val="393B4B"/>
          <w:sz w:val="50"/>
        </w:rPr>
        <w:t>Verizon</w:t>
      </w:r>
      <w:r>
        <w:rPr>
          <w:color w:val="393B4B"/>
          <w:spacing w:val="-34"/>
          <w:sz w:val="50"/>
        </w:rPr>
        <w:t xml:space="preserve"> </w:t>
      </w:r>
      <w:r>
        <w:rPr>
          <w:color w:val="393B4B"/>
          <w:sz w:val="50"/>
        </w:rPr>
        <w:t>-</w:t>
      </w:r>
      <w:r>
        <w:rPr>
          <w:color w:val="393B4B"/>
          <w:spacing w:val="13"/>
          <w:sz w:val="50"/>
        </w:rPr>
        <w:t xml:space="preserve"> </w:t>
      </w:r>
      <w:r>
        <w:rPr>
          <w:color w:val="393B4B"/>
          <w:spacing w:val="-2"/>
          <w:sz w:val="50"/>
        </w:rPr>
        <w:t>Government</w:t>
      </w:r>
    </w:p>
    <w:p w14:paraId="17E48B87" w14:textId="77777777" w:rsidR="00D328D1" w:rsidRDefault="00E70EC9">
      <w:pPr>
        <w:spacing w:before="304"/>
        <w:ind w:left="139"/>
        <w:rPr>
          <w:sz w:val="30"/>
        </w:rPr>
      </w:pPr>
      <w:r>
        <w:rPr>
          <w:color w:val="8F919D"/>
          <w:sz w:val="30"/>
        </w:rPr>
        <w:lastRenderedPageBreak/>
        <w:t>End</w:t>
      </w:r>
      <w:r>
        <w:rPr>
          <w:color w:val="8F919D"/>
          <w:spacing w:val="-3"/>
          <w:sz w:val="30"/>
        </w:rPr>
        <w:t xml:space="preserve"> </w:t>
      </w:r>
      <w:r>
        <w:rPr>
          <w:color w:val="8F919D"/>
          <w:sz w:val="30"/>
        </w:rPr>
        <w:t>User</w:t>
      </w:r>
      <w:r>
        <w:rPr>
          <w:color w:val="8F919D"/>
          <w:spacing w:val="-3"/>
          <w:sz w:val="30"/>
        </w:rPr>
        <w:t xml:space="preserve"> </w:t>
      </w:r>
      <w:r>
        <w:rPr>
          <w:color w:val="8F919D"/>
          <w:sz w:val="30"/>
        </w:rPr>
        <w:t>License</w:t>
      </w:r>
      <w:r>
        <w:rPr>
          <w:color w:val="8F919D"/>
          <w:spacing w:val="-2"/>
          <w:sz w:val="30"/>
        </w:rPr>
        <w:t xml:space="preserve"> Agreement</w:t>
      </w:r>
    </w:p>
    <w:p w14:paraId="35C9704B" w14:textId="77777777" w:rsidR="00D328D1" w:rsidRDefault="00D328D1">
      <w:pPr>
        <w:rPr>
          <w:sz w:val="30"/>
        </w:rPr>
        <w:sectPr w:rsidR="00D328D1">
          <w:pgSz w:w="12240" w:h="15840"/>
          <w:pgMar w:top="640" w:right="100" w:bottom="280" w:left="120" w:header="720" w:footer="720" w:gutter="0"/>
          <w:cols w:space="720"/>
        </w:sectPr>
      </w:pPr>
    </w:p>
    <w:p w14:paraId="0BE5B435" w14:textId="77777777" w:rsidR="00D328D1" w:rsidRDefault="00E70EC9">
      <w:pPr>
        <w:pStyle w:val="BodyText"/>
        <w:ind w:left="140"/>
      </w:pPr>
      <w:r>
        <w:rPr>
          <w:noProof/>
        </w:rPr>
        <w:lastRenderedPageBreak/>
        <w:drawing>
          <wp:inline distT="0" distB="0" distL="0" distR="0" wp14:anchorId="4706379F" wp14:editId="5490B902">
            <wp:extent cx="1219200" cy="1219200"/>
            <wp:effectExtent l="0" t="0" r="0" b="0"/>
            <wp:docPr id="31" name="Image 31" descr="Mollie avata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Mollie avatar "/>
                    <pic:cNvPicPr/>
                  </pic:nvPicPr>
                  <pic:blipFill>
                    <a:blip r:embed="rId107" cstate="print"/>
                    <a:stretch>
                      <a:fillRect/>
                    </a:stretch>
                  </pic:blipFill>
                  <pic:spPr>
                    <a:xfrm>
                      <a:off x="0" y="0"/>
                      <a:ext cx="1219200" cy="1219200"/>
                    </a:xfrm>
                    <a:prstGeom prst="rect">
                      <a:avLst/>
                    </a:prstGeom>
                  </pic:spPr>
                </pic:pic>
              </a:graphicData>
            </a:graphic>
          </wp:inline>
        </w:drawing>
      </w:r>
    </w:p>
    <w:p w14:paraId="063F0942" w14:textId="77777777" w:rsidR="00D328D1" w:rsidRDefault="00E70EC9">
      <w:pPr>
        <w:pStyle w:val="BodyText"/>
        <w:spacing w:before="7"/>
        <w:ind w:left="139"/>
        <w:rPr>
          <w:rFonts w:ascii="Times New Roman"/>
        </w:rPr>
      </w:pPr>
      <w:r>
        <w:rPr>
          <w:rFonts w:ascii="Times New Roman"/>
          <w:color w:val="8F919D"/>
        </w:rPr>
        <w:t>Written</w:t>
      </w:r>
      <w:r>
        <w:rPr>
          <w:rFonts w:ascii="Times New Roman"/>
          <w:color w:val="8F919D"/>
          <w:spacing w:val="31"/>
        </w:rPr>
        <w:t xml:space="preserve"> </w:t>
      </w:r>
      <w:r>
        <w:rPr>
          <w:rFonts w:ascii="Times New Roman"/>
          <w:color w:val="8F919D"/>
        </w:rPr>
        <w:t>by</w:t>
      </w:r>
      <w:r>
        <w:rPr>
          <w:rFonts w:ascii="Times New Roman"/>
          <w:color w:val="8F919D"/>
          <w:spacing w:val="17"/>
        </w:rPr>
        <w:t xml:space="preserve"> </w:t>
      </w:r>
      <w:r>
        <w:rPr>
          <w:rFonts w:ascii="Times New Roman"/>
          <w:color w:val="4F5E6B"/>
          <w:spacing w:val="-2"/>
        </w:rPr>
        <w:t>Mollie</w:t>
      </w:r>
    </w:p>
    <w:p w14:paraId="3B52DEB3" w14:textId="77777777" w:rsidR="00D328D1" w:rsidRDefault="00E70EC9">
      <w:pPr>
        <w:pStyle w:val="BodyText"/>
        <w:spacing w:before="22"/>
        <w:ind w:left="139"/>
        <w:rPr>
          <w:rFonts w:ascii="Times New Roman"/>
        </w:rPr>
      </w:pPr>
      <w:r>
        <w:rPr>
          <w:rFonts w:ascii="Times New Roman"/>
          <w:color w:val="8F919D"/>
          <w:spacing w:val="11"/>
        </w:rPr>
        <w:t>Updated</w:t>
      </w:r>
      <w:r>
        <w:rPr>
          <w:rFonts w:ascii="Times New Roman"/>
          <w:color w:val="8F919D"/>
          <w:spacing w:val="29"/>
        </w:rPr>
        <w:t xml:space="preserve"> </w:t>
      </w:r>
      <w:r>
        <w:rPr>
          <w:rFonts w:ascii="Times New Roman"/>
          <w:color w:val="8F919D"/>
        </w:rPr>
        <w:t>over</w:t>
      </w:r>
      <w:r>
        <w:rPr>
          <w:rFonts w:ascii="Times New Roman"/>
          <w:color w:val="8F919D"/>
          <w:spacing w:val="11"/>
        </w:rPr>
        <w:t xml:space="preserve"> </w:t>
      </w:r>
      <w:r>
        <w:rPr>
          <w:rFonts w:ascii="Times New Roman"/>
          <w:color w:val="8F919D"/>
        </w:rPr>
        <w:t>a</w:t>
      </w:r>
      <w:r>
        <w:rPr>
          <w:rFonts w:ascii="Times New Roman"/>
          <w:color w:val="8F919D"/>
          <w:spacing w:val="31"/>
        </w:rPr>
        <w:t xml:space="preserve"> </w:t>
      </w:r>
      <w:r>
        <w:rPr>
          <w:rFonts w:ascii="Times New Roman"/>
          <w:color w:val="8F919D"/>
          <w:spacing w:val="11"/>
        </w:rPr>
        <w:t>week</w:t>
      </w:r>
      <w:r>
        <w:rPr>
          <w:rFonts w:ascii="Times New Roman"/>
          <w:color w:val="8F919D"/>
          <w:spacing w:val="13"/>
        </w:rPr>
        <w:t xml:space="preserve"> </w:t>
      </w:r>
      <w:r>
        <w:rPr>
          <w:rFonts w:ascii="Times New Roman"/>
          <w:color w:val="8F919D"/>
          <w:spacing w:val="6"/>
        </w:rPr>
        <w:t>ago</w:t>
      </w:r>
    </w:p>
    <w:p w14:paraId="75365BEE" w14:textId="77777777" w:rsidR="00D328D1" w:rsidRDefault="00D328D1">
      <w:pPr>
        <w:pStyle w:val="BodyText"/>
        <w:spacing w:before="65"/>
        <w:rPr>
          <w:rFonts w:ascii="Times New Roman"/>
        </w:rPr>
      </w:pPr>
    </w:p>
    <w:p w14:paraId="4171B0AC" w14:textId="77777777" w:rsidR="00D328D1" w:rsidRDefault="00E70EC9">
      <w:pPr>
        <w:ind w:left="499" w:right="567"/>
        <w:rPr>
          <w:rFonts w:ascii="Times New Roman" w:hAnsi="Times New Roman"/>
          <w:sz w:val="24"/>
        </w:rPr>
      </w:pPr>
      <w:r>
        <w:rPr>
          <w:rFonts w:ascii="Times New Roman" w:hAnsi="Times New Roman"/>
          <w:sz w:val="24"/>
        </w:rPr>
        <w:t>This End User License Agreement (“</w:t>
      </w:r>
      <w:r>
        <w:rPr>
          <w:rFonts w:ascii="Times New Roman" w:hAnsi="Times New Roman"/>
          <w:b/>
          <w:sz w:val="24"/>
        </w:rPr>
        <w:t>Agreement</w:t>
      </w:r>
      <w:r>
        <w:rPr>
          <w:rFonts w:ascii="Times New Roman" w:hAnsi="Times New Roman"/>
          <w:sz w:val="24"/>
        </w:rPr>
        <w:t>”) is a legal agreement between Government Customer (“You”/”Your”</w:t>
      </w:r>
      <w:r>
        <w:rPr>
          <w:rFonts w:ascii="Times New Roman" w:hAnsi="Times New Roman"/>
          <w:spacing w:val="-4"/>
          <w:sz w:val="24"/>
        </w:rPr>
        <w:t xml:space="preserve"> </w:t>
      </w:r>
      <w:r>
        <w:rPr>
          <w:rFonts w:ascii="Times New Roman" w:hAnsi="Times New Roman"/>
          <w:sz w:val="24"/>
        </w:rPr>
        <w:t>or</w:t>
      </w:r>
      <w:r>
        <w:rPr>
          <w:rFonts w:ascii="Times New Roman" w:hAnsi="Times New Roman"/>
          <w:spacing w:val="-4"/>
          <w:sz w:val="24"/>
        </w:rPr>
        <w:t xml:space="preserve"> </w:t>
      </w:r>
      <w:r>
        <w:rPr>
          <w:rFonts w:ascii="Times New Roman" w:hAnsi="Times New Roman"/>
          <w:sz w:val="24"/>
        </w:rPr>
        <w:t>“you”/”your”)</w:t>
      </w:r>
      <w:r>
        <w:rPr>
          <w:rFonts w:ascii="Times New Roman" w:hAnsi="Times New Roman"/>
          <w:spacing w:val="-2"/>
          <w:sz w:val="24"/>
        </w:rPr>
        <w:t xml:space="preserve"> </w:t>
      </w:r>
      <w:r>
        <w:rPr>
          <w:rFonts w:ascii="Times New Roman" w:hAnsi="Times New Roman"/>
          <w:sz w:val="24"/>
        </w:rPr>
        <w:t>and</w:t>
      </w:r>
      <w:r>
        <w:rPr>
          <w:rFonts w:ascii="Times New Roman" w:hAnsi="Times New Roman"/>
          <w:spacing w:val="-3"/>
          <w:sz w:val="24"/>
        </w:rPr>
        <w:t xml:space="preserve"> </w:t>
      </w:r>
      <w:r>
        <w:rPr>
          <w:rFonts w:ascii="Times New Roman" w:hAnsi="Times New Roman"/>
          <w:sz w:val="24"/>
        </w:rPr>
        <w:t>Asavie</w:t>
      </w:r>
      <w:r>
        <w:rPr>
          <w:rFonts w:ascii="Times New Roman" w:hAnsi="Times New Roman"/>
          <w:spacing w:val="-4"/>
          <w:sz w:val="24"/>
        </w:rPr>
        <w:t xml:space="preserve"> </w:t>
      </w:r>
      <w:r>
        <w:rPr>
          <w:rFonts w:ascii="Times New Roman" w:hAnsi="Times New Roman"/>
          <w:sz w:val="24"/>
        </w:rPr>
        <w:t>Technologies,</w:t>
      </w:r>
      <w:r>
        <w:rPr>
          <w:rFonts w:ascii="Times New Roman" w:hAnsi="Times New Roman"/>
          <w:spacing w:val="-3"/>
          <w:sz w:val="24"/>
        </w:rPr>
        <w:t xml:space="preserve"> </w:t>
      </w:r>
      <w:r>
        <w:rPr>
          <w:rFonts w:ascii="Times New Roman" w:hAnsi="Times New Roman"/>
          <w:sz w:val="24"/>
        </w:rPr>
        <w:t>Inc.</w:t>
      </w:r>
      <w:r>
        <w:rPr>
          <w:rFonts w:ascii="Times New Roman" w:hAnsi="Times New Roman"/>
          <w:spacing w:val="-3"/>
          <w:sz w:val="24"/>
        </w:rPr>
        <w:t xml:space="preserve"> </w:t>
      </w:r>
      <w:r>
        <w:rPr>
          <w:rFonts w:ascii="Times New Roman" w:hAnsi="Times New Roman"/>
          <w:sz w:val="24"/>
        </w:rPr>
        <w:t>(“</w:t>
      </w:r>
      <w:r>
        <w:rPr>
          <w:rFonts w:ascii="Times New Roman" w:hAnsi="Times New Roman"/>
          <w:b/>
          <w:sz w:val="24"/>
        </w:rPr>
        <w:t>Asavie</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which</w:t>
      </w:r>
      <w:r>
        <w:rPr>
          <w:rFonts w:ascii="Times New Roman" w:hAnsi="Times New Roman"/>
          <w:spacing w:val="-3"/>
          <w:sz w:val="24"/>
        </w:rPr>
        <w:t xml:space="preserve"> </w:t>
      </w:r>
      <w:r>
        <w:rPr>
          <w:rFonts w:ascii="Times New Roman" w:hAnsi="Times New Roman"/>
          <w:sz w:val="24"/>
        </w:rPr>
        <w:t>governs</w:t>
      </w:r>
      <w:r>
        <w:rPr>
          <w:rFonts w:ascii="Times New Roman" w:hAnsi="Times New Roman"/>
          <w:spacing w:val="-3"/>
          <w:sz w:val="24"/>
        </w:rPr>
        <w:t xml:space="preserve"> </w:t>
      </w:r>
      <w:r>
        <w:rPr>
          <w:rFonts w:ascii="Times New Roman" w:hAnsi="Times New Roman"/>
          <w:sz w:val="24"/>
        </w:rPr>
        <w:t>your</w:t>
      </w:r>
      <w:r>
        <w:rPr>
          <w:rFonts w:ascii="Times New Roman" w:hAnsi="Times New Roman"/>
          <w:spacing w:val="-2"/>
          <w:sz w:val="24"/>
        </w:rPr>
        <w:t xml:space="preserve"> </w:t>
      </w:r>
      <w:r>
        <w:rPr>
          <w:rFonts w:ascii="Times New Roman" w:hAnsi="Times New Roman"/>
          <w:sz w:val="24"/>
        </w:rPr>
        <w:t>access</w:t>
      </w:r>
      <w:r>
        <w:rPr>
          <w:rFonts w:ascii="Times New Roman" w:hAnsi="Times New Roman"/>
          <w:spacing w:val="-3"/>
          <w:sz w:val="24"/>
        </w:rPr>
        <w:t xml:space="preserve"> </w:t>
      </w:r>
      <w:r>
        <w:rPr>
          <w:rFonts w:ascii="Times New Roman" w:hAnsi="Times New Roman"/>
          <w:sz w:val="24"/>
        </w:rPr>
        <w:t>to</w:t>
      </w:r>
      <w:r>
        <w:rPr>
          <w:rFonts w:ascii="Times New Roman" w:hAnsi="Times New Roman"/>
          <w:spacing w:val="-3"/>
          <w:sz w:val="24"/>
        </w:rPr>
        <w:t xml:space="preserve"> </w:t>
      </w:r>
      <w:r>
        <w:rPr>
          <w:rFonts w:ascii="Times New Roman" w:hAnsi="Times New Roman"/>
          <w:sz w:val="24"/>
        </w:rPr>
        <w:t>and</w:t>
      </w:r>
      <w:r>
        <w:rPr>
          <w:rFonts w:ascii="Times New Roman" w:hAnsi="Times New Roman"/>
          <w:spacing w:val="-3"/>
          <w:sz w:val="24"/>
        </w:rPr>
        <w:t xml:space="preserve"> </w:t>
      </w:r>
      <w:r>
        <w:rPr>
          <w:rFonts w:ascii="Times New Roman" w:hAnsi="Times New Roman"/>
          <w:sz w:val="24"/>
        </w:rPr>
        <w:t>use of</w:t>
      </w:r>
      <w:r>
        <w:rPr>
          <w:rFonts w:ascii="Times New Roman" w:hAnsi="Times New Roman"/>
          <w:spacing w:val="-2"/>
          <w:sz w:val="24"/>
        </w:rPr>
        <w:t xml:space="preserve"> </w:t>
      </w:r>
      <w:r>
        <w:rPr>
          <w:rFonts w:ascii="Times New Roman" w:hAnsi="Times New Roman"/>
          <w:sz w:val="24"/>
        </w:rPr>
        <w:t>the</w:t>
      </w:r>
      <w:r>
        <w:rPr>
          <w:rFonts w:ascii="Times New Roman" w:hAnsi="Times New Roman"/>
          <w:spacing w:val="-2"/>
          <w:sz w:val="24"/>
        </w:rPr>
        <w:t xml:space="preserve"> </w:t>
      </w:r>
      <w:r>
        <w:rPr>
          <w:rFonts w:ascii="Times New Roman" w:hAnsi="Times New Roman"/>
          <w:sz w:val="24"/>
        </w:rPr>
        <w:t>Moda</w:t>
      </w:r>
      <w:r>
        <w:rPr>
          <w:rFonts w:ascii="Times New Roman" w:hAnsi="Times New Roman"/>
          <w:spacing w:val="-2"/>
          <w:sz w:val="24"/>
        </w:rPr>
        <w:t xml:space="preserve"> </w:t>
      </w:r>
      <w:r>
        <w:rPr>
          <w:rFonts w:ascii="Times New Roman" w:hAnsi="Times New Roman"/>
          <w:sz w:val="24"/>
        </w:rPr>
        <w:t>service.</w:t>
      </w:r>
      <w:r>
        <w:rPr>
          <w:rFonts w:ascii="Times New Roman" w:hAnsi="Times New Roman"/>
          <w:spacing w:val="-1"/>
          <w:sz w:val="24"/>
        </w:rPr>
        <w:t xml:space="preserve"> </w:t>
      </w:r>
      <w:r>
        <w:rPr>
          <w:rFonts w:ascii="Times New Roman" w:hAnsi="Times New Roman"/>
          <w:sz w:val="24"/>
        </w:rPr>
        <w:t>Your</w:t>
      </w:r>
      <w:r>
        <w:rPr>
          <w:rFonts w:ascii="Times New Roman" w:hAnsi="Times New Roman"/>
          <w:spacing w:val="-2"/>
          <w:sz w:val="24"/>
        </w:rPr>
        <w:t xml:space="preserve"> </w:t>
      </w:r>
      <w:r>
        <w:rPr>
          <w:rFonts w:ascii="Times New Roman" w:hAnsi="Times New Roman"/>
          <w:sz w:val="24"/>
        </w:rPr>
        <w:t>use</w:t>
      </w:r>
      <w:r>
        <w:rPr>
          <w:rFonts w:ascii="Times New Roman" w:hAnsi="Times New Roman"/>
          <w:spacing w:val="-2"/>
          <w:sz w:val="24"/>
        </w:rPr>
        <w:t xml:space="preserve"> </w:t>
      </w:r>
      <w:r>
        <w:rPr>
          <w:rFonts w:ascii="Times New Roman" w:hAnsi="Times New Roman"/>
          <w:sz w:val="24"/>
        </w:rPr>
        <w:t>of</w:t>
      </w:r>
      <w:r>
        <w:rPr>
          <w:rFonts w:ascii="Times New Roman" w:hAnsi="Times New Roman"/>
          <w:spacing w:val="-2"/>
          <w:sz w:val="24"/>
        </w:rPr>
        <w:t xml:space="preserve"> </w:t>
      </w:r>
      <w:r>
        <w:rPr>
          <w:rFonts w:ascii="Times New Roman" w:hAnsi="Times New Roman"/>
          <w:sz w:val="24"/>
        </w:rPr>
        <w:t>the</w:t>
      </w:r>
      <w:r>
        <w:rPr>
          <w:rFonts w:ascii="Times New Roman" w:hAnsi="Times New Roman"/>
          <w:spacing w:val="-2"/>
          <w:sz w:val="24"/>
        </w:rPr>
        <w:t xml:space="preserve"> </w:t>
      </w:r>
      <w:r>
        <w:rPr>
          <w:rFonts w:ascii="Times New Roman" w:hAnsi="Times New Roman"/>
          <w:sz w:val="24"/>
        </w:rPr>
        <w:t>Moda</w:t>
      </w:r>
      <w:r>
        <w:rPr>
          <w:rFonts w:ascii="Times New Roman" w:hAnsi="Times New Roman"/>
          <w:spacing w:val="-2"/>
          <w:sz w:val="24"/>
        </w:rPr>
        <w:t xml:space="preserve"> </w:t>
      </w:r>
      <w:r>
        <w:rPr>
          <w:rFonts w:ascii="Times New Roman" w:hAnsi="Times New Roman"/>
          <w:sz w:val="24"/>
        </w:rPr>
        <w:t>service and</w:t>
      </w:r>
      <w:r>
        <w:rPr>
          <w:rFonts w:ascii="Times New Roman" w:hAnsi="Times New Roman"/>
          <w:spacing w:val="-1"/>
          <w:sz w:val="24"/>
        </w:rPr>
        <w:t xml:space="preserve"> </w:t>
      </w:r>
      <w:r>
        <w:rPr>
          <w:rFonts w:ascii="Times New Roman" w:hAnsi="Times New Roman"/>
          <w:sz w:val="24"/>
        </w:rPr>
        <w:t>any</w:t>
      </w:r>
      <w:r>
        <w:rPr>
          <w:rFonts w:ascii="Times New Roman" w:hAnsi="Times New Roman"/>
          <w:spacing w:val="-1"/>
          <w:sz w:val="24"/>
        </w:rPr>
        <w:t xml:space="preserve"> </w:t>
      </w:r>
      <w:r>
        <w:rPr>
          <w:rFonts w:ascii="Times New Roman" w:hAnsi="Times New Roman"/>
          <w:sz w:val="24"/>
        </w:rPr>
        <w:t>official</w:t>
      </w:r>
      <w:r>
        <w:rPr>
          <w:rFonts w:ascii="Times New Roman" w:hAnsi="Times New Roman"/>
          <w:spacing w:val="-1"/>
          <w:sz w:val="24"/>
        </w:rPr>
        <w:t xml:space="preserve"> </w:t>
      </w:r>
      <w:r>
        <w:rPr>
          <w:rFonts w:ascii="Times New Roman" w:hAnsi="Times New Roman"/>
          <w:sz w:val="24"/>
        </w:rPr>
        <w:t>apps</w:t>
      </w:r>
      <w:r>
        <w:rPr>
          <w:rFonts w:ascii="Times New Roman" w:hAnsi="Times New Roman"/>
          <w:spacing w:val="-1"/>
          <w:sz w:val="24"/>
        </w:rPr>
        <w:t xml:space="preserve"> </w:t>
      </w:r>
      <w:r>
        <w:rPr>
          <w:rFonts w:ascii="Times New Roman" w:hAnsi="Times New Roman"/>
          <w:sz w:val="24"/>
        </w:rPr>
        <w:t>relating</w:t>
      </w:r>
      <w:r>
        <w:rPr>
          <w:rFonts w:ascii="Times New Roman" w:hAnsi="Times New Roman"/>
          <w:spacing w:val="-1"/>
          <w:sz w:val="24"/>
        </w:rPr>
        <w:t xml:space="preserve"> </w:t>
      </w:r>
      <w:r>
        <w:rPr>
          <w:rFonts w:ascii="Times New Roman" w:hAnsi="Times New Roman"/>
          <w:sz w:val="24"/>
        </w:rPr>
        <w:t>to</w:t>
      </w:r>
      <w:r>
        <w:rPr>
          <w:rFonts w:ascii="Times New Roman" w:hAnsi="Times New Roman"/>
          <w:spacing w:val="-1"/>
          <w:sz w:val="24"/>
        </w:rPr>
        <w:t xml:space="preserve"> </w:t>
      </w:r>
      <w:r>
        <w:rPr>
          <w:rFonts w:ascii="Times New Roman" w:hAnsi="Times New Roman"/>
          <w:sz w:val="24"/>
        </w:rPr>
        <w:t>the</w:t>
      </w:r>
      <w:r>
        <w:rPr>
          <w:rFonts w:ascii="Times New Roman" w:hAnsi="Times New Roman"/>
          <w:spacing w:val="-2"/>
          <w:sz w:val="24"/>
        </w:rPr>
        <w:t xml:space="preserve"> </w:t>
      </w:r>
      <w:r>
        <w:rPr>
          <w:rFonts w:ascii="Times New Roman" w:hAnsi="Times New Roman"/>
          <w:sz w:val="24"/>
        </w:rPr>
        <w:t>Moda</w:t>
      </w:r>
      <w:r>
        <w:rPr>
          <w:rFonts w:ascii="Times New Roman" w:hAnsi="Times New Roman"/>
          <w:spacing w:val="-2"/>
          <w:sz w:val="24"/>
        </w:rPr>
        <w:t xml:space="preserve"> </w:t>
      </w:r>
      <w:r>
        <w:rPr>
          <w:rFonts w:ascii="Times New Roman" w:hAnsi="Times New Roman"/>
          <w:sz w:val="24"/>
        </w:rPr>
        <w:t>service is</w:t>
      </w:r>
      <w:r>
        <w:rPr>
          <w:rFonts w:ascii="Times New Roman" w:hAnsi="Times New Roman"/>
          <w:spacing w:val="-1"/>
          <w:sz w:val="24"/>
        </w:rPr>
        <w:t xml:space="preserve"> </w:t>
      </w:r>
      <w:r>
        <w:rPr>
          <w:rFonts w:ascii="Times New Roman" w:hAnsi="Times New Roman"/>
          <w:sz w:val="24"/>
        </w:rPr>
        <w:t>subject</w:t>
      </w:r>
      <w:r>
        <w:rPr>
          <w:rFonts w:ascii="Times New Roman" w:hAnsi="Times New Roman"/>
          <w:spacing w:val="-1"/>
          <w:sz w:val="24"/>
        </w:rPr>
        <w:t xml:space="preserve"> </w:t>
      </w:r>
      <w:r>
        <w:rPr>
          <w:rFonts w:ascii="Times New Roman" w:hAnsi="Times New Roman"/>
          <w:sz w:val="24"/>
        </w:rPr>
        <w:t xml:space="preserve">to the terms of this Agreement as set out below [which include our Privacy Statement </w:t>
      </w:r>
      <w:hyperlink r:id="rId108">
        <w:r>
          <w:rPr>
            <w:rFonts w:ascii="Times New Roman" w:hAnsi="Times New Roman"/>
            <w:color w:val="0B6D94"/>
            <w:sz w:val="24"/>
            <w:u w:val="single" w:color="0B6D94"/>
          </w:rPr>
          <w:t>here</w:t>
        </w:r>
      </w:hyperlink>
      <w:r>
        <w:rPr>
          <w:rFonts w:ascii="Times New Roman" w:hAnsi="Times New Roman"/>
          <w:color w:val="0B6D94"/>
          <w:sz w:val="24"/>
        </w:rPr>
        <w:t xml:space="preserve"> </w:t>
      </w:r>
      <w:r>
        <w:rPr>
          <w:rFonts w:ascii="Times New Roman" w:hAnsi="Times New Roman"/>
          <w:sz w:val="24"/>
        </w:rPr>
        <w:t xml:space="preserve">and Cookie Statement </w:t>
      </w:r>
      <w:hyperlink r:id="rId109">
        <w:r>
          <w:rPr>
            <w:rFonts w:ascii="Times New Roman" w:hAnsi="Times New Roman"/>
            <w:color w:val="0B6D94"/>
            <w:sz w:val="24"/>
            <w:u w:val="single" w:color="0B6D94"/>
          </w:rPr>
          <w:t>here</w:t>
        </w:r>
      </w:hyperlink>
      <w:r>
        <w:rPr>
          <w:rFonts w:ascii="Times New Roman" w:hAnsi="Times New Roman"/>
          <w:sz w:val="24"/>
        </w:rPr>
        <w:t>]. Your right to use the Moda service is expressly conditioned on acceptance of this Agreement.</w:t>
      </w:r>
    </w:p>
    <w:p w14:paraId="41939006" w14:textId="77777777" w:rsidR="00D328D1" w:rsidRDefault="00E70EC9">
      <w:pPr>
        <w:pStyle w:val="Heading4"/>
        <w:numPr>
          <w:ilvl w:val="0"/>
          <w:numId w:val="5"/>
        </w:numPr>
        <w:tabs>
          <w:tab w:val="left" w:pos="739"/>
        </w:tabs>
        <w:rPr>
          <w:rFonts w:ascii="Times New Roman"/>
        </w:rPr>
      </w:pPr>
      <w:r>
        <w:rPr>
          <w:rFonts w:ascii="Times New Roman"/>
        </w:rPr>
        <w:t>Information</w:t>
      </w:r>
      <w:r>
        <w:rPr>
          <w:rFonts w:ascii="Times New Roman"/>
          <w:spacing w:val="-3"/>
        </w:rPr>
        <w:t xml:space="preserve"> </w:t>
      </w:r>
      <w:r>
        <w:rPr>
          <w:rFonts w:ascii="Times New Roman"/>
        </w:rPr>
        <w:t>about</w:t>
      </w:r>
      <w:r>
        <w:rPr>
          <w:rFonts w:ascii="Times New Roman"/>
          <w:spacing w:val="-6"/>
        </w:rPr>
        <w:t xml:space="preserve"> </w:t>
      </w:r>
      <w:r>
        <w:rPr>
          <w:rFonts w:ascii="Times New Roman"/>
          <w:spacing w:val="-5"/>
        </w:rPr>
        <w:t>us</w:t>
      </w:r>
    </w:p>
    <w:p w14:paraId="55091257" w14:textId="77777777" w:rsidR="00D328D1" w:rsidRDefault="00E70EC9">
      <w:pPr>
        <w:ind w:left="499" w:right="567"/>
        <w:rPr>
          <w:rFonts w:ascii="Times New Roman"/>
          <w:sz w:val="24"/>
        </w:rPr>
      </w:pPr>
      <w:r>
        <w:rPr>
          <w:rFonts w:ascii="Times New Roman"/>
          <w:sz w:val="24"/>
        </w:rPr>
        <w:t>Asavie is a corporation organized under the laws of Delaware and having its address at 3455 Peachtree Road, Atlanta,</w:t>
      </w:r>
      <w:r>
        <w:rPr>
          <w:rFonts w:ascii="Times New Roman"/>
          <w:spacing w:val="-3"/>
          <w:sz w:val="24"/>
        </w:rPr>
        <w:t xml:space="preserve"> </w:t>
      </w:r>
      <w:r>
        <w:rPr>
          <w:rFonts w:ascii="Times New Roman"/>
          <w:sz w:val="24"/>
        </w:rPr>
        <w:t>Georgia,</w:t>
      </w:r>
      <w:r>
        <w:rPr>
          <w:rFonts w:ascii="Times New Roman"/>
          <w:spacing w:val="-3"/>
          <w:sz w:val="24"/>
        </w:rPr>
        <w:t xml:space="preserve"> </w:t>
      </w:r>
      <w:r>
        <w:rPr>
          <w:rFonts w:ascii="Times New Roman"/>
          <w:sz w:val="24"/>
        </w:rPr>
        <w:t>30326,</w:t>
      </w:r>
      <w:r>
        <w:rPr>
          <w:rFonts w:ascii="Times New Roman"/>
          <w:spacing w:val="-1"/>
          <w:sz w:val="24"/>
        </w:rPr>
        <w:t xml:space="preserve"> </w:t>
      </w:r>
      <w:r>
        <w:rPr>
          <w:rFonts w:ascii="Times New Roman"/>
          <w:sz w:val="24"/>
        </w:rPr>
        <w:t>United</w:t>
      </w:r>
      <w:r>
        <w:rPr>
          <w:rFonts w:ascii="Times New Roman"/>
          <w:spacing w:val="-3"/>
          <w:sz w:val="24"/>
        </w:rPr>
        <w:t xml:space="preserve"> </w:t>
      </w:r>
      <w:r>
        <w:rPr>
          <w:rFonts w:ascii="Times New Roman"/>
          <w:sz w:val="24"/>
        </w:rPr>
        <w:t>States.</w:t>
      </w:r>
      <w:r>
        <w:rPr>
          <w:rFonts w:ascii="Times New Roman"/>
          <w:spacing w:val="-3"/>
          <w:sz w:val="24"/>
        </w:rPr>
        <w:t xml:space="preserve"> </w:t>
      </w:r>
      <w:r>
        <w:rPr>
          <w:rFonts w:ascii="Times New Roman"/>
          <w:sz w:val="24"/>
        </w:rPr>
        <w:t>If</w:t>
      </w:r>
      <w:r>
        <w:rPr>
          <w:rFonts w:ascii="Times New Roman"/>
          <w:spacing w:val="-4"/>
          <w:sz w:val="24"/>
        </w:rPr>
        <w:t xml:space="preserve"> </w:t>
      </w:r>
      <w:r>
        <w:rPr>
          <w:rFonts w:ascii="Times New Roman"/>
          <w:sz w:val="24"/>
        </w:rPr>
        <w:t>you</w:t>
      </w:r>
      <w:r>
        <w:rPr>
          <w:rFonts w:ascii="Times New Roman"/>
          <w:spacing w:val="-3"/>
          <w:sz w:val="24"/>
        </w:rPr>
        <w:t xml:space="preserve"> </w:t>
      </w:r>
      <w:r>
        <w:rPr>
          <w:rFonts w:ascii="Times New Roman"/>
          <w:sz w:val="24"/>
        </w:rPr>
        <w:t>have</w:t>
      </w:r>
      <w:r>
        <w:rPr>
          <w:rFonts w:ascii="Times New Roman"/>
          <w:spacing w:val="-4"/>
          <w:sz w:val="24"/>
        </w:rPr>
        <w:t xml:space="preserve"> </w:t>
      </w:r>
      <w:r>
        <w:rPr>
          <w:rFonts w:ascii="Times New Roman"/>
          <w:sz w:val="24"/>
        </w:rPr>
        <w:t>any</w:t>
      </w:r>
      <w:r>
        <w:rPr>
          <w:rFonts w:ascii="Times New Roman"/>
          <w:spacing w:val="-3"/>
          <w:sz w:val="24"/>
        </w:rPr>
        <w:t xml:space="preserve"> </w:t>
      </w:r>
      <w:r>
        <w:rPr>
          <w:rFonts w:ascii="Times New Roman"/>
          <w:sz w:val="24"/>
        </w:rPr>
        <w:t>questions</w:t>
      </w:r>
      <w:r>
        <w:rPr>
          <w:rFonts w:ascii="Times New Roman"/>
          <w:spacing w:val="-3"/>
          <w:sz w:val="24"/>
        </w:rPr>
        <w:t xml:space="preserve"> </w:t>
      </w:r>
      <w:r>
        <w:rPr>
          <w:rFonts w:ascii="Times New Roman"/>
          <w:sz w:val="24"/>
        </w:rPr>
        <w:t>about</w:t>
      </w:r>
      <w:r>
        <w:rPr>
          <w:rFonts w:ascii="Times New Roman"/>
          <w:spacing w:val="-3"/>
          <w:sz w:val="24"/>
        </w:rPr>
        <w:t xml:space="preserve"> </w:t>
      </w:r>
      <w:r>
        <w:rPr>
          <w:rFonts w:ascii="Times New Roman"/>
          <w:sz w:val="24"/>
        </w:rPr>
        <w:t>this</w:t>
      </w:r>
      <w:r>
        <w:rPr>
          <w:rFonts w:ascii="Times New Roman"/>
          <w:spacing w:val="-3"/>
          <w:sz w:val="24"/>
        </w:rPr>
        <w:t xml:space="preserve"> </w:t>
      </w:r>
      <w:r>
        <w:rPr>
          <w:rFonts w:ascii="Times New Roman"/>
          <w:sz w:val="24"/>
        </w:rPr>
        <w:t>Agreement,</w:t>
      </w:r>
      <w:r>
        <w:rPr>
          <w:rFonts w:ascii="Times New Roman"/>
          <w:spacing w:val="-3"/>
          <w:sz w:val="24"/>
        </w:rPr>
        <w:t xml:space="preserve"> </w:t>
      </w:r>
      <w:r>
        <w:rPr>
          <w:rFonts w:ascii="Times New Roman"/>
          <w:sz w:val="24"/>
        </w:rPr>
        <w:t>the</w:t>
      </w:r>
      <w:r>
        <w:rPr>
          <w:rFonts w:ascii="Times New Roman"/>
          <w:spacing w:val="-4"/>
          <w:sz w:val="24"/>
        </w:rPr>
        <w:t xml:space="preserve"> </w:t>
      </w:r>
      <w:r>
        <w:rPr>
          <w:rFonts w:ascii="Times New Roman"/>
          <w:sz w:val="24"/>
        </w:rPr>
        <w:t>Privacy</w:t>
      </w:r>
      <w:r>
        <w:rPr>
          <w:rFonts w:ascii="Times New Roman"/>
          <w:spacing w:val="-1"/>
          <w:sz w:val="24"/>
        </w:rPr>
        <w:t xml:space="preserve"> </w:t>
      </w:r>
      <w:r>
        <w:rPr>
          <w:rFonts w:ascii="Times New Roman"/>
          <w:sz w:val="24"/>
        </w:rPr>
        <w:t xml:space="preserve">Statement, the Cookie Statement and any other terms or conditions in relation to the Moda service, please contact us at </w:t>
      </w:r>
      <w:hyperlink r:id="rId110">
        <w:r>
          <w:rPr>
            <w:rFonts w:ascii="Times New Roman"/>
            <w:color w:val="0B6D94"/>
            <w:spacing w:val="-2"/>
            <w:sz w:val="24"/>
            <w:u w:val="single" w:color="0B6D94"/>
          </w:rPr>
          <w:t>vzwsupport@asavie.com</w:t>
        </w:r>
        <w:r>
          <w:rPr>
            <w:rFonts w:ascii="Times New Roman"/>
            <w:spacing w:val="-2"/>
            <w:sz w:val="24"/>
          </w:rPr>
          <w:t>.</w:t>
        </w:r>
      </w:hyperlink>
    </w:p>
    <w:p w14:paraId="58117D7A" w14:textId="77777777" w:rsidR="00D328D1" w:rsidRDefault="00E70EC9">
      <w:pPr>
        <w:pStyle w:val="ListParagraph"/>
        <w:numPr>
          <w:ilvl w:val="0"/>
          <w:numId w:val="5"/>
        </w:numPr>
        <w:tabs>
          <w:tab w:val="left" w:pos="739"/>
        </w:tabs>
        <w:ind w:left="499" w:right="502" w:firstLine="0"/>
        <w:rPr>
          <w:rFonts w:ascii="Times New Roman" w:hAnsi="Times New Roman"/>
          <w:sz w:val="24"/>
        </w:rPr>
      </w:pPr>
      <w:r>
        <w:rPr>
          <w:rFonts w:ascii="Times New Roman" w:hAnsi="Times New Roman"/>
          <w:b/>
          <w:sz w:val="24"/>
        </w:rPr>
        <w:t>Subject to the terms of this Agreement</w:t>
      </w:r>
      <w:r>
        <w:rPr>
          <w:rFonts w:ascii="Times New Roman" w:hAnsi="Times New Roman"/>
          <w:sz w:val="24"/>
        </w:rPr>
        <w:t>, Asavie hereby grants you a limited, personal, revocable, non- exclusive, non- transferable, non-sublicensable license to access, install and use the Moda service (including any software components that may be downloaded onto your devices or computers, or onto those of your end users, defined below) solely for your internal business purposes as permitted in these terms. Subject to the limited rights expressly granted above, Asavie reserves all right, title and interest in and to the Moda service, its underlying technology,</w:t>
      </w:r>
      <w:r>
        <w:rPr>
          <w:rFonts w:ascii="Times New Roman" w:hAnsi="Times New Roman"/>
          <w:spacing w:val="-3"/>
          <w:sz w:val="24"/>
        </w:rPr>
        <w:t xml:space="preserve"> </w:t>
      </w:r>
      <w:r>
        <w:rPr>
          <w:rFonts w:ascii="Times New Roman" w:hAnsi="Times New Roman"/>
          <w:sz w:val="24"/>
        </w:rPr>
        <w:t>and</w:t>
      </w:r>
      <w:r>
        <w:rPr>
          <w:rFonts w:ascii="Times New Roman" w:hAnsi="Times New Roman"/>
          <w:spacing w:val="-3"/>
          <w:sz w:val="24"/>
        </w:rPr>
        <w:t xml:space="preserve"> </w:t>
      </w:r>
      <w:r>
        <w:rPr>
          <w:rFonts w:ascii="Times New Roman" w:hAnsi="Times New Roman"/>
          <w:sz w:val="24"/>
        </w:rPr>
        <w:t>all</w:t>
      </w:r>
      <w:r>
        <w:rPr>
          <w:rFonts w:ascii="Times New Roman" w:hAnsi="Times New Roman"/>
          <w:spacing w:val="-3"/>
          <w:sz w:val="24"/>
        </w:rPr>
        <w:t xml:space="preserve"> </w:t>
      </w:r>
      <w:r>
        <w:rPr>
          <w:rFonts w:ascii="Times New Roman" w:hAnsi="Times New Roman"/>
          <w:sz w:val="24"/>
        </w:rPr>
        <w:t>intellectual</w:t>
      </w:r>
      <w:r>
        <w:rPr>
          <w:rFonts w:ascii="Times New Roman" w:hAnsi="Times New Roman"/>
          <w:spacing w:val="-3"/>
          <w:sz w:val="24"/>
        </w:rPr>
        <w:t xml:space="preserve"> </w:t>
      </w:r>
      <w:r>
        <w:rPr>
          <w:rFonts w:ascii="Times New Roman" w:hAnsi="Times New Roman"/>
          <w:sz w:val="24"/>
        </w:rPr>
        <w:t>property</w:t>
      </w:r>
      <w:r>
        <w:rPr>
          <w:rFonts w:ascii="Times New Roman" w:hAnsi="Times New Roman"/>
          <w:spacing w:val="-3"/>
          <w:sz w:val="24"/>
        </w:rPr>
        <w:t xml:space="preserve"> </w:t>
      </w:r>
      <w:r>
        <w:rPr>
          <w:rFonts w:ascii="Times New Roman" w:hAnsi="Times New Roman"/>
          <w:sz w:val="24"/>
        </w:rPr>
        <w:t>and</w:t>
      </w:r>
      <w:r>
        <w:rPr>
          <w:rFonts w:ascii="Times New Roman" w:hAnsi="Times New Roman"/>
          <w:spacing w:val="-3"/>
          <w:sz w:val="24"/>
        </w:rPr>
        <w:t xml:space="preserve"> </w:t>
      </w:r>
      <w:r>
        <w:rPr>
          <w:rFonts w:ascii="Times New Roman" w:hAnsi="Times New Roman"/>
          <w:sz w:val="24"/>
        </w:rPr>
        <w:t>proprietary</w:t>
      </w:r>
      <w:r>
        <w:rPr>
          <w:rFonts w:ascii="Times New Roman" w:hAnsi="Times New Roman"/>
          <w:spacing w:val="-3"/>
          <w:sz w:val="24"/>
        </w:rPr>
        <w:t xml:space="preserve"> </w:t>
      </w:r>
      <w:r>
        <w:rPr>
          <w:rFonts w:ascii="Times New Roman" w:hAnsi="Times New Roman"/>
          <w:sz w:val="24"/>
        </w:rPr>
        <w:t>rights</w:t>
      </w:r>
      <w:r>
        <w:rPr>
          <w:rFonts w:ascii="Times New Roman" w:hAnsi="Times New Roman"/>
          <w:spacing w:val="-3"/>
          <w:sz w:val="24"/>
        </w:rPr>
        <w:t xml:space="preserve"> </w:t>
      </w:r>
      <w:r>
        <w:rPr>
          <w:rFonts w:ascii="Times New Roman" w:hAnsi="Times New Roman"/>
          <w:sz w:val="24"/>
        </w:rPr>
        <w:t>therein.</w:t>
      </w:r>
      <w:r>
        <w:rPr>
          <w:rFonts w:ascii="Times New Roman" w:hAnsi="Times New Roman"/>
          <w:spacing w:val="-3"/>
          <w:sz w:val="24"/>
        </w:rPr>
        <w:t xml:space="preserve"> </w:t>
      </w:r>
      <w:r>
        <w:rPr>
          <w:rFonts w:ascii="Times New Roman" w:hAnsi="Times New Roman"/>
          <w:sz w:val="24"/>
        </w:rPr>
        <w:t>You</w:t>
      </w:r>
      <w:r>
        <w:rPr>
          <w:rFonts w:ascii="Times New Roman" w:hAnsi="Times New Roman"/>
          <w:spacing w:val="-1"/>
          <w:sz w:val="24"/>
        </w:rPr>
        <w:t xml:space="preserve"> </w:t>
      </w:r>
      <w:r>
        <w:rPr>
          <w:rFonts w:ascii="Times New Roman" w:hAnsi="Times New Roman"/>
          <w:sz w:val="24"/>
        </w:rPr>
        <w:t>acknowledge</w:t>
      </w:r>
      <w:r>
        <w:rPr>
          <w:rFonts w:ascii="Times New Roman" w:hAnsi="Times New Roman"/>
          <w:spacing w:val="-4"/>
          <w:sz w:val="24"/>
        </w:rPr>
        <w:t xml:space="preserve"> </w:t>
      </w:r>
      <w:r>
        <w:rPr>
          <w:rFonts w:ascii="Times New Roman" w:hAnsi="Times New Roman"/>
          <w:sz w:val="24"/>
        </w:rPr>
        <w:t>that</w:t>
      </w:r>
      <w:r>
        <w:rPr>
          <w:rFonts w:ascii="Times New Roman" w:hAnsi="Times New Roman"/>
          <w:spacing w:val="-3"/>
          <w:sz w:val="24"/>
        </w:rPr>
        <w:t xml:space="preserve"> </w:t>
      </w:r>
      <w:r>
        <w:rPr>
          <w:rFonts w:ascii="Times New Roman" w:hAnsi="Times New Roman"/>
          <w:sz w:val="24"/>
        </w:rPr>
        <w:t>no</w:t>
      </w:r>
      <w:r>
        <w:rPr>
          <w:rFonts w:ascii="Times New Roman" w:hAnsi="Times New Roman"/>
          <w:spacing w:val="-3"/>
          <w:sz w:val="24"/>
        </w:rPr>
        <w:t xml:space="preserve"> </w:t>
      </w:r>
      <w:r>
        <w:rPr>
          <w:rFonts w:ascii="Times New Roman" w:hAnsi="Times New Roman"/>
          <w:sz w:val="24"/>
        </w:rPr>
        <w:t>rights</w:t>
      </w:r>
      <w:r>
        <w:rPr>
          <w:rFonts w:ascii="Times New Roman" w:hAnsi="Times New Roman"/>
          <w:spacing w:val="-3"/>
          <w:sz w:val="24"/>
        </w:rPr>
        <w:t xml:space="preserve"> </w:t>
      </w:r>
      <w:r>
        <w:rPr>
          <w:rFonts w:ascii="Times New Roman" w:hAnsi="Times New Roman"/>
          <w:sz w:val="24"/>
        </w:rPr>
        <w:t>are</w:t>
      </w:r>
      <w:r>
        <w:rPr>
          <w:rFonts w:ascii="Times New Roman" w:hAnsi="Times New Roman"/>
          <w:spacing w:val="-4"/>
          <w:sz w:val="24"/>
        </w:rPr>
        <w:t xml:space="preserve"> </w:t>
      </w:r>
      <w:r>
        <w:rPr>
          <w:rFonts w:ascii="Times New Roman" w:hAnsi="Times New Roman"/>
          <w:sz w:val="24"/>
        </w:rPr>
        <w:t>granted to you other than as expressly set forth in this Agreement. You agree to abide by all applicable national and international laws in connection with the use of the Moda service, including those related to data protection, privacy, international communications and the transmission of technical or personal data. You further acknowledge that these terms do not apply to any third-party service providers and your use of those services may require you to agree to additional terms with Asavie and/or the third party service provider. In particular, you acknowledge and agree that the use of a Wi-Fi network will be subject to the terms and conditions of the provider of that Wi-Fi network. Asavie shall not be liable for any failure to use the Moda service and/or loss suffered by you as a result of the use of a Wi-Fi network. You acknowledge that if you use the [DNS Services ], such services will be part of the Moda services for the purposes of this Agreement and the terms and conditions of this Agreement shall govern your and your end users’ use of the [DNS Services].</w:t>
      </w:r>
    </w:p>
    <w:p w14:paraId="3207A469" w14:textId="77777777" w:rsidR="00D328D1" w:rsidRDefault="00E70EC9">
      <w:pPr>
        <w:pStyle w:val="Heading4"/>
        <w:numPr>
          <w:ilvl w:val="0"/>
          <w:numId w:val="5"/>
        </w:numPr>
        <w:tabs>
          <w:tab w:val="left" w:pos="739"/>
        </w:tabs>
        <w:spacing w:line="274" w:lineRule="exact"/>
        <w:rPr>
          <w:rFonts w:ascii="Times New Roman"/>
        </w:rPr>
      </w:pPr>
      <w:r>
        <w:rPr>
          <w:rFonts w:ascii="Times New Roman"/>
          <w:spacing w:val="-2"/>
        </w:rPr>
        <w:t>Responsibilities</w:t>
      </w:r>
    </w:p>
    <w:p w14:paraId="6A3B29FB" w14:textId="77777777" w:rsidR="00D328D1" w:rsidRDefault="00E70EC9">
      <w:pPr>
        <w:ind w:left="499" w:right="464"/>
        <w:rPr>
          <w:rFonts w:ascii="Times New Roman" w:hAnsi="Times New Roman"/>
          <w:sz w:val="24"/>
        </w:rPr>
      </w:pPr>
      <w:r>
        <w:rPr>
          <w:rFonts w:ascii="Times New Roman" w:hAnsi="Times New Roman"/>
          <w:sz w:val="24"/>
        </w:rPr>
        <w:t>You</w:t>
      </w:r>
      <w:r>
        <w:rPr>
          <w:rFonts w:ascii="Times New Roman" w:hAnsi="Times New Roman"/>
          <w:spacing w:val="-2"/>
          <w:sz w:val="24"/>
        </w:rPr>
        <w:t xml:space="preserve"> </w:t>
      </w:r>
      <w:r>
        <w:rPr>
          <w:rFonts w:ascii="Times New Roman" w:hAnsi="Times New Roman"/>
          <w:sz w:val="24"/>
        </w:rPr>
        <w:t>acknowledge</w:t>
      </w:r>
      <w:r>
        <w:rPr>
          <w:rFonts w:ascii="Times New Roman" w:hAnsi="Times New Roman"/>
          <w:spacing w:val="-3"/>
          <w:sz w:val="24"/>
        </w:rPr>
        <w:t xml:space="preserve"> </w:t>
      </w:r>
      <w:r>
        <w:rPr>
          <w:rFonts w:ascii="Times New Roman" w:hAnsi="Times New Roman"/>
          <w:sz w:val="24"/>
        </w:rPr>
        <w:t>that</w:t>
      </w:r>
      <w:r>
        <w:rPr>
          <w:rFonts w:ascii="Times New Roman" w:hAnsi="Times New Roman"/>
          <w:spacing w:val="-2"/>
          <w:sz w:val="24"/>
        </w:rPr>
        <w:t xml:space="preserve"> </w:t>
      </w:r>
      <w:r>
        <w:rPr>
          <w:rFonts w:ascii="Times New Roman" w:hAnsi="Times New Roman"/>
          <w:sz w:val="24"/>
        </w:rPr>
        <w:t>Asavie’s</w:t>
      </w:r>
      <w:r>
        <w:rPr>
          <w:rFonts w:ascii="Times New Roman" w:hAnsi="Times New Roman"/>
          <w:spacing w:val="-2"/>
          <w:sz w:val="24"/>
        </w:rPr>
        <w:t xml:space="preserve"> </w:t>
      </w:r>
      <w:r>
        <w:rPr>
          <w:rFonts w:ascii="Times New Roman" w:hAnsi="Times New Roman"/>
          <w:sz w:val="24"/>
        </w:rPr>
        <w:t>ability</w:t>
      </w:r>
      <w:r>
        <w:rPr>
          <w:rFonts w:ascii="Times New Roman" w:hAnsi="Times New Roman"/>
          <w:spacing w:val="-2"/>
          <w:sz w:val="24"/>
        </w:rPr>
        <w:t xml:space="preserve"> </w:t>
      </w:r>
      <w:r>
        <w:rPr>
          <w:rFonts w:ascii="Times New Roman" w:hAnsi="Times New Roman"/>
          <w:sz w:val="24"/>
        </w:rPr>
        <w:t>to</w:t>
      </w:r>
      <w:r>
        <w:rPr>
          <w:rFonts w:ascii="Times New Roman" w:hAnsi="Times New Roman"/>
          <w:spacing w:val="-2"/>
          <w:sz w:val="24"/>
        </w:rPr>
        <w:t xml:space="preserve"> </w:t>
      </w:r>
      <w:r>
        <w:rPr>
          <w:rFonts w:ascii="Times New Roman" w:hAnsi="Times New Roman"/>
          <w:sz w:val="24"/>
        </w:rPr>
        <w:t>deliver</w:t>
      </w:r>
      <w:r>
        <w:rPr>
          <w:rFonts w:ascii="Times New Roman" w:hAnsi="Times New Roman"/>
          <w:spacing w:val="-3"/>
          <w:sz w:val="24"/>
        </w:rPr>
        <w:t xml:space="preserve"> </w:t>
      </w:r>
      <w:r>
        <w:rPr>
          <w:rFonts w:ascii="Times New Roman" w:hAnsi="Times New Roman"/>
          <w:sz w:val="24"/>
        </w:rPr>
        <w:t>the</w:t>
      </w:r>
      <w:r>
        <w:rPr>
          <w:rFonts w:ascii="Times New Roman" w:hAnsi="Times New Roman"/>
          <w:spacing w:val="-3"/>
          <w:sz w:val="24"/>
        </w:rPr>
        <w:t xml:space="preserve"> </w:t>
      </w:r>
      <w:r>
        <w:rPr>
          <w:rFonts w:ascii="Times New Roman" w:hAnsi="Times New Roman"/>
          <w:sz w:val="24"/>
        </w:rPr>
        <w:t>Moda</w:t>
      </w:r>
      <w:r>
        <w:rPr>
          <w:rFonts w:ascii="Times New Roman" w:hAnsi="Times New Roman"/>
          <w:spacing w:val="-3"/>
          <w:sz w:val="24"/>
        </w:rPr>
        <w:t xml:space="preserve"> </w:t>
      </w:r>
      <w:r>
        <w:rPr>
          <w:rFonts w:ascii="Times New Roman" w:hAnsi="Times New Roman"/>
          <w:sz w:val="24"/>
        </w:rPr>
        <w:t>service</w:t>
      </w:r>
      <w:r>
        <w:rPr>
          <w:rFonts w:ascii="Times New Roman" w:hAnsi="Times New Roman"/>
          <w:spacing w:val="-3"/>
          <w:sz w:val="24"/>
        </w:rPr>
        <w:t xml:space="preserve"> </w:t>
      </w:r>
      <w:r>
        <w:rPr>
          <w:rFonts w:ascii="Times New Roman" w:hAnsi="Times New Roman"/>
          <w:sz w:val="24"/>
        </w:rPr>
        <w:t>is</w:t>
      </w:r>
      <w:r>
        <w:rPr>
          <w:rFonts w:ascii="Times New Roman" w:hAnsi="Times New Roman"/>
          <w:spacing w:val="-2"/>
          <w:sz w:val="24"/>
        </w:rPr>
        <w:t xml:space="preserve"> </w:t>
      </w:r>
      <w:r>
        <w:rPr>
          <w:rFonts w:ascii="Times New Roman" w:hAnsi="Times New Roman"/>
          <w:sz w:val="24"/>
        </w:rPr>
        <w:t>dependent</w:t>
      </w:r>
      <w:r>
        <w:rPr>
          <w:rFonts w:ascii="Times New Roman" w:hAnsi="Times New Roman"/>
          <w:spacing w:val="-2"/>
          <w:sz w:val="24"/>
        </w:rPr>
        <w:t xml:space="preserve"> </w:t>
      </w:r>
      <w:r>
        <w:rPr>
          <w:rFonts w:ascii="Times New Roman" w:hAnsi="Times New Roman"/>
          <w:sz w:val="24"/>
        </w:rPr>
        <w:t>upon</w:t>
      </w:r>
      <w:r>
        <w:rPr>
          <w:rFonts w:ascii="Times New Roman" w:hAnsi="Times New Roman"/>
          <w:spacing w:val="-2"/>
          <w:sz w:val="24"/>
        </w:rPr>
        <w:t xml:space="preserve"> </w:t>
      </w:r>
      <w:r>
        <w:rPr>
          <w:rFonts w:ascii="Times New Roman" w:hAnsi="Times New Roman"/>
          <w:sz w:val="24"/>
        </w:rPr>
        <w:t>your</w:t>
      </w:r>
      <w:r>
        <w:rPr>
          <w:rFonts w:ascii="Times New Roman" w:hAnsi="Times New Roman"/>
          <w:spacing w:val="-3"/>
          <w:sz w:val="24"/>
        </w:rPr>
        <w:t xml:space="preserve"> </w:t>
      </w:r>
      <w:r>
        <w:rPr>
          <w:rFonts w:ascii="Times New Roman" w:hAnsi="Times New Roman"/>
          <w:sz w:val="24"/>
        </w:rPr>
        <w:t>cooperation,</w:t>
      </w:r>
      <w:r>
        <w:rPr>
          <w:rFonts w:ascii="Times New Roman" w:hAnsi="Times New Roman"/>
          <w:spacing w:val="-2"/>
          <w:sz w:val="24"/>
        </w:rPr>
        <w:t xml:space="preserve"> </w:t>
      </w:r>
      <w:r>
        <w:rPr>
          <w:rFonts w:ascii="Times New Roman" w:hAnsi="Times New Roman"/>
          <w:sz w:val="24"/>
        </w:rPr>
        <w:t>as</w:t>
      </w:r>
      <w:r>
        <w:rPr>
          <w:rFonts w:ascii="Times New Roman" w:hAnsi="Times New Roman"/>
          <w:spacing w:val="-2"/>
          <w:sz w:val="24"/>
        </w:rPr>
        <w:t xml:space="preserve"> </w:t>
      </w:r>
      <w:r>
        <w:rPr>
          <w:rFonts w:ascii="Times New Roman" w:hAnsi="Times New Roman"/>
          <w:sz w:val="24"/>
        </w:rPr>
        <w:t>well</w:t>
      </w:r>
      <w:r>
        <w:rPr>
          <w:rFonts w:ascii="Times New Roman" w:hAnsi="Times New Roman"/>
          <w:spacing w:val="-2"/>
          <w:sz w:val="24"/>
        </w:rPr>
        <w:t xml:space="preserve"> </w:t>
      </w:r>
      <w:r>
        <w:rPr>
          <w:rFonts w:ascii="Times New Roman" w:hAnsi="Times New Roman"/>
          <w:sz w:val="24"/>
        </w:rPr>
        <w:t>as the accuracy and completeness of any information you provide to Asavie. Asavie shall not be liable for any costs, expenses or liabilities resulting from your failure to cooperate or provide such information. You shall provide contact details for your primary administrator for the Moda services, and notify Asavie if your primary administrator changes or his or her contact details change. You are responsible for your conduct while using the Moda service. Asavie is not responsible for your actions on the network and/or Wi-Fi.</w:t>
      </w:r>
    </w:p>
    <w:p w14:paraId="7AC67A37" w14:textId="77777777" w:rsidR="00D328D1" w:rsidRDefault="00E70EC9">
      <w:pPr>
        <w:ind w:left="499" w:right="464"/>
        <w:rPr>
          <w:rFonts w:ascii="Times New Roman"/>
          <w:sz w:val="24"/>
        </w:rPr>
      </w:pPr>
      <w:r>
        <w:rPr>
          <w:rFonts w:ascii="Times New Roman"/>
          <w:sz w:val="24"/>
        </w:rPr>
        <w:t>The</w:t>
      </w:r>
      <w:r>
        <w:rPr>
          <w:rFonts w:ascii="Times New Roman"/>
          <w:spacing w:val="-2"/>
          <w:sz w:val="24"/>
        </w:rPr>
        <w:t xml:space="preserve"> </w:t>
      </w:r>
      <w:r>
        <w:rPr>
          <w:rFonts w:ascii="Times New Roman"/>
          <w:sz w:val="24"/>
        </w:rPr>
        <w:t>Moda</w:t>
      </w:r>
      <w:r>
        <w:rPr>
          <w:rFonts w:ascii="Times New Roman"/>
          <w:spacing w:val="-2"/>
          <w:sz w:val="24"/>
        </w:rPr>
        <w:t xml:space="preserve"> </w:t>
      </w:r>
      <w:r>
        <w:rPr>
          <w:rFonts w:ascii="Times New Roman"/>
          <w:sz w:val="24"/>
        </w:rPr>
        <w:t>service</w:t>
      </w:r>
      <w:r>
        <w:rPr>
          <w:rFonts w:ascii="Times New Roman"/>
          <w:spacing w:val="-2"/>
          <w:sz w:val="24"/>
        </w:rPr>
        <w:t xml:space="preserve"> </w:t>
      </w:r>
      <w:r>
        <w:rPr>
          <w:rFonts w:ascii="Times New Roman"/>
          <w:sz w:val="24"/>
        </w:rPr>
        <w:t>may</w:t>
      </w:r>
      <w:r>
        <w:rPr>
          <w:rFonts w:ascii="Times New Roman"/>
          <w:spacing w:val="-1"/>
          <w:sz w:val="24"/>
        </w:rPr>
        <w:t xml:space="preserve"> </w:t>
      </w:r>
      <w:r>
        <w:rPr>
          <w:rFonts w:ascii="Times New Roman"/>
          <w:sz w:val="24"/>
        </w:rPr>
        <w:t>include</w:t>
      </w:r>
      <w:r>
        <w:rPr>
          <w:rFonts w:ascii="Times New Roman"/>
          <w:spacing w:val="-2"/>
          <w:sz w:val="24"/>
        </w:rPr>
        <w:t xml:space="preserve"> </w:t>
      </w:r>
      <w:r>
        <w:rPr>
          <w:rFonts w:ascii="Times New Roman"/>
          <w:sz w:val="24"/>
        </w:rPr>
        <w:t>the</w:t>
      </w:r>
      <w:r>
        <w:rPr>
          <w:rFonts w:ascii="Times New Roman"/>
          <w:spacing w:val="-2"/>
          <w:sz w:val="24"/>
        </w:rPr>
        <w:t xml:space="preserve"> </w:t>
      </w:r>
      <w:r>
        <w:rPr>
          <w:rFonts w:ascii="Times New Roman"/>
          <w:sz w:val="24"/>
        </w:rPr>
        <w:t>ability</w:t>
      </w:r>
      <w:r>
        <w:rPr>
          <w:rFonts w:ascii="Times New Roman"/>
          <w:spacing w:val="-1"/>
          <w:sz w:val="24"/>
        </w:rPr>
        <w:t xml:space="preserve"> </w:t>
      </w:r>
      <w:r>
        <w:rPr>
          <w:rFonts w:ascii="Times New Roman"/>
          <w:sz w:val="24"/>
        </w:rPr>
        <w:t>to</w:t>
      </w:r>
      <w:r>
        <w:rPr>
          <w:rFonts w:ascii="Times New Roman"/>
          <w:spacing w:val="-1"/>
          <w:sz w:val="24"/>
        </w:rPr>
        <w:t xml:space="preserve"> </w:t>
      </w:r>
      <w:r>
        <w:rPr>
          <w:rFonts w:ascii="Times New Roman"/>
          <w:sz w:val="24"/>
        </w:rPr>
        <w:t>send</w:t>
      </w:r>
      <w:r>
        <w:rPr>
          <w:rFonts w:ascii="Times New Roman"/>
          <w:spacing w:val="-1"/>
          <w:sz w:val="24"/>
        </w:rPr>
        <w:t xml:space="preserve"> </w:t>
      </w:r>
      <w:r>
        <w:rPr>
          <w:rFonts w:ascii="Times New Roman"/>
          <w:sz w:val="24"/>
        </w:rPr>
        <w:t>SMS</w:t>
      </w:r>
      <w:r>
        <w:rPr>
          <w:rFonts w:ascii="Times New Roman"/>
          <w:spacing w:val="-1"/>
          <w:sz w:val="24"/>
        </w:rPr>
        <w:t xml:space="preserve"> </w:t>
      </w:r>
      <w:r>
        <w:rPr>
          <w:rFonts w:ascii="Times New Roman"/>
          <w:sz w:val="24"/>
        </w:rPr>
        <w:t>notifications</w:t>
      </w:r>
      <w:r>
        <w:rPr>
          <w:rFonts w:ascii="Times New Roman"/>
          <w:spacing w:val="-1"/>
          <w:sz w:val="24"/>
        </w:rPr>
        <w:t xml:space="preserve"> </w:t>
      </w:r>
      <w:r>
        <w:rPr>
          <w:rFonts w:ascii="Times New Roman"/>
          <w:sz w:val="24"/>
        </w:rPr>
        <w:t>to</w:t>
      </w:r>
      <w:r>
        <w:rPr>
          <w:rFonts w:ascii="Times New Roman"/>
          <w:spacing w:val="-1"/>
          <w:sz w:val="24"/>
        </w:rPr>
        <w:t xml:space="preserve"> </w:t>
      </w:r>
      <w:r>
        <w:rPr>
          <w:rFonts w:ascii="Times New Roman"/>
          <w:sz w:val="24"/>
        </w:rPr>
        <w:t>your</w:t>
      </w:r>
      <w:r>
        <w:rPr>
          <w:rFonts w:ascii="Times New Roman"/>
          <w:spacing w:val="-2"/>
          <w:sz w:val="24"/>
        </w:rPr>
        <w:t xml:space="preserve"> </w:t>
      </w:r>
      <w:r>
        <w:rPr>
          <w:rFonts w:ascii="Times New Roman"/>
          <w:sz w:val="24"/>
        </w:rPr>
        <w:t>end-</w:t>
      </w:r>
      <w:r>
        <w:rPr>
          <w:rFonts w:ascii="Times New Roman"/>
          <w:spacing w:val="-2"/>
          <w:sz w:val="24"/>
        </w:rPr>
        <w:t xml:space="preserve"> </w:t>
      </w:r>
      <w:r>
        <w:rPr>
          <w:rFonts w:ascii="Times New Roman"/>
          <w:sz w:val="24"/>
        </w:rPr>
        <w:t>users.</w:t>
      </w:r>
      <w:r>
        <w:rPr>
          <w:rFonts w:ascii="Times New Roman"/>
          <w:spacing w:val="-1"/>
          <w:sz w:val="24"/>
        </w:rPr>
        <w:t xml:space="preserve"> </w:t>
      </w:r>
      <w:r>
        <w:rPr>
          <w:rFonts w:ascii="Times New Roman"/>
          <w:sz w:val="24"/>
        </w:rPr>
        <w:t>You</w:t>
      </w:r>
      <w:r>
        <w:rPr>
          <w:rFonts w:ascii="Times New Roman"/>
          <w:spacing w:val="-1"/>
          <w:sz w:val="24"/>
        </w:rPr>
        <w:t xml:space="preserve"> </w:t>
      </w:r>
      <w:r>
        <w:rPr>
          <w:rFonts w:ascii="Times New Roman"/>
          <w:sz w:val="24"/>
        </w:rPr>
        <w:t>are</w:t>
      </w:r>
      <w:r>
        <w:rPr>
          <w:rFonts w:ascii="Times New Roman"/>
          <w:spacing w:val="-2"/>
          <w:sz w:val="24"/>
        </w:rPr>
        <w:t xml:space="preserve"> </w:t>
      </w:r>
      <w:r>
        <w:rPr>
          <w:rFonts w:ascii="Times New Roman"/>
          <w:sz w:val="24"/>
        </w:rPr>
        <w:t>solely</w:t>
      </w:r>
      <w:r>
        <w:rPr>
          <w:rFonts w:ascii="Times New Roman"/>
          <w:spacing w:val="-1"/>
          <w:sz w:val="24"/>
        </w:rPr>
        <w:t xml:space="preserve"> </w:t>
      </w:r>
      <w:r>
        <w:rPr>
          <w:rFonts w:ascii="Times New Roman"/>
          <w:sz w:val="24"/>
        </w:rPr>
        <w:t>responsible for notifying your end-users that you may send them SMS notifications and that standard rates for receiving such notifications may apply. You shall only use the SMS notification functionality in the Moda services for notices reasonably</w:t>
      </w:r>
      <w:r>
        <w:rPr>
          <w:rFonts w:ascii="Times New Roman"/>
          <w:spacing w:val="-3"/>
          <w:sz w:val="24"/>
        </w:rPr>
        <w:t xml:space="preserve"> </w:t>
      </w:r>
      <w:r>
        <w:rPr>
          <w:rFonts w:ascii="Times New Roman"/>
          <w:sz w:val="24"/>
        </w:rPr>
        <w:t>related</w:t>
      </w:r>
      <w:r>
        <w:rPr>
          <w:rFonts w:ascii="Times New Roman"/>
          <w:spacing w:val="-3"/>
          <w:sz w:val="24"/>
        </w:rPr>
        <w:t xml:space="preserve"> </w:t>
      </w:r>
      <w:r>
        <w:rPr>
          <w:rFonts w:ascii="Times New Roman"/>
          <w:sz w:val="24"/>
        </w:rPr>
        <w:t>to</w:t>
      </w:r>
      <w:r>
        <w:rPr>
          <w:rFonts w:ascii="Times New Roman"/>
          <w:spacing w:val="-3"/>
          <w:sz w:val="24"/>
        </w:rPr>
        <w:t xml:space="preserve"> </w:t>
      </w:r>
      <w:r>
        <w:rPr>
          <w:rFonts w:ascii="Times New Roman"/>
          <w:sz w:val="24"/>
        </w:rPr>
        <w:t>the</w:t>
      </w:r>
      <w:r>
        <w:rPr>
          <w:rFonts w:ascii="Times New Roman"/>
          <w:spacing w:val="-2"/>
          <w:sz w:val="24"/>
        </w:rPr>
        <w:t xml:space="preserve"> </w:t>
      </w:r>
      <w:r>
        <w:rPr>
          <w:rFonts w:ascii="Times New Roman"/>
          <w:sz w:val="24"/>
        </w:rPr>
        <w:t>Moda</w:t>
      </w:r>
      <w:r>
        <w:rPr>
          <w:rFonts w:ascii="Times New Roman"/>
          <w:spacing w:val="-4"/>
          <w:sz w:val="24"/>
        </w:rPr>
        <w:t xml:space="preserve"> </w:t>
      </w:r>
      <w:r>
        <w:rPr>
          <w:rFonts w:ascii="Times New Roman"/>
          <w:sz w:val="24"/>
        </w:rPr>
        <w:t>service.</w:t>
      </w:r>
      <w:r>
        <w:rPr>
          <w:rFonts w:ascii="Times New Roman"/>
          <w:spacing w:val="-1"/>
          <w:sz w:val="24"/>
        </w:rPr>
        <w:t xml:space="preserve"> </w:t>
      </w:r>
      <w:r>
        <w:rPr>
          <w:rFonts w:ascii="Times New Roman"/>
          <w:sz w:val="24"/>
        </w:rPr>
        <w:t>You</w:t>
      </w:r>
      <w:r>
        <w:rPr>
          <w:rFonts w:ascii="Times New Roman"/>
          <w:spacing w:val="-3"/>
          <w:sz w:val="24"/>
        </w:rPr>
        <w:t xml:space="preserve"> </w:t>
      </w:r>
      <w:r>
        <w:rPr>
          <w:rFonts w:ascii="Times New Roman"/>
          <w:sz w:val="24"/>
        </w:rPr>
        <w:t>undertake</w:t>
      </w:r>
      <w:r>
        <w:rPr>
          <w:rFonts w:ascii="Times New Roman"/>
          <w:spacing w:val="-4"/>
          <w:sz w:val="24"/>
        </w:rPr>
        <w:t xml:space="preserve"> </w:t>
      </w:r>
      <w:r>
        <w:rPr>
          <w:rFonts w:ascii="Times New Roman"/>
          <w:sz w:val="24"/>
        </w:rPr>
        <w:t>that</w:t>
      </w:r>
      <w:r>
        <w:rPr>
          <w:rFonts w:ascii="Times New Roman"/>
          <w:spacing w:val="-3"/>
          <w:sz w:val="24"/>
        </w:rPr>
        <w:t xml:space="preserve"> </w:t>
      </w:r>
      <w:r>
        <w:rPr>
          <w:rFonts w:ascii="Times New Roman"/>
          <w:sz w:val="24"/>
        </w:rPr>
        <w:t>you</w:t>
      </w:r>
      <w:r>
        <w:rPr>
          <w:rFonts w:ascii="Times New Roman"/>
          <w:spacing w:val="-3"/>
          <w:sz w:val="24"/>
        </w:rPr>
        <w:t xml:space="preserve"> </w:t>
      </w:r>
      <w:r>
        <w:rPr>
          <w:rFonts w:ascii="Times New Roman"/>
          <w:sz w:val="24"/>
        </w:rPr>
        <w:t>shall</w:t>
      </w:r>
      <w:r>
        <w:rPr>
          <w:rFonts w:ascii="Times New Roman"/>
          <w:spacing w:val="-3"/>
          <w:sz w:val="24"/>
        </w:rPr>
        <w:t xml:space="preserve"> </w:t>
      </w:r>
      <w:r>
        <w:rPr>
          <w:rFonts w:ascii="Times New Roman"/>
          <w:sz w:val="24"/>
        </w:rPr>
        <w:t>only</w:t>
      </w:r>
      <w:r>
        <w:rPr>
          <w:rFonts w:ascii="Times New Roman"/>
          <w:spacing w:val="-3"/>
          <w:sz w:val="24"/>
        </w:rPr>
        <w:t xml:space="preserve"> </w:t>
      </w:r>
      <w:r>
        <w:rPr>
          <w:rFonts w:ascii="Times New Roman"/>
          <w:sz w:val="24"/>
        </w:rPr>
        <w:t>send</w:t>
      </w:r>
      <w:r>
        <w:rPr>
          <w:rFonts w:ascii="Times New Roman"/>
          <w:spacing w:val="-3"/>
          <w:sz w:val="24"/>
        </w:rPr>
        <w:t xml:space="preserve"> </w:t>
      </w:r>
      <w:r>
        <w:rPr>
          <w:rFonts w:ascii="Times New Roman"/>
          <w:sz w:val="24"/>
        </w:rPr>
        <w:t>SMS</w:t>
      </w:r>
      <w:r>
        <w:rPr>
          <w:rFonts w:ascii="Times New Roman"/>
          <w:spacing w:val="-3"/>
          <w:sz w:val="24"/>
        </w:rPr>
        <w:t xml:space="preserve"> </w:t>
      </w:r>
      <w:r>
        <w:rPr>
          <w:rFonts w:ascii="Times New Roman"/>
          <w:sz w:val="24"/>
        </w:rPr>
        <w:t>notifications</w:t>
      </w:r>
      <w:r>
        <w:rPr>
          <w:rFonts w:ascii="Times New Roman"/>
          <w:spacing w:val="-3"/>
          <w:sz w:val="24"/>
        </w:rPr>
        <w:t xml:space="preserve"> </w:t>
      </w:r>
      <w:r>
        <w:rPr>
          <w:rFonts w:ascii="Times New Roman"/>
          <w:sz w:val="24"/>
        </w:rPr>
        <w:t>where</w:t>
      </w:r>
      <w:r>
        <w:rPr>
          <w:rFonts w:ascii="Times New Roman"/>
          <w:spacing w:val="-4"/>
          <w:sz w:val="24"/>
        </w:rPr>
        <w:t xml:space="preserve"> </w:t>
      </w:r>
      <w:r>
        <w:rPr>
          <w:rFonts w:ascii="Times New Roman"/>
          <w:sz w:val="24"/>
        </w:rPr>
        <w:t>permitted to do so by applicable law.</w:t>
      </w:r>
    </w:p>
    <w:p w14:paraId="2B4B8FBC" w14:textId="77777777" w:rsidR="00D328D1" w:rsidRDefault="00E70EC9">
      <w:pPr>
        <w:ind w:left="499" w:right="567"/>
        <w:rPr>
          <w:rFonts w:ascii="Times New Roman" w:hAnsi="Times New Roman"/>
          <w:sz w:val="24"/>
        </w:rPr>
      </w:pPr>
      <w:r>
        <w:rPr>
          <w:rFonts w:ascii="Times New Roman" w:hAnsi="Times New Roman"/>
          <w:sz w:val="24"/>
        </w:rPr>
        <w:t xml:space="preserve">The Moda service may also include mobile device management (“MDM”) services and you agree that such </w:t>
      </w:r>
      <w:r>
        <w:rPr>
          <w:rFonts w:ascii="Times New Roman" w:hAnsi="Times New Roman"/>
          <w:sz w:val="24"/>
        </w:rPr>
        <w:lastRenderedPageBreak/>
        <w:t>services</w:t>
      </w:r>
      <w:r>
        <w:rPr>
          <w:rFonts w:ascii="Times New Roman" w:hAnsi="Times New Roman"/>
          <w:spacing w:val="-2"/>
          <w:sz w:val="24"/>
        </w:rPr>
        <w:t xml:space="preserve"> </w:t>
      </w:r>
      <w:r>
        <w:rPr>
          <w:rFonts w:ascii="Times New Roman" w:hAnsi="Times New Roman"/>
          <w:sz w:val="24"/>
        </w:rPr>
        <w:t>shall</w:t>
      </w:r>
      <w:r>
        <w:rPr>
          <w:rFonts w:ascii="Times New Roman" w:hAnsi="Times New Roman"/>
          <w:spacing w:val="-2"/>
          <w:sz w:val="24"/>
        </w:rPr>
        <w:t xml:space="preserve"> </w:t>
      </w:r>
      <w:r>
        <w:rPr>
          <w:rFonts w:ascii="Times New Roman" w:hAnsi="Times New Roman"/>
          <w:sz w:val="24"/>
        </w:rPr>
        <w:t>only</w:t>
      </w:r>
      <w:r>
        <w:rPr>
          <w:rFonts w:ascii="Times New Roman" w:hAnsi="Times New Roman"/>
          <w:spacing w:val="-2"/>
          <w:sz w:val="24"/>
        </w:rPr>
        <w:t xml:space="preserve"> </w:t>
      </w:r>
      <w:r>
        <w:rPr>
          <w:rFonts w:ascii="Times New Roman" w:hAnsi="Times New Roman"/>
          <w:sz w:val="24"/>
        </w:rPr>
        <w:t>be</w:t>
      </w:r>
      <w:r>
        <w:rPr>
          <w:rFonts w:ascii="Times New Roman" w:hAnsi="Times New Roman"/>
          <w:spacing w:val="-1"/>
          <w:sz w:val="24"/>
        </w:rPr>
        <w:t xml:space="preserve"> </w:t>
      </w:r>
      <w:r>
        <w:rPr>
          <w:rFonts w:ascii="Times New Roman" w:hAnsi="Times New Roman"/>
          <w:sz w:val="24"/>
        </w:rPr>
        <w:t>activated</w:t>
      </w:r>
      <w:r>
        <w:rPr>
          <w:rFonts w:ascii="Times New Roman" w:hAnsi="Times New Roman"/>
          <w:spacing w:val="-2"/>
          <w:sz w:val="24"/>
        </w:rPr>
        <w:t xml:space="preserve"> </w:t>
      </w:r>
      <w:r>
        <w:rPr>
          <w:rFonts w:ascii="Times New Roman" w:hAnsi="Times New Roman"/>
          <w:sz w:val="24"/>
        </w:rPr>
        <w:t>on</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device</w:t>
      </w:r>
      <w:r>
        <w:rPr>
          <w:rFonts w:ascii="Times New Roman" w:hAnsi="Times New Roman"/>
          <w:spacing w:val="-3"/>
          <w:sz w:val="24"/>
        </w:rPr>
        <w:t xml:space="preserve"> </w:t>
      </w:r>
      <w:r>
        <w:rPr>
          <w:rFonts w:ascii="Times New Roman" w:hAnsi="Times New Roman"/>
          <w:sz w:val="24"/>
        </w:rPr>
        <w:t>owned or</w:t>
      </w:r>
      <w:r>
        <w:rPr>
          <w:rFonts w:ascii="Times New Roman" w:hAnsi="Times New Roman"/>
          <w:spacing w:val="-3"/>
          <w:sz w:val="24"/>
        </w:rPr>
        <w:t xml:space="preserve"> </w:t>
      </w:r>
      <w:r>
        <w:rPr>
          <w:rFonts w:ascii="Times New Roman" w:hAnsi="Times New Roman"/>
          <w:sz w:val="24"/>
        </w:rPr>
        <w:t>controlled</w:t>
      </w:r>
      <w:r>
        <w:rPr>
          <w:rFonts w:ascii="Times New Roman" w:hAnsi="Times New Roman"/>
          <w:spacing w:val="-2"/>
          <w:sz w:val="24"/>
        </w:rPr>
        <w:t xml:space="preserve"> </w:t>
      </w:r>
      <w:r>
        <w:rPr>
          <w:rFonts w:ascii="Times New Roman" w:hAnsi="Times New Roman"/>
          <w:sz w:val="24"/>
        </w:rPr>
        <w:t>by</w:t>
      </w:r>
      <w:r>
        <w:rPr>
          <w:rFonts w:ascii="Times New Roman" w:hAnsi="Times New Roman"/>
          <w:spacing w:val="-2"/>
          <w:sz w:val="24"/>
        </w:rPr>
        <w:t xml:space="preserve"> </w:t>
      </w:r>
      <w:r>
        <w:rPr>
          <w:rFonts w:ascii="Times New Roman" w:hAnsi="Times New Roman"/>
          <w:sz w:val="24"/>
        </w:rPr>
        <w:t>you</w:t>
      </w:r>
      <w:r>
        <w:rPr>
          <w:rFonts w:ascii="Times New Roman" w:hAnsi="Times New Roman"/>
          <w:spacing w:val="-2"/>
          <w:sz w:val="24"/>
        </w:rPr>
        <w:t xml:space="preserve"> </w:t>
      </w:r>
      <w:r>
        <w:rPr>
          <w:rFonts w:ascii="Times New Roman" w:hAnsi="Times New Roman"/>
          <w:sz w:val="24"/>
        </w:rPr>
        <w:t>or</w:t>
      </w:r>
      <w:r>
        <w:rPr>
          <w:rFonts w:ascii="Times New Roman" w:hAnsi="Times New Roman"/>
          <w:spacing w:val="-3"/>
          <w:sz w:val="24"/>
        </w:rPr>
        <w:t xml:space="preserve"> </w:t>
      </w:r>
      <w:r>
        <w:rPr>
          <w:rFonts w:ascii="Times New Roman" w:hAnsi="Times New Roman"/>
          <w:sz w:val="24"/>
        </w:rPr>
        <w:t>your</w:t>
      </w:r>
      <w:r>
        <w:rPr>
          <w:rFonts w:ascii="Times New Roman" w:hAnsi="Times New Roman"/>
          <w:spacing w:val="-3"/>
          <w:sz w:val="24"/>
        </w:rPr>
        <w:t xml:space="preserve"> </w:t>
      </w:r>
      <w:r>
        <w:rPr>
          <w:rFonts w:ascii="Times New Roman" w:hAnsi="Times New Roman"/>
          <w:sz w:val="24"/>
        </w:rPr>
        <w:t>organization,</w:t>
      </w:r>
      <w:r>
        <w:rPr>
          <w:rFonts w:ascii="Times New Roman" w:hAnsi="Times New Roman"/>
          <w:spacing w:val="-2"/>
          <w:sz w:val="24"/>
        </w:rPr>
        <w:t xml:space="preserve"> </w:t>
      </w:r>
      <w:r>
        <w:rPr>
          <w:rFonts w:ascii="Times New Roman" w:hAnsi="Times New Roman"/>
          <w:sz w:val="24"/>
        </w:rPr>
        <w:t>as</w:t>
      </w:r>
      <w:r>
        <w:rPr>
          <w:rFonts w:ascii="Times New Roman" w:hAnsi="Times New Roman"/>
          <w:spacing w:val="-2"/>
          <w:sz w:val="24"/>
        </w:rPr>
        <w:t xml:space="preserve"> </w:t>
      </w:r>
      <w:r>
        <w:rPr>
          <w:rFonts w:ascii="Times New Roman" w:hAnsi="Times New Roman"/>
          <w:sz w:val="24"/>
        </w:rPr>
        <w:t>applicable.</w:t>
      </w:r>
      <w:r>
        <w:rPr>
          <w:rFonts w:ascii="Times New Roman" w:hAnsi="Times New Roman"/>
          <w:spacing w:val="-2"/>
          <w:sz w:val="24"/>
        </w:rPr>
        <w:t xml:space="preserve"> </w:t>
      </w:r>
      <w:r>
        <w:rPr>
          <w:rFonts w:ascii="Times New Roman" w:hAnsi="Times New Roman"/>
          <w:sz w:val="24"/>
        </w:rPr>
        <w:t>You are</w:t>
      </w:r>
      <w:r>
        <w:rPr>
          <w:rFonts w:ascii="Times New Roman" w:hAnsi="Times New Roman"/>
          <w:spacing w:val="-2"/>
          <w:sz w:val="24"/>
        </w:rPr>
        <w:t xml:space="preserve"> </w:t>
      </w:r>
      <w:r>
        <w:rPr>
          <w:rFonts w:ascii="Times New Roman" w:hAnsi="Times New Roman"/>
          <w:sz w:val="24"/>
        </w:rPr>
        <w:t>solely</w:t>
      </w:r>
      <w:r>
        <w:rPr>
          <w:rFonts w:ascii="Times New Roman" w:hAnsi="Times New Roman"/>
          <w:spacing w:val="-1"/>
          <w:sz w:val="24"/>
        </w:rPr>
        <w:t xml:space="preserve"> </w:t>
      </w:r>
      <w:r>
        <w:rPr>
          <w:rFonts w:ascii="Times New Roman" w:hAnsi="Times New Roman"/>
          <w:sz w:val="24"/>
        </w:rPr>
        <w:t>responsible</w:t>
      </w:r>
      <w:r>
        <w:rPr>
          <w:rFonts w:ascii="Times New Roman" w:hAnsi="Times New Roman"/>
          <w:spacing w:val="-2"/>
          <w:sz w:val="24"/>
        </w:rPr>
        <w:t xml:space="preserve"> </w:t>
      </w:r>
      <w:r>
        <w:rPr>
          <w:rFonts w:ascii="Times New Roman" w:hAnsi="Times New Roman"/>
          <w:sz w:val="24"/>
        </w:rPr>
        <w:t>for informing</w:t>
      </w:r>
      <w:r>
        <w:rPr>
          <w:rFonts w:ascii="Times New Roman" w:hAnsi="Times New Roman"/>
          <w:spacing w:val="-1"/>
          <w:sz w:val="24"/>
        </w:rPr>
        <w:t xml:space="preserve"> </w:t>
      </w:r>
      <w:r>
        <w:rPr>
          <w:rFonts w:ascii="Times New Roman" w:hAnsi="Times New Roman"/>
          <w:sz w:val="24"/>
        </w:rPr>
        <w:t>end-users</w:t>
      </w:r>
      <w:r>
        <w:rPr>
          <w:rFonts w:ascii="Times New Roman" w:hAnsi="Times New Roman"/>
          <w:spacing w:val="-1"/>
          <w:sz w:val="24"/>
        </w:rPr>
        <w:t xml:space="preserve"> </w:t>
      </w:r>
      <w:r>
        <w:rPr>
          <w:rFonts w:ascii="Times New Roman" w:hAnsi="Times New Roman"/>
          <w:sz w:val="24"/>
        </w:rPr>
        <w:t>that a</w:t>
      </w:r>
      <w:r>
        <w:rPr>
          <w:rFonts w:ascii="Times New Roman" w:hAnsi="Times New Roman"/>
          <w:spacing w:val="-2"/>
          <w:sz w:val="24"/>
        </w:rPr>
        <w:t xml:space="preserve"> </w:t>
      </w:r>
      <w:r>
        <w:rPr>
          <w:rFonts w:ascii="Times New Roman" w:hAnsi="Times New Roman"/>
          <w:sz w:val="24"/>
        </w:rPr>
        <w:t>device</w:t>
      </w:r>
      <w:r>
        <w:rPr>
          <w:rFonts w:ascii="Times New Roman" w:hAnsi="Times New Roman"/>
          <w:spacing w:val="-2"/>
          <w:sz w:val="24"/>
        </w:rPr>
        <w:t xml:space="preserve"> </w:t>
      </w:r>
      <w:r>
        <w:rPr>
          <w:rFonts w:ascii="Times New Roman" w:hAnsi="Times New Roman"/>
          <w:sz w:val="24"/>
        </w:rPr>
        <w:t>owned</w:t>
      </w:r>
      <w:r>
        <w:rPr>
          <w:rFonts w:ascii="Times New Roman" w:hAnsi="Times New Roman"/>
          <w:spacing w:val="-1"/>
          <w:sz w:val="24"/>
        </w:rPr>
        <w:t xml:space="preserve"> </w:t>
      </w:r>
      <w:r>
        <w:rPr>
          <w:rFonts w:ascii="Times New Roman" w:hAnsi="Times New Roman"/>
          <w:sz w:val="24"/>
        </w:rPr>
        <w:t>or controlled</w:t>
      </w:r>
      <w:r>
        <w:rPr>
          <w:rFonts w:ascii="Times New Roman" w:hAnsi="Times New Roman"/>
          <w:spacing w:val="-1"/>
          <w:sz w:val="24"/>
        </w:rPr>
        <w:t xml:space="preserve"> </w:t>
      </w:r>
      <w:r>
        <w:rPr>
          <w:rFonts w:ascii="Times New Roman" w:hAnsi="Times New Roman"/>
          <w:sz w:val="24"/>
        </w:rPr>
        <w:t>by</w:t>
      </w:r>
      <w:r>
        <w:rPr>
          <w:rFonts w:ascii="Times New Roman" w:hAnsi="Times New Roman"/>
          <w:spacing w:val="-1"/>
          <w:sz w:val="24"/>
        </w:rPr>
        <w:t xml:space="preserve"> </w:t>
      </w:r>
      <w:r>
        <w:rPr>
          <w:rFonts w:ascii="Times New Roman" w:hAnsi="Times New Roman"/>
          <w:sz w:val="24"/>
        </w:rPr>
        <w:t>you</w:t>
      </w:r>
      <w:r>
        <w:rPr>
          <w:rFonts w:ascii="Times New Roman" w:hAnsi="Times New Roman"/>
          <w:spacing w:val="-1"/>
          <w:sz w:val="24"/>
        </w:rPr>
        <w:t xml:space="preserve"> </w:t>
      </w:r>
      <w:r>
        <w:rPr>
          <w:rFonts w:ascii="Times New Roman" w:hAnsi="Times New Roman"/>
          <w:sz w:val="24"/>
        </w:rPr>
        <w:t>or</w:t>
      </w:r>
      <w:r>
        <w:rPr>
          <w:rFonts w:ascii="Times New Roman" w:hAnsi="Times New Roman"/>
          <w:spacing w:val="-2"/>
          <w:sz w:val="24"/>
        </w:rPr>
        <w:t xml:space="preserve"> </w:t>
      </w:r>
      <w:r>
        <w:rPr>
          <w:rFonts w:ascii="Times New Roman" w:hAnsi="Times New Roman"/>
          <w:sz w:val="24"/>
        </w:rPr>
        <w:t>your</w:t>
      </w:r>
      <w:r>
        <w:rPr>
          <w:rFonts w:ascii="Times New Roman" w:hAnsi="Times New Roman"/>
          <w:spacing w:val="-2"/>
          <w:sz w:val="24"/>
        </w:rPr>
        <w:t xml:space="preserve"> </w:t>
      </w:r>
      <w:r>
        <w:rPr>
          <w:rFonts w:ascii="Times New Roman" w:hAnsi="Times New Roman"/>
          <w:sz w:val="24"/>
        </w:rPr>
        <w:t>organization,</w:t>
      </w:r>
      <w:r>
        <w:rPr>
          <w:rFonts w:ascii="Times New Roman" w:hAnsi="Times New Roman"/>
          <w:spacing w:val="-1"/>
          <w:sz w:val="24"/>
        </w:rPr>
        <w:t xml:space="preserve"> </w:t>
      </w:r>
      <w:r>
        <w:rPr>
          <w:rFonts w:ascii="Times New Roman" w:hAnsi="Times New Roman"/>
          <w:sz w:val="24"/>
        </w:rPr>
        <w:t>as applicable,</w:t>
      </w:r>
      <w:r>
        <w:rPr>
          <w:rFonts w:ascii="Times New Roman" w:hAnsi="Times New Roman"/>
          <w:spacing w:val="-4"/>
          <w:sz w:val="24"/>
        </w:rPr>
        <w:t xml:space="preserve"> </w:t>
      </w:r>
      <w:r>
        <w:rPr>
          <w:rFonts w:ascii="Times New Roman" w:hAnsi="Times New Roman"/>
          <w:sz w:val="24"/>
        </w:rPr>
        <w:t>is</w:t>
      </w:r>
      <w:r>
        <w:rPr>
          <w:rFonts w:ascii="Times New Roman" w:hAnsi="Times New Roman"/>
          <w:spacing w:val="-1"/>
          <w:sz w:val="24"/>
        </w:rPr>
        <w:t xml:space="preserve"> </w:t>
      </w:r>
      <w:r>
        <w:rPr>
          <w:rFonts w:ascii="Times New Roman" w:hAnsi="Times New Roman"/>
          <w:sz w:val="24"/>
        </w:rPr>
        <w:t>under</w:t>
      </w:r>
      <w:r>
        <w:rPr>
          <w:rFonts w:ascii="Times New Roman" w:hAnsi="Times New Roman"/>
          <w:spacing w:val="-2"/>
          <w:sz w:val="24"/>
        </w:rPr>
        <w:t xml:space="preserve"> </w:t>
      </w:r>
      <w:r>
        <w:rPr>
          <w:rFonts w:ascii="Times New Roman" w:hAnsi="Times New Roman"/>
          <w:sz w:val="24"/>
        </w:rPr>
        <w:t>MDM</w:t>
      </w:r>
      <w:r>
        <w:rPr>
          <w:rFonts w:ascii="Times New Roman" w:hAnsi="Times New Roman"/>
          <w:spacing w:val="-2"/>
          <w:sz w:val="24"/>
        </w:rPr>
        <w:t xml:space="preserve"> </w:t>
      </w:r>
      <w:r>
        <w:rPr>
          <w:rFonts w:ascii="Times New Roman" w:hAnsi="Times New Roman"/>
          <w:sz w:val="24"/>
        </w:rPr>
        <w:t>and</w:t>
      </w:r>
      <w:r>
        <w:rPr>
          <w:rFonts w:ascii="Times New Roman" w:hAnsi="Times New Roman"/>
          <w:spacing w:val="-1"/>
          <w:sz w:val="24"/>
        </w:rPr>
        <w:t xml:space="preserve"> </w:t>
      </w:r>
      <w:r>
        <w:rPr>
          <w:rFonts w:ascii="Times New Roman" w:hAnsi="Times New Roman"/>
          <w:sz w:val="24"/>
        </w:rPr>
        <w:t>for</w:t>
      </w:r>
      <w:r>
        <w:rPr>
          <w:rFonts w:ascii="Times New Roman" w:hAnsi="Times New Roman"/>
          <w:spacing w:val="-2"/>
          <w:sz w:val="24"/>
        </w:rPr>
        <w:t xml:space="preserve"> </w:t>
      </w:r>
      <w:r>
        <w:rPr>
          <w:rFonts w:ascii="Times New Roman" w:hAnsi="Times New Roman"/>
          <w:sz w:val="24"/>
        </w:rPr>
        <w:t>obtaining</w:t>
      </w:r>
      <w:r>
        <w:rPr>
          <w:rFonts w:ascii="Times New Roman" w:hAnsi="Times New Roman"/>
          <w:spacing w:val="-2"/>
          <w:sz w:val="24"/>
        </w:rPr>
        <w:t xml:space="preserve"> </w:t>
      </w:r>
      <w:r>
        <w:rPr>
          <w:rFonts w:ascii="Times New Roman" w:hAnsi="Times New Roman"/>
          <w:sz w:val="24"/>
        </w:rPr>
        <w:t>any</w:t>
      </w:r>
      <w:r>
        <w:rPr>
          <w:rFonts w:ascii="Times New Roman" w:hAnsi="Times New Roman"/>
          <w:spacing w:val="1"/>
          <w:sz w:val="24"/>
        </w:rPr>
        <w:t xml:space="preserve"> </w:t>
      </w:r>
      <w:r>
        <w:rPr>
          <w:rFonts w:ascii="Times New Roman" w:hAnsi="Times New Roman"/>
          <w:sz w:val="24"/>
        </w:rPr>
        <w:t>necessary</w:t>
      </w:r>
      <w:r>
        <w:rPr>
          <w:rFonts w:ascii="Times New Roman" w:hAnsi="Times New Roman"/>
          <w:spacing w:val="-2"/>
          <w:sz w:val="24"/>
        </w:rPr>
        <w:t xml:space="preserve"> </w:t>
      </w:r>
      <w:r>
        <w:rPr>
          <w:rFonts w:ascii="Times New Roman" w:hAnsi="Times New Roman"/>
          <w:sz w:val="24"/>
        </w:rPr>
        <w:t>consents</w:t>
      </w:r>
      <w:r>
        <w:rPr>
          <w:rFonts w:ascii="Times New Roman" w:hAnsi="Times New Roman"/>
          <w:spacing w:val="-1"/>
          <w:sz w:val="24"/>
        </w:rPr>
        <w:t xml:space="preserve"> </w:t>
      </w:r>
      <w:r>
        <w:rPr>
          <w:rFonts w:ascii="Times New Roman" w:hAnsi="Times New Roman"/>
          <w:sz w:val="24"/>
        </w:rPr>
        <w:t>required</w:t>
      </w:r>
      <w:r>
        <w:rPr>
          <w:rFonts w:ascii="Times New Roman" w:hAnsi="Times New Roman"/>
          <w:spacing w:val="-1"/>
          <w:sz w:val="24"/>
        </w:rPr>
        <w:t xml:space="preserve"> </w:t>
      </w:r>
      <w:r>
        <w:rPr>
          <w:rFonts w:ascii="Times New Roman" w:hAnsi="Times New Roman"/>
          <w:sz w:val="24"/>
        </w:rPr>
        <w:t>in</w:t>
      </w:r>
      <w:r>
        <w:rPr>
          <w:rFonts w:ascii="Times New Roman" w:hAnsi="Times New Roman"/>
          <w:spacing w:val="-2"/>
          <w:sz w:val="24"/>
        </w:rPr>
        <w:t xml:space="preserve"> </w:t>
      </w:r>
      <w:r>
        <w:rPr>
          <w:rFonts w:ascii="Times New Roman" w:hAnsi="Times New Roman"/>
          <w:sz w:val="24"/>
        </w:rPr>
        <w:t>accordance</w:t>
      </w:r>
      <w:r>
        <w:rPr>
          <w:rFonts w:ascii="Times New Roman" w:hAnsi="Times New Roman"/>
          <w:spacing w:val="-2"/>
          <w:sz w:val="24"/>
        </w:rPr>
        <w:t xml:space="preserve"> </w:t>
      </w:r>
      <w:r>
        <w:rPr>
          <w:rFonts w:ascii="Times New Roman" w:hAnsi="Times New Roman"/>
          <w:sz w:val="24"/>
        </w:rPr>
        <w:t>with</w:t>
      </w:r>
      <w:r>
        <w:rPr>
          <w:rFonts w:ascii="Times New Roman" w:hAnsi="Times New Roman"/>
          <w:spacing w:val="-1"/>
          <w:sz w:val="24"/>
        </w:rPr>
        <w:t xml:space="preserve"> </w:t>
      </w:r>
      <w:r>
        <w:rPr>
          <w:rFonts w:ascii="Times New Roman" w:hAnsi="Times New Roman"/>
          <w:sz w:val="24"/>
        </w:rPr>
        <w:t>applicable</w:t>
      </w:r>
      <w:r>
        <w:rPr>
          <w:rFonts w:ascii="Times New Roman" w:hAnsi="Times New Roman"/>
          <w:spacing w:val="-2"/>
          <w:sz w:val="24"/>
        </w:rPr>
        <w:t xml:space="preserve"> </w:t>
      </w:r>
      <w:r>
        <w:rPr>
          <w:rFonts w:ascii="Times New Roman" w:hAnsi="Times New Roman"/>
          <w:spacing w:val="-4"/>
          <w:sz w:val="24"/>
        </w:rPr>
        <w:t>law.</w:t>
      </w:r>
    </w:p>
    <w:p w14:paraId="0CD5ED9A" w14:textId="77777777" w:rsidR="00D328D1" w:rsidRDefault="00D328D1">
      <w:pPr>
        <w:rPr>
          <w:rFonts w:ascii="Times New Roman" w:hAnsi="Times New Roman"/>
          <w:sz w:val="24"/>
        </w:rPr>
        <w:sectPr w:rsidR="00D328D1">
          <w:pgSz w:w="12240" w:h="15840"/>
          <w:pgMar w:top="720" w:right="100" w:bottom="280" w:left="120" w:header="720" w:footer="720" w:gutter="0"/>
          <w:cols w:space="720"/>
        </w:sectPr>
      </w:pPr>
    </w:p>
    <w:p w14:paraId="0608D94F" w14:textId="77777777" w:rsidR="00D328D1" w:rsidRDefault="00E70EC9">
      <w:pPr>
        <w:spacing w:before="79"/>
        <w:ind w:left="499" w:right="567"/>
        <w:rPr>
          <w:rFonts w:ascii="Times New Roman"/>
          <w:sz w:val="24"/>
        </w:rPr>
      </w:pPr>
      <w:r>
        <w:rPr>
          <w:rFonts w:ascii="Times New Roman"/>
          <w:sz w:val="24"/>
        </w:rPr>
        <w:lastRenderedPageBreak/>
        <w:t>In relation</w:t>
      </w:r>
      <w:r>
        <w:rPr>
          <w:rFonts w:ascii="Times New Roman"/>
          <w:spacing w:val="-2"/>
          <w:sz w:val="24"/>
        </w:rPr>
        <w:t xml:space="preserve"> </w:t>
      </w:r>
      <w:r>
        <w:rPr>
          <w:rFonts w:ascii="Times New Roman"/>
          <w:sz w:val="24"/>
        </w:rPr>
        <w:t>to</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use</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2"/>
          <w:sz w:val="24"/>
        </w:rPr>
        <w:t xml:space="preserve"> </w:t>
      </w:r>
      <w:r>
        <w:rPr>
          <w:rFonts w:ascii="Times New Roman"/>
          <w:sz w:val="24"/>
        </w:rPr>
        <w:t>you</w:t>
      </w:r>
      <w:r>
        <w:rPr>
          <w:rFonts w:ascii="Times New Roman"/>
          <w:spacing w:val="-2"/>
          <w:sz w:val="24"/>
        </w:rPr>
        <w:t xml:space="preserve"> </w:t>
      </w:r>
      <w:r>
        <w:rPr>
          <w:rFonts w:ascii="Times New Roman"/>
          <w:sz w:val="24"/>
        </w:rPr>
        <w:t>undertake</w:t>
      </w:r>
      <w:r>
        <w:rPr>
          <w:rFonts w:ascii="Times New Roman"/>
          <w:spacing w:val="-3"/>
          <w:sz w:val="24"/>
        </w:rPr>
        <w:t xml:space="preserve"> </w:t>
      </w:r>
      <w:r>
        <w:rPr>
          <w:rFonts w:ascii="Times New Roman"/>
          <w:sz w:val="24"/>
        </w:rPr>
        <w:t>that</w:t>
      </w:r>
      <w:r>
        <w:rPr>
          <w:rFonts w:ascii="Times New Roman"/>
          <w:spacing w:val="-2"/>
          <w:sz w:val="24"/>
        </w:rPr>
        <w:t xml:space="preserve"> </w:t>
      </w:r>
      <w:r>
        <w:rPr>
          <w:rFonts w:ascii="Times New Roman"/>
          <w:sz w:val="24"/>
        </w:rPr>
        <w:t>your</w:t>
      </w:r>
      <w:r>
        <w:rPr>
          <w:rFonts w:ascii="Times New Roman"/>
          <w:spacing w:val="-3"/>
          <w:sz w:val="24"/>
        </w:rPr>
        <w:t xml:space="preserve"> </w:t>
      </w:r>
      <w:r>
        <w:rPr>
          <w:rFonts w:ascii="Times New Roman"/>
          <w:sz w:val="24"/>
        </w:rPr>
        <w:t>conduct will</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include</w:t>
      </w:r>
      <w:r>
        <w:rPr>
          <w:rFonts w:ascii="Times New Roman"/>
          <w:spacing w:val="-3"/>
          <w:sz w:val="24"/>
        </w:rPr>
        <w:t xml:space="preserve"> </w:t>
      </w:r>
      <w:r>
        <w:rPr>
          <w:rFonts w:ascii="Times New Roman"/>
          <w:sz w:val="24"/>
        </w:rPr>
        <w:t>(but</w:t>
      </w:r>
      <w:r>
        <w:rPr>
          <w:rFonts w:ascii="Times New Roman"/>
          <w:spacing w:val="-2"/>
          <w:sz w:val="24"/>
        </w:rPr>
        <w:t xml:space="preserve"> </w:t>
      </w:r>
      <w:r>
        <w:rPr>
          <w:rFonts w:ascii="Times New Roman"/>
          <w:sz w:val="24"/>
        </w:rPr>
        <w:t>is</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limited</w:t>
      </w:r>
      <w:r>
        <w:rPr>
          <w:rFonts w:ascii="Times New Roman"/>
          <w:spacing w:val="-2"/>
          <w:sz w:val="24"/>
        </w:rPr>
        <w:t xml:space="preserve"> </w:t>
      </w:r>
      <w:r>
        <w:rPr>
          <w:rFonts w:ascii="Times New Roman"/>
          <w:sz w:val="24"/>
        </w:rPr>
        <w:t>to) the following:</w:t>
      </w:r>
    </w:p>
    <w:p w14:paraId="1C854D32" w14:textId="77777777" w:rsidR="00D328D1" w:rsidRDefault="00E70EC9">
      <w:pPr>
        <w:pStyle w:val="ListParagraph"/>
        <w:numPr>
          <w:ilvl w:val="1"/>
          <w:numId w:val="5"/>
        </w:numPr>
        <w:tabs>
          <w:tab w:val="left" w:pos="1084"/>
        </w:tabs>
        <w:ind w:right="460"/>
        <w:rPr>
          <w:rFonts w:ascii="Times New Roman"/>
          <w:sz w:val="24"/>
        </w:rPr>
      </w:pPr>
      <w:r>
        <w:rPr>
          <w:rFonts w:ascii="Times New Roman"/>
          <w:sz w:val="24"/>
        </w:rPr>
        <w:t>You</w:t>
      </w:r>
      <w:r>
        <w:rPr>
          <w:rFonts w:ascii="Times New Roman"/>
          <w:spacing w:val="-3"/>
          <w:sz w:val="24"/>
        </w:rPr>
        <w:t xml:space="preserve"> </w:t>
      </w:r>
      <w:r>
        <w:rPr>
          <w:rFonts w:ascii="Times New Roman"/>
          <w:sz w:val="24"/>
        </w:rPr>
        <w:t>shall</w:t>
      </w:r>
      <w:r>
        <w:rPr>
          <w:rFonts w:ascii="Times New Roman"/>
          <w:spacing w:val="-3"/>
          <w:sz w:val="24"/>
        </w:rPr>
        <w:t xml:space="preserve"> </w:t>
      </w:r>
      <w:r>
        <w:rPr>
          <w:rFonts w:ascii="Times New Roman"/>
          <w:sz w:val="24"/>
        </w:rPr>
        <w:t>not</w:t>
      </w:r>
      <w:r>
        <w:rPr>
          <w:rFonts w:ascii="Times New Roman"/>
          <w:spacing w:val="-3"/>
          <w:sz w:val="24"/>
        </w:rPr>
        <w:t xml:space="preserve"> </w:t>
      </w:r>
      <w:r>
        <w:rPr>
          <w:rFonts w:ascii="Times New Roman"/>
          <w:sz w:val="24"/>
        </w:rPr>
        <w:t>licence,</w:t>
      </w:r>
      <w:r>
        <w:rPr>
          <w:rFonts w:ascii="Times New Roman"/>
          <w:spacing w:val="-3"/>
          <w:sz w:val="24"/>
        </w:rPr>
        <w:t xml:space="preserve"> </w:t>
      </w:r>
      <w:r>
        <w:rPr>
          <w:rFonts w:ascii="Times New Roman"/>
          <w:sz w:val="24"/>
        </w:rPr>
        <w:t>sell,</w:t>
      </w:r>
      <w:r>
        <w:rPr>
          <w:rFonts w:ascii="Times New Roman"/>
          <w:spacing w:val="-3"/>
          <w:sz w:val="24"/>
        </w:rPr>
        <w:t xml:space="preserve"> </w:t>
      </w:r>
      <w:r>
        <w:rPr>
          <w:rFonts w:ascii="Times New Roman"/>
          <w:sz w:val="24"/>
        </w:rPr>
        <w:t>rent,</w:t>
      </w:r>
      <w:r>
        <w:rPr>
          <w:rFonts w:ascii="Times New Roman"/>
          <w:spacing w:val="-3"/>
          <w:sz w:val="24"/>
        </w:rPr>
        <w:t xml:space="preserve"> </w:t>
      </w:r>
      <w:r>
        <w:rPr>
          <w:rFonts w:ascii="Times New Roman"/>
          <w:sz w:val="24"/>
        </w:rPr>
        <w:t>lease,</w:t>
      </w:r>
      <w:r>
        <w:rPr>
          <w:rFonts w:ascii="Times New Roman"/>
          <w:spacing w:val="-3"/>
          <w:sz w:val="24"/>
        </w:rPr>
        <w:t xml:space="preserve"> </w:t>
      </w:r>
      <w:r>
        <w:rPr>
          <w:rFonts w:ascii="Times New Roman"/>
          <w:sz w:val="24"/>
        </w:rPr>
        <w:t>transfer,</w:t>
      </w:r>
      <w:r>
        <w:rPr>
          <w:rFonts w:ascii="Times New Roman"/>
          <w:spacing w:val="-3"/>
          <w:sz w:val="24"/>
        </w:rPr>
        <w:t xml:space="preserve"> </w:t>
      </w:r>
      <w:r>
        <w:rPr>
          <w:rFonts w:ascii="Times New Roman"/>
          <w:sz w:val="24"/>
        </w:rPr>
        <w:t>assign,</w:t>
      </w:r>
      <w:r>
        <w:rPr>
          <w:rFonts w:ascii="Times New Roman"/>
          <w:spacing w:val="-3"/>
          <w:sz w:val="24"/>
        </w:rPr>
        <w:t xml:space="preserve"> </w:t>
      </w:r>
      <w:r>
        <w:rPr>
          <w:rFonts w:ascii="Times New Roman"/>
          <w:sz w:val="24"/>
        </w:rPr>
        <w:t>distribute,</w:t>
      </w:r>
      <w:r>
        <w:rPr>
          <w:rFonts w:ascii="Times New Roman"/>
          <w:spacing w:val="-3"/>
          <w:sz w:val="24"/>
        </w:rPr>
        <w:t xml:space="preserve"> </w:t>
      </w:r>
      <w:r>
        <w:rPr>
          <w:rFonts w:ascii="Times New Roman"/>
          <w:sz w:val="24"/>
        </w:rPr>
        <w:t>host,</w:t>
      </w:r>
      <w:r>
        <w:rPr>
          <w:rFonts w:ascii="Times New Roman"/>
          <w:spacing w:val="-3"/>
          <w:sz w:val="24"/>
        </w:rPr>
        <w:t xml:space="preserve"> </w:t>
      </w:r>
      <w:r>
        <w:rPr>
          <w:rFonts w:ascii="Times New Roman"/>
          <w:sz w:val="24"/>
        </w:rPr>
        <w:t>or</w:t>
      </w:r>
      <w:r>
        <w:rPr>
          <w:rFonts w:ascii="Times New Roman"/>
          <w:spacing w:val="-4"/>
          <w:sz w:val="24"/>
        </w:rPr>
        <w:t xml:space="preserve"> </w:t>
      </w:r>
      <w:r>
        <w:rPr>
          <w:rFonts w:ascii="Times New Roman"/>
          <w:sz w:val="24"/>
        </w:rPr>
        <w:t>otherwise</w:t>
      </w:r>
      <w:r>
        <w:rPr>
          <w:rFonts w:ascii="Times New Roman"/>
          <w:spacing w:val="-4"/>
          <w:sz w:val="24"/>
        </w:rPr>
        <w:t xml:space="preserve"> </w:t>
      </w:r>
      <w:r>
        <w:rPr>
          <w:rFonts w:ascii="Times New Roman"/>
          <w:sz w:val="24"/>
        </w:rPr>
        <w:t>commercially</w:t>
      </w:r>
      <w:r>
        <w:rPr>
          <w:rFonts w:ascii="Times New Roman"/>
          <w:spacing w:val="-3"/>
          <w:sz w:val="24"/>
        </w:rPr>
        <w:t xml:space="preserve"> </w:t>
      </w:r>
      <w:r>
        <w:rPr>
          <w:rFonts w:ascii="Times New Roman"/>
          <w:sz w:val="24"/>
        </w:rPr>
        <w:t>exploit</w:t>
      </w:r>
      <w:r>
        <w:rPr>
          <w:rFonts w:ascii="Times New Roman"/>
          <w:spacing w:val="-3"/>
          <w:sz w:val="24"/>
        </w:rPr>
        <w:t xml:space="preserve"> </w:t>
      </w:r>
      <w:r>
        <w:rPr>
          <w:rFonts w:ascii="Times New Roman"/>
          <w:sz w:val="24"/>
        </w:rPr>
        <w:t>the Moda service, whether in whole or in part, or any content displayed on the Moda service.</w:t>
      </w:r>
    </w:p>
    <w:p w14:paraId="40EF320F" w14:textId="77777777" w:rsidR="00D328D1" w:rsidRDefault="00E70EC9">
      <w:pPr>
        <w:pStyle w:val="ListParagraph"/>
        <w:numPr>
          <w:ilvl w:val="1"/>
          <w:numId w:val="5"/>
        </w:numPr>
        <w:tabs>
          <w:tab w:val="left" w:pos="1084"/>
        </w:tabs>
        <w:rPr>
          <w:rFonts w:ascii="Times New Roman"/>
          <w:sz w:val="24"/>
        </w:rPr>
      </w:pPr>
      <w:r>
        <w:rPr>
          <w:rFonts w:ascii="Times New Roman"/>
          <w:sz w:val="24"/>
        </w:rPr>
        <w:t>You</w:t>
      </w:r>
      <w:r>
        <w:rPr>
          <w:rFonts w:ascii="Times New Roman"/>
          <w:spacing w:val="-4"/>
          <w:sz w:val="24"/>
        </w:rPr>
        <w:t xml:space="preserve"> </w:t>
      </w:r>
      <w:r>
        <w:rPr>
          <w:rFonts w:ascii="Times New Roman"/>
          <w:sz w:val="24"/>
        </w:rPr>
        <w:t>shall</w:t>
      </w:r>
      <w:r>
        <w:rPr>
          <w:rFonts w:ascii="Times New Roman"/>
          <w:spacing w:val="-2"/>
          <w:sz w:val="24"/>
        </w:rPr>
        <w:t xml:space="preserve"> </w:t>
      </w:r>
      <w:r>
        <w:rPr>
          <w:rFonts w:ascii="Times New Roman"/>
          <w:sz w:val="24"/>
        </w:rPr>
        <w:t>not</w:t>
      </w:r>
      <w:r>
        <w:rPr>
          <w:rFonts w:ascii="Times New Roman"/>
          <w:spacing w:val="-1"/>
          <w:sz w:val="24"/>
        </w:rPr>
        <w:t xml:space="preserve"> </w:t>
      </w:r>
      <w:r>
        <w:rPr>
          <w:rFonts w:ascii="Times New Roman"/>
          <w:sz w:val="24"/>
        </w:rPr>
        <w:t>violate</w:t>
      </w:r>
      <w:r>
        <w:rPr>
          <w:rFonts w:ascii="Times New Roman"/>
          <w:spacing w:val="-3"/>
          <w:sz w:val="24"/>
        </w:rPr>
        <w:t xml:space="preserve"> </w:t>
      </w:r>
      <w:r>
        <w:rPr>
          <w:rFonts w:ascii="Times New Roman"/>
          <w:sz w:val="24"/>
        </w:rPr>
        <w:t>any</w:t>
      </w:r>
      <w:r>
        <w:rPr>
          <w:rFonts w:ascii="Times New Roman"/>
          <w:spacing w:val="-1"/>
          <w:sz w:val="24"/>
        </w:rPr>
        <w:t xml:space="preserve"> </w:t>
      </w:r>
      <w:r>
        <w:rPr>
          <w:rFonts w:ascii="Times New Roman"/>
          <w:sz w:val="24"/>
        </w:rPr>
        <w:t>intellectual</w:t>
      </w:r>
      <w:r>
        <w:rPr>
          <w:rFonts w:ascii="Times New Roman"/>
          <w:spacing w:val="-2"/>
          <w:sz w:val="24"/>
        </w:rPr>
        <w:t xml:space="preserve"> </w:t>
      </w:r>
      <w:r>
        <w:rPr>
          <w:rFonts w:ascii="Times New Roman"/>
          <w:sz w:val="24"/>
        </w:rPr>
        <w:t>property</w:t>
      </w:r>
      <w:r>
        <w:rPr>
          <w:rFonts w:ascii="Times New Roman"/>
          <w:spacing w:val="-1"/>
          <w:sz w:val="24"/>
        </w:rPr>
        <w:t xml:space="preserve"> </w:t>
      </w:r>
      <w:r>
        <w:rPr>
          <w:rFonts w:ascii="Times New Roman"/>
          <w:spacing w:val="-2"/>
          <w:sz w:val="24"/>
        </w:rPr>
        <w:t>rights.</w:t>
      </w:r>
    </w:p>
    <w:p w14:paraId="33603A73" w14:textId="77777777" w:rsidR="00D328D1" w:rsidRDefault="00E70EC9">
      <w:pPr>
        <w:pStyle w:val="ListParagraph"/>
        <w:numPr>
          <w:ilvl w:val="1"/>
          <w:numId w:val="5"/>
        </w:numPr>
        <w:tabs>
          <w:tab w:val="left" w:pos="1084"/>
        </w:tabs>
        <w:ind w:right="396"/>
        <w:rPr>
          <w:rFonts w:ascii="Times New Roman"/>
          <w:sz w:val="24"/>
        </w:rPr>
      </w:pPr>
      <w:r>
        <w:rPr>
          <w:rFonts w:ascii="Times New Roman"/>
          <w:sz w:val="24"/>
        </w:rPr>
        <w:t>You</w:t>
      </w:r>
      <w:r>
        <w:rPr>
          <w:rFonts w:ascii="Times New Roman"/>
          <w:spacing w:val="-3"/>
          <w:sz w:val="24"/>
        </w:rPr>
        <w:t xml:space="preserve"> </w:t>
      </w:r>
      <w:r>
        <w:rPr>
          <w:rFonts w:ascii="Times New Roman"/>
          <w:sz w:val="24"/>
        </w:rPr>
        <w:t>shall</w:t>
      </w:r>
      <w:r>
        <w:rPr>
          <w:rFonts w:ascii="Times New Roman"/>
          <w:spacing w:val="-3"/>
          <w:sz w:val="24"/>
        </w:rPr>
        <w:t xml:space="preserve"> </w:t>
      </w:r>
      <w:r>
        <w:rPr>
          <w:rFonts w:ascii="Times New Roman"/>
          <w:sz w:val="24"/>
        </w:rPr>
        <w:t>not</w:t>
      </w:r>
      <w:r>
        <w:rPr>
          <w:rFonts w:ascii="Times New Roman"/>
          <w:spacing w:val="-3"/>
          <w:sz w:val="24"/>
        </w:rPr>
        <w:t xml:space="preserve"> </w:t>
      </w:r>
      <w:r>
        <w:rPr>
          <w:rFonts w:ascii="Times New Roman"/>
          <w:sz w:val="24"/>
        </w:rPr>
        <w:t>modify,</w:t>
      </w:r>
      <w:r>
        <w:rPr>
          <w:rFonts w:ascii="Times New Roman"/>
          <w:spacing w:val="-3"/>
          <w:sz w:val="24"/>
        </w:rPr>
        <w:t xml:space="preserve"> </w:t>
      </w:r>
      <w:r>
        <w:rPr>
          <w:rFonts w:ascii="Times New Roman"/>
          <w:sz w:val="24"/>
        </w:rPr>
        <w:t>make</w:t>
      </w:r>
      <w:r>
        <w:rPr>
          <w:rFonts w:ascii="Times New Roman"/>
          <w:spacing w:val="-4"/>
          <w:sz w:val="24"/>
        </w:rPr>
        <w:t xml:space="preserve"> </w:t>
      </w:r>
      <w:r>
        <w:rPr>
          <w:rFonts w:ascii="Times New Roman"/>
          <w:sz w:val="24"/>
        </w:rPr>
        <w:t>derivative</w:t>
      </w:r>
      <w:r>
        <w:rPr>
          <w:rFonts w:ascii="Times New Roman"/>
          <w:spacing w:val="-4"/>
          <w:sz w:val="24"/>
        </w:rPr>
        <w:t xml:space="preserve"> </w:t>
      </w:r>
      <w:r>
        <w:rPr>
          <w:rFonts w:ascii="Times New Roman"/>
          <w:sz w:val="24"/>
        </w:rPr>
        <w:t>works</w:t>
      </w:r>
      <w:r>
        <w:rPr>
          <w:rFonts w:ascii="Times New Roman"/>
          <w:spacing w:val="-3"/>
          <w:sz w:val="24"/>
        </w:rPr>
        <w:t xml:space="preserve"> </w:t>
      </w:r>
      <w:r>
        <w:rPr>
          <w:rFonts w:ascii="Times New Roman"/>
          <w:sz w:val="24"/>
        </w:rPr>
        <w:t>of,</w:t>
      </w:r>
      <w:r>
        <w:rPr>
          <w:rFonts w:ascii="Times New Roman"/>
          <w:spacing w:val="-1"/>
          <w:sz w:val="24"/>
        </w:rPr>
        <w:t xml:space="preserve"> </w:t>
      </w:r>
      <w:r>
        <w:rPr>
          <w:rFonts w:ascii="Times New Roman"/>
          <w:sz w:val="24"/>
        </w:rPr>
        <w:t>disassemble,</w:t>
      </w:r>
      <w:r>
        <w:rPr>
          <w:rFonts w:ascii="Times New Roman"/>
          <w:spacing w:val="-3"/>
          <w:sz w:val="24"/>
        </w:rPr>
        <w:t xml:space="preserve"> </w:t>
      </w:r>
      <w:r>
        <w:rPr>
          <w:rFonts w:ascii="Times New Roman"/>
          <w:sz w:val="24"/>
        </w:rPr>
        <w:t>reverse</w:t>
      </w:r>
      <w:r>
        <w:rPr>
          <w:rFonts w:ascii="Times New Roman"/>
          <w:spacing w:val="-4"/>
          <w:sz w:val="24"/>
        </w:rPr>
        <w:t xml:space="preserve"> </w:t>
      </w:r>
      <w:r>
        <w:rPr>
          <w:rFonts w:ascii="Times New Roman"/>
          <w:sz w:val="24"/>
        </w:rPr>
        <w:t>compile</w:t>
      </w:r>
      <w:r>
        <w:rPr>
          <w:rFonts w:ascii="Times New Roman"/>
          <w:spacing w:val="-4"/>
          <w:sz w:val="24"/>
        </w:rPr>
        <w:t xml:space="preserve"> </w:t>
      </w:r>
      <w:r>
        <w:rPr>
          <w:rFonts w:ascii="Times New Roman"/>
          <w:sz w:val="24"/>
        </w:rPr>
        <w:t>or</w:t>
      </w:r>
      <w:r>
        <w:rPr>
          <w:rFonts w:ascii="Times New Roman"/>
          <w:spacing w:val="-4"/>
          <w:sz w:val="24"/>
        </w:rPr>
        <w:t xml:space="preserve"> </w:t>
      </w:r>
      <w:r>
        <w:rPr>
          <w:rFonts w:ascii="Times New Roman"/>
          <w:sz w:val="24"/>
        </w:rPr>
        <w:t>reverse</w:t>
      </w:r>
      <w:r>
        <w:rPr>
          <w:rFonts w:ascii="Times New Roman"/>
          <w:spacing w:val="-4"/>
          <w:sz w:val="24"/>
        </w:rPr>
        <w:t xml:space="preserve"> </w:t>
      </w:r>
      <w:r>
        <w:rPr>
          <w:rFonts w:ascii="Times New Roman"/>
          <w:sz w:val="24"/>
        </w:rPr>
        <w:t>engineer</w:t>
      </w:r>
      <w:r>
        <w:rPr>
          <w:rFonts w:ascii="Times New Roman"/>
          <w:spacing w:val="-2"/>
          <w:sz w:val="24"/>
        </w:rPr>
        <w:t xml:space="preserve"> </w:t>
      </w:r>
      <w:r>
        <w:rPr>
          <w:rFonts w:ascii="Times New Roman"/>
          <w:sz w:val="24"/>
        </w:rPr>
        <w:t>any</w:t>
      </w:r>
      <w:r>
        <w:rPr>
          <w:rFonts w:ascii="Times New Roman"/>
          <w:spacing w:val="-3"/>
          <w:sz w:val="24"/>
        </w:rPr>
        <w:t xml:space="preserve"> </w:t>
      </w:r>
      <w:r>
        <w:rPr>
          <w:rFonts w:ascii="Times New Roman"/>
          <w:sz w:val="24"/>
        </w:rPr>
        <w:t>part</w:t>
      </w:r>
      <w:r>
        <w:rPr>
          <w:rFonts w:ascii="Times New Roman"/>
          <w:spacing w:val="-3"/>
          <w:sz w:val="24"/>
        </w:rPr>
        <w:t xml:space="preserve"> </w:t>
      </w:r>
      <w:r>
        <w:rPr>
          <w:rFonts w:ascii="Times New Roman"/>
          <w:sz w:val="24"/>
        </w:rPr>
        <w:t>of the Moda service.</w:t>
      </w:r>
    </w:p>
    <w:p w14:paraId="0DAF0ED2" w14:textId="77777777" w:rsidR="00D328D1" w:rsidRDefault="00E70EC9">
      <w:pPr>
        <w:pStyle w:val="ListParagraph"/>
        <w:numPr>
          <w:ilvl w:val="1"/>
          <w:numId w:val="5"/>
        </w:numPr>
        <w:tabs>
          <w:tab w:val="left" w:pos="1084"/>
        </w:tabs>
        <w:ind w:right="539"/>
        <w:rPr>
          <w:rFonts w:ascii="Times New Roman"/>
          <w:sz w:val="24"/>
        </w:rPr>
      </w:pPr>
      <w:r>
        <w:rPr>
          <w:rFonts w:ascii="Times New Roman"/>
          <w:sz w:val="24"/>
        </w:rPr>
        <w:t>You</w:t>
      </w:r>
      <w:r>
        <w:rPr>
          <w:rFonts w:ascii="Times New Roman"/>
          <w:spacing w:val="-2"/>
          <w:sz w:val="24"/>
        </w:rPr>
        <w:t xml:space="preserve"> </w:t>
      </w:r>
      <w:r>
        <w:rPr>
          <w:rFonts w:ascii="Times New Roman"/>
          <w:sz w:val="24"/>
        </w:rPr>
        <w:t>shall</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access</w:t>
      </w:r>
      <w:r>
        <w:rPr>
          <w:rFonts w:ascii="Times New Roman"/>
          <w:spacing w:val="-2"/>
          <w:sz w:val="24"/>
        </w:rPr>
        <w:t xml:space="preserve"> </w:t>
      </w:r>
      <w:r>
        <w:rPr>
          <w:rFonts w:ascii="Times New Roman"/>
          <w:sz w:val="24"/>
        </w:rPr>
        <w:t>or</w:t>
      </w:r>
      <w:r>
        <w:rPr>
          <w:rFonts w:ascii="Times New Roman"/>
          <w:spacing w:val="-3"/>
          <w:sz w:val="24"/>
        </w:rPr>
        <w:t xml:space="preserve"> </w:t>
      </w:r>
      <w:r>
        <w:rPr>
          <w:rFonts w:ascii="Times New Roman"/>
          <w:sz w:val="24"/>
        </w:rPr>
        <w:t>view</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in order</w:t>
      </w:r>
      <w:r>
        <w:rPr>
          <w:rFonts w:ascii="Times New Roman"/>
          <w:spacing w:val="-3"/>
          <w:sz w:val="24"/>
        </w:rPr>
        <w:t xml:space="preserve"> </w:t>
      </w:r>
      <w:r>
        <w:rPr>
          <w:rFonts w:ascii="Times New Roman"/>
          <w:sz w:val="24"/>
        </w:rPr>
        <w:t>to</w:t>
      </w:r>
      <w:r>
        <w:rPr>
          <w:rFonts w:ascii="Times New Roman"/>
          <w:spacing w:val="-2"/>
          <w:sz w:val="24"/>
        </w:rPr>
        <w:t xml:space="preserve"> </w:t>
      </w:r>
      <w:r>
        <w:rPr>
          <w:rFonts w:ascii="Times New Roman"/>
          <w:sz w:val="24"/>
        </w:rPr>
        <w:t>build</w:t>
      </w:r>
      <w:r>
        <w:rPr>
          <w:rFonts w:ascii="Times New Roman"/>
          <w:spacing w:val="-2"/>
          <w:sz w:val="24"/>
        </w:rPr>
        <w:t xml:space="preserve"> </w:t>
      </w:r>
      <w:r>
        <w:rPr>
          <w:rFonts w:ascii="Times New Roman"/>
          <w:sz w:val="24"/>
        </w:rPr>
        <w:t>a</w:t>
      </w:r>
      <w:r>
        <w:rPr>
          <w:rFonts w:ascii="Times New Roman"/>
          <w:spacing w:val="-3"/>
          <w:sz w:val="24"/>
        </w:rPr>
        <w:t xml:space="preserve"> </w:t>
      </w:r>
      <w:r>
        <w:rPr>
          <w:rFonts w:ascii="Times New Roman"/>
          <w:sz w:val="24"/>
        </w:rPr>
        <w:t>similar</w:t>
      </w:r>
      <w:r>
        <w:rPr>
          <w:rFonts w:ascii="Times New Roman"/>
          <w:spacing w:val="-3"/>
          <w:sz w:val="24"/>
        </w:rPr>
        <w:t xml:space="preserve"> </w:t>
      </w:r>
      <w:r>
        <w:rPr>
          <w:rFonts w:ascii="Times New Roman"/>
          <w:sz w:val="24"/>
        </w:rPr>
        <w:t>or</w:t>
      </w:r>
      <w:r>
        <w:rPr>
          <w:rFonts w:ascii="Times New Roman"/>
          <w:spacing w:val="-3"/>
          <w:sz w:val="24"/>
        </w:rPr>
        <w:t xml:space="preserve"> </w:t>
      </w:r>
      <w:r>
        <w:rPr>
          <w:rFonts w:ascii="Times New Roman"/>
          <w:sz w:val="24"/>
        </w:rPr>
        <w:t>competitive</w:t>
      </w:r>
      <w:r>
        <w:rPr>
          <w:rFonts w:ascii="Times New Roman"/>
          <w:spacing w:val="-3"/>
          <w:sz w:val="24"/>
        </w:rPr>
        <w:t xml:space="preserve"> </w:t>
      </w:r>
      <w:r>
        <w:rPr>
          <w:rFonts w:ascii="Times New Roman"/>
          <w:sz w:val="24"/>
        </w:rPr>
        <w:t>website,</w:t>
      </w:r>
      <w:r>
        <w:rPr>
          <w:rFonts w:ascii="Times New Roman"/>
          <w:spacing w:val="-2"/>
          <w:sz w:val="24"/>
        </w:rPr>
        <w:t xml:space="preserve"> </w:t>
      </w:r>
      <w:r>
        <w:rPr>
          <w:rFonts w:ascii="Times New Roman"/>
          <w:sz w:val="24"/>
        </w:rPr>
        <w:t>product,</w:t>
      </w:r>
      <w:r>
        <w:rPr>
          <w:rFonts w:ascii="Times New Roman"/>
          <w:spacing w:val="-2"/>
          <w:sz w:val="24"/>
        </w:rPr>
        <w:t xml:space="preserve"> </w:t>
      </w:r>
      <w:r>
        <w:rPr>
          <w:rFonts w:ascii="Times New Roman"/>
          <w:sz w:val="24"/>
        </w:rPr>
        <w:t>or service to the Moda service.</w:t>
      </w:r>
    </w:p>
    <w:p w14:paraId="0FD834E1" w14:textId="77777777" w:rsidR="00D328D1" w:rsidRDefault="00E70EC9">
      <w:pPr>
        <w:pStyle w:val="ListParagraph"/>
        <w:numPr>
          <w:ilvl w:val="1"/>
          <w:numId w:val="5"/>
        </w:numPr>
        <w:tabs>
          <w:tab w:val="left" w:pos="1084"/>
        </w:tabs>
        <w:ind w:right="326"/>
        <w:rPr>
          <w:rFonts w:ascii="Times New Roman"/>
          <w:sz w:val="24"/>
        </w:rPr>
      </w:pPr>
      <w:r>
        <w:rPr>
          <w:rFonts w:ascii="Times New Roman"/>
          <w:sz w:val="24"/>
        </w:rPr>
        <w:t>You</w:t>
      </w:r>
      <w:r>
        <w:rPr>
          <w:rFonts w:ascii="Times New Roman"/>
          <w:spacing w:val="-2"/>
          <w:sz w:val="24"/>
        </w:rPr>
        <w:t xml:space="preserve"> </w:t>
      </w:r>
      <w:r>
        <w:rPr>
          <w:rFonts w:ascii="Times New Roman"/>
          <w:sz w:val="24"/>
        </w:rPr>
        <w:t>shall</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unreasonably</w:t>
      </w:r>
      <w:r>
        <w:rPr>
          <w:rFonts w:ascii="Times New Roman"/>
          <w:spacing w:val="-2"/>
          <w:sz w:val="24"/>
        </w:rPr>
        <w:t xml:space="preserve"> </w:t>
      </w:r>
      <w:r>
        <w:rPr>
          <w:rFonts w:ascii="Times New Roman"/>
          <w:sz w:val="24"/>
        </w:rPr>
        <w:t>burden</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services</w:t>
      </w:r>
      <w:r>
        <w:rPr>
          <w:rFonts w:ascii="Times New Roman"/>
          <w:spacing w:val="-2"/>
          <w:sz w:val="24"/>
        </w:rPr>
        <w:t xml:space="preserve"> </w:t>
      </w:r>
      <w:r>
        <w:rPr>
          <w:rFonts w:ascii="Times New Roman"/>
          <w:sz w:val="24"/>
        </w:rPr>
        <w:t>or</w:t>
      </w:r>
      <w:r>
        <w:rPr>
          <w:rFonts w:ascii="Times New Roman"/>
          <w:spacing w:val="-1"/>
          <w:sz w:val="24"/>
        </w:rPr>
        <w:t xml:space="preserve"> </w:t>
      </w:r>
      <w:r>
        <w:rPr>
          <w:rFonts w:ascii="Times New Roman"/>
          <w:sz w:val="24"/>
        </w:rPr>
        <w:t>the</w:t>
      </w:r>
      <w:r>
        <w:rPr>
          <w:rFonts w:ascii="Times New Roman"/>
          <w:spacing w:val="-3"/>
          <w:sz w:val="24"/>
        </w:rPr>
        <w:t xml:space="preserve"> </w:t>
      </w:r>
      <w:r>
        <w:rPr>
          <w:rFonts w:ascii="Times New Roman"/>
          <w:sz w:val="24"/>
        </w:rPr>
        <w:t>related</w:t>
      </w:r>
      <w:r>
        <w:rPr>
          <w:rFonts w:ascii="Times New Roman"/>
          <w:spacing w:val="-2"/>
          <w:sz w:val="24"/>
        </w:rPr>
        <w:t xml:space="preserve"> </w:t>
      </w:r>
      <w:r>
        <w:rPr>
          <w:rFonts w:ascii="Times New Roman"/>
          <w:sz w:val="24"/>
        </w:rPr>
        <w:t>networks</w:t>
      </w:r>
      <w:r>
        <w:rPr>
          <w:rFonts w:ascii="Times New Roman"/>
          <w:spacing w:val="-2"/>
          <w:sz w:val="24"/>
        </w:rPr>
        <w:t xml:space="preserve"> </w:t>
      </w:r>
      <w:r>
        <w:rPr>
          <w:rFonts w:ascii="Times New Roman"/>
          <w:sz w:val="24"/>
        </w:rPr>
        <w:t>or</w:t>
      </w:r>
      <w:r>
        <w:rPr>
          <w:rFonts w:ascii="Times New Roman"/>
          <w:spacing w:val="-3"/>
          <w:sz w:val="24"/>
        </w:rPr>
        <w:t xml:space="preserve"> </w:t>
      </w:r>
      <w:r>
        <w:rPr>
          <w:rFonts w:ascii="Times New Roman"/>
          <w:sz w:val="24"/>
        </w:rPr>
        <w:t>interfere</w:t>
      </w:r>
      <w:r>
        <w:rPr>
          <w:rFonts w:ascii="Times New Roman"/>
          <w:spacing w:val="-3"/>
          <w:sz w:val="24"/>
        </w:rPr>
        <w:t xml:space="preserve"> </w:t>
      </w:r>
      <w:r>
        <w:rPr>
          <w:rFonts w:ascii="Times New Roman"/>
          <w:sz w:val="24"/>
        </w:rPr>
        <w:t>with</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use</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services by Asavie customers.</w:t>
      </w:r>
    </w:p>
    <w:p w14:paraId="7471641E" w14:textId="77777777" w:rsidR="00D328D1" w:rsidRDefault="00E70EC9">
      <w:pPr>
        <w:pStyle w:val="ListParagraph"/>
        <w:numPr>
          <w:ilvl w:val="1"/>
          <w:numId w:val="5"/>
        </w:numPr>
        <w:tabs>
          <w:tab w:val="left" w:pos="1084"/>
        </w:tabs>
        <w:ind w:right="355"/>
        <w:rPr>
          <w:rFonts w:ascii="Times New Roman"/>
          <w:sz w:val="24"/>
        </w:rPr>
      </w:pPr>
      <w:r>
        <w:rPr>
          <w:rFonts w:ascii="Times New Roman"/>
          <w:sz w:val="24"/>
        </w:rPr>
        <w:t>You</w:t>
      </w:r>
      <w:r>
        <w:rPr>
          <w:rFonts w:ascii="Times New Roman"/>
          <w:spacing w:val="-2"/>
          <w:sz w:val="24"/>
        </w:rPr>
        <w:t xml:space="preserve"> </w:t>
      </w:r>
      <w:r>
        <w:rPr>
          <w:rFonts w:ascii="Times New Roman"/>
          <w:sz w:val="24"/>
        </w:rPr>
        <w:t>shall</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install</w:t>
      </w:r>
      <w:r>
        <w:rPr>
          <w:rFonts w:ascii="Times New Roman"/>
          <w:spacing w:val="-2"/>
          <w:sz w:val="24"/>
        </w:rPr>
        <w:t xml:space="preserve"> </w:t>
      </w:r>
      <w:r>
        <w:rPr>
          <w:rFonts w:ascii="Times New Roman"/>
          <w:sz w:val="24"/>
        </w:rPr>
        <w:t>and/or</w:t>
      </w:r>
      <w:r>
        <w:rPr>
          <w:rFonts w:ascii="Times New Roman"/>
          <w:spacing w:val="-3"/>
          <w:sz w:val="24"/>
        </w:rPr>
        <w:t xml:space="preserve"> </w:t>
      </w:r>
      <w:r>
        <w:rPr>
          <w:rFonts w:ascii="Times New Roman"/>
          <w:sz w:val="24"/>
        </w:rPr>
        <w:t>use</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1"/>
          <w:sz w:val="24"/>
        </w:rPr>
        <w:t xml:space="preserve"> </w:t>
      </w:r>
      <w:r>
        <w:rPr>
          <w:rFonts w:ascii="Times New Roman"/>
          <w:sz w:val="24"/>
        </w:rPr>
        <w:t>on</w:t>
      </w:r>
      <w:r>
        <w:rPr>
          <w:rFonts w:ascii="Times New Roman"/>
          <w:spacing w:val="-2"/>
          <w:sz w:val="24"/>
        </w:rPr>
        <w:t xml:space="preserve"> </w:t>
      </w:r>
      <w:r>
        <w:rPr>
          <w:rFonts w:ascii="Times New Roman"/>
          <w:sz w:val="24"/>
        </w:rPr>
        <w:t>any</w:t>
      </w:r>
      <w:r>
        <w:rPr>
          <w:rFonts w:ascii="Times New Roman"/>
          <w:spacing w:val="-2"/>
          <w:sz w:val="24"/>
        </w:rPr>
        <w:t xml:space="preserve"> </w:t>
      </w:r>
      <w:r>
        <w:rPr>
          <w:rFonts w:ascii="Times New Roman"/>
          <w:sz w:val="24"/>
        </w:rPr>
        <w:t>device</w:t>
      </w:r>
      <w:r>
        <w:rPr>
          <w:rFonts w:ascii="Times New Roman"/>
          <w:spacing w:val="-3"/>
          <w:sz w:val="24"/>
        </w:rPr>
        <w:t xml:space="preserve"> </w:t>
      </w:r>
      <w:r>
        <w:rPr>
          <w:rFonts w:ascii="Times New Roman"/>
          <w:sz w:val="24"/>
        </w:rPr>
        <w:t>that</w:t>
      </w:r>
      <w:r>
        <w:rPr>
          <w:rFonts w:ascii="Times New Roman"/>
          <w:spacing w:val="-2"/>
          <w:sz w:val="24"/>
        </w:rPr>
        <w:t xml:space="preserve"> </w:t>
      </w:r>
      <w:r>
        <w:rPr>
          <w:rFonts w:ascii="Times New Roman"/>
          <w:sz w:val="24"/>
        </w:rPr>
        <w:t>is</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owned</w:t>
      </w:r>
      <w:r>
        <w:rPr>
          <w:rFonts w:ascii="Times New Roman"/>
          <w:spacing w:val="-2"/>
          <w:sz w:val="24"/>
        </w:rPr>
        <w:t xml:space="preserve"> </w:t>
      </w:r>
      <w:r>
        <w:rPr>
          <w:rFonts w:ascii="Times New Roman"/>
          <w:sz w:val="24"/>
        </w:rPr>
        <w:t>or</w:t>
      </w:r>
      <w:r>
        <w:rPr>
          <w:rFonts w:ascii="Times New Roman"/>
          <w:spacing w:val="-3"/>
          <w:sz w:val="24"/>
        </w:rPr>
        <w:t xml:space="preserve"> </w:t>
      </w:r>
      <w:r>
        <w:rPr>
          <w:rFonts w:ascii="Times New Roman"/>
          <w:sz w:val="24"/>
        </w:rPr>
        <w:t>controlled</w:t>
      </w:r>
      <w:r>
        <w:rPr>
          <w:rFonts w:ascii="Times New Roman"/>
          <w:spacing w:val="-2"/>
          <w:sz w:val="24"/>
        </w:rPr>
        <w:t xml:space="preserve"> </w:t>
      </w:r>
      <w:r>
        <w:rPr>
          <w:rFonts w:ascii="Times New Roman"/>
          <w:sz w:val="24"/>
        </w:rPr>
        <w:t>by</w:t>
      </w:r>
      <w:r>
        <w:rPr>
          <w:rFonts w:ascii="Times New Roman"/>
          <w:spacing w:val="-2"/>
          <w:sz w:val="24"/>
        </w:rPr>
        <w:t xml:space="preserve"> </w:t>
      </w:r>
      <w:r>
        <w:rPr>
          <w:rFonts w:ascii="Times New Roman"/>
          <w:sz w:val="24"/>
        </w:rPr>
        <w:t>you</w:t>
      </w:r>
      <w:r>
        <w:rPr>
          <w:rFonts w:ascii="Times New Roman"/>
          <w:spacing w:val="-2"/>
          <w:sz w:val="24"/>
        </w:rPr>
        <w:t xml:space="preserve"> </w:t>
      </w:r>
      <w:r>
        <w:rPr>
          <w:rFonts w:ascii="Times New Roman"/>
          <w:sz w:val="24"/>
        </w:rPr>
        <w:t>or</w:t>
      </w:r>
      <w:r>
        <w:rPr>
          <w:rFonts w:ascii="Times New Roman"/>
          <w:spacing w:val="-3"/>
          <w:sz w:val="24"/>
        </w:rPr>
        <w:t xml:space="preserve"> </w:t>
      </w:r>
      <w:r>
        <w:rPr>
          <w:rFonts w:ascii="Times New Roman"/>
          <w:sz w:val="24"/>
        </w:rPr>
        <w:t>your organization, as applicable.</w:t>
      </w:r>
    </w:p>
    <w:p w14:paraId="3D1ABE92" w14:textId="77777777" w:rsidR="00D328D1" w:rsidRDefault="00E70EC9">
      <w:pPr>
        <w:pStyle w:val="ListParagraph"/>
        <w:numPr>
          <w:ilvl w:val="1"/>
          <w:numId w:val="5"/>
        </w:numPr>
        <w:tabs>
          <w:tab w:val="left" w:pos="1084"/>
        </w:tabs>
        <w:rPr>
          <w:rFonts w:ascii="Times New Roman"/>
          <w:sz w:val="24"/>
        </w:rPr>
      </w:pPr>
      <w:r>
        <w:rPr>
          <w:rFonts w:ascii="Times New Roman"/>
          <w:sz w:val="24"/>
        </w:rPr>
        <w:t>You</w:t>
      </w:r>
      <w:r>
        <w:rPr>
          <w:rFonts w:ascii="Times New Roman"/>
          <w:spacing w:val="-3"/>
          <w:sz w:val="24"/>
        </w:rPr>
        <w:t xml:space="preserve"> </w:t>
      </w:r>
      <w:r>
        <w:rPr>
          <w:rFonts w:ascii="Times New Roman"/>
          <w:sz w:val="24"/>
        </w:rPr>
        <w:t>shall not</w:t>
      </w:r>
      <w:r>
        <w:rPr>
          <w:rFonts w:ascii="Times New Roman"/>
          <w:spacing w:val="-1"/>
          <w:sz w:val="24"/>
        </w:rPr>
        <w:t xml:space="preserve"> </w:t>
      </w:r>
      <w:r>
        <w:rPr>
          <w:rFonts w:ascii="Times New Roman"/>
          <w:sz w:val="24"/>
        </w:rPr>
        <w:t>alter,</w:t>
      </w:r>
      <w:r>
        <w:rPr>
          <w:rFonts w:ascii="Times New Roman"/>
          <w:spacing w:val="-1"/>
          <w:sz w:val="24"/>
        </w:rPr>
        <w:t xml:space="preserve"> </w:t>
      </w:r>
      <w:r>
        <w:rPr>
          <w:rFonts w:ascii="Times New Roman"/>
          <w:sz w:val="24"/>
        </w:rPr>
        <w:t>tamper</w:t>
      </w:r>
      <w:r>
        <w:rPr>
          <w:rFonts w:ascii="Times New Roman"/>
          <w:spacing w:val="-1"/>
          <w:sz w:val="24"/>
        </w:rPr>
        <w:t xml:space="preserve"> </w:t>
      </w:r>
      <w:r>
        <w:rPr>
          <w:rFonts w:ascii="Times New Roman"/>
          <w:sz w:val="24"/>
        </w:rPr>
        <w:t>or</w:t>
      </w:r>
      <w:r>
        <w:rPr>
          <w:rFonts w:ascii="Times New Roman"/>
          <w:spacing w:val="-1"/>
          <w:sz w:val="24"/>
        </w:rPr>
        <w:t xml:space="preserve"> </w:t>
      </w:r>
      <w:r>
        <w:rPr>
          <w:rFonts w:ascii="Times New Roman"/>
          <w:sz w:val="24"/>
        </w:rPr>
        <w:t>circumvent</w:t>
      </w:r>
      <w:r>
        <w:rPr>
          <w:rFonts w:ascii="Times New Roman"/>
          <w:spacing w:val="-1"/>
          <w:sz w:val="24"/>
        </w:rPr>
        <w:t xml:space="preserve"> </w:t>
      </w:r>
      <w:r>
        <w:rPr>
          <w:rFonts w:ascii="Times New Roman"/>
          <w:sz w:val="24"/>
        </w:rPr>
        <w:t>any</w:t>
      </w:r>
      <w:r>
        <w:rPr>
          <w:rFonts w:ascii="Times New Roman"/>
          <w:spacing w:val="-1"/>
          <w:sz w:val="24"/>
        </w:rPr>
        <w:t xml:space="preserve"> </w:t>
      </w:r>
      <w:r>
        <w:rPr>
          <w:rFonts w:ascii="Times New Roman"/>
          <w:sz w:val="24"/>
        </w:rPr>
        <w:t>parts of</w:t>
      </w:r>
      <w:r>
        <w:rPr>
          <w:rFonts w:ascii="Times New Roman"/>
          <w:spacing w:val="-1"/>
          <w:sz w:val="24"/>
        </w:rPr>
        <w:t xml:space="preserve"> </w:t>
      </w:r>
      <w:r>
        <w:rPr>
          <w:rFonts w:ascii="Times New Roman"/>
          <w:sz w:val="24"/>
        </w:rPr>
        <w:t>the</w:t>
      </w:r>
      <w:r>
        <w:rPr>
          <w:rFonts w:ascii="Times New Roman"/>
          <w:spacing w:val="-2"/>
          <w:sz w:val="24"/>
        </w:rPr>
        <w:t xml:space="preserve"> </w:t>
      </w:r>
      <w:r>
        <w:rPr>
          <w:rFonts w:ascii="Times New Roman"/>
          <w:sz w:val="24"/>
        </w:rPr>
        <w:t>Moda</w:t>
      </w:r>
      <w:r>
        <w:rPr>
          <w:rFonts w:ascii="Times New Roman"/>
          <w:spacing w:val="-1"/>
          <w:sz w:val="24"/>
        </w:rPr>
        <w:t xml:space="preserve"> </w:t>
      </w:r>
      <w:r>
        <w:rPr>
          <w:rFonts w:ascii="Times New Roman"/>
          <w:spacing w:val="-2"/>
          <w:sz w:val="24"/>
        </w:rPr>
        <w:t>service.</w:t>
      </w:r>
    </w:p>
    <w:p w14:paraId="460DC1A1" w14:textId="77777777" w:rsidR="00D328D1" w:rsidRDefault="00E70EC9">
      <w:pPr>
        <w:pStyle w:val="ListParagraph"/>
        <w:numPr>
          <w:ilvl w:val="1"/>
          <w:numId w:val="5"/>
        </w:numPr>
        <w:tabs>
          <w:tab w:val="left" w:pos="1084"/>
        </w:tabs>
        <w:ind w:right="1119"/>
        <w:rPr>
          <w:rFonts w:ascii="Times New Roman"/>
          <w:sz w:val="24"/>
        </w:rPr>
      </w:pPr>
      <w:r>
        <w:rPr>
          <w:rFonts w:ascii="Times New Roman"/>
          <w:sz w:val="24"/>
        </w:rPr>
        <w:t>You</w:t>
      </w:r>
      <w:r>
        <w:rPr>
          <w:rFonts w:ascii="Times New Roman"/>
          <w:spacing w:val="-4"/>
          <w:sz w:val="24"/>
        </w:rPr>
        <w:t xml:space="preserve"> </w:t>
      </w:r>
      <w:r>
        <w:rPr>
          <w:rFonts w:ascii="Times New Roman"/>
          <w:sz w:val="24"/>
        </w:rPr>
        <w:t>shall</w:t>
      </w:r>
      <w:r>
        <w:rPr>
          <w:rFonts w:ascii="Times New Roman"/>
          <w:spacing w:val="-3"/>
          <w:sz w:val="24"/>
        </w:rPr>
        <w:t xml:space="preserve"> </w:t>
      </w:r>
      <w:r>
        <w:rPr>
          <w:rFonts w:ascii="Times New Roman"/>
          <w:sz w:val="24"/>
        </w:rPr>
        <w:t>not</w:t>
      </w:r>
      <w:r>
        <w:rPr>
          <w:rFonts w:ascii="Times New Roman"/>
          <w:spacing w:val="-3"/>
          <w:sz w:val="24"/>
        </w:rPr>
        <w:t xml:space="preserve"> </w:t>
      </w:r>
      <w:r>
        <w:rPr>
          <w:rFonts w:ascii="Times New Roman"/>
          <w:sz w:val="24"/>
        </w:rPr>
        <w:t>provide</w:t>
      </w:r>
      <w:r>
        <w:rPr>
          <w:rFonts w:ascii="Times New Roman"/>
          <w:spacing w:val="-4"/>
          <w:sz w:val="24"/>
        </w:rPr>
        <w:t xml:space="preserve"> </w:t>
      </w:r>
      <w:r>
        <w:rPr>
          <w:rFonts w:ascii="Times New Roman"/>
          <w:sz w:val="24"/>
        </w:rPr>
        <w:t>false</w:t>
      </w:r>
      <w:r>
        <w:rPr>
          <w:rFonts w:ascii="Times New Roman"/>
          <w:spacing w:val="-4"/>
          <w:sz w:val="24"/>
        </w:rPr>
        <w:t xml:space="preserve"> </w:t>
      </w:r>
      <w:r>
        <w:rPr>
          <w:rFonts w:ascii="Times New Roman"/>
          <w:sz w:val="24"/>
        </w:rPr>
        <w:t>data</w:t>
      </w:r>
      <w:r>
        <w:rPr>
          <w:rFonts w:ascii="Times New Roman"/>
          <w:spacing w:val="-4"/>
          <w:sz w:val="24"/>
        </w:rPr>
        <w:t xml:space="preserve"> </w:t>
      </w:r>
      <w:r>
        <w:rPr>
          <w:rFonts w:ascii="Times New Roman"/>
          <w:sz w:val="24"/>
        </w:rPr>
        <w:t>including</w:t>
      </w:r>
      <w:r>
        <w:rPr>
          <w:rFonts w:ascii="Times New Roman"/>
          <w:spacing w:val="-3"/>
          <w:sz w:val="24"/>
        </w:rPr>
        <w:t xml:space="preserve"> </w:t>
      </w:r>
      <w:r>
        <w:rPr>
          <w:rFonts w:ascii="Times New Roman"/>
          <w:sz w:val="24"/>
        </w:rPr>
        <w:t>false</w:t>
      </w:r>
      <w:r>
        <w:rPr>
          <w:rFonts w:ascii="Times New Roman"/>
          <w:spacing w:val="-4"/>
          <w:sz w:val="24"/>
        </w:rPr>
        <w:t xml:space="preserve"> </w:t>
      </w:r>
      <w:r>
        <w:rPr>
          <w:rFonts w:ascii="Times New Roman"/>
          <w:sz w:val="24"/>
        </w:rPr>
        <w:t>names,</w:t>
      </w:r>
      <w:r>
        <w:rPr>
          <w:rFonts w:ascii="Times New Roman"/>
          <w:spacing w:val="-3"/>
          <w:sz w:val="24"/>
        </w:rPr>
        <w:t xml:space="preserve"> </w:t>
      </w:r>
      <w:r>
        <w:rPr>
          <w:rFonts w:ascii="Times New Roman"/>
          <w:sz w:val="24"/>
        </w:rPr>
        <w:t>addresses,</w:t>
      </w:r>
      <w:r>
        <w:rPr>
          <w:rFonts w:ascii="Times New Roman"/>
          <w:spacing w:val="-1"/>
          <w:sz w:val="24"/>
        </w:rPr>
        <w:t xml:space="preserve"> </w:t>
      </w:r>
      <w:r>
        <w:rPr>
          <w:rFonts w:ascii="Times New Roman"/>
          <w:sz w:val="24"/>
        </w:rPr>
        <w:t>contact</w:t>
      </w:r>
      <w:r>
        <w:rPr>
          <w:rFonts w:ascii="Times New Roman"/>
          <w:spacing w:val="-3"/>
          <w:sz w:val="24"/>
        </w:rPr>
        <w:t xml:space="preserve"> </w:t>
      </w:r>
      <w:r>
        <w:rPr>
          <w:rFonts w:ascii="Times New Roman"/>
          <w:sz w:val="24"/>
        </w:rPr>
        <w:t>details</w:t>
      </w:r>
      <w:r>
        <w:rPr>
          <w:rFonts w:ascii="Times New Roman"/>
          <w:spacing w:val="-3"/>
          <w:sz w:val="24"/>
        </w:rPr>
        <w:t xml:space="preserve"> </w:t>
      </w:r>
      <w:r>
        <w:rPr>
          <w:rFonts w:ascii="Times New Roman"/>
          <w:sz w:val="24"/>
        </w:rPr>
        <w:t>and</w:t>
      </w:r>
      <w:r>
        <w:rPr>
          <w:rFonts w:ascii="Times New Roman"/>
          <w:spacing w:val="-3"/>
          <w:sz w:val="24"/>
        </w:rPr>
        <w:t xml:space="preserve"> </w:t>
      </w:r>
      <w:r>
        <w:rPr>
          <w:rFonts w:ascii="Times New Roman"/>
          <w:sz w:val="24"/>
        </w:rPr>
        <w:t>fraudulent</w:t>
      </w:r>
      <w:r>
        <w:rPr>
          <w:rFonts w:ascii="Times New Roman"/>
          <w:spacing w:val="-3"/>
          <w:sz w:val="24"/>
        </w:rPr>
        <w:t xml:space="preserve"> </w:t>
      </w:r>
      <w:r>
        <w:rPr>
          <w:rFonts w:ascii="Times New Roman"/>
          <w:sz w:val="24"/>
        </w:rPr>
        <w:t>credit card/debit card details.</w:t>
      </w:r>
    </w:p>
    <w:p w14:paraId="18CA081F" w14:textId="77777777" w:rsidR="00D328D1" w:rsidRDefault="00E70EC9">
      <w:pPr>
        <w:pStyle w:val="ListParagraph"/>
        <w:numPr>
          <w:ilvl w:val="1"/>
          <w:numId w:val="5"/>
        </w:numPr>
        <w:tabs>
          <w:tab w:val="left" w:pos="1084"/>
        </w:tabs>
        <w:ind w:right="380"/>
        <w:rPr>
          <w:rFonts w:ascii="Times New Roman"/>
          <w:sz w:val="24"/>
        </w:rPr>
      </w:pPr>
      <w:r>
        <w:rPr>
          <w:rFonts w:ascii="Times New Roman"/>
          <w:sz w:val="24"/>
        </w:rPr>
        <w:t>You shall not enter into fraudulent or deceptive interactions or transactions with Asavie (which shall include entering</w:t>
      </w:r>
      <w:r>
        <w:rPr>
          <w:rFonts w:ascii="Times New Roman"/>
          <w:spacing w:val="-2"/>
          <w:sz w:val="24"/>
        </w:rPr>
        <w:t xml:space="preserve"> </w:t>
      </w:r>
      <w:r>
        <w:rPr>
          <w:rFonts w:ascii="Times New Roman"/>
          <w:sz w:val="24"/>
        </w:rPr>
        <w:t>into</w:t>
      </w:r>
      <w:r>
        <w:rPr>
          <w:rFonts w:ascii="Times New Roman"/>
          <w:spacing w:val="-2"/>
          <w:sz w:val="24"/>
        </w:rPr>
        <w:t xml:space="preserve"> </w:t>
      </w:r>
      <w:r>
        <w:rPr>
          <w:rFonts w:ascii="Times New Roman"/>
          <w:sz w:val="24"/>
        </w:rPr>
        <w:t>interactions or</w:t>
      </w:r>
      <w:r>
        <w:rPr>
          <w:rFonts w:ascii="Times New Roman"/>
          <w:spacing w:val="-3"/>
          <w:sz w:val="24"/>
        </w:rPr>
        <w:t xml:space="preserve"> </w:t>
      </w:r>
      <w:r>
        <w:rPr>
          <w:rFonts w:ascii="Times New Roman"/>
          <w:sz w:val="24"/>
        </w:rPr>
        <w:t>transactions</w:t>
      </w:r>
      <w:r>
        <w:rPr>
          <w:rFonts w:ascii="Times New Roman"/>
          <w:spacing w:val="-2"/>
          <w:sz w:val="24"/>
        </w:rPr>
        <w:t xml:space="preserve"> </w:t>
      </w:r>
      <w:r>
        <w:rPr>
          <w:rFonts w:ascii="Times New Roman"/>
          <w:sz w:val="24"/>
        </w:rPr>
        <w:t>purportedly</w:t>
      </w:r>
      <w:r>
        <w:rPr>
          <w:rFonts w:ascii="Times New Roman"/>
          <w:spacing w:val="-2"/>
          <w:sz w:val="24"/>
        </w:rPr>
        <w:t xml:space="preserve"> </w:t>
      </w:r>
      <w:r>
        <w:rPr>
          <w:rFonts w:ascii="Times New Roman"/>
          <w:sz w:val="24"/>
        </w:rPr>
        <w:t>on</w:t>
      </w:r>
      <w:r>
        <w:rPr>
          <w:rFonts w:ascii="Times New Roman"/>
          <w:spacing w:val="-2"/>
          <w:sz w:val="24"/>
        </w:rPr>
        <w:t xml:space="preserve"> </w:t>
      </w:r>
      <w:r>
        <w:rPr>
          <w:rFonts w:ascii="Times New Roman"/>
          <w:sz w:val="24"/>
        </w:rPr>
        <w:t>behalf</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a</w:t>
      </w:r>
      <w:r>
        <w:rPr>
          <w:rFonts w:ascii="Times New Roman"/>
          <w:spacing w:val="-3"/>
          <w:sz w:val="24"/>
        </w:rPr>
        <w:t xml:space="preserve"> </w:t>
      </w:r>
      <w:r>
        <w:rPr>
          <w:rFonts w:ascii="Times New Roman"/>
          <w:sz w:val="24"/>
        </w:rPr>
        <w:t>third</w:t>
      </w:r>
      <w:r>
        <w:rPr>
          <w:rFonts w:ascii="Times New Roman"/>
          <w:spacing w:val="-2"/>
          <w:sz w:val="24"/>
        </w:rPr>
        <w:t xml:space="preserve"> </w:t>
      </w:r>
      <w:r>
        <w:rPr>
          <w:rFonts w:ascii="Times New Roman"/>
          <w:sz w:val="24"/>
        </w:rPr>
        <w:t>party</w:t>
      </w:r>
      <w:r>
        <w:rPr>
          <w:rFonts w:ascii="Times New Roman"/>
          <w:spacing w:val="-2"/>
          <w:sz w:val="24"/>
        </w:rPr>
        <w:t xml:space="preserve"> </w:t>
      </w:r>
      <w:r>
        <w:rPr>
          <w:rFonts w:ascii="Times New Roman"/>
          <w:sz w:val="24"/>
        </w:rPr>
        <w:t>where</w:t>
      </w:r>
      <w:r>
        <w:rPr>
          <w:rFonts w:ascii="Times New Roman"/>
          <w:spacing w:val="-3"/>
          <w:sz w:val="24"/>
        </w:rPr>
        <w:t xml:space="preserve"> </w:t>
      </w:r>
      <w:r>
        <w:rPr>
          <w:rFonts w:ascii="Times New Roman"/>
          <w:sz w:val="24"/>
        </w:rPr>
        <w:t>you</w:t>
      </w:r>
      <w:r>
        <w:rPr>
          <w:rFonts w:ascii="Times New Roman"/>
          <w:spacing w:val="-2"/>
          <w:sz w:val="24"/>
        </w:rPr>
        <w:t xml:space="preserve"> </w:t>
      </w:r>
      <w:r>
        <w:rPr>
          <w:rFonts w:ascii="Times New Roman"/>
          <w:sz w:val="24"/>
        </w:rPr>
        <w:t>have</w:t>
      </w:r>
      <w:r>
        <w:rPr>
          <w:rFonts w:ascii="Times New Roman"/>
          <w:spacing w:val="-3"/>
          <w:sz w:val="24"/>
        </w:rPr>
        <w:t xml:space="preserve"> </w:t>
      </w:r>
      <w:r>
        <w:rPr>
          <w:rFonts w:ascii="Times New Roman"/>
          <w:sz w:val="24"/>
        </w:rPr>
        <w:t>no</w:t>
      </w:r>
      <w:r>
        <w:rPr>
          <w:rFonts w:ascii="Times New Roman"/>
          <w:spacing w:val="-2"/>
          <w:sz w:val="24"/>
        </w:rPr>
        <w:t xml:space="preserve"> </w:t>
      </w:r>
      <w:r>
        <w:rPr>
          <w:rFonts w:ascii="Times New Roman"/>
          <w:sz w:val="24"/>
        </w:rPr>
        <w:t>authority</w:t>
      </w:r>
      <w:r>
        <w:rPr>
          <w:rFonts w:ascii="Times New Roman"/>
          <w:spacing w:val="-2"/>
          <w:sz w:val="24"/>
        </w:rPr>
        <w:t xml:space="preserve"> </w:t>
      </w:r>
      <w:r>
        <w:rPr>
          <w:rFonts w:ascii="Times New Roman"/>
          <w:sz w:val="24"/>
        </w:rPr>
        <w:t>to bind that third party or you are pretending to be a third party).</w:t>
      </w:r>
    </w:p>
    <w:p w14:paraId="19A63D71" w14:textId="77777777" w:rsidR="00D328D1" w:rsidRDefault="00E70EC9">
      <w:pPr>
        <w:pStyle w:val="ListParagraph"/>
        <w:numPr>
          <w:ilvl w:val="1"/>
          <w:numId w:val="5"/>
        </w:numPr>
        <w:tabs>
          <w:tab w:val="left" w:pos="1084"/>
        </w:tabs>
        <w:ind w:right="457"/>
        <w:rPr>
          <w:rFonts w:ascii="Times New Roman"/>
          <w:sz w:val="24"/>
        </w:rPr>
      </w:pPr>
      <w:r>
        <w:rPr>
          <w:rFonts w:ascii="Times New Roman"/>
          <w:sz w:val="24"/>
        </w:rPr>
        <w:t>You</w:t>
      </w:r>
      <w:r>
        <w:rPr>
          <w:rFonts w:ascii="Times New Roman"/>
          <w:spacing w:val="-2"/>
          <w:sz w:val="24"/>
        </w:rPr>
        <w:t xml:space="preserve"> </w:t>
      </w:r>
      <w:r>
        <w:rPr>
          <w:rFonts w:ascii="Times New Roman"/>
          <w:sz w:val="24"/>
        </w:rPr>
        <w:t>shall</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use</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in</w:t>
      </w:r>
      <w:r>
        <w:rPr>
          <w:rFonts w:ascii="Times New Roman"/>
          <w:spacing w:val="-2"/>
          <w:sz w:val="24"/>
        </w:rPr>
        <w:t xml:space="preserve"> </w:t>
      </w:r>
      <w:r>
        <w:rPr>
          <w:rFonts w:ascii="Times New Roman"/>
          <w:sz w:val="24"/>
        </w:rPr>
        <w:t>any</w:t>
      </w:r>
      <w:r>
        <w:rPr>
          <w:rFonts w:ascii="Times New Roman"/>
          <w:spacing w:val="-2"/>
          <w:sz w:val="24"/>
        </w:rPr>
        <w:t xml:space="preserve"> </w:t>
      </w:r>
      <w:r>
        <w:rPr>
          <w:rFonts w:ascii="Times New Roman"/>
          <w:sz w:val="24"/>
        </w:rPr>
        <w:t>way</w:t>
      </w:r>
      <w:r>
        <w:rPr>
          <w:rFonts w:ascii="Times New Roman"/>
          <w:spacing w:val="-2"/>
          <w:sz w:val="24"/>
        </w:rPr>
        <w:t xml:space="preserve"> </w:t>
      </w:r>
      <w:r>
        <w:rPr>
          <w:rFonts w:ascii="Times New Roman"/>
          <w:sz w:val="24"/>
        </w:rPr>
        <w:t>that</w:t>
      </w:r>
      <w:r>
        <w:rPr>
          <w:rFonts w:ascii="Times New Roman"/>
          <w:spacing w:val="-2"/>
          <w:sz w:val="24"/>
        </w:rPr>
        <w:t xml:space="preserve"> </w:t>
      </w:r>
      <w:r>
        <w:rPr>
          <w:rFonts w:ascii="Times New Roman"/>
          <w:sz w:val="24"/>
        </w:rPr>
        <w:t>is</w:t>
      </w:r>
      <w:r>
        <w:rPr>
          <w:rFonts w:ascii="Times New Roman"/>
          <w:spacing w:val="-2"/>
          <w:sz w:val="24"/>
        </w:rPr>
        <w:t xml:space="preserve"> </w:t>
      </w:r>
      <w:r>
        <w:rPr>
          <w:rFonts w:ascii="Times New Roman"/>
          <w:sz w:val="24"/>
        </w:rPr>
        <w:t>unlawful,</w:t>
      </w:r>
      <w:r>
        <w:rPr>
          <w:rFonts w:ascii="Times New Roman"/>
          <w:spacing w:val="-2"/>
          <w:sz w:val="24"/>
        </w:rPr>
        <w:t xml:space="preserve"> </w:t>
      </w:r>
      <w:r>
        <w:rPr>
          <w:rFonts w:ascii="Times New Roman"/>
          <w:sz w:val="24"/>
        </w:rPr>
        <w:t>fraudulent or</w:t>
      </w:r>
      <w:r>
        <w:rPr>
          <w:rFonts w:ascii="Times New Roman"/>
          <w:spacing w:val="-3"/>
          <w:sz w:val="24"/>
        </w:rPr>
        <w:t xml:space="preserve"> </w:t>
      </w:r>
      <w:r>
        <w:rPr>
          <w:rFonts w:ascii="Times New Roman"/>
          <w:sz w:val="24"/>
        </w:rPr>
        <w:t>deceptive,</w:t>
      </w:r>
      <w:r>
        <w:rPr>
          <w:rFonts w:ascii="Times New Roman"/>
          <w:spacing w:val="-2"/>
          <w:sz w:val="24"/>
        </w:rPr>
        <w:t xml:space="preserve"> </w:t>
      </w:r>
      <w:r>
        <w:rPr>
          <w:rFonts w:ascii="Times New Roman"/>
          <w:sz w:val="24"/>
        </w:rPr>
        <w:t>or</w:t>
      </w:r>
      <w:r>
        <w:rPr>
          <w:rFonts w:ascii="Times New Roman"/>
          <w:spacing w:val="-3"/>
          <w:sz w:val="24"/>
        </w:rPr>
        <w:t xml:space="preserve"> </w:t>
      </w:r>
      <w:r>
        <w:rPr>
          <w:rFonts w:ascii="Times New Roman"/>
          <w:sz w:val="24"/>
        </w:rPr>
        <w:t>has</w:t>
      </w:r>
      <w:r>
        <w:rPr>
          <w:rFonts w:ascii="Times New Roman"/>
          <w:spacing w:val="-3"/>
          <w:sz w:val="24"/>
        </w:rPr>
        <w:t xml:space="preserve"> </w:t>
      </w:r>
      <w:r>
        <w:rPr>
          <w:rFonts w:ascii="Times New Roman"/>
          <w:sz w:val="24"/>
        </w:rPr>
        <w:t>any unlawful, fraudulent or deceptive purpose or effect.</w:t>
      </w:r>
    </w:p>
    <w:p w14:paraId="198FEA06" w14:textId="77777777" w:rsidR="00D328D1" w:rsidRDefault="00E70EC9">
      <w:pPr>
        <w:pStyle w:val="ListParagraph"/>
        <w:numPr>
          <w:ilvl w:val="1"/>
          <w:numId w:val="5"/>
        </w:numPr>
        <w:tabs>
          <w:tab w:val="left" w:pos="1084"/>
        </w:tabs>
        <w:ind w:right="483"/>
        <w:rPr>
          <w:rFonts w:ascii="Times New Roman"/>
          <w:sz w:val="24"/>
        </w:rPr>
      </w:pPr>
      <w:r>
        <w:rPr>
          <w:rFonts w:ascii="Times New Roman"/>
          <w:sz w:val="24"/>
        </w:rPr>
        <w:t>You</w:t>
      </w:r>
      <w:r>
        <w:rPr>
          <w:rFonts w:ascii="Times New Roman"/>
          <w:spacing w:val="-3"/>
          <w:sz w:val="24"/>
        </w:rPr>
        <w:t xml:space="preserve"> </w:t>
      </w:r>
      <w:r>
        <w:rPr>
          <w:rFonts w:ascii="Times New Roman"/>
          <w:sz w:val="24"/>
        </w:rPr>
        <w:t>shall</w:t>
      </w:r>
      <w:r>
        <w:rPr>
          <w:rFonts w:ascii="Times New Roman"/>
          <w:spacing w:val="-3"/>
          <w:sz w:val="24"/>
        </w:rPr>
        <w:t xml:space="preserve"> </w:t>
      </w:r>
      <w:r>
        <w:rPr>
          <w:rFonts w:ascii="Times New Roman"/>
          <w:sz w:val="24"/>
        </w:rPr>
        <w:t>not</w:t>
      </w:r>
      <w:r>
        <w:rPr>
          <w:rFonts w:ascii="Times New Roman"/>
          <w:spacing w:val="-3"/>
          <w:sz w:val="24"/>
        </w:rPr>
        <w:t xml:space="preserve"> </w:t>
      </w:r>
      <w:r>
        <w:rPr>
          <w:rFonts w:ascii="Times New Roman"/>
          <w:sz w:val="24"/>
        </w:rPr>
        <w:t>intercept</w:t>
      </w:r>
      <w:r>
        <w:rPr>
          <w:rFonts w:ascii="Times New Roman"/>
          <w:spacing w:val="-3"/>
          <w:sz w:val="24"/>
        </w:rPr>
        <w:t xml:space="preserve"> </w:t>
      </w:r>
      <w:r>
        <w:rPr>
          <w:rFonts w:ascii="Times New Roman"/>
          <w:sz w:val="24"/>
        </w:rPr>
        <w:t>or</w:t>
      </w:r>
      <w:r>
        <w:rPr>
          <w:rFonts w:ascii="Times New Roman"/>
          <w:spacing w:val="-2"/>
          <w:sz w:val="24"/>
        </w:rPr>
        <w:t xml:space="preserve"> </w:t>
      </w:r>
      <w:r>
        <w:rPr>
          <w:rFonts w:ascii="Times New Roman"/>
          <w:sz w:val="24"/>
        </w:rPr>
        <w:t>intercept</w:t>
      </w:r>
      <w:r>
        <w:rPr>
          <w:rFonts w:ascii="Times New Roman"/>
          <w:spacing w:val="-3"/>
          <w:sz w:val="24"/>
        </w:rPr>
        <w:t xml:space="preserve"> </w:t>
      </w:r>
      <w:r>
        <w:rPr>
          <w:rFonts w:ascii="Times New Roman"/>
          <w:sz w:val="24"/>
        </w:rPr>
        <w:t>any</w:t>
      </w:r>
      <w:r>
        <w:rPr>
          <w:rFonts w:ascii="Times New Roman"/>
          <w:spacing w:val="-1"/>
          <w:sz w:val="24"/>
        </w:rPr>
        <w:t xml:space="preserve"> </w:t>
      </w:r>
      <w:r>
        <w:rPr>
          <w:rFonts w:ascii="Times New Roman"/>
          <w:sz w:val="24"/>
        </w:rPr>
        <w:t>communications</w:t>
      </w:r>
      <w:r>
        <w:rPr>
          <w:rFonts w:ascii="Times New Roman"/>
          <w:spacing w:val="-3"/>
          <w:sz w:val="24"/>
        </w:rPr>
        <w:t xml:space="preserve"> </w:t>
      </w:r>
      <w:r>
        <w:rPr>
          <w:rFonts w:ascii="Times New Roman"/>
          <w:sz w:val="24"/>
        </w:rPr>
        <w:t>transmitted</w:t>
      </w:r>
      <w:r>
        <w:rPr>
          <w:rFonts w:ascii="Times New Roman"/>
          <w:spacing w:val="-3"/>
          <w:sz w:val="24"/>
        </w:rPr>
        <w:t xml:space="preserve"> </w:t>
      </w:r>
      <w:r>
        <w:rPr>
          <w:rFonts w:ascii="Times New Roman"/>
          <w:sz w:val="24"/>
        </w:rPr>
        <w:t>by</w:t>
      </w:r>
      <w:r>
        <w:rPr>
          <w:rFonts w:ascii="Times New Roman"/>
          <w:spacing w:val="-3"/>
          <w:sz w:val="24"/>
        </w:rPr>
        <w:t xml:space="preserve"> </w:t>
      </w:r>
      <w:r>
        <w:rPr>
          <w:rFonts w:ascii="Times New Roman"/>
          <w:sz w:val="24"/>
        </w:rPr>
        <w:t>way</w:t>
      </w:r>
      <w:r>
        <w:rPr>
          <w:rFonts w:ascii="Times New Roman"/>
          <w:spacing w:val="-3"/>
          <w:sz w:val="24"/>
        </w:rPr>
        <w:t xml:space="preserve"> </w:t>
      </w:r>
      <w:r>
        <w:rPr>
          <w:rFonts w:ascii="Times New Roman"/>
          <w:sz w:val="24"/>
        </w:rPr>
        <w:t>of</w:t>
      </w:r>
      <w:r>
        <w:rPr>
          <w:rFonts w:ascii="Times New Roman"/>
          <w:spacing w:val="-4"/>
          <w:sz w:val="24"/>
        </w:rPr>
        <w:t xml:space="preserve"> </w:t>
      </w:r>
      <w:r>
        <w:rPr>
          <w:rFonts w:ascii="Times New Roman"/>
          <w:sz w:val="24"/>
        </w:rPr>
        <w:t>a</w:t>
      </w:r>
      <w:r>
        <w:rPr>
          <w:rFonts w:ascii="Times New Roman"/>
          <w:spacing w:val="-4"/>
          <w:sz w:val="24"/>
        </w:rPr>
        <w:t xml:space="preserve"> </w:t>
      </w:r>
      <w:r>
        <w:rPr>
          <w:rFonts w:ascii="Times New Roman"/>
          <w:sz w:val="24"/>
        </w:rPr>
        <w:t>telecommunications</w:t>
      </w:r>
      <w:r>
        <w:rPr>
          <w:rFonts w:ascii="Times New Roman"/>
          <w:spacing w:val="-3"/>
          <w:sz w:val="24"/>
        </w:rPr>
        <w:t xml:space="preserve"> </w:t>
      </w:r>
      <w:r>
        <w:rPr>
          <w:rFonts w:ascii="Times New Roman"/>
          <w:sz w:val="24"/>
        </w:rPr>
        <w:t>system and/or information society service.</w:t>
      </w:r>
    </w:p>
    <w:p w14:paraId="4111B714" w14:textId="77777777" w:rsidR="00D328D1" w:rsidRDefault="00E70EC9">
      <w:pPr>
        <w:pStyle w:val="ListParagraph"/>
        <w:numPr>
          <w:ilvl w:val="1"/>
          <w:numId w:val="5"/>
        </w:numPr>
        <w:tabs>
          <w:tab w:val="left" w:pos="1084"/>
        </w:tabs>
        <w:ind w:right="389"/>
        <w:rPr>
          <w:rFonts w:ascii="Times New Roman"/>
          <w:sz w:val="24"/>
        </w:rPr>
      </w:pPr>
      <w:r>
        <w:rPr>
          <w:rFonts w:ascii="Times New Roman"/>
          <w:sz w:val="24"/>
        </w:rPr>
        <w:t>You</w:t>
      </w:r>
      <w:r>
        <w:rPr>
          <w:rFonts w:ascii="Times New Roman"/>
          <w:spacing w:val="-3"/>
          <w:sz w:val="24"/>
        </w:rPr>
        <w:t xml:space="preserve"> </w:t>
      </w:r>
      <w:r>
        <w:rPr>
          <w:rFonts w:ascii="Times New Roman"/>
          <w:sz w:val="24"/>
        </w:rPr>
        <w:t>shall</w:t>
      </w:r>
      <w:r>
        <w:rPr>
          <w:rFonts w:ascii="Times New Roman"/>
          <w:spacing w:val="-3"/>
          <w:sz w:val="24"/>
        </w:rPr>
        <w:t xml:space="preserve"> </w:t>
      </w:r>
      <w:r>
        <w:rPr>
          <w:rFonts w:ascii="Times New Roman"/>
          <w:sz w:val="24"/>
        </w:rPr>
        <w:t>not</w:t>
      </w:r>
      <w:r>
        <w:rPr>
          <w:rFonts w:ascii="Times New Roman"/>
          <w:spacing w:val="-3"/>
          <w:sz w:val="24"/>
        </w:rPr>
        <w:t xml:space="preserve"> </w:t>
      </w:r>
      <w:r>
        <w:rPr>
          <w:rFonts w:ascii="Times New Roman"/>
          <w:sz w:val="24"/>
        </w:rPr>
        <w:t>copy,</w:t>
      </w:r>
      <w:r>
        <w:rPr>
          <w:rFonts w:ascii="Times New Roman"/>
          <w:spacing w:val="-3"/>
          <w:sz w:val="24"/>
        </w:rPr>
        <w:t xml:space="preserve"> </w:t>
      </w:r>
      <w:r>
        <w:rPr>
          <w:rFonts w:ascii="Times New Roman"/>
          <w:sz w:val="24"/>
        </w:rPr>
        <w:t>reproduce,</w:t>
      </w:r>
      <w:r>
        <w:rPr>
          <w:rFonts w:ascii="Times New Roman"/>
          <w:spacing w:val="-3"/>
          <w:sz w:val="24"/>
        </w:rPr>
        <w:t xml:space="preserve"> </w:t>
      </w:r>
      <w:r>
        <w:rPr>
          <w:rFonts w:ascii="Times New Roman"/>
          <w:sz w:val="24"/>
        </w:rPr>
        <w:t>distribute,</w:t>
      </w:r>
      <w:r>
        <w:rPr>
          <w:rFonts w:ascii="Times New Roman"/>
          <w:spacing w:val="-3"/>
          <w:sz w:val="24"/>
        </w:rPr>
        <w:t xml:space="preserve"> </w:t>
      </w:r>
      <w:r>
        <w:rPr>
          <w:rFonts w:ascii="Times New Roman"/>
          <w:sz w:val="24"/>
        </w:rPr>
        <w:t>republish,</w:t>
      </w:r>
      <w:r>
        <w:rPr>
          <w:rFonts w:ascii="Times New Roman"/>
          <w:spacing w:val="-3"/>
          <w:sz w:val="24"/>
        </w:rPr>
        <w:t xml:space="preserve"> </w:t>
      </w:r>
      <w:r>
        <w:rPr>
          <w:rFonts w:ascii="Times New Roman"/>
          <w:sz w:val="24"/>
        </w:rPr>
        <w:t>download,</w:t>
      </w:r>
      <w:r>
        <w:rPr>
          <w:rFonts w:ascii="Times New Roman"/>
          <w:spacing w:val="-3"/>
          <w:sz w:val="24"/>
        </w:rPr>
        <w:t xml:space="preserve"> </w:t>
      </w:r>
      <w:r>
        <w:rPr>
          <w:rFonts w:ascii="Times New Roman"/>
          <w:sz w:val="24"/>
        </w:rPr>
        <w:t>display,</w:t>
      </w:r>
      <w:r>
        <w:rPr>
          <w:rFonts w:ascii="Times New Roman"/>
          <w:spacing w:val="-3"/>
          <w:sz w:val="24"/>
        </w:rPr>
        <w:t xml:space="preserve"> </w:t>
      </w:r>
      <w:r>
        <w:rPr>
          <w:rFonts w:ascii="Times New Roman"/>
          <w:sz w:val="24"/>
        </w:rPr>
        <w:t>post</w:t>
      </w:r>
      <w:r>
        <w:rPr>
          <w:rFonts w:ascii="Times New Roman"/>
          <w:spacing w:val="-3"/>
          <w:sz w:val="24"/>
        </w:rPr>
        <w:t xml:space="preserve"> </w:t>
      </w:r>
      <w:r>
        <w:rPr>
          <w:rFonts w:ascii="Times New Roman"/>
          <w:sz w:val="24"/>
        </w:rPr>
        <w:t>or</w:t>
      </w:r>
      <w:r>
        <w:rPr>
          <w:rFonts w:ascii="Times New Roman"/>
          <w:spacing w:val="-4"/>
          <w:sz w:val="24"/>
        </w:rPr>
        <w:t xml:space="preserve"> </w:t>
      </w:r>
      <w:r>
        <w:rPr>
          <w:rFonts w:ascii="Times New Roman"/>
          <w:sz w:val="24"/>
        </w:rPr>
        <w:t>transmit</w:t>
      </w:r>
      <w:r>
        <w:rPr>
          <w:rFonts w:ascii="Times New Roman"/>
          <w:spacing w:val="-3"/>
          <w:sz w:val="24"/>
        </w:rPr>
        <w:t xml:space="preserve"> </w:t>
      </w:r>
      <w:r>
        <w:rPr>
          <w:rFonts w:ascii="Times New Roman"/>
          <w:sz w:val="24"/>
        </w:rPr>
        <w:t>the</w:t>
      </w:r>
      <w:r>
        <w:rPr>
          <w:rFonts w:ascii="Times New Roman"/>
          <w:spacing w:val="-4"/>
          <w:sz w:val="24"/>
        </w:rPr>
        <w:t xml:space="preserve"> </w:t>
      </w:r>
      <w:r>
        <w:rPr>
          <w:rFonts w:ascii="Times New Roman"/>
          <w:sz w:val="24"/>
        </w:rPr>
        <w:t>whole</w:t>
      </w:r>
      <w:r>
        <w:rPr>
          <w:rFonts w:ascii="Times New Roman"/>
          <w:spacing w:val="-4"/>
          <w:sz w:val="24"/>
        </w:rPr>
        <w:t xml:space="preserve"> </w:t>
      </w:r>
      <w:r>
        <w:rPr>
          <w:rFonts w:ascii="Times New Roman"/>
          <w:sz w:val="24"/>
        </w:rPr>
        <w:t>or</w:t>
      </w:r>
      <w:r>
        <w:rPr>
          <w:rFonts w:ascii="Times New Roman"/>
          <w:spacing w:val="-2"/>
          <w:sz w:val="24"/>
        </w:rPr>
        <w:t xml:space="preserve"> </w:t>
      </w:r>
      <w:r>
        <w:rPr>
          <w:rFonts w:ascii="Times New Roman"/>
          <w:sz w:val="24"/>
        </w:rPr>
        <w:t>any</w:t>
      </w:r>
      <w:r>
        <w:rPr>
          <w:rFonts w:ascii="Times New Roman"/>
          <w:spacing w:val="-3"/>
          <w:sz w:val="24"/>
        </w:rPr>
        <w:t xml:space="preserve"> </w:t>
      </w:r>
      <w:r>
        <w:rPr>
          <w:rFonts w:ascii="Times New Roman"/>
          <w:sz w:val="24"/>
        </w:rPr>
        <w:t>part of the Moda service in any form or by any means, except as otherwise permitted in this Agreement.</w:t>
      </w:r>
    </w:p>
    <w:p w14:paraId="5FA95E5E" w14:textId="77777777" w:rsidR="00D328D1" w:rsidRDefault="00E70EC9">
      <w:pPr>
        <w:pStyle w:val="ListParagraph"/>
        <w:numPr>
          <w:ilvl w:val="1"/>
          <w:numId w:val="5"/>
        </w:numPr>
        <w:tabs>
          <w:tab w:val="left" w:pos="1084"/>
        </w:tabs>
        <w:ind w:right="523"/>
        <w:rPr>
          <w:rFonts w:ascii="Times New Roman"/>
          <w:sz w:val="24"/>
        </w:rPr>
      </w:pPr>
      <w:r>
        <w:rPr>
          <w:rFonts w:ascii="Times New Roman"/>
          <w:sz w:val="24"/>
        </w:rPr>
        <w:t>Your</w:t>
      </w:r>
      <w:r>
        <w:rPr>
          <w:rFonts w:ascii="Times New Roman"/>
          <w:spacing w:val="-3"/>
          <w:sz w:val="24"/>
        </w:rPr>
        <w:t xml:space="preserve"> </w:t>
      </w:r>
      <w:r>
        <w:rPr>
          <w:rFonts w:ascii="Times New Roman"/>
          <w:sz w:val="24"/>
        </w:rPr>
        <w:t>use</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must</w:t>
      </w:r>
      <w:r>
        <w:rPr>
          <w:rFonts w:ascii="Times New Roman"/>
          <w:spacing w:val="-2"/>
          <w:sz w:val="24"/>
        </w:rPr>
        <w:t xml:space="preserve"> </w:t>
      </w:r>
      <w:r>
        <w:rPr>
          <w:rFonts w:ascii="Times New Roman"/>
          <w:sz w:val="24"/>
        </w:rPr>
        <w:t>at</w:t>
      </w:r>
      <w:r>
        <w:rPr>
          <w:rFonts w:ascii="Times New Roman"/>
          <w:spacing w:val="-2"/>
          <w:sz w:val="24"/>
        </w:rPr>
        <w:t xml:space="preserve"> </w:t>
      </w:r>
      <w:r>
        <w:rPr>
          <w:rFonts w:ascii="Times New Roman"/>
          <w:sz w:val="24"/>
        </w:rPr>
        <w:t>all</w:t>
      </w:r>
      <w:r>
        <w:rPr>
          <w:rFonts w:ascii="Times New Roman"/>
          <w:spacing w:val="-2"/>
          <w:sz w:val="24"/>
        </w:rPr>
        <w:t xml:space="preserve"> </w:t>
      </w:r>
      <w:r>
        <w:rPr>
          <w:rFonts w:ascii="Times New Roman"/>
          <w:sz w:val="24"/>
        </w:rPr>
        <w:t>times</w:t>
      </w:r>
      <w:r>
        <w:rPr>
          <w:rFonts w:ascii="Times New Roman"/>
          <w:spacing w:val="-2"/>
          <w:sz w:val="24"/>
        </w:rPr>
        <w:t xml:space="preserve"> </w:t>
      </w:r>
      <w:r>
        <w:rPr>
          <w:rFonts w:ascii="Times New Roman"/>
          <w:sz w:val="24"/>
        </w:rPr>
        <w:t>comply</w:t>
      </w:r>
      <w:r>
        <w:rPr>
          <w:rFonts w:ascii="Times New Roman"/>
          <w:spacing w:val="-2"/>
          <w:sz w:val="24"/>
        </w:rPr>
        <w:t xml:space="preserve"> </w:t>
      </w:r>
      <w:r>
        <w:rPr>
          <w:rFonts w:ascii="Times New Roman"/>
          <w:sz w:val="24"/>
        </w:rPr>
        <w:t>with</w:t>
      </w:r>
      <w:r>
        <w:rPr>
          <w:rFonts w:ascii="Times New Roman"/>
          <w:spacing w:val="-2"/>
          <w:sz w:val="24"/>
        </w:rPr>
        <w:t xml:space="preserve"> </w:t>
      </w:r>
      <w:r>
        <w:rPr>
          <w:rFonts w:ascii="Times New Roman"/>
          <w:sz w:val="24"/>
        </w:rPr>
        <w:t>all</w:t>
      </w:r>
      <w:r>
        <w:rPr>
          <w:rFonts w:ascii="Times New Roman"/>
          <w:spacing w:val="-2"/>
          <w:sz w:val="24"/>
        </w:rPr>
        <w:t xml:space="preserve"> </w:t>
      </w:r>
      <w:r>
        <w:rPr>
          <w:rFonts w:ascii="Times New Roman"/>
          <w:sz w:val="24"/>
        </w:rPr>
        <w:t>applicable</w:t>
      </w:r>
      <w:r>
        <w:rPr>
          <w:rFonts w:ascii="Times New Roman"/>
          <w:spacing w:val="-3"/>
          <w:sz w:val="24"/>
        </w:rPr>
        <w:t xml:space="preserve"> </w:t>
      </w:r>
      <w:r>
        <w:rPr>
          <w:rFonts w:ascii="Times New Roman"/>
          <w:sz w:val="24"/>
        </w:rPr>
        <w:t>laws,</w:t>
      </w:r>
      <w:r>
        <w:rPr>
          <w:rFonts w:ascii="Times New Roman"/>
          <w:spacing w:val="-2"/>
          <w:sz w:val="24"/>
        </w:rPr>
        <w:t xml:space="preserve"> </w:t>
      </w:r>
      <w:r>
        <w:rPr>
          <w:rFonts w:ascii="Times New Roman"/>
          <w:sz w:val="24"/>
        </w:rPr>
        <w:t>rules</w:t>
      </w:r>
      <w:r>
        <w:rPr>
          <w:rFonts w:ascii="Times New Roman"/>
          <w:spacing w:val="-2"/>
          <w:sz w:val="24"/>
        </w:rPr>
        <w:t xml:space="preserve"> </w:t>
      </w:r>
      <w:r>
        <w:rPr>
          <w:rFonts w:ascii="Times New Roman"/>
          <w:sz w:val="24"/>
        </w:rPr>
        <w:t>and regulations</w:t>
      </w:r>
      <w:r>
        <w:rPr>
          <w:rFonts w:ascii="Times New Roman"/>
          <w:spacing w:val="-2"/>
          <w:sz w:val="24"/>
        </w:rPr>
        <w:t xml:space="preserve"> </w:t>
      </w:r>
      <w:r>
        <w:rPr>
          <w:rFonts w:ascii="Times New Roman"/>
          <w:sz w:val="24"/>
        </w:rPr>
        <w:t>and</w:t>
      </w:r>
      <w:r>
        <w:rPr>
          <w:rFonts w:ascii="Times New Roman"/>
          <w:spacing w:val="-2"/>
          <w:sz w:val="24"/>
        </w:rPr>
        <w:t xml:space="preserve"> </w:t>
      </w:r>
      <w:r>
        <w:rPr>
          <w:rFonts w:ascii="Times New Roman"/>
          <w:sz w:val="24"/>
        </w:rPr>
        <w:t>be strictly in accordance with this Agreement.</w:t>
      </w:r>
    </w:p>
    <w:p w14:paraId="7F962FC2" w14:textId="77777777" w:rsidR="00D328D1" w:rsidRDefault="00E70EC9">
      <w:pPr>
        <w:pStyle w:val="ListParagraph"/>
        <w:numPr>
          <w:ilvl w:val="1"/>
          <w:numId w:val="5"/>
        </w:numPr>
        <w:tabs>
          <w:tab w:val="left" w:pos="1084"/>
        </w:tabs>
        <w:ind w:right="264"/>
        <w:rPr>
          <w:rFonts w:ascii="Times New Roman"/>
          <w:sz w:val="24"/>
        </w:rPr>
      </w:pPr>
      <w:r>
        <w:rPr>
          <w:rFonts w:ascii="Times New Roman"/>
          <w:sz w:val="24"/>
        </w:rPr>
        <w:t>You</w:t>
      </w:r>
      <w:r>
        <w:rPr>
          <w:rFonts w:ascii="Times New Roman"/>
          <w:spacing w:val="-2"/>
          <w:sz w:val="24"/>
        </w:rPr>
        <w:t xml:space="preserve"> </w:t>
      </w:r>
      <w:r>
        <w:rPr>
          <w:rFonts w:ascii="Times New Roman"/>
          <w:sz w:val="24"/>
        </w:rPr>
        <w:t>shall</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use</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to</w:t>
      </w:r>
      <w:r>
        <w:rPr>
          <w:rFonts w:ascii="Times New Roman"/>
          <w:spacing w:val="-2"/>
          <w:sz w:val="24"/>
        </w:rPr>
        <w:t xml:space="preserve"> </w:t>
      </w:r>
      <w:r>
        <w:rPr>
          <w:rFonts w:ascii="Times New Roman"/>
          <w:sz w:val="24"/>
        </w:rPr>
        <w:t>upload,</w:t>
      </w:r>
      <w:r>
        <w:rPr>
          <w:rFonts w:ascii="Times New Roman"/>
          <w:spacing w:val="-2"/>
          <w:sz w:val="24"/>
        </w:rPr>
        <w:t xml:space="preserve"> </w:t>
      </w:r>
      <w:r>
        <w:rPr>
          <w:rFonts w:ascii="Times New Roman"/>
          <w:sz w:val="24"/>
        </w:rPr>
        <w:t>post,</w:t>
      </w:r>
      <w:r>
        <w:rPr>
          <w:rFonts w:ascii="Times New Roman"/>
          <w:spacing w:val="-2"/>
          <w:sz w:val="24"/>
        </w:rPr>
        <w:t xml:space="preserve"> </w:t>
      </w:r>
      <w:r>
        <w:rPr>
          <w:rFonts w:ascii="Times New Roman"/>
          <w:sz w:val="24"/>
        </w:rPr>
        <w:t>share</w:t>
      </w:r>
      <w:r>
        <w:rPr>
          <w:rFonts w:ascii="Times New Roman"/>
          <w:spacing w:val="-3"/>
          <w:sz w:val="24"/>
        </w:rPr>
        <w:t xml:space="preserve"> </w:t>
      </w:r>
      <w:r>
        <w:rPr>
          <w:rFonts w:ascii="Times New Roman"/>
          <w:sz w:val="24"/>
        </w:rPr>
        <w:t>or</w:t>
      </w:r>
      <w:r>
        <w:rPr>
          <w:rFonts w:ascii="Times New Roman"/>
          <w:spacing w:val="-3"/>
          <w:sz w:val="24"/>
        </w:rPr>
        <w:t xml:space="preserve"> </w:t>
      </w:r>
      <w:r>
        <w:rPr>
          <w:rFonts w:ascii="Times New Roman"/>
          <w:sz w:val="24"/>
        </w:rPr>
        <w:t>otherwise</w:t>
      </w:r>
      <w:r>
        <w:rPr>
          <w:rFonts w:ascii="Times New Roman"/>
          <w:spacing w:val="-3"/>
          <w:sz w:val="24"/>
        </w:rPr>
        <w:t xml:space="preserve"> </w:t>
      </w:r>
      <w:r>
        <w:rPr>
          <w:rFonts w:ascii="Times New Roman"/>
          <w:sz w:val="24"/>
        </w:rPr>
        <w:t>make</w:t>
      </w:r>
      <w:r>
        <w:rPr>
          <w:rFonts w:ascii="Times New Roman"/>
          <w:spacing w:val="-3"/>
          <w:sz w:val="24"/>
        </w:rPr>
        <w:t xml:space="preserve"> </w:t>
      </w:r>
      <w:r>
        <w:rPr>
          <w:rFonts w:ascii="Times New Roman"/>
          <w:sz w:val="24"/>
        </w:rPr>
        <w:t>available</w:t>
      </w:r>
      <w:r>
        <w:rPr>
          <w:rFonts w:ascii="Times New Roman"/>
          <w:spacing w:val="-3"/>
          <w:sz w:val="24"/>
        </w:rPr>
        <w:t xml:space="preserve"> </w:t>
      </w:r>
      <w:r>
        <w:rPr>
          <w:rFonts w:ascii="Times New Roman"/>
          <w:sz w:val="24"/>
        </w:rPr>
        <w:t>on</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1"/>
          <w:sz w:val="24"/>
        </w:rPr>
        <w:t xml:space="preserve"> </w:t>
      </w:r>
      <w:r>
        <w:rPr>
          <w:rFonts w:ascii="Times New Roman"/>
          <w:sz w:val="24"/>
        </w:rPr>
        <w:t>service</w:t>
      </w:r>
      <w:r>
        <w:rPr>
          <w:rFonts w:ascii="Times New Roman"/>
          <w:spacing w:val="-1"/>
          <w:sz w:val="24"/>
        </w:rPr>
        <w:t xml:space="preserve"> </w:t>
      </w:r>
      <w:r>
        <w:rPr>
          <w:rFonts w:ascii="Times New Roman"/>
          <w:sz w:val="24"/>
        </w:rPr>
        <w:t>any content and/or materials protected by proprietary rights without the express permission of the owner of such proprietary rights.</w:t>
      </w:r>
    </w:p>
    <w:p w14:paraId="3FB33018" w14:textId="77777777" w:rsidR="00D328D1" w:rsidRDefault="00E70EC9">
      <w:pPr>
        <w:pStyle w:val="ListParagraph"/>
        <w:numPr>
          <w:ilvl w:val="1"/>
          <w:numId w:val="5"/>
        </w:numPr>
        <w:tabs>
          <w:tab w:val="left" w:pos="1084"/>
        </w:tabs>
        <w:spacing w:before="1"/>
        <w:ind w:right="401"/>
        <w:rPr>
          <w:rFonts w:ascii="Times New Roman"/>
          <w:sz w:val="24"/>
        </w:rPr>
      </w:pPr>
      <w:r>
        <w:rPr>
          <w:rFonts w:ascii="Times New Roman"/>
          <w:sz w:val="24"/>
        </w:rPr>
        <w:t>You</w:t>
      </w:r>
      <w:r>
        <w:rPr>
          <w:rFonts w:ascii="Times New Roman"/>
          <w:spacing w:val="-2"/>
          <w:sz w:val="24"/>
        </w:rPr>
        <w:t xml:space="preserve"> </w:t>
      </w:r>
      <w:r>
        <w:rPr>
          <w:rFonts w:ascii="Times New Roman"/>
          <w:sz w:val="24"/>
        </w:rPr>
        <w:t>shall</w:t>
      </w:r>
      <w:r>
        <w:rPr>
          <w:rFonts w:ascii="Times New Roman"/>
          <w:spacing w:val="-2"/>
          <w:sz w:val="24"/>
        </w:rPr>
        <w:t xml:space="preserve"> </w:t>
      </w:r>
      <w:r>
        <w:rPr>
          <w:rFonts w:ascii="Times New Roman"/>
          <w:sz w:val="24"/>
        </w:rPr>
        <w:t>display</w:t>
      </w:r>
      <w:r>
        <w:rPr>
          <w:rFonts w:ascii="Times New Roman"/>
          <w:spacing w:val="-2"/>
          <w:sz w:val="24"/>
        </w:rPr>
        <w:t xml:space="preserve"> </w:t>
      </w:r>
      <w:r>
        <w:rPr>
          <w:rFonts w:ascii="Times New Roman"/>
          <w:sz w:val="24"/>
        </w:rPr>
        <w:t>and</w:t>
      </w:r>
      <w:r>
        <w:rPr>
          <w:rFonts w:ascii="Times New Roman"/>
          <w:spacing w:val="-2"/>
          <w:sz w:val="24"/>
        </w:rPr>
        <w:t xml:space="preserve"> </w:t>
      </w:r>
      <w:r>
        <w:rPr>
          <w:rFonts w:ascii="Times New Roman"/>
          <w:sz w:val="24"/>
        </w:rPr>
        <w:t>retain</w:t>
      </w:r>
      <w:r>
        <w:rPr>
          <w:rFonts w:ascii="Times New Roman"/>
          <w:spacing w:val="-2"/>
          <w:sz w:val="24"/>
        </w:rPr>
        <w:t xml:space="preserve"> </w:t>
      </w:r>
      <w:r>
        <w:rPr>
          <w:rFonts w:ascii="Times New Roman"/>
          <w:sz w:val="24"/>
        </w:rPr>
        <w:t>all</w:t>
      </w:r>
      <w:r>
        <w:rPr>
          <w:rFonts w:ascii="Times New Roman"/>
          <w:spacing w:val="-2"/>
          <w:sz w:val="24"/>
        </w:rPr>
        <w:t xml:space="preserve"> </w:t>
      </w:r>
      <w:r>
        <w:rPr>
          <w:rFonts w:ascii="Times New Roman"/>
          <w:sz w:val="24"/>
        </w:rPr>
        <w:t>copyright</w:t>
      </w:r>
      <w:r>
        <w:rPr>
          <w:rFonts w:ascii="Times New Roman"/>
          <w:spacing w:val="-2"/>
          <w:sz w:val="24"/>
        </w:rPr>
        <w:t xml:space="preserve"> </w:t>
      </w:r>
      <w:r>
        <w:rPr>
          <w:rFonts w:ascii="Times New Roman"/>
          <w:sz w:val="24"/>
        </w:rPr>
        <w:t>and</w:t>
      </w:r>
      <w:r>
        <w:rPr>
          <w:rFonts w:ascii="Times New Roman"/>
          <w:spacing w:val="-2"/>
          <w:sz w:val="24"/>
        </w:rPr>
        <w:t xml:space="preserve"> </w:t>
      </w:r>
      <w:r>
        <w:rPr>
          <w:rFonts w:ascii="Times New Roman"/>
          <w:sz w:val="24"/>
        </w:rPr>
        <w:t>other</w:t>
      </w:r>
      <w:r>
        <w:rPr>
          <w:rFonts w:ascii="Times New Roman"/>
          <w:spacing w:val="-3"/>
          <w:sz w:val="24"/>
        </w:rPr>
        <w:t xml:space="preserve"> </w:t>
      </w:r>
      <w:r>
        <w:rPr>
          <w:rFonts w:ascii="Times New Roman"/>
          <w:sz w:val="24"/>
        </w:rPr>
        <w:t>proprietary</w:t>
      </w:r>
      <w:r>
        <w:rPr>
          <w:rFonts w:ascii="Times New Roman"/>
          <w:spacing w:val="-2"/>
          <w:sz w:val="24"/>
        </w:rPr>
        <w:t xml:space="preserve"> </w:t>
      </w:r>
      <w:r>
        <w:rPr>
          <w:rFonts w:ascii="Times New Roman"/>
          <w:sz w:val="24"/>
        </w:rPr>
        <w:t>notice</w:t>
      </w:r>
      <w:r>
        <w:rPr>
          <w:rFonts w:ascii="Times New Roman"/>
          <w:spacing w:val="-3"/>
          <w:sz w:val="24"/>
        </w:rPr>
        <w:t xml:space="preserve"> </w:t>
      </w:r>
      <w:r>
        <w:rPr>
          <w:rFonts w:ascii="Times New Roman"/>
          <w:sz w:val="24"/>
        </w:rPr>
        <w:t>on</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(or</w:t>
      </w:r>
      <w:r>
        <w:rPr>
          <w:rFonts w:ascii="Times New Roman"/>
          <w:spacing w:val="-3"/>
          <w:sz w:val="24"/>
        </w:rPr>
        <w:t xml:space="preserve"> </w:t>
      </w:r>
      <w:r>
        <w:rPr>
          <w:rFonts w:ascii="Times New Roman"/>
          <w:sz w:val="24"/>
        </w:rPr>
        <w:t>on</w:t>
      </w:r>
      <w:r>
        <w:rPr>
          <w:rFonts w:ascii="Times New Roman"/>
          <w:spacing w:val="-2"/>
          <w:sz w:val="24"/>
        </w:rPr>
        <w:t xml:space="preserve"> </w:t>
      </w:r>
      <w:r>
        <w:rPr>
          <w:rFonts w:ascii="Times New Roman"/>
          <w:sz w:val="24"/>
        </w:rPr>
        <w:t>any</w:t>
      </w:r>
      <w:r>
        <w:rPr>
          <w:rFonts w:ascii="Times New Roman"/>
          <w:spacing w:val="-2"/>
          <w:sz w:val="24"/>
        </w:rPr>
        <w:t xml:space="preserve"> </w:t>
      </w:r>
      <w:r>
        <w:rPr>
          <w:rFonts w:ascii="Times New Roman"/>
          <w:sz w:val="24"/>
        </w:rPr>
        <w:t>content displayed on the Moda service) and such must be retained on all copies thereof.</w:t>
      </w:r>
    </w:p>
    <w:p w14:paraId="5848E40E" w14:textId="77777777" w:rsidR="00D328D1" w:rsidRDefault="00E70EC9">
      <w:pPr>
        <w:pStyle w:val="ListParagraph"/>
        <w:numPr>
          <w:ilvl w:val="1"/>
          <w:numId w:val="5"/>
        </w:numPr>
        <w:tabs>
          <w:tab w:val="left" w:pos="1084"/>
        </w:tabs>
        <w:ind w:right="370"/>
        <w:rPr>
          <w:rFonts w:ascii="Times New Roman"/>
          <w:sz w:val="24"/>
        </w:rPr>
      </w:pPr>
      <w:r>
        <w:rPr>
          <w:rFonts w:ascii="Times New Roman"/>
          <w:sz w:val="24"/>
        </w:rPr>
        <w:t>You shall not use the Moda service to transmit, or procure the sending of, any unsolicited or unauthorized advertising,</w:t>
      </w:r>
      <w:r>
        <w:rPr>
          <w:rFonts w:ascii="Times New Roman"/>
          <w:spacing w:val="-3"/>
          <w:sz w:val="24"/>
        </w:rPr>
        <w:t xml:space="preserve"> </w:t>
      </w:r>
      <w:r>
        <w:rPr>
          <w:rFonts w:ascii="Times New Roman"/>
          <w:sz w:val="24"/>
        </w:rPr>
        <w:t>promotional</w:t>
      </w:r>
      <w:r>
        <w:rPr>
          <w:rFonts w:ascii="Times New Roman"/>
          <w:spacing w:val="-3"/>
          <w:sz w:val="24"/>
        </w:rPr>
        <w:t xml:space="preserve"> </w:t>
      </w:r>
      <w:r>
        <w:rPr>
          <w:rFonts w:ascii="Times New Roman"/>
          <w:sz w:val="24"/>
        </w:rPr>
        <w:t>material,</w:t>
      </w:r>
      <w:r>
        <w:rPr>
          <w:rFonts w:ascii="Times New Roman"/>
          <w:spacing w:val="-3"/>
          <w:sz w:val="24"/>
        </w:rPr>
        <w:t xml:space="preserve"> </w:t>
      </w:r>
      <w:r>
        <w:rPr>
          <w:rFonts w:ascii="Times New Roman"/>
          <w:sz w:val="24"/>
        </w:rPr>
        <w:t>chain</w:t>
      </w:r>
      <w:r>
        <w:rPr>
          <w:rFonts w:ascii="Times New Roman"/>
          <w:spacing w:val="-3"/>
          <w:sz w:val="24"/>
        </w:rPr>
        <w:t xml:space="preserve"> </w:t>
      </w:r>
      <w:r>
        <w:rPr>
          <w:rFonts w:ascii="Times New Roman"/>
          <w:sz w:val="24"/>
        </w:rPr>
        <w:t>letters,</w:t>
      </w:r>
      <w:r>
        <w:rPr>
          <w:rFonts w:ascii="Times New Roman"/>
          <w:spacing w:val="-4"/>
          <w:sz w:val="24"/>
        </w:rPr>
        <w:t xml:space="preserve"> </w:t>
      </w:r>
      <w:r>
        <w:rPr>
          <w:rFonts w:ascii="Times New Roman"/>
          <w:sz w:val="24"/>
        </w:rPr>
        <w:t>mass</w:t>
      </w:r>
      <w:r>
        <w:rPr>
          <w:rFonts w:ascii="Times New Roman"/>
          <w:spacing w:val="-3"/>
          <w:sz w:val="24"/>
        </w:rPr>
        <w:t xml:space="preserve"> </w:t>
      </w:r>
      <w:r>
        <w:rPr>
          <w:rFonts w:ascii="Times New Roman"/>
          <w:sz w:val="24"/>
        </w:rPr>
        <w:t>mailings</w:t>
      </w:r>
      <w:r>
        <w:rPr>
          <w:rFonts w:ascii="Times New Roman"/>
          <w:spacing w:val="-3"/>
          <w:sz w:val="24"/>
        </w:rPr>
        <w:t xml:space="preserve"> </w:t>
      </w:r>
      <w:r>
        <w:rPr>
          <w:rFonts w:ascii="Times New Roman"/>
          <w:sz w:val="24"/>
        </w:rPr>
        <w:t>or</w:t>
      </w:r>
      <w:r>
        <w:rPr>
          <w:rFonts w:ascii="Times New Roman"/>
          <w:spacing w:val="-4"/>
          <w:sz w:val="24"/>
        </w:rPr>
        <w:t xml:space="preserve"> </w:t>
      </w:r>
      <w:r>
        <w:rPr>
          <w:rFonts w:ascii="Times New Roman"/>
          <w:sz w:val="24"/>
        </w:rPr>
        <w:t>any</w:t>
      </w:r>
      <w:r>
        <w:rPr>
          <w:rFonts w:ascii="Times New Roman"/>
          <w:spacing w:val="-3"/>
          <w:sz w:val="24"/>
        </w:rPr>
        <w:t xml:space="preserve"> </w:t>
      </w:r>
      <w:r>
        <w:rPr>
          <w:rFonts w:ascii="Times New Roman"/>
          <w:sz w:val="24"/>
        </w:rPr>
        <w:t>other</w:t>
      </w:r>
      <w:r>
        <w:rPr>
          <w:rFonts w:ascii="Times New Roman"/>
          <w:spacing w:val="-2"/>
          <w:sz w:val="24"/>
        </w:rPr>
        <w:t xml:space="preserve"> </w:t>
      </w:r>
      <w:r>
        <w:rPr>
          <w:rFonts w:ascii="Times New Roman"/>
          <w:sz w:val="24"/>
        </w:rPr>
        <w:t>form</w:t>
      </w:r>
      <w:r>
        <w:rPr>
          <w:rFonts w:ascii="Times New Roman"/>
          <w:spacing w:val="-3"/>
          <w:sz w:val="24"/>
        </w:rPr>
        <w:t xml:space="preserve"> </w:t>
      </w:r>
      <w:r>
        <w:rPr>
          <w:rFonts w:ascii="Times New Roman"/>
          <w:sz w:val="24"/>
        </w:rPr>
        <w:t>of</w:t>
      </w:r>
      <w:r>
        <w:rPr>
          <w:rFonts w:ascii="Times New Roman"/>
          <w:spacing w:val="-4"/>
          <w:sz w:val="24"/>
        </w:rPr>
        <w:t xml:space="preserve"> </w:t>
      </w:r>
      <w:r>
        <w:rPr>
          <w:rFonts w:ascii="Times New Roman"/>
          <w:sz w:val="24"/>
        </w:rPr>
        <w:t>similar</w:t>
      </w:r>
      <w:r>
        <w:rPr>
          <w:rFonts w:ascii="Times New Roman"/>
          <w:spacing w:val="-4"/>
          <w:sz w:val="24"/>
        </w:rPr>
        <w:t xml:space="preserve"> </w:t>
      </w:r>
      <w:r>
        <w:rPr>
          <w:rFonts w:ascii="Times New Roman"/>
          <w:sz w:val="24"/>
        </w:rPr>
        <w:t>solicitation</w:t>
      </w:r>
      <w:r>
        <w:rPr>
          <w:rFonts w:ascii="Times New Roman"/>
          <w:spacing w:val="-3"/>
          <w:sz w:val="24"/>
        </w:rPr>
        <w:t xml:space="preserve"> </w:t>
      </w:r>
      <w:r>
        <w:rPr>
          <w:rFonts w:ascii="Times New Roman"/>
          <w:sz w:val="24"/>
        </w:rPr>
        <w:t>(spam) or of any material that is illegal, offensive, abusive, indecent, defamatory, obscene, menacing or in breach of proprietary rights, confidence, privacy or any other right, or is injurious to third parties.</w:t>
      </w:r>
    </w:p>
    <w:p w14:paraId="7F61D708" w14:textId="77777777" w:rsidR="00D328D1" w:rsidRDefault="00E70EC9">
      <w:pPr>
        <w:pStyle w:val="ListParagraph"/>
        <w:numPr>
          <w:ilvl w:val="1"/>
          <w:numId w:val="5"/>
        </w:numPr>
        <w:tabs>
          <w:tab w:val="left" w:pos="1084"/>
        </w:tabs>
        <w:ind w:right="422"/>
        <w:rPr>
          <w:rFonts w:ascii="Times New Roman"/>
          <w:sz w:val="24"/>
        </w:rPr>
      </w:pPr>
      <w:r>
        <w:rPr>
          <w:rFonts w:ascii="Times New Roman"/>
          <w:sz w:val="24"/>
        </w:rPr>
        <w:t>You shall not attempt to gain unauthorized access to the Moda service, its facilities and/or services or any accounts, databases, computer systems, servers and networks connected to the Moda service and the server. You</w:t>
      </w:r>
      <w:r>
        <w:rPr>
          <w:rFonts w:ascii="Times New Roman"/>
          <w:spacing w:val="-2"/>
          <w:sz w:val="24"/>
        </w:rPr>
        <w:t xml:space="preserve"> </w:t>
      </w:r>
      <w:r>
        <w:rPr>
          <w:rFonts w:ascii="Times New Roman"/>
          <w:sz w:val="24"/>
        </w:rPr>
        <w:t>shall</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attack</w:t>
      </w:r>
      <w:r>
        <w:rPr>
          <w:rFonts w:ascii="Times New Roman"/>
          <w:spacing w:val="-2"/>
          <w:sz w:val="24"/>
        </w:rPr>
        <w:t xml:space="preserve"> </w:t>
      </w:r>
      <w:r>
        <w:rPr>
          <w:rFonts w:ascii="Times New Roman"/>
          <w:sz w:val="24"/>
        </w:rPr>
        <w:t>the</w:t>
      </w:r>
      <w:r>
        <w:rPr>
          <w:rFonts w:ascii="Times New Roman"/>
          <w:spacing w:val="-1"/>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1"/>
          <w:sz w:val="24"/>
        </w:rPr>
        <w:t xml:space="preserve"> </w:t>
      </w:r>
      <w:r>
        <w:rPr>
          <w:rFonts w:ascii="Times New Roman"/>
          <w:sz w:val="24"/>
        </w:rPr>
        <w:t>via</w:t>
      </w:r>
      <w:r>
        <w:rPr>
          <w:rFonts w:ascii="Times New Roman"/>
          <w:spacing w:val="-3"/>
          <w:sz w:val="24"/>
        </w:rPr>
        <w:t xml:space="preserve"> </w:t>
      </w:r>
      <w:r>
        <w:rPr>
          <w:rFonts w:ascii="Times New Roman"/>
          <w:sz w:val="24"/>
        </w:rPr>
        <w:t>a</w:t>
      </w:r>
      <w:r>
        <w:rPr>
          <w:rFonts w:ascii="Times New Roman"/>
          <w:spacing w:val="-3"/>
          <w:sz w:val="24"/>
        </w:rPr>
        <w:t xml:space="preserve"> </w:t>
      </w:r>
      <w:r>
        <w:rPr>
          <w:rFonts w:ascii="Times New Roman"/>
          <w:sz w:val="24"/>
        </w:rPr>
        <w:t>denial</w:t>
      </w:r>
      <w:r>
        <w:rPr>
          <w:rFonts w:ascii="Times New Roman"/>
          <w:spacing w:val="-2"/>
          <w:sz w:val="24"/>
        </w:rPr>
        <w:t xml:space="preserve"> </w:t>
      </w:r>
      <w:r>
        <w:rPr>
          <w:rFonts w:ascii="Times New Roman"/>
          <w:sz w:val="24"/>
        </w:rPr>
        <w:t>of</w:t>
      </w:r>
      <w:r>
        <w:rPr>
          <w:rFonts w:ascii="Times New Roman"/>
          <w:spacing w:val="-3"/>
          <w:sz w:val="24"/>
        </w:rPr>
        <w:t xml:space="preserve"> </w:t>
      </w:r>
      <w:r>
        <w:rPr>
          <w:rFonts w:ascii="Times New Roman"/>
          <w:sz w:val="24"/>
        </w:rPr>
        <w:t>service</w:t>
      </w:r>
      <w:r>
        <w:rPr>
          <w:rFonts w:ascii="Times New Roman"/>
          <w:spacing w:val="-1"/>
          <w:sz w:val="24"/>
        </w:rPr>
        <w:t xml:space="preserve"> </w:t>
      </w:r>
      <w:r>
        <w:rPr>
          <w:rFonts w:ascii="Times New Roman"/>
          <w:sz w:val="24"/>
        </w:rPr>
        <w:t>attack.</w:t>
      </w:r>
      <w:r>
        <w:rPr>
          <w:rFonts w:ascii="Times New Roman"/>
          <w:spacing w:val="-2"/>
          <w:sz w:val="24"/>
        </w:rPr>
        <w:t xml:space="preserve"> </w:t>
      </w:r>
      <w:r>
        <w:rPr>
          <w:rFonts w:ascii="Times New Roman"/>
          <w:sz w:val="24"/>
        </w:rPr>
        <w:t>You will</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misuse</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by knowingly or recklessly introducing viruses, trojans, worms, logic bombs, harmful data or other materials which is malicious or harmful. By breaching this provision, you may commit a criminal offence and Asavie may report any such breach to the relevant law enforcement authorities and it will co-operate with those authorities. In the event of such a breach, your right to use the Moda service will cease immediately.</w:t>
      </w:r>
    </w:p>
    <w:p w14:paraId="678347F6" w14:textId="77777777" w:rsidR="00D328D1" w:rsidRDefault="00E70EC9">
      <w:pPr>
        <w:pStyle w:val="ListParagraph"/>
        <w:numPr>
          <w:ilvl w:val="1"/>
          <w:numId w:val="5"/>
        </w:numPr>
        <w:tabs>
          <w:tab w:val="left" w:pos="1084"/>
        </w:tabs>
        <w:ind w:right="363"/>
        <w:rPr>
          <w:rFonts w:ascii="Times New Roman"/>
          <w:sz w:val="24"/>
        </w:rPr>
      </w:pPr>
      <w:r>
        <w:rPr>
          <w:rFonts w:ascii="Times New Roman"/>
          <w:sz w:val="24"/>
        </w:rPr>
        <w:t>You shall not use the Moda service to harvest or otherwise collect by any means any program material or any information</w:t>
      </w:r>
      <w:r>
        <w:rPr>
          <w:rFonts w:ascii="Times New Roman"/>
          <w:spacing w:val="-3"/>
          <w:sz w:val="24"/>
        </w:rPr>
        <w:t xml:space="preserve"> </w:t>
      </w:r>
      <w:r>
        <w:rPr>
          <w:rFonts w:ascii="Times New Roman"/>
          <w:sz w:val="24"/>
        </w:rPr>
        <w:t>whatsoever</w:t>
      </w:r>
      <w:r>
        <w:rPr>
          <w:rFonts w:ascii="Times New Roman"/>
          <w:spacing w:val="-4"/>
          <w:sz w:val="24"/>
        </w:rPr>
        <w:t xml:space="preserve"> </w:t>
      </w:r>
      <w:r>
        <w:rPr>
          <w:rFonts w:ascii="Times New Roman"/>
          <w:sz w:val="24"/>
        </w:rPr>
        <w:t>(including</w:t>
      </w:r>
      <w:r>
        <w:rPr>
          <w:rFonts w:ascii="Times New Roman"/>
          <w:spacing w:val="-3"/>
          <w:sz w:val="24"/>
        </w:rPr>
        <w:t xml:space="preserve"> </w:t>
      </w:r>
      <w:r>
        <w:rPr>
          <w:rFonts w:ascii="Times New Roman"/>
          <w:sz w:val="24"/>
        </w:rPr>
        <w:t>without</w:t>
      </w:r>
      <w:r>
        <w:rPr>
          <w:rFonts w:ascii="Times New Roman"/>
          <w:spacing w:val="-3"/>
          <w:sz w:val="24"/>
        </w:rPr>
        <w:t xml:space="preserve"> </w:t>
      </w:r>
      <w:r>
        <w:rPr>
          <w:rFonts w:ascii="Times New Roman"/>
          <w:sz w:val="24"/>
        </w:rPr>
        <w:t>limitation</w:t>
      </w:r>
      <w:r>
        <w:rPr>
          <w:rFonts w:ascii="Times New Roman"/>
          <w:spacing w:val="-3"/>
          <w:sz w:val="24"/>
        </w:rPr>
        <w:t xml:space="preserve"> </w:t>
      </w:r>
      <w:r>
        <w:rPr>
          <w:rFonts w:ascii="Times New Roman"/>
          <w:sz w:val="24"/>
        </w:rPr>
        <w:t>email</w:t>
      </w:r>
      <w:r>
        <w:rPr>
          <w:rFonts w:ascii="Times New Roman"/>
          <w:spacing w:val="-3"/>
          <w:sz w:val="24"/>
        </w:rPr>
        <w:t xml:space="preserve"> </w:t>
      </w:r>
      <w:r>
        <w:rPr>
          <w:rFonts w:ascii="Times New Roman"/>
          <w:sz w:val="24"/>
        </w:rPr>
        <w:t>addresses</w:t>
      </w:r>
      <w:r>
        <w:rPr>
          <w:rFonts w:ascii="Times New Roman"/>
          <w:spacing w:val="-3"/>
          <w:sz w:val="24"/>
        </w:rPr>
        <w:t xml:space="preserve"> </w:t>
      </w:r>
      <w:r>
        <w:rPr>
          <w:rFonts w:ascii="Times New Roman"/>
          <w:sz w:val="24"/>
        </w:rPr>
        <w:t>or</w:t>
      </w:r>
      <w:r>
        <w:rPr>
          <w:rFonts w:ascii="Times New Roman"/>
          <w:spacing w:val="-4"/>
          <w:sz w:val="24"/>
        </w:rPr>
        <w:t xml:space="preserve"> </w:t>
      </w:r>
      <w:r>
        <w:rPr>
          <w:rFonts w:ascii="Times New Roman"/>
          <w:sz w:val="24"/>
        </w:rPr>
        <w:t>other</w:t>
      </w:r>
      <w:r>
        <w:rPr>
          <w:rFonts w:ascii="Times New Roman"/>
          <w:spacing w:val="-4"/>
          <w:sz w:val="24"/>
        </w:rPr>
        <w:t xml:space="preserve"> </w:t>
      </w:r>
      <w:r>
        <w:rPr>
          <w:rFonts w:ascii="Times New Roman"/>
          <w:sz w:val="24"/>
        </w:rPr>
        <w:t>personal</w:t>
      </w:r>
      <w:r>
        <w:rPr>
          <w:rFonts w:ascii="Times New Roman"/>
          <w:spacing w:val="-3"/>
          <w:sz w:val="24"/>
        </w:rPr>
        <w:t xml:space="preserve"> </w:t>
      </w:r>
      <w:r>
        <w:rPr>
          <w:rFonts w:ascii="Times New Roman"/>
          <w:sz w:val="24"/>
        </w:rPr>
        <w:t>details</w:t>
      </w:r>
      <w:r>
        <w:rPr>
          <w:rFonts w:ascii="Times New Roman"/>
          <w:spacing w:val="-3"/>
          <w:sz w:val="24"/>
        </w:rPr>
        <w:t xml:space="preserve"> </w:t>
      </w:r>
      <w:r>
        <w:rPr>
          <w:rFonts w:ascii="Times New Roman"/>
          <w:sz w:val="24"/>
        </w:rPr>
        <w:t>of</w:t>
      </w:r>
      <w:r>
        <w:rPr>
          <w:rFonts w:ascii="Times New Roman"/>
          <w:spacing w:val="-4"/>
          <w:sz w:val="24"/>
        </w:rPr>
        <w:t xml:space="preserve"> </w:t>
      </w:r>
      <w:r>
        <w:rPr>
          <w:rFonts w:ascii="Times New Roman"/>
          <w:sz w:val="24"/>
        </w:rPr>
        <w:t>other</w:t>
      </w:r>
      <w:r>
        <w:rPr>
          <w:rFonts w:ascii="Times New Roman"/>
          <w:spacing w:val="-4"/>
          <w:sz w:val="24"/>
        </w:rPr>
        <w:t xml:space="preserve"> </w:t>
      </w:r>
      <w:r>
        <w:rPr>
          <w:rFonts w:ascii="Times New Roman"/>
          <w:sz w:val="24"/>
        </w:rPr>
        <w:t>users).</w:t>
      </w:r>
    </w:p>
    <w:p w14:paraId="326CA486" w14:textId="77777777" w:rsidR="00D328D1" w:rsidRDefault="00E70EC9">
      <w:pPr>
        <w:pStyle w:val="ListParagraph"/>
        <w:numPr>
          <w:ilvl w:val="1"/>
          <w:numId w:val="5"/>
        </w:numPr>
        <w:tabs>
          <w:tab w:val="left" w:pos="1084"/>
        </w:tabs>
        <w:ind w:right="154"/>
        <w:rPr>
          <w:rFonts w:ascii="Times New Roman" w:hAnsi="Times New Roman"/>
          <w:sz w:val="24"/>
        </w:rPr>
      </w:pPr>
      <w:r>
        <w:rPr>
          <w:rFonts w:ascii="Times New Roman" w:hAnsi="Times New Roman"/>
          <w:sz w:val="24"/>
        </w:rPr>
        <w:t>You shall provide Asavie with accurate and complete information and acknowledge that Asavie’s ability to deliver the Moda service is dependent upon your cooperation, as well as the accuracy and completeness of any information</w:t>
      </w:r>
      <w:r>
        <w:rPr>
          <w:rFonts w:ascii="Times New Roman" w:hAnsi="Times New Roman"/>
          <w:spacing w:val="-2"/>
          <w:sz w:val="24"/>
        </w:rPr>
        <w:t xml:space="preserve"> </w:t>
      </w:r>
      <w:r>
        <w:rPr>
          <w:rFonts w:ascii="Times New Roman" w:hAnsi="Times New Roman"/>
          <w:sz w:val="24"/>
        </w:rPr>
        <w:t>you</w:t>
      </w:r>
      <w:r>
        <w:rPr>
          <w:rFonts w:ascii="Times New Roman" w:hAnsi="Times New Roman"/>
          <w:spacing w:val="-2"/>
          <w:sz w:val="24"/>
        </w:rPr>
        <w:t xml:space="preserve"> </w:t>
      </w:r>
      <w:r>
        <w:rPr>
          <w:rFonts w:ascii="Times New Roman" w:hAnsi="Times New Roman"/>
          <w:sz w:val="24"/>
        </w:rPr>
        <w:t>provide</w:t>
      </w:r>
      <w:r>
        <w:rPr>
          <w:rFonts w:ascii="Times New Roman" w:hAnsi="Times New Roman"/>
          <w:spacing w:val="-2"/>
          <w:sz w:val="24"/>
        </w:rPr>
        <w:t xml:space="preserve"> </w:t>
      </w:r>
      <w:r>
        <w:rPr>
          <w:rFonts w:ascii="Times New Roman" w:hAnsi="Times New Roman"/>
          <w:sz w:val="24"/>
        </w:rPr>
        <w:t>to</w:t>
      </w:r>
      <w:r>
        <w:rPr>
          <w:rFonts w:ascii="Times New Roman" w:hAnsi="Times New Roman"/>
          <w:spacing w:val="-2"/>
          <w:sz w:val="24"/>
        </w:rPr>
        <w:t xml:space="preserve"> </w:t>
      </w:r>
      <w:r>
        <w:rPr>
          <w:rFonts w:ascii="Times New Roman" w:hAnsi="Times New Roman"/>
          <w:sz w:val="24"/>
        </w:rPr>
        <w:t>Asavie.</w:t>
      </w:r>
      <w:r>
        <w:rPr>
          <w:rFonts w:ascii="Times New Roman" w:hAnsi="Times New Roman"/>
          <w:spacing w:val="-2"/>
          <w:sz w:val="24"/>
        </w:rPr>
        <w:t xml:space="preserve"> </w:t>
      </w:r>
      <w:r>
        <w:rPr>
          <w:rFonts w:ascii="Times New Roman" w:hAnsi="Times New Roman"/>
          <w:sz w:val="24"/>
        </w:rPr>
        <w:t>Asavie</w:t>
      </w:r>
      <w:r>
        <w:rPr>
          <w:rFonts w:ascii="Times New Roman" w:hAnsi="Times New Roman"/>
          <w:spacing w:val="-3"/>
          <w:sz w:val="24"/>
        </w:rPr>
        <w:t xml:space="preserve"> </w:t>
      </w:r>
      <w:r>
        <w:rPr>
          <w:rFonts w:ascii="Times New Roman" w:hAnsi="Times New Roman"/>
          <w:sz w:val="24"/>
        </w:rPr>
        <w:t>shall</w:t>
      </w:r>
      <w:r>
        <w:rPr>
          <w:rFonts w:ascii="Times New Roman" w:hAnsi="Times New Roman"/>
          <w:spacing w:val="-2"/>
          <w:sz w:val="24"/>
        </w:rPr>
        <w:t xml:space="preserve"> </w:t>
      </w:r>
      <w:r>
        <w:rPr>
          <w:rFonts w:ascii="Times New Roman" w:hAnsi="Times New Roman"/>
          <w:sz w:val="24"/>
        </w:rPr>
        <w:t>not</w:t>
      </w:r>
      <w:r>
        <w:rPr>
          <w:rFonts w:ascii="Times New Roman" w:hAnsi="Times New Roman"/>
          <w:spacing w:val="-2"/>
          <w:sz w:val="24"/>
        </w:rPr>
        <w:t xml:space="preserve"> </w:t>
      </w:r>
      <w:r>
        <w:rPr>
          <w:rFonts w:ascii="Times New Roman" w:hAnsi="Times New Roman"/>
          <w:sz w:val="24"/>
        </w:rPr>
        <w:t>be</w:t>
      </w:r>
      <w:r>
        <w:rPr>
          <w:rFonts w:ascii="Times New Roman" w:hAnsi="Times New Roman"/>
          <w:spacing w:val="-3"/>
          <w:sz w:val="24"/>
        </w:rPr>
        <w:t xml:space="preserve"> </w:t>
      </w:r>
      <w:r>
        <w:rPr>
          <w:rFonts w:ascii="Times New Roman" w:hAnsi="Times New Roman"/>
          <w:sz w:val="24"/>
        </w:rPr>
        <w:t>liable</w:t>
      </w:r>
      <w:r>
        <w:rPr>
          <w:rFonts w:ascii="Times New Roman" w:hAnsi="Times New Roman"/>
          <w:spacing w:val="-3"/>
          <w:sz w:val="24"/>
        </w:rPr>
        <w:t xml:space="preserve"> </w:t>
      </w:r>
      <w:r>
        <w:rPr>
          <w:rFonts w:ascii="Times New Roman" w:hAnsi="Times New Roman"/>
          <w:sz w:val="24"/>
        </w:rPr>
        <w:t>for</w:t>
      </w:r>
      <w:r>
        <w:rPr>
          <w:rFonts w:ascii="Times New Roman" w:hAnsi="Times New Roman"/>
          <w:spacing w:val="-3"/>
          <w:sz w:val="24"/>
        </w:rPr>
        <w:t xml:space="preserve"> </w:t>
      </w:r>
      <w:r>
        <w:rPr>
          <w:rFonts w:ascii="Times New Roman" w:hAnsi="Times New Roman"/>
          <w:sz w:val="24"/>
        </w:rPr>
        <w:t>any</w:t>
      </w:r>
      <w:r>
        <w:rPr>
          <w:rFonts w:ascii="Times New Roman" w:hAnsi="Times New Roman"/>
          <w:spacing w:val="-1"/>
          <w:sz w:val="24"/>
        </w:rPr>
        <w:t xml:space="preserve"> </w:t>
      </w:r>
      <w:r>
        <w:rPr>
          <w:rFonts w:ascii="Times New Roman" w:hAnsi="Times New Roman"/>
          <w:sz w:val="24"/>
        </w:rPr>
        <w:t>costs,</w:t>
      </w:r>
      <w:r>
        <w:rPr>
          <w:rFonts w:ascii="Times New Roman" w:hAnsi="Times New Roman"/>
          <w:spacing w:val="-2"/>
          <w:sz w:val="24"/>
        </w:rPr>
        <w:t xml:space="preserve"> </w:t>
      </w:r>
      <w:r>
        <w:rPr>
          <w:rFonts w:ascii="Times New Roman" w:hAnsi="Times New Roman"/>
          <w:sz w:val="24"/>
        </w:rPr>
        <w:t>expenses</w:t>
      </w:r>
      <w:r>
        <w:rPr>
          <w:rFonts w:ascii="Times New Roman" w:hAnsi="Times New Roman"/>
          <w:spacing w:val="-2"/>
          <w:sz w:val="24"/>
        </w:rPr>
        <w:t xml:space="preserve"> </w:t>
      </w:r>
      <w:r>
        <w:rPr>
          <w:rFonts w:ascii="Times New Roman" w:hAnsi="Times New Roman"/>
          <w:sz w:val="24"/>
        </w:rPr>
        <w:t>or</w:t>
      </w:r>
      <w:r>
        <w:rPr>
          <w:rFonts w:ascii="Times New Roman" w:hAnsi="Times New Roman"/>
          <w:spacing w:val="-3"/>
          <w:sz w:val="24"/>
        </w:rPr>
        <w:t xml:space="preserve"> </w:t>
      </w:r>
      <w:r>
        <w:rPr>
          <w:rFonts w:ascii="Times New Roman" w:hAnsi="Times New Roman"/>
          <w:sz w:val="24"/>
        </w:rPr>
        <w:t>liabilities</w:t>
      </w:r>
      <w:r>
        <w:rPr>
          <w:rFonts w:ascii="Times New Roman" w:hAnsi="Times New Roman"/>
          <w:spacing w:val="-2"/>
          <w:sz w:val="24"/>
        </w:rPr>
        <w:t xml:space="preserve"> </w:t>
      </w:r>
      <w:r>
        <w:rPr>
          <w:rFonts w:ascii="Times New Roman" w:hAnsi="Times New Roman"/>
          <w:sz w:val="24"/>
        </w:rPr>
        <w:t>resulting</w:t>
      </w:r>
      <w:r>
        <w:rPr>
          <w:rFonts w:ascii="Times New Roman" w:hAnsi="Times New Roman"/>
          <w:spacing w:val="-2"/>
          <w:sz w:val="24"/>
        </w:rPr>
        <w:t xml:space="preserve"> </w:t>
      </w:r>
      <w:r>
        <w:rPr>
          <w:rFonts w:ascii="Times New Roman" w:hAnsi="Times New Roman"/>
          <w:sz w:val="24"/>
        </w:rPr>
        <w:t>from your failure to cooperate or to provide such information.</w:t>
      </w:r>
    </w:p>
    <w:p w14:paraId="0CF081B3" w14:textId="77777777" w:rsidR="00D328D1" w:rsidRDefault="00E70EC9">
      <w:pPr>
        <w:pStyle w:val="ListParagraph"/>
        <w:numPr>
          <w:ilvl w:val="1"/>
          <w:numId w:val="5"/>
        </w:numPr>
        <w:tabs>
          <w:tab w:val="left" w:pos="1084"/>
        </w:tabs>
        <w:ind w:right="785"/>
        <w:rPr>
          <w:rFonts w:ascii="Times New Roman"/>
          <w:sz w:val="24"/>
        </w:rPr>
      </w:pPr>
      <w:r>
        <w:rPr>
          <w:rFonts w:ascii="Times New Roman"/>
          <w:sz w:val="24"/>
        </w:rPr>
        <w:lastRenderedPageBreak/>
        <w:t>You</w:t>
      </w:r>
      <w:r>
        <w:rPr>
          <w:rFonts w:ascii="Times New Roman"/>
          <w:spacing w:val="-2"/>
          <w:sz w:val="24"/>
        </w:rPr>
        <w:t xml:space="preserve"> </w:t>
      </w:r>
      <w:r>
        <w:rPr>
          <w:rFonts w:ascii="Times New Roman"/>
          <w:sz w:val="24"/>
        </w:rPr>
        <w:t>shall</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access</w:t>
      </w:r>
      <w:r>
        <w:rPr>
          <w:rFonts w:ascii="Times New Roman"/>
          <w:spacing w:val="-2"/>
          <w:sz w:val="24"/>
        </w:rPr>
        <w:t xml:space="preserve"> </w:t>
      </w:r>
      <w:r>
        <w:rPr>
          <w:rFonts w:ascii="Times New Roman"/>
          <w:sz w:val="24"/>
        </w:rPr>
        <w:t>the</w:t>
      </w:r>
      <w:r>
        <w:rPr>
          <w:rFonts w:ascii="Times New Roman"/>
          <w:spacing w:val="-1"/>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through</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use</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any</w:t>
      </w:r>
      <w:r>
        <w:rPr>
          <w:rFonts w:ascii="Times New Roman"/>
          <w:spacing w:val="-2"/>
          <w:sz w:val="24"/>
        </w:rPr>
        <w:t xml:space="preserve"> </w:t>
      </w:r>
      <w:r>
        <w:rPr>
          <w:rFonts w:ascii="Times New Roman"/>
          <w:sz w:val="24"/>
        </w:rPr>
        <w:t>mechanism other</w:t>
      </w:r>
      <w:r>
        <w:rPr>
          <w:rFonts w:ascii="Times New Roman"/>
          <w:spacing w:val="-3"/>
          <w:sz w:val="24"/>
        </w:rPr>
        <w:t xml:space="preserve"> </w:t>
      </w:r>
      <w:r>
        <w:rPr>
          <w:rFonts w:ascii="Times New Roman"/>
          <w:sz w:val="24"/>
        </w:rPr>
        <w:t>than</w:t>
      </w:r>
      <w:r>
        <w:rPr>
          <w:rFonts w:ascii="Times New Roman"/>
          <w:spacing w:val="-2"/>
          <w:sz w:val="24"/>
        </w:rPr>
        <w:t xml:space="preserve"> </w:t>
      </w:r>
      <w:r>
        <w:rPr>
          <w:rFonts w:ascii="Times New Roman"/>
          <w:sz w:val="24"/>
        </w:rPr>
        <w:t>through</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use</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an authorized connection.</w:t>
      </w:r>
    </w:p>
    <w:p w14:paraId="01AC5B6A" w14:textId="77777777" w:rsidR="00D328D1" w:rsidRDefault="00D328D1">
      <w:pPr>
        <w:rPr>
          <w:rFonts w:ascii="Times New Roman"/>
          <w:sz w:val="24"/>
        </w:rPr>
        <w:sectPr w:rsidR="00D328D1">
          <w:pgSz w:w="12240" w:h="15840"/>
          <w:pgMar w:top="640" w:right="100" w:bottom="280" w:left="120" w:header="720" w:footer="720" w:gutter="0"/>
          <w:cols w:space="720"/>
        </w:sectPr>
      </w:pPr>
    </w:p>
    <w:p w14:paraId="4C3BAB80" w14:textId="77777777" w:rsidR="00D328D1" w:rsidRDefault="00E70EC9">
      <w:pPr>
        <w:pStyle w:val="ListParagraph"/>
        <w:numPr>
          <w:ilvl w:val="1"/>
          <w:numId w:val="5"/>
        </w:numPr>
        <w:tabs>
          <w:tab w:val="left" w:pos="1084"/>
        </w:tabs>
        <w:spacing w:before="79"/>
        <w:ind w:right="279"/>
        <w:rPr>
          <w:rFonts w:ascii="Times New Roman"/>
          <w:sz w:val="24"/>
        </w:rPr>
      </w:pPr>
      <w:r>
        <w:rPr>
          <w:rFonts w:ascii="Times New Roman"/>
          <w:sz w:val="24"/>
        </w:rPr>
        <w:lastRenderedPageBreak/>
        <w:t>You</w:t>
      </w:r>
      <w:r>
        <w:rPr>
          <w:rFonts w:ascii="Times New Roman"/>
          <w:spacing w:val="-2"/>
          <w:sz w:val="24"/>
        </w:rPr>
        <w:t xml:space="preserve"> </w:t>
      </w:r>
      <w:r>
        <w:rPr>
          <w:rFonts w:ascii="Times New Roman"/>
          <w:sz w:val="24"/>
        </w:rPr>
        <w:t>shall</w:t>
      </w:r>
      <w:r>
        <w:rPr>
          <w:rFonts w:ascii="Times New Roman"/>
          <w:spacing w:val="-2"/>
          <w:sz w:val="24"/>
        </w:rPr>
        <w:t xml:space="preserve"> </w:t>
      </w:r>
      <w:r>
        <w:rPr>
          <w:rFonts w:ascii="Times New Roman"/>
          <w:sz w:val="24"/>
        </w:rPr>
        <w:t>use</w:t>
      </w:r>
      <w:r>
        <w:rPr>
          <w:rFonts w:ascii="Times New Roman"/>
          <w:spacing w:val="-3"/>
          <w:sz w:val="24"/>
        </w:rPr>
        <w:t xml:space="preserve"> </w:t>
      </w:r>
      <w:r>
        <w:rPr>
          <w:rFonts w:ascii="Times New Roman"/>
          <w:sz w:val="24"/>
        </w:rPr>
        <w:t>reasonable</w:t>
      </w:r>
      <w:r>
        <w:rPr>
          <w:rFonts w:ascii="Times New Roman"/>
          <w:spacing w:val="-1"/>
          <w:sz w:val="24"/>
        </w:rPr>
        <w:t xml:space="preserve"> </w:t>
      </w:r>
      <w:r>
        <w:rPr>
          <w:rFonts w:ascii="Times New Roman"/>
          <w:sz w:val="24"/>
        </w:rPr>
        <w:t>endeavours</w:t>
      </w:r>
      <w:r>
        <w:rPr>
          <w:rFonts w:ascii="Times New Roman"/>
          <w:spacing w:val="-2"/>
          <w:sz w:val="24"/>
        </w:rPr>
        <w:t xml:space="preserve"> </w:t>
      </w:r>
      <w:r>
        <w:rPr>
          <w:rFonts w:ascii="Times New Roman"/>
          <w:sz w:val="24"/>
        </w:rPr>
        <w:t>to</w:t>
      </w:r>
      <w:r>
        <w:rPr>
          <w:rFonts w:ascii="Times New Roman"/>
          <w:spacing w:val="-2"/>
          <w:sz w:val="24"/>
        </w:rPr>
        <w:t xml:space="preserve"> </w:t>
      </w:r>
      <w:r>
        <w:rPr>
          <w:rFonts w:ascii="Times New Roman"/>
          <w:sz w:val="24"/>
        </w:rPr>
        <w:t>prevent</w:t>
      </w:r>
      <w:r>
        <w:rPr>
          <w:rFonts w:ascii="Times New Roman"/>
          <w:spacing w:val="-2"/>
          <w:sz w:val="24"/>
        </w:rPr>
        <w:t xml:space="preserve"> </w:t>
      </w:r>
      <w:r>
        <w:rPr>
          <w:rFonts w:ascii="Times New Roman"/>
          <w:sz w:val="24"/>
        </w:rPr>
        <w:t>any</w:t>
      </w:r>
      <w:r>
        <w:rPr>
          <w:rFonts w:ascii="Times New Roman"/>
          <w:spacing w:val="-2"/>
          <w:sz w:val="24"/>
        </w:rPr>
        <w:t xml:space="preserve"> </w:t>
      </w:r>
      <w:r>
        <w:rPr>
          <w:rFonts w:ascii="Times New Roman"/>
          <w:sz w:val="24"/>
        </w:rPr>
        <w:t>unauthorized</w:t>
      </w:r>
      <w:r>
        <w:rPr>
          <w:rFonts w:ascii="Times New Roman"/>
          <w:spacing w:val="-2"/>
          <w:sz w:val="24"/>
        </w:rPr>
        <w:t xml:space="preserve"> </w:t>
      </w:r>
      <w:r>
        <w:rPr>
          <w:rFonts w:ascii="Times New Roman"/>
          <w:sz w:val="24"/>
        </w:rPr>
        <w:t>access</w:t>
      </w:r>
      <w:r>
        <w:rPr>
          <w:rFonts w:ascii="Times New Roman"/>
          <w:spacing w:val="-2"/>
          <w:sz w:val="24"/>
        </w:rPr>
        <w:t xml:space="preserve"> </w:t>
      </w:r>
      <w:r>
        <w:rPr>
          <w:rFonts w:ascii="Times New Roman"/>
          <w:sz w:val="24"/>
        </w:rPr>
        <w:t>to,</w:t>
      </w:r>
      <w:r>
        <w:rPr>
          <w:rFonts w:ascii="Times New Roman"/>
          <w:spacing w:val="-2"/>
          <w:sz w:val="24"/>
        </w:rPr>
        <w:t xml:space="preserve"> </w:t>
      </w:r>
      <w:r>
        <w:rPr>
          <w:rFonts w:ascii="Times New Roman"/>
          <w:sz w:val="24"/>
        </w:rPr>
        <w:t>or</w:t>
      </w:r>
      <w:r>
        <w:rPr>
          <w:rFonts w:ascii="Times New Roman"/>
          <w:spacing w:val="-3"/>
          <w:sz w:val="24"/>
        </w:rPr>
        <w:t xml:space="preserve"> </w:t>
      </w:r>
      <w:r>
        <w:rPr>
          <w:rFonts w:ascii="Times New Roman"/>
          <w:sz w:val="24"/>
        </w:rPr>
        <w:t>use</w:t>
      </w:r>
      <w:r>
        <w:rPr>
          <w:rFonts w:ascii="Times New Roman"/>
          <w:spacing w:val="-3"/>
          <w:sz w:val="24"/>
        </w:rPr>
        <w:t xml:space="preserve"> </w:t>
      </w:r>
      <w:r>
        <w:rPr>
          <w:rFonts w:ascii="Times New Roman"/>
          <w:sz w:val="24"/>
        </w:rPr>
        <w:t>of,</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and,</w:t>
      </w:r>
      <w:r>
        <w:rPr>
          <w:rFonts w:ascii="Times New Roman"/>
          <w:spacing w:val="-2"/>
          <w:sz w:val="24"/>
        </w:rPr>
        <w:t xml:space="preserve"> </w:t>
      </w:r>
      <w:r>
        <w:rPr>
          <w:rFonts w:ascii="Times New Roman"/>
          <w:sz w:val="24"/>
        </w:rPr>
        <w:t>in the</w:t>
      </w:r>
      <w:r>
        <w:rPr>
          <w:rFonts w:ascii="Times New Roman"/>
          <w:spacing w:val="-1"/>
          <w:sz w:val="24"/>
        </w:rPr>
        <w:t xml:space="preserve"> </w:t>
      </w:r>
      <w:r>
        <w:rPr>
          <w:rFonts w:ascii="Times New Roman"/>
          <w:sz w:val="24"/>
        </w:rPr>
        <w:t>event of</w:t>
      </w:r>
      <w:r>
        <w:rPr>
          <w:rFonts w:ascii="Times New Roman"/>
          <w:spacing w:val="-1"/>
          <w:sz w:val="24"/>
        </w:rPr>
        <w:t xml:space="preserve"> </w:t>
      </w:r>
      <w:r>
        <w:rPr>
          <w:rFonts w:ascii="Times New Roman"/>
          <w:sz w:val="24"/>
        </w:rPr>
        <w:t>any such unauthorized access or</w:t>
      </w:r>
      <w:r>
        <w:rPr>
          <w:rFonts w:ascii="Times New Roman"/>
          <w:spacing w:val="-1"/>
          <w:sz w:val="24"/>
        </w:rPr>
        <w:t xml:space="preserve"> </w:t>
      </w:r>
      <w:r>
        <w:rPr>
          <w:rFonts w:ascii="Times New Roman"/>
          <w:sz w:val="24"/>
        </w:rPr>
        <w:t>use, immediately without delay notify Asavie</w:t>
      </w:r>
      <w:r>
        <w:rPr>
          <w:rFonts w:ascii="Times New Roman"/>
          <w:spacing w:val="-1"/>
          <w:sz w:val="24"/>
        </w:rPr>
        <w:t xml:space="preserve"> </w:t>
      </w:r>
      <w:r>
        <w:rPr>
          <w:rFonts w:ascii="Times New Roman"/>
          <w:sz w:val="24"/>
        </w:rPr>
        <w:t xml:space="preserve">in writing by email to </w:t>
      </w:r>
      <w:hyperlink r:id="rId111">
        <w:r>
          <w:rPr>
            <w:rFonts w:ascii="Times New Roman"/>
            <w:color w:val="0B6D94"/>
            <w:sz w:val="24"/>
            <w:u w:val="single" w:color="0B6D94"/>
          </w:rPr>
          <w:t>vdzsupport@asavie.com</w:t>
        </w:r>
      </w:hyperlink>
      <w:r>
        <w:rPr>
          <w:rFonts w:ascii="Times New Roman"/>
          <w:sz w:val="24"/>
        </w:rPr>
        <w:t>, and shall immediately without delay telephone Asavie to ensure the email communication has been received.</w:t>
      </w:r>
    </w:p>
    <w:p w14:paraId="282F3DF9" w14:textId="77777777" w:rsidR="00D328D1" w:rsidRDefault="00E70EC9">
      <w:pPr>
        <w:pStyle w:val="Heading4"/>
        <w:numPr>
          <w:ilvl w:val="0"/>
          <w:numId w:val="5"/>
        </w:numPr>
        <w:tabs>
          <w:tab w:val="left" w:pos="739"/>
        </w:tabs>
        <w:rPr>
          <w:rFonts w:ascii="Times New Roman"/>
        </w:rPr>
      </w:pPr>
      <w:r>
        <w:rPr>
          <w:rFonts w:ascii="Times New Roman"/>
        </w:rPr>
        <w:t>Enforcement</w:t>
      </w:r>
      <w:r>
        <w:rPr>
          <w:rFonts w:ascii="Times New Roman"/>
          <w:spacing w:val="-5"/>
        </w:rPr>
        <w:t xml:space="preserve"> </w:t>
      </w:r>
      <w:r>
        <w:rPr>
          <w:rFonts w:ascii="Times New Roman"/>
          <w:spacing w:val="-2"/>
        </w:rPr>
        <w:t>Rights</w:t>
      </w:r>
    </w:p>
    <w:p w14:paraId="3769363A" w14:textId="77777777" w:rsidR="00D328D1" w:rsidRDefault="00E70EC9">
      <w:pPr>
        <w:ind w:left="499" w:right="567"/>
        <w:rPr>
          <w:rFonts w:ascii="Times New Roman"/>
          <w:sz w:val="24"/>
        </w:rPr>
      </w:pPr>
      <w:r>
        <w:rPr>
          <w:rFonts w:ascii="Times New Roman"/>
          <w:sz w:val="24"/>
        </w:rPr>
        <w:t>Asavie</w:t>
      </w:r>
      <w:r>
        <w:rPr>
          <w:rFonts w:ascii="Times New Roman"/>
          <w:spacing w:val="-3"/>
          <w:sz w:val="24"/>
        </w:rPr>
        <w:t xml:space="preserve"> </w:t>
      </w:r>
      <w:r>
        <w:rPr>
          <w:rFonts w:ascii="Times New Roman"/>
          <w:sz w:val="24"/>
        </w:rPr>
        <w:t>is</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obligated</w:t>
      </w:r>
      <w:r>
        <w:rPr>
          <w:rFonts w:ascii="Times New Roman"/>
          <w:spacing w:val="-2"/>
          <w:sz w:val="24"/>
        </w:rPr>
        <w:t xml:space="preserve"> </w:t>
      </w:r>
      <w:r>
        <w:rPr>
          <w:rFonts w:ascii="Times New Roman"/>
          <w:sz w:val="24"/>
        </w:rPr>
        <w:t>to</w:t>
      </w:r>
      <w:r>
        <w:rPr>
          <w:rFonts w:ascii="Times New Roman"/>
          <w:spacing w:val="-2"/>
          <w:sz w:val="24"/>
        </w:rPr>
        <w:t xml:space="preserve"> </w:t>
      </w:r>
      <w:r>
        <w:rPr>
          <w:rFonts w:ascii="Times New Roman"/>
          <w:sz w:val="24"/>
        </w:rPr>
        <w:t>monitor</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access</w:t>
      </w:r>
      <w:r>
        <w:rPr>
          <w:rFonts w:ascii="Times New Roman"/>
          <w:spacing w:val="-2"/>
          <w:sz w:val="24"/>
        </w:rPr>
        <w:t xml:space="preserve"> </w:t>
      </w:r>
      <w:r>
        <w:rPr>
          <w:rFonts w:ascii="Times New Roman"/>
          <w:sz w:val="24"/>
        </w:rPr>
        <w:t>or</w:t>
      </w:r>
      <w:r>
        <w:rPr>
          <w:rFonts w:ascii="Times New Roman"/>
          <w:spacing w:val="-3"/>
          <w:sz w:val="24"/>
        </w:rPr>
        <w:t xml:space="preserve"> </w:t>
      </w:r>
      <w:r>
        <w:rPr>
          <w:rFonts w:ascii="Times New Roman"/>
          <w:sz w:val="24"/>
        </w:rPr>
        <w:t>use</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2"/>
          <w:sz w:val="24"/>
        </w:rPr>
        <w:t xml:space="preserve"> </w:t>
      </w:r>
      <w:r>
        <w:rPr>
          <w:rFonts w:ascii="Times New Roman"/>
          <w:sz w:val="24"/>
        </w:rPr>
        <w:t>but</w:t>
      </w:r>
      <w:r>
        <w:rPr>
          <w:rFonts w:ascii="Times New Roman"/>
          <w:spacing w:val="-2"/>
          <w:sz w:val="24"/>
        </w:rPr>
        <w:t xml:space="preserve"> </w:t>
      </w:r>
      <w:r>
        <w:rPr>
          <w:rFonts w:ascii="Times New Roman"/>
          <w:sz w:val="24"/>
        </w:rPr>
        <w:t>Asavie</w:t>
      </w:r>
      <w:r>
        <w:rPr>
          <w:rFonts w:ascii="Times New Roman"/>
          <w:spacing w:val="-3"/>
          <w:sz w:val="24"/>
        </w:rPr>
        <w:t xml:space="preserve"> </w:t>
      </w:r>
      <w:r>
        <w:rPr>
          <w:rFonts w:ascii="Times New Roman"/>
          <w:sz w:val="24"/>
        </w:rPr>
        <w:t>reserves</w:t>
      </w:r>
      <w:r>
        <w:rPr>
          <w:rFonts w:ascii="Times New Roman"/>
          <w:spacing w:val="-2"/>
          <w:sz w:val="24"/>
        </w:rPr>
        <w:t xml:space="preserve"> </w:t>
      </w:r>
      <w:r>
        <w:rPr>
          <w:rFonts w:ascii="Times New Roman"/>
          <w:sz w:val="24"/>
        </w:rPr>
        <w:t>the</w:t>
      </w:r>
      <w:r>
        <w:rPr>
          <w:rFonts w:ascii="Times New Roman"/>
          <w:spacing w:val="-1"/>
          <w:sz w:val="24"/>
        </w:rPr>
        <w:t xml:space="preserve"> </w:t>
      </w:r>
      <w:r>
        <w:rPr>
          <w:rFonts w:ascii="Times New Roman"/>
          <w:sz w:val="24"/>
        </w:rPr>
        <w:t>right</w:t>
      </w:r>
      <w:r>
        <w:rPr>
          <w:rFonts w:ascii="Times New Roman"/>
          <w:spacing w:val="-2"/>
          <w:sz w:val="24"/>
        </w:rPr>
        <w:t xml:space="preserve"> </w:t>
      </w:r>
      <w:r>
        <w:rPr>
          <w:rFonts w:ascii="Times New Roman"/>
          <w:sz w:val="24"/>
        </w:rPr>
        <w:t>to</w:t>
      </w:r>
      <w:r>
        <w:rPr>
          <w:rFonts w:ascii="Times New Roman"/>
          <w:spacing w:val="-2"/>
          <w:sz w:val="24"/>
        </w:rPr>
        <w:t xml:space="preserve"> </w:t>
      </w:r>
      <w:r>
        <w:rPr>
          <w:rFonts w:ascii="Times New Roman"/>
          <w:sz w:val="24"/>
        </w:rPr>
        <w:t>do</w:t>
      </w:r>
      <w:r>
        <w:rPr>
          <w:rFonts w:ascii="Times New Roman"/>
          <w:spacing w:val="-2"/>
          <w:sz w:val="24"/>
        </w:rPr>
        <w:t xml:space="preserve"> </w:t>
      </w:r>
      <w:r>
        <w:rPr>
          <w:rFonts w:ascii="Times New Roman"/>
          <w:sz w:val="24"/>
        </w:rPr>
        <w:t>so</w:t>
      </w:r>
      <w:r>
        <w:rPr>
          <w:rFonts w:ascii="Times New Roman"/>
          <w:spacing w:val="-2"/>
          <w:sz w:val="24"/>
        </w:rPr>
        <w:t xml:space="preserve"> </w:t>
      </w:r>
      <w:r>
        <w:rPr>
          <w:rFonts w:ascii="Times New Roman"/>
          <w:sz w:val="24"/>
        </w:rPr>
        <w:t>for the purpose of operating the Moda service, to ensure compliance with these terms, and to comply with applicable law or other legal requirements. Asavie may consult with and disclose unlawful conduct to law enforcement authorities;</w:t>
      </w:r>
      <w:r>
        <w:rPr>
          <w:rFonts w:ascii="Times New Roman"/>
          <w:spacing w:val="-1"/>
          <w:sz w:val="24"/>
        </w:rPr>
        <w:t xml:space="preserve"> </w:t>
      </w:r>
      <w:r>
        <w:rPr>
          <w:rFonts w:ascii="Times New Roman"/>
          <w:sz w:val="24"/>
        </w:rPr>
        <w:t>and</w:t>
      </w:r>
      <w:r>
        <w:rPr>
          <w:rFonts w:ascii="Times New Roman"/>
          <w:spacing w:val="-1"/>
          <w:sz w:val="24"/>
        </w:rPr>
        <w:t xml:space="preserve"> </w:t>
      </w:r>
      <w:r>
        <w:rPr>
          <w:rFonts w:ascii="Times New Roman"/>
          <w:sz w:val="24"/>
        </w:rPr>
        <w:t>pursuant to</w:t>
      </w:r>
      <w:r>
        <w:rPr>
          <w:rFonts w:ascii="Times New Roman"/>
          <w:spacing w:val="-1"/>
          <w:sz w:val="24"/>
        </w:rPr>
        <w:t xml:space="preserve"> </w:t>
      </w:r>
      <w:r>
        <w:rPr>
          <w:rFonts w:ascii="Times New Roman"/>
          <w:sz w:val="24"/>
        </w:rPr>
        <w:t>valid</w:t>
      </w:r>
      <w:r>
        <w:rPr>
          <w:rFonts w:ascii="Times New Roman"/>
          <w:spacing w:val="-1"/>
          <w:sz w:val="24"/>
        </w:rPr>
        <w:t xml:space="preserve"> </w:t>
      </w:r>
      <w:r>
        <w:rPr>
          <w:rFonts w:ascii="Times New Roman"/>
          <w:sz w:val="24"/>
        </w:rPr>
        <w:t>legal</w:t>
      </w:r>
      <w:r>
        <w:rPr>
          <w:rFonts w:ascii="Times New Roman"/>
          <w:spacing w:val="-1"/>
          <w:sz w:val="24"/>
        </w:rPr>
        <w:t xml:space="preserve"> </w:t>
      </w:r>
      <w:r>
        <w:rPr>
          <w:rFonts w:ascii="Times New Roman"/>
          <w:sz w:val="24"/>
        </w:rPr>
        <w:t>process,</w:t>
      </w:r>
      <w:r>
        <w:rPr>
          <w:rFonts w:ascii="Times New Roman"/>
          <w:spacing w:val="-1"/>
          <w:sz w:val="24"/>
        </w:rPr>
        <w:t xml:space="preserve"> </w:t>
      </w:r>
      <w:r>
        <w:rPr>
          <w:rFonts w:ascii="Times New Roman"/>
          <w:sz w:val="24"/>
        </w:rPr>
        <w:t>Asavie</w:t>
      </w:r>
      <w:r>
        <w:rPr>
          <w:rFonts w:ascii="Times New Roman"/>
          <w:spacing w:val="-2"/>
          <w:sz w:val="24"/>
        </w:rPr>
        <w:t xml:space="preserve"> </w:t>
      </w:r>
      <w:r>
        <w:rPr>
          <w:rFonts w:ascii="Times New Roman"/>
          <w:sz w:val="24"/>
        </w:rPr>
        <w:t>may</w:t>
      </w:r>
      <w:r>
        <w:rPr>
          <w:rFonts w:ascii="Times New Roman"/>
          <w:spacing w:val="-1"/>
          <w:sz w:val="24"/>
        </w:rPr>
        <w:t xml:space="preserve"> </w:t>
      </w:r>
      <w:r>
        <w:rPr>
          <w:rFonts w:ascii="Times New Roman"/>
          <w:sz w:val="24"/>
        </w:rPr>
        <w:t>cooperate with</w:t>
      </w:r>
      <w:r>
        <w:rPr>
          <w:rFonts w:ascii="Times New Roman"/>
          <w:spacing w:val="-1"/>
          <w:sz w:val="24"/>
        </w:rPr>
        <w:t xml:space="preserve"> </w:t>
      </w:r>
      <w:r>
        <w:rPr>
          <w:rFonts w:ascii="Times New Roman"/>
          <w:sz w:val="24"/>
        </w:rPr>
        <w:t>law</w:t>
      </w:r>
      <w:r>
        <w:rPr>
          <w:rFonts w:ascii="Times New Roman"/>
          <w:spacing w:val="-2"/>
          <w:sz w:val="24"/>
        </w:rPr>
        <w:t xml:space="preserve"> </w:t>
      </w:r>
      <w:r>
        <w:rPr>
          <w:rFonts w:ascii="Times New Roman"/>
          <w:sz w:val="24"/>
        </w:rPr>
        <w:t>enforcement authorities</w:t>
      </w:r>
      <w:r>
        <w:rPr>
          <w:rFonts w:ascii="Times New Roman"/>
          <w:spacing w:val="-1"/>
          <w:sz w:val="24"/>
        </w:rPr>
        <w:t xml:space="preserve"> </w:t>
      </w:r>
      <w:r>
        <w:rPr>
          <w:rFonts w:ascii="Times New Roman"/>
          <w:sz w:val="24"/>
        </w:rPr>
        <w:t>as</w:t>
      </w:r>
      <w:r>
        <w:rPr>
          <w:rFonts w:ascii="Times New Roman"/>
          <w:spacing w:val="-1"/>
          <w:sz w:val="24"/>
        </w:rPr>
        <w:t xml:space="preserve"> </w:t>
      </w:r>
      <w:r>
        <w:rPr>
          <w:rFonts w:ascii="Times New Roman"/>
          <w:sz w:val="24"/>
        </w:rPr>
        <w:t>part</w:t>
      </w:r>
      <w:r>
        <w:rPr>
          <w:rFonts w:ascii="Times New Roman"/>
          <w:spacing w:val="-1"/>
          <w:sz w:val="24"/>
        </w:rPr>
        <w:t xml:space="preserve"> </w:t>
      </w:r>
      <w:r>
        <w:rPr>
          <w:rFonts w:ascii="Times New Roman"/>
          <w:sz w:val="24"/>
        </w:rPr>
        <w:t>of an investigation and/or to prosecute users who violate the law. Asavie reserves the right to investigate any violation of these terms and any conduct that negatively affects the Moda service .</w:t>
      </w:r>
    </w:p>
    <w:p w14:paraId="5A520E75" w14:textId="77777777" w:rsidR="00D328D1" w:rsidRDefault="00E70EC9">
      <w:pPr>
        <w:pStyle w:val="Heading4"/>
        <w:numPr>
          <w:ilvl w:val="0"/>
          <w:numId w:val="5"/>
        </w:numPr>
        <w:tabs>
          <w:tab w:val="left" w:pos="739"/>
        </w:tabs>
        <w:rPr>
          <w:rFonts w:ascii="Times New Roman"/>
        </w:rPr>
      </w:pPr>
      <w:r>
        <w:rPr>
          <w:rFonts w:ascii="Times New Roman"/>
        </w:rPr>
        <w:t>Data</w:t>
      </w:r>
      <w:r>
        <w:rPr>
          <w:rFonts w:ascii="Times New Roman"/>
          <w:spacing w:val="-2"/>
        </w:rPr>
        <w:t xml:space="preserve"> Protection</w:t>
      </w:r>
    </w:p>
    <w:p w14:paraId="190191F9" w14:textId="77777777" w:rsidR="00D328D1" w:rsidRDefault="00E70EC9">
      <w:pPr>
        <w:ind w:left="499" w:right="464"/>
        <w:rPr>
          <w:rFonts w:ascii="Times New Roman" w:hAnsi="Times New Roman"/>
          <w:sz w:val="24"/>
        </w:rPr>
      </w:pPr>
      <w:r>
        <w:rPr>
          <w:rFonts w:ascii="Times New Roman" w:hAnsi="Times New Roman"/>
          <w:sz w:val="24"/>
        </w:rPr>
        <w:t>For the purposes of this clause, “personal data” means data relating to a living individual who is or can be identified</w:t>
      </w:r>
      <w:r>
        <w:rPr>
          <w:rFonts w:ascii="Times New Roman" w:hAnsi="Times New Roman"/>
          <w:spacing w:val="-2"/>
          <w:sz w:val="24"/>
        </w:rPr>
        <w:t xml:space="preserve"> </w:t>
      </w:r>
      <w:r>
        <w:rPr>
          <w:rFonts w:ascii="Times New Roman" w:hAnsi="Times New Roman"/>
          <w:sz w:val="24"/>
        </w:rPr>
        <w:t>either</w:t>
      </w:r>
      <w:r>
        <w:rPr>
          <w:rFonts w:ascii="Times New Roman" w:hAnsi="Times New Roman"/>
          <w:spacing w:val="-3"/>
          <w:sz w:val="24"/>
        </w:rPr>
        <w:t xml:space="preserve"> </w:t>
      </w:r>
      <w:r>
        <w:rPr>
          <w:rFonts w:ascii="Times New Roman" w:hAnsi="Times New Roman"/>
          <w:sz w:val="24"/>
        </w:rPr>
        <w:t>from</w:t>
      </w:r>
      <w:r>
        <w:rPr>
          <w:rFonts w:ascii="Times New Roman" w:hAnsi="Times New Roman"/>
          <w:spacing w:val="-2"/>
          <w:sz w:val="24"/>
        </w:rPr>
        <w:t xml:space="preserve"> </w:t>
      </w:r>
      <w:r>
        <w:rPr>
          <w:rFonts w:ascii="Times New Roman" w:hAnsi="Times New Roman"/>
          <w:sz w:val="24"/>
        </w:rPr>
        <w:t>the</w:t>
      </w:r>
      <w:r>
        <w:rPr>
          <w:rFonts w:ascii="Times New Roman" w:hAnsi="Times New Roman"/>
          <w:spacing w:val="-3"/>
          <w:sz w:val="24"/>
        </w:rPr>
        <w:t xml:space="preserve"> </w:t>
      </w:r>
      <w:r>
        <w:rPr>
          <w:rFonts w:ascii="Times New Roman" w:hAnsi="Times New Roman"/>
          <w:sz w:val="24"/>
        </w:rPr>
        <w:t>data</w:t>
      </w:r>
      <w:r>
        <w:rPr>
          <w:rFonts w:ascii="Times New Roman" w:hAnsi="Times New Roman"/>
          <w:spacing w:val="-3"/>
          <w:sz w:val="24"/>
        </w:rPr>
        <w:t xml:space="preserve"> </w:t>
      </w:r>
      <w:r>
        <w:rPr>
          <w:rFonts w:ascii="Times New Roman" w:hAnsi="Times New Roman"/>
          <w:sz w:val="24"/>
        </w:rPr>
        <w:t>or</w:t>
      </w:r>
      <w:r>
        <w:rPr>
          <w:rFonts w:ascii="Times New Roman" w:hAnsi="Times New Roman"/>
          <w:spacing w:val="-3"/>
          <w:sz w:val="24"/>
        </w:rPr>
        <w:t xml:space="preserve"> </w:t>
      </w:r>
      <w:r>
        <w:rPr>
          <w:rFonts w:ascii="Times New Roman" w:hAnsi="Times New Roman"/>
          <w:sz w:val="24"/>
        </w:rPr>
        <w:t>from</w:t>
      </w:r>
      <w:r>
        <w:rPr>
          <w:rFonts w:ascii="Times New Roman" w:hAnsi="Times New Roman"/>
          <w:spacing w:val="-2"/>
          <w:sz w:val="24"/>
        </w:rPr>
        <w:t xml:space="preserve"> </w:t>
      </w:r>
      <w:r>
        <w:rPr>
          <w:rFonts w:ascii="Times New Roman" w:hAnsi="Times New Roman"/>
          <w:sz w:val="24"/>
        </w:rPr>
        <w:t>the</w:t>
      </w:r>
      <w:r>
        <w:rPr>
          <w:rFonts w:ascii="Times New Roman" w:hAnsi="Times New Roman"/>
          <w:spacing w:val="-3"/>
          <w:sz w:val="24"/>
        </w:rPr>
        <w:t xml:space="preserve"> </w:t>
      </w:r>
      <w:r>
        <w:rPr>
          <w:rFonts w:ascii="Times New Roman" w:hAnsi="Times New Roman"/>
          <w:sz w:val="24"/>
        </w:rPr>
        <w:t>data</w:t>
      </w:r>
      <w:r>
        <w:rPr>
          <w:rFonts w:ascii="Times New Roman" w:hAnsi="Times New Roman"/>
          <w:spacing w:val="-3"/>
          <w:sz w:val="24"/>
        </w:rPr>
        <w:t xml:space="preserve"> </w:t>
      </w:r>
      <w:r>
        <w:rPr>
          <w:rFonts w:ascii="Times New Roman" w:hAnsi="Times New Roman"/>
          <w:sz w:val="24"/>
        </w:rPr>
        <w:t>in conjunction</w:t>
      </w:r>
      <w:r>
        <w:rPr>
          <w:rFonts w:ascii="Times New Roman" w:hAnsi="Times New Roman"/>
          <w:spacing w:val="-2"/>
          <w:sz w:val="24"/>
        </w:rPr>
        <w:t xml:space="preserve"> </w:t>
      </w:r>
      <w:r>
        <w:rPr>
          <w:rFonts w:ascii="Times New Roman" w:hAnsi="Times New Roman"/>
          <w:sz w:val="24"/>
        </w:rPr>
        <w:t>with</w:t>
      </w:r>
      <w:r>
        <w:rPr>
          <w:rFonts w:ascii="Times New Roman" w:hAnsi="Times New Roman"/>
          <w:spacing w:val="-2"/>
          <w:sz w:val="24"/>
        </w:rPr>
        <w:t xml:space="preserve"> </w:t>
      </w:r>
      <w:r>
        <w:rPr>
          <w:rFonts w:ascii="Times New Roman" w:hAnsi="Times New Roman"/>
          <w:sz w:val="24"/>
        </w:rPr>
        <w:t>other</w:t>
      </w:r>
      <w:r>
        <w:rPr>
          <w:rFonts w:ascii="Times New Roman" w:hAnsi="Times New Roman"/>
          <w:spacing w:val="-3"/>
          <w:sz w:val="24"/>
        </w:rPr>
        <w:t xml:space="preserve"> </w:t>
      </w:r>
      <w:r>
        <w:rPr>
          <w:rFonts w:ascii="Times New Roman" w:hAnsi="Times New Roman"/>
          <w:sz w:val="24"/>
        </w:rPr>
        <w:t>information</w:t>
      </w:r>
      <w:r>
        <w:rPr>
          <w:rFonts w:ascii="Times New Roman" w:hAnsi="Times New Roman"/>
          <w:spacing w:val="-2"/>
          <w:sz w:val="24"/>
        </w:rPr>
        <w:t xml:space="preserve"> </w:t>
      </w:r>
      <w:r>
        <w:rPr>
          <w:rFonts w:ascii="Times New Roman" w:hAnsi="Times New Roman"/>
          <w:sz w:val="24"/>
        </w:rPr>
        <w:t>that</w:t>
      </w:r>
      <w:r>
        <w:rPr>
          <w:rFonts w:ascii="Times New Roman" w:hAnsi="Times New Roman"/>
          <w:spacing w:val="-2"/>
          <w:sz w:val="24"/>
        </w:rPr>
        <w:t xml:space="preserve"> </w:t>
      </w:r>
      <w:r>
        <w:rPr>
          <w:rFonts w:ascii="Times New Roman" w:hAnsi="Times New Roman"/>
          <w:sz w:val="24"/>
        </w:rPr>
        <w:t>is</w:t>
      </w:r>
      <w:r>
        <w:rPr>
          <w:rFonts w:ascii="Times New Roman" w:hAnsi="Times New Roman"/>
          <w:spacing w:val="-2"/>
          <w:sz w:val="24"/>
        </w:rPr>
        <w:t xml:space="preserve"> </w:t>
      </w:r>
      <w:r>
        <w:rPr>
          <w:rFonts w:ascii="Times New Roman" w:hAnsi="Times New Roman"/>
          <w:sz w:val="24"/>
        </w:rPr>
        <w:t>in,</w:t>
      </w:r>
      <w:r>
        <w:rPr>
          <w:rFonts w:ascii="Times New Roman" w:hAnsi="Times New Roman"/>
          <w:spacing w:val="-2"/>
          <w:sz w:val="24"/>
        </w:rPr>
        <w:t xml:space="preserve"> </w:t>
      </w:r>
      <w:r>
        <w:rPr>
          <w:rFonts w:ascii="Times New Roman" w:hAnsi="Times New Roman"/>
          <w:sz w:val="24"/>
        </w:rPr>
        <w:t>or</w:t>
      </w:r>
      <w:r>
        <w:rPr>
          <w:rFonts w:ascii="Times New Roman" w:hAnsi="Times New Roman"/>
          <w:spacing w:val="-3"/>
          <w:sz w:val="24"/>
        </w:rPr>
        <w:t xml:space="preserve"> </w:t>
      </w:r>
      <w:r>
        <w:rPr>
          <w:rFonts w:ascii="Times New Roman" w:hAnsi="Times New Roman"/>
          <w:sz w:val="24"/>
        </w:rPr>
        <w:t>is</w:t>
      </w:r>
      <w:r>
        <w:rPr>
          <w:rFonts w:ascii="Times New Roman" w:hAnsi="Times New Roman"/>
          <w:spacing w:val="-2"/>
          <w:sz w:val="24"/>
        </w:rPr>
        <w:t xml:space="preserve"> </w:t>
      </w:r>
      <w:r>
        <w:rPr>
          <w:rFonts w:ascii="Times New Roman" w:hAnsi="Times New Roman"/>
          <w:sz w:val="24"/>
        </w:rPr>
        <w:t>likely</w:t>
      </w:r>
      <w:r>
        <w:rPr>
          <w:rFonts w:ascii="Times New Roman" w:hAnsi="Times New Roman"/>
          <w:spacing w:val="-2"/>
          <w:sz w:val="24"/>
        </w:rPr>
        <w:t xml:space="preserve"> </w:t>
      </w:r>
      <w:r>
        <w:rPr>
          <w:rFonts w:ascii="Times New Roman" w:hAnsi="Times New Roman"/>
          <w:sz w:val="24"/>
        </w:rPr>
        <w:t>to</w:t>
      </w:r>
      <w:r>
        <w:rPr>
          <w:rFonts w:ascii="Times New Roman" w:hAnsi="Times New Roman"/>
          <w:spacing w:val="-2"/>
          <w:sz w:val="24"/>
        </w:rPr>
        <w:t xml:space="preserve"> </w:t>
      </w:r>
      <w:r>
        <w:rPr>
          <w:rFonts w:ascii="Times New Roman" w:hAnsi="Times New Roman"/>
          <w:sz w:val="24"/>
        </w:rPr>
        <w:t>come into, the possession of Asavie.</w:t>
      </w:r>
    </w:p>
    <w:p w14:paraId="6C49AD69" w14:textId="77777777" w:rsidR="00D328D1" w:rsidRDefault="00E70EC9">
      <w:pPr>
        <w:ind w:left="499" w:right="552"/>
        <w:rPr>
          <w:rFonts w:ascii="Times New Roman"/>
          <w:sz w:val="24"/>
        </w:rPr>
      </w:pPr>
      <w:r>
        <w:rPr>
          <w:rFonts w:ascii="Times New Roman"/>
          <w:sz w:val="24"/>
        </w:rPr>
        <w:t>As part of the Moda service, Asavie and its affiliates may collect and process data including, without limitation, the following (which may include personal data): device number (MSISDN), time and date of use of device when using mobile data or Wi-Fi, amount of data sent and received, location of access, websites accessed and the type of</w:t>
      </w:r>
      <w:r>
        <w:rPr>
          <w:rFonts w:ascii="Times New Roman"/>
          <w:spacing w:val="-4"/>
          <w:sz w:val="24"/>
        </w:rPr>
        <w:t xml:space="preserve"> </w:t>
      </w:r>
      <w:r>
        <w:rPr>
          <w:rFonts w:ascii="Times New Roman"/>
          <w:sz w:val="24"/>
        </w:rPr>
        <w:t>website</w:t>
      </w:r>
      <w:r>
        <w:rPr>
          <w:rFonts w:ascii="Times New Roman"/>
          <w:spacing w:val="-4"/>
          <w:sz w:val="24"/>
        </w:rPr>
        <w:t xml:space="preserve"> </w:t>
      </w:r>
      <w:r>
        <w:rPr>
          <w:rFonts w:ascii="Times New Roman"/>
          <w:sz w:val="24"/>
        </w:rPr>
        <w:t>accessed,</w:t>
      </w:r>
      <w:r>
        <w:rPr>
          <w:rFonts w:ascii="Times New Roman"/>
          <w:spacing w:val="-3"/>
          <w:sz w:val="24"/>
        </w:rPr>
        <w:t xml:space="preserve"> </w:t>
      </w:r>
      <w:r>
        <w:rPr>
          <w:rFonts w:ascii="Times New Roman"/>
          <w:sz w:val="24"/>
        </w:rPr>
        <w:t>website</w:t>
      </w:r>
      <w:r>
        <w:rPr>
          <w:rFonts w:ascii="Times New Roman"/>
          <w:spacing w:val="-4"/>
          <w:sz w:val="24"/>
        </w:rPr>
        <w:t xml:space="preserve"> </w:t>
      </w:r>
      <w:r>
        <w:rPr>
          <w:rFonts w:ascii="Times New Roman"/>
          <w:sz w:val="24"/>
        </w:rPr>
        <w:t>access</w:t>
      </w:r>
      <w:r>
        <w:rPr>
          <w:rFonts w:ascii="Times New Roman"/>
          <w:spacing w:val="-1"/>
          <w:sz w:val="24"/>
        </w:rPr>
        <w:t xml:space="preserve"> </w:t>
      </w:r>
      <w:r>
        <w:rPr>
          <w:rFonts w:ascii="Times New Roman"/>
          <w:sz w:val="24"/>
        </w:rPr>
        <w:t>attempts</w:t>
      </w:r>
      <w:r>
        <w:rPr>
          <w:rFonts w:ascii="Times New Roman"/>
          <w:spacing w:val="-3"/>
          <w:sz w:val="24"/>
        </w:rPr>
        <w:t xml:space="preserve"> </w:t>
      </w:r>
      <w:r>
        <w:rPr>
          <w:rFonts w:ascii="Times New Roman"/>
          <w:sz w:val="24"/>
        </w:rPr>
        <w:t>blocked</w:t>
      </w:r>
      <w:r>
        <w:rPr>
          <w:rFonts w:ascii="Times New Roman"/>
          <w:spacing w:val="-3"/>
          <w:sz w:val="24"/>
        </w:rPr>
        <w:t xml:space="preserve"> </w:t>
      </w:r>
      <w:r>
        <w:rPr>
          <w:rFonts w:ascii="Times New Roman"/>
          <w:sz w:val="24"/>
        </w:rPr>
        <w:t>and</w:t>
      </w:r>
      <w:r>
        <w:rPr>
          <w:rFonts w:ascii="Times New Roman"/>
          <w:spacing w:val="-3"/>
          <w:sz w:val="24"/>
        </w:rPr>
        <w:t xml:space="preserve"> </w:t>
      </w:r>
      <w:r>
        <w:rPr>
          <w:rFonts w:ascii="Times New Roman"/>
          <w:sz w:val="24"/>
        </w:rPr>
        <w:t>the</w:t>
      </w:r>
      <w:r>
        <w:rPr>
          <w:rFonts w:ascii="Times New Roman"/>
          <w:spacing w:val="-4"/>
          <w:sz w:val="24"/>
        </w:rPr>
        <w:t xml:space="preserve"> </w:t>
      </w:r>
      <w:r>
        <w:rPr>
          <w:rFonts w:ascii="Times New Roman"/>
          <w:sz w:val="24"/>
        </w:rPr>
        <w:t>type</w:t>
      </w:r>
      <w:r>
        <w:rPr>
          <w:rFonts w:ascii="Times New Roman"/>
          <w:spacing w:val="-4"/>
          <w:sz w:val="24"/>
        </w:rPr>
        <w:t xml:space="preserve"> </w:t>
      </w:r>
      <w:r>
        <w:rPr>
          <w:rFonts w:ascii="Times New Roman"/>
          <w:sz w:val="24"/>
        </w:rPr>
        <w:t>of</w:t>
      </w:r>
      <w:r>
        <w:rPr>
          <w:rFonts w:ascii="Times New Roman"/>
          <w:spacing w:val="-2"/>
          <w:sz w:val="24"/>
        </w:rPr>
        <w:t xml:space="preserve"> </w:t>
      </w:r>
      <w:r>
        <w:rPr>
          <w:rFonts w:ascii="Times New Roman"/>
          <w:sz w:val="24"/>
        </w:rPr>
        <w:t>website</w:t>
      </w:r>
      <w:r>
        <w:rPr>
          <w:rFonts w:ascii="Times New Roman"/>
          <w:spacing w:val="-4"/>
          <w:sz w:val="24"/>
        </w:rPr>
        <w:t xml:space="preserve"> </w:t>
      </w:r>
      <w:r>
        <w:rPr>
          <w:rFonts w:ascii="Times New Roman"/>
          <w:sz w:val="24"/>
        </w:rPr>
        <w:t>access</w:t>
      </w:r>
      <w:r>
        <w:rPr>
          <w:rFonts w:ascii="Times New Roman"/>
          <w:spacing w:val="-3"/>
          <w:sz w:val="24"/>
        </w:rPr>
        <w:t xml:space="preserve"> </w:t>
      </w:r>
      <w:r>
        <w:rPr>
          <w:rFonts w:ascii="Times New Roman"/>
          <w:sz w:val="24"/>
        </w:rPr>
        <w:t>attempt</w:t>
      </w:r>
      <w:r>
        <w:rPr>
          <w:rFonts w:ascii="Times New Roman"/>
          <w:spacing w:val="-3"/>
          <w:sz w:val="24"/>
        </w:rPr>
        <w:t xml:space="preserve"> </w:t>
      </w:r>
      <w:r>
        <w:rPr>
          <w:rFonts w:ascii="Times New Roman"/>
          <w:sz w:val="24"/>
        </w:rPr>
        <w:t>blocked</w:t>
      </w:r>
      <w:r>
        <w:rPr>
          <w:rFonts w:ascii="Times New Roman"/>
          <w:spacing w:val="-3"/>
          <w:sz w:val="24"/>
        </w:rPr>
        <w:t xml:space="preserve"> </w:t>
      </w:r>
      <w:r>
        <w:rPr>
          <w:rFonts w:ascii="Times New Roman"/>
          <w:sz w:val="24"/>
        </w:rPr>
        <w:t>due</w:t>
      </w:r>
      <w:r>
        <w:rPr>
          <w:rFonts w:ascii="Times New Roman"/>
          <w:spacing w:val="-4"/>
          <w:sz w:val="24"/>
        </w:rPr>
        <w:t xml:space="preserve"> </w:t>
      </w:r>
      <w:r>
        <w:rPr>
          <w:rFonts w:ascii="Times New Roman"/>
          <w:sz w:val="24"/>
        </w:rPr>
        <w:t>to</w:t>
      </w:r>
      <w:r>
        <w:rPr>
          <w:rFonts w:ascii="Times New Roman"/>
          <w:spacing w:val="-3"/>
          <w:sz w:val="24"/>
        </w:rPr>
        <w:t xml:space="preserve"> </w:t>
      </w:r>
      <w:r>
        <w:rPr>
          <w:rFonts w:ascii="Times New Roman"/>
          <w:sz w:val="24"/>
        </w:rPr>
        <w:t>policy enforcement actions. For managed devices (i.e., devices where Moda is used as the mobile device manager), then Moda may collect the names of applications installed on the device. The application name data will only be collected if you enable the App Control feature in the Moda management portal. You understand that such data will be transmitted and you consent to its usage as described herein.</w:t>
      </w:r>
    </w:p>
    <w:p w14:paraId="618E7893" w14:textId="77777777" w:rsidR="00D328D1" w:rsidRDefault="00E70EC9">
      <w:pPr>
        <w:ind w:left="499" w:right="855"/>
        <w:rPr>
          <w:rFonts w:ascii="Times New Roman"/>
          <w:sz w:val="24"/>
        </w:rPr>
      </w:pPr>
      <w:r>
        <w:rPr>
          <w:rFonts w:ascii="Times New Roman"/>
          <w:sz w:val="24"/>
        </w:rPr>
        <w:t>Asavie (and its affiliates) will only act on the instructions of your named primary administrator regarding the processing</w:t>
      </w:r>
      <w:r>
        <w:rPr>
          <w:rFonts w:ascii="Times New Roman"/>
          <w:spacing w:val="-2"/>
          <w:sz w:val="24"/>
        </w:rPr>
        <w:t xml:space="preserve"> </w:t>
      </w:r>
      <w:r>
        <w:rPr>
          <w:rFonts w:ascii="Times New Roman"/>
          <w:sz w:val="24"/>
        </w:rPr>
        <w:t>of</w:t>
      </w:r>
      <w:r>
        <w:rPr>
          <w:rFonts w:ascii="Times New Roman"/>
          <w:spacing w:val="-3"/>
          <w:sz w:val="24"/>
        </w:rPr>
        <w:t xml:space="preserve"> </w:t>
      </w:r>
      <w:r>
        <w:rPr>
          <w:rFonts w:ascii="Times New Roman"/>
          <w:sz w:val="24"/>
        </w:rPr>
        <w:t>personal</w:t>
      </w:r>
      <w:r>
        <w:rPr>
          <w:rFonts w:ascii="Times New Roman"/>
          <w:spacing w:val="-2"/>
          <w:sz w:val="24"/>
        </w:rPr>
        <w:t xml:space="preserve"> </w:t>
      </w:r>
      <w:r>
        <w:rPr>
          <w:rFonts w:ascii="Times New Roman"/>
          <w:sz w:val="24"/>
        </w:rPr>
        <w:t>data</w:t>
      </w:r>
      <w:r>
        <w:rPr>
          <w:rFonts w:ascii="Times New Roman"/>
          <w:spacing w:val="-3"/>
          <w:sz w:val="24"/>
        </w:rPr>
        <w:t xml:space="preserve"> </w:t>
      </w:r>
      <w:r>
        <w:rPr>
          <w:rFonts w:ascii="Times New Roman"/>
          <w:sz w:val="24"/>
        </w:rPr>
        <w:t>which</w:t>
      </w:r>
      <w:r>
        <w:rPr>
          <w:rFonts w:ascii="Times New Roman"/>
          <w:spacing w:val="-2"/>
          <w:sz w:val="24"/>
        </w:rPr>
        <w:t xml:space="preserve"> </w:t>
      </w:r>
      <w:r>
        <w:rPr>
          <w:rFonts w:ascii="Times New Roman"/>
          <w:sz w:val="24"/>
        </w:rPr>
        <w:t>you</w:t>
      </w:r>
      <w:r>
        <w:rPr>
          <w:rFonts w:ascii="Times New Roman"/>
          <w:spacing w:val="-2"/>
          <w:sz w:val="24"/>
        </w:rPr>
        <w:t xml:space="preserve"> </w:t>
      </w:r>
      <w:r>
        <w:rPr>
          <w:rFonts w:ascii="Times New Roman"/>
          <w:sz w:val="24"/>
        </w:rPr>
        <w:t>have</w:t>
      </w:r>
      <w:r>
        <w:rPr>
          <w:rFonts w:ascii="Times New Roman"/>
          <w:spacing w:val="-3"/>
          <w:sz w:val="24"/>
        </w:rPr>
        <w:t xml:space="preserve"> </w:t>
      </w:r>
      <w:r>
        <w:rPr>
          <w:rFonts w:ascii="Times New Roman"/>
          <w:sz w:val="24"/>
        </w:rPr>
        <w:t>provided</w:t>
      </w:r>
      <w:r>
        <w:rPr>
          <w:rFonts w:ascii="Times New Roman"/>
          <w:spacing w:val="-2"/>
          <w:sz w:val="24"/>
        </w:rPr>
        <w:t xml:space="preserve"> </w:t>
      </w:r>
      <w:r>
        <w:rPr>
          <w:rFonts w:ascii="Times New Roman"/>
          <w:sz w:val="24"/>
        </w:rPr>
        <w:t>to</w:t>
      </w:r>
      <w:r>
        <w:rPr>
          <w:rFonts w:ascii="Times New Roman"/>
          <w:spacing w:val="-2"/>
          <w:sz w:val="24"/>
        </w:rPr>
        <w:t xml:space="preserve"> </w:t>
      </w:r>
      <w:r>
        <w:rPr>
          <w:rFonts w:ascii="Times New Roman"/>
          <w:sz w:val="24"/>
        </w:rPr>
        <w:t>Asavie</w:t>
      </w:r>
      <w:r>
        <w:rPr>
          <w:rFonts w:ascii="Times New Roman"/>
          <w:spacing w:val="-3"/>
          <w:sz w:val="24"/>
        </w:rPr>
        <w:t xml:space="preserve"> </w:t>
      </w:r>
      <w:r>
        <w:rPr>
          <w:rFonts w:ascii="Times New Roman"/>
          <w:sz w:val="24"/>
        </w:rPr>
        <w:t>for</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purposes</w:t>
      </w:r>
      <w:r>
        <w:rPr>
          <w:rFonts w:ascii="Times New Roman"/>
          <w:spacing w:val="-2"/>
          <w:sz w:val="24"/>
        </w:rPr>
        <w:t xml:space="preserve"> </w:t>
      </w:r>
      <w:r>
        <w:rPr>
          <w:rFonts w:ascii="Times New Roman"/>
          <w:sz w:val="24"/>
        </w:rPr>
        <w:t>of</w:t>
      </w:r>
      <w:r>
        <w:rPr>
          <w:rFonts w:ascii="Times New Roman"/>
          <w:spacing w:val="-3"/>
          <w:sz w:val="24"/>
        </w:rPr>
        <w:t xml:space="preserve"> </w:t>
      </w:r>
      <w:r>
        <w:rPr>
          <w:rFonts w:ascii="Times New Roman"/>
          <w:sz w:val="24"/>
        </w:rPr>
        <w:t>receiving</w:t>
      </w:r>
      <w:r>
        <w:rPr>
          <w:rFonts w:ascii="Times New Roman"/>
          <w:spacing w:val="-2"/>
          <w:sz w:val="24"/>
        </w:rPr>
        <w:t xml:space="preserve"> </w:t>
      </w:r>
      <w:r>
        <w:rPr>
          <w:rFonts w:ascii="Times New Roman"/>
          <w:sz w:val="24"/>
        </w:rPr>
        <w:t>and</w:t>
      </w:r>
      <w:r>
        <w:rPr>
          <w:rFonts w:ascii="Times New Roman"/>
          <w:spacing w:val="-2"/>
          <w:sz w:val="24"/>
        </w:rPr>
        <w:t xml:space="preserve"> </w:t>
      </w:r>
      <w:r>
        <w:rPr>
          <w:rFonts w:ascii="Times New Roman"/>
          <w:sz w:val="24"/>
        </w:rPr>
        <w:t>operating</w:t>
      </w:r>
      <w:r>
        <w:rPr>
          <w:rFonts w:ascii="Times New Roman"/>
          <w:spacing w:val="-2"/>
          <w:sz w:val="24"/>
        </w:rPr>
        <w:t xml:space="preserve"> </w:t>
      </w:r>
      <w:r>
        <w:rPr>
          <w:rFonts w:ascii="Times New Roman"/>
          <w:sz w:val="24"/>
        </w:rPr>
        <w:t>the Moda</w:t>
      </w:r>
      <w:r>
        <w:rPr>
          <w:rFonts w:ascii="Times New Roman"/>
          <w:spacing w:val="-3"/>
          <w:sz w:val="24"/>
        </w:rPr>
        <w:t xml:space="preserve"> </w:t>
      </w:r>
      <w:r>
        <w:rPr>
          <w:rFonts w:ascii="Times New Roman"/>
          <w:sz w:val="24"/>
        </w:rPr>
        <w:t>service. Asavie</w:t>
      </w:r>
      <w:r>
        <w:rPr>
          <w:rFonts w:ascii="Times New Roman"/>
          <w:spacing w:val="-3"/>
          <w:sz w:val="24"/>
        </w:rPr>
        <w:t xml:space="preserve"> </w:t>
      </w:r>
      <w:r>
        <w:rPr>
          <w:rFonts w:ascii="Times New Roman"/>
          <w:sz w:val="24"/>
        </w:rPr>
        <w:t>will</w:t>
      </w:r>
      <w:r>
        <w:rPr>
          <w:rFonts w:ascii="Times New Roman"/>
          <w:spacing w:val="-2"/>
          <w:sz w:val="24"/>
        </w:rPr>
        <w:t xml:space="preserve"> </w:t>
      </w:r>
      <w:r>
        <w:rPr>
          <w:rFonts w:ascii="Times New Roman"/>
          <w:sz w:val="24"/>
        </w:rPr>
        <w:t>comply</w:t>
      </w:r>
      <w:r>
        <w:rPr>
          <w:rFonts w:ascii="Times New Roman"/>
          <w:spacing w:val="-2"/>
          <w:sz w:val="24"/>
        </w:rPr>
        <w:t xml:space="preserve"> </w:t>
      </w:r>
      <w:r>
        <w:rPr>
          <w:rFonts w:ascii="Times New Roman"/>
          <w:sz w:val="24"/>
        </w:rPr>
        <w:t>with</w:t>
      </w:r>
      <w:r>
        <w:rPr>
          <w:rFonts w:ascii="Times New Roman"/>
          <w:spacing w:val="-2"/>
          <w:sz w:val="24"/>
        </w:rPr>
        <w:t xml:space="preserve"> </w:t>
      </w:r>
      <w:r>
        <w:rPr>
          <w:rFonts w:ascii="Times New Roman"/>
          <w:sz w:val="24"/>
        </w:rPr>
        <w:t>your</w:t>
      </w:r>
      <w:r>
        <w:rPr>
          <w:rFonts w:ascii="Times New Roman"/>
          <w:spacing w:val="-3"/>
          <w:sz w:val="24"/>
        </w:rPr>
        <w:t xml:space="preserve"> </w:t>
      </w:r>
      <w:r>
        <w:rPr>
          <w:rFonts w:ascii="Times New Roman"/>
          <w:sz w:val="24"/>
        </w:rPr>
        <w:t>instructions</w:t>
      </w:r>
      <w:r>
        <w:rPr>
          <w:rFonts w:ascii="Times New Roman"/>
          <w:spacing w:val="-2"/>
          <w:sz w:val="24"/>
        </w:rPr>
        <w:t xml:space="preserve"> </w:t>
      </w:r>
      <w:r>
        <w:rPr>
          <w:rFonts w:ascii="Times New Roman"/>
          <w:sz w:val="24"/>
        </w:rPr>
        <w:t>as</w:t>
      </w:r>
      <w:r>
        <w:rPr>
          <w:rFonts w:ascii="Times New Roman"/>
          <w:spacing w:val="-2"/>
          <w:sz w:val="24"/>
        </w:rPr>
        <w:t xml:space="preserve"> </w:t>
      </w:r>
      <w:r>
        <w:rPr>
          <w:rFonts w:ascii="Times New Roman"/>
          <w:sz w:val="24"/>
        </w:rPr>
        <w:t>to</w:t>
      </w:r>
      <w:r>
        <w:rPr>
          <w:rFonts w:ascii="Times New Roman"/>
          <w:spacing w:val="-2"/>
          <w:sz w:val="24"/>
        </w:rPr>
        <w:t xml:space="preserve"> </w:t>
      </w:r>
      <w:r>
        <w:rPr>
          <w:rFonts w:ascii="Times New Roman"/>
          <w:sz w:val="24"/>
        </w:rPr>
        <w:t>how</w:t>
      </w:r>
      <w:r>
        <w:rPr>
          <w:rFonts w:ascii="Times New Roman"/>
          <w:spacing w:val="-3"/>
          <w:sz w:val="24"/>
        </w:rPr>
        <w:t xml:space="preserve"> </w:t>
      </w:r>
      <w:r>
        <w:rPr>
          <w:rFonts w:ascii="Times New Roman"/>
          <w:sz w:val="24"/>
        </w:rPr>
        <w:t>you</w:t>
      </w:r>
      <w:r>
        <w:rPr>
          <w:rFonts w:ascii="Times New Roman"/>
          <w:spacing w:val="-2"/>
          <w:sz w:val="24"/>
        </w:rPr>
        <w:t xml:space="preserve"> </w:t>
      </w:r>
      <w:r>
        <w:rPr>
          <w:rFonts w:ascii="Times New Roman"/>
          <w:sz w:val="24"/>
        </w:rPr>
        <w:t>want</w:t>
      </w:r>
      <w:r>
        <w:rPr>
          <w:rFonts w:ascii="Times New Roman"/>
          <w:spacing w:val="-2"/>
          <w:sz w:val="24"/>
        </w:rPr>
        <w:t xml:space="preserve"> </w:t>
      </w:r>
      <w:r>
        <w:rPr>
          <w:rFonts w:ascii="Times New Roman"/>
          <w:sz w:val="24"/>
        </w:rPr>
        <w:t>Asavie</w:t>
      </w:r>
      <w:r>
        <w:rPr>
          <w:rFonts w:ascii="Times New Roman"/>
          <w:spacing w:val="-3"/>
          <w:sz w:val="24"/>
        </w:rPr>
        <w:t xml:space="preserve"> </w:t>
      </w:r>
      <w:r>
        <w:rPr>
          <w:rFonts w:ascii="Times New Roman"/>
          <w:sz w:val="24"/>
        </w:rPr>
        <w:t>to</w:t>
      </w:r>
      <w:r>
        <w:rPr>
          <w:rFonts w:ascii="Times New Roman"/>
          <w:spacing w:val="-2"/>
          <w:sz w:val="24"/>
        </w:rPr>
        <w:t xml:space="preserve"> </w:t>
      </w:r>
      <w:r>
        <w:rPr>
          <w:rFonts w:ascii="Times New Roman"/>
          <w:sz w:val="24"/>
        </w:rPr>
        <w:t>use</w:t>
      </w:r>
      <w:r>
        <w:rPr>
          <w:rFonts w:ascii="Times New Roman"/>
          <w:spacing w:val="-3"/>
          <w:sz w:val="24"/>
        </w:rPr>
        <w:t xml:space="preserve"> </w:t>
      </w:r>
      <w:r>
        <w:rPr>
          <w:rFonts w:ascii="Times New Roman"/>
          <w:sz w:val="24"/>
        </w:rPr>
        <w:t>such</w:t>
      </w:r>
      <w:r>
        <w:rPr>
          <w:rFonts w:ascii="Times New Roman"/>
          <w:spacing w:val="-2"/>
          <w:sz w:val="24"/>
        </w:rPr>
        <w:t xml:space="preserve"> </w:t>
      </w:r>
      <w:r>
        <w:rPr>
          <w:rFonts w:ascii="Times New Roman"/>
          <w:sz w:val="24"/>
        </w:rPr>
        <w:t>personal</w:t>
      </w:r>
      <w:r>
        <w:rPr>
          <w:rFonts w:ascii="Times New Roman"/>
          <w:spacing w:val="-2"/>
          <w:sz w:val="24"/>
        </w:rPr>
        <w:t xml:space="preserve"> </w:t>
      </w:r>
      <w:r>
        <w:rPr>
          <w:rFonts w:ascii="Times New Roman"/>
          <w:sz w:val="24"/>
        </w:rPr>
        <w:t>data, subject always to applicable laws.</w:t>
      </w:r>
    </w:p>
    <w:p w14:paraId="31B47ABE" w14:textId="77777777" w:rsidR="00D328D1" w:rsidRDefault="00E70EC9">
      <w:pPr>
        <w:ind w:left="499" w:right="718"/>
        <w:jc w:val="both"/>
        <w:rPr>
          <w:rFonts w:ascii="Times New Roman"/>
          <w:sz w:val="24"/>
        </w:rPr>
      </w:pPr>
      <w:r>
        <w:rPr>
          <w:rFonts w:ascii="Times New Roman"/>
          <w:sz w:val="24"/>
        </w:rPr>
        <w:t>Asavie</w:t>
      </w:r>
      <w:r>
        <w:rPr>
          <w:rFonts w:ascii="Times New Roman"/>
          <w:spacing w:val="-2"/>
          <w:sz w:val="24"/>
        </w:rPr>
        <w:t xml:space="preserve"> </w:t>
      </w:r>
      <w:r>
        <w:rPr>
          <w:rFonts w:ascii="Times New Roman"/>
          <w:sz w:val="24"/>
        </w:rPr>
        <w:t>will</w:t>
      </w:r>
      <w:r>
        <w:rPr>
          <w:rFonts w:ascii="Times New Roman"/>
          <w:spacing w:val="-1"/>
          <w:sz w:val="24"/>
        </w:rPr>
        <w:t xml:space="preserve"> </w:t>
      </w:r>
      <w:r>
        <w:rPr>
          <w:rFonts w:ascii="Times New Roman"/>
          <w:sz w:val="24"/>
        </w:rPr>
        <w:t>ensure</w:t>
      </w:r>
      <w:r>
        <w:rPr>
          <w:rFonts w:ascii="Times New Roman"/>
          <w:spacing w:val="-2"/>
          <w:sz w:val="24"/>
        </w:rPr>
        <w:t xml:space="preserve"> </w:t>
      </w:r>
      <w:r>
        <w:rPr>
          <w:rFonts w:ascii="Times New Roman"/>
          <w:sz w:val="24"/>
        </w:rPr>
        <w:t>that appropriate</w:t>
      </w:r>
      <w:r>
        <w:rPr>
          <w:rFonts w:ascii="Times New Roman"/>
          <w:spacing w:val="-2"/>
          <w:sz w:val="24"/>
        </w:rPr>
        <w:t xml:space="preserve"> </w:t>
      </w:r>
      <w:r>
        <w:rPr>
          <w:rFonts w:ascii="Times New Roman"/>
          <w:sz w:val="24"/>
        </w:rPr>
        <w:t>technical</w:t>
      </w:r>
      <w:r>
        <w:rPr>
          <w:rFonts w:ascii="Times New Roman"/>
          <w:spacing w:val="-1"/>
          <w:sz w:val="24"/>
        </w:rPr>
        <w:t xml:space="preserve"> </w:t>
      </w:r>
      <w:r>
        <w:rPr>
          <w:rFonts w:ascii="Times New Roman"/>
          <w:sz w:val="24"/>
        </w:rPr>
        <w:t>and organizational</w:t>
      </w:r>
      <w:r>
        <w:rPr>
          <w:rFonts w:ascii="Times New Roman"/>
          <w:spacing w:val="-1"/>
          <w:sz w:val="24"/>
        </w:rPr>
        <w:t xml:space="preserve"> </w:t>
      </w:r>
      <w:r>
        <w:rPr>
          <w:rFonts w:ascii="Times New Roman"/>
          <w:sz w:val="24"/>
        </w:rPr>
        <w:t>measures shall</w:t>
      </w:r>
      <w:r>
        <w:rPr>
          <w:rFonts w:ascii="Times New Roman"/>
          <w:spacing w:val="-1"/>
          <w:sz w:val="24"/>
        </w:rPr>
        <w:t xml:space="preserve"> </w:t>
      </w:r>
      <w:r>
        <w:rPr>
          <w:rFonts w:ascii="Times New Roman"/>
          <w:sz w:val="24"/>
        </w:rPr>
        <w:t>be</w:t>
      </w:r>
      <w:r>
        <w:rPr>
          <w:rFonts w:ascii="Times New Roman"/>
          <w:spacing w:val="-2"/>
          <w:sz w:val="24"/>
        </w:rPr>
        <w:t xml:space="preserve"> </w:t>
      </w:r>
      <w:r>
        <w:rPr>
          <w:rFonts w:ascii="Times New Roman"/>
          <w:sz w:val="24"/>
        </w:rPr>
        <w:t>taken</w:t>
      </w:r>
      <w:r>
        <w:rPr>
          <w:rFonts w:ascii="Times New Roman"/>
          <w:spacing w:val="-1"/>
          <w:sz w:val="24"/>
        </w:rPr>
        <w:t xml:space="preserve"> </w:t>
      </w:r>
      <w:r>
        <w:rPr>
          <w:rFonts w:ascii="Times New Roman"/>
          <w:sz w:val="24"/>
        </w:rPr>
        <w:t>against</w:t>
      </w:r>
      <w:r>
        <w:rPr>
          <w:rFonts w:ascii="Times New Roman"/>
          <w:spacing w:val="-1"/>
          <w:sz w:val="24"/>
        </w:rPr>
        <w:t xml:space="preserve"> </w:t>
      </w:r>
      <w:r>
        <w:rPr>
          <w:rFonts w:ascii="Times New Roman"/>
          <w:sz w:val="24"/>
        </w:rPr>
        <w:t>unauthorized</w:t>
      </w:r>
      <w:r>
        <w:rPr>
          <w:rFonts w:ascii="Times New Roman"/>
          <w:spacing w:val="-1"/>
          <w:sz w:val="24"/>
        </w:rPr>
        <w:t xml:space="preserve"> </w:t>
      </w:r>
      <w:r>
        <w:rPr>
          <w:rFonts w:ascii="Times New Roman"/>
          <w:sz w:val="24"/>
        </w:rPr>
        <w:t>or unlawful</w:t>
      </w:r>
      <w:r>
        <w:rPr>
          <w:rFonts w:ascii="Times New Roman"/>
          <w:spacing w:val="-3"/>
          <w:sz w:val="24"/>
        </w:rPr>
        <w:t xml:space="preserve"> </w:t>
      </w:r>
      <w:r>
        <w:rPr>
          <w:rFonts w:ascii="Times New Roman"/>
          <w:sz w:val="24"/>
        </w:rPr>
        <w:t>processing</w:t>
      </w:r>
      <w:r>
        <w:rPr>
          <w:rFonts w:ascii="Times New Roman"/>
          <w:spacing w:val="-3"/>
          <w:sz w:val="24"/>
        </w:rPr>
        <w:t xml:space="preserve"> </w:t>
      </w:r>
      <w:r>
        <w:rPr>
          <w:rFonts w:ascii="Times New Roman"/>
          <w:sz w:val="24"/>
        </w:rPr>
        <w:t>of</w:t>
      </w:r>
      <w:r>
        <w:rPr>
          <w:rFonts w:ascii="Times New Roman"/>
          <w:spacing w:val="-4"/>
          <w:sz w:val="24"/>
        </w:rPr>
        <w:t xml:space="preserve"> </w:t>
      </w:r>
      <w:r>
        <w:rPr>
          <w:rFonts w:ascii="Times New Roman"/>
          <w:sz w:val="24"/>
        </w:rPr>
        <w:t>the</w:t>
      </w:r>
      <w:r>
        <w:rPr>
          <w:rFonts w:ascii="Times New Roman"/>
          <w:spacing w:val="-4"/>
          <w:sz w:val="24"/>
        </w:rPr>
        <w:t xml:space="preserve"> </w:t>
      </w:r>
      <w:r>
        <w:rPr>
          <w:rFonts w:ascii="Times New Roman"/>
          <w:sz w:val="24"/>
        </w:rPr>
        <w:t>personal</w:t>
      </w:r>
      <w:r>
        <w:rPr>
          <w:rFonts w:ascii="Times New Roman"/>
          <w:spacing w:val="-3"/>
          <w:sz w:val="24"/>
        </w:rPr>
        <w:t xml:space="preserve"> </w:t>
      </w:r>
      <w:r>
        <w:rPr>
          <w:rFonts w:ascii="Times New Roman"/>
          <w:sz w:val="24"/>
        </w:rPr>
        <w:t>data</w:t>
      </w:r>
      <w:r>
        <w:rPr>
          <w:rFonts w:ascii="Times New Roman"/>
          <w:spacing w:val="-4"/>
          <w:sz w:val="24"/>
        </w:rPr>
        <w:t xml:space="preserve"> </w:t>
      </w:r>
      <w:r>
        <w:rPr>
          <w:rFonts w:ascii="Times New Roman"/>
          <w:sz w:val="24"/>
        </w:rPr>
        <w:t>and</w:t>
      </w:r>
      <w:r>
        <w:rPr>
          <w:rFonts w:ascii="Times New Roman"/>
          <w:spacing w:val="-1"/>
          <w:sz w:val="24"/>
        </w:rPr>
        <w:t xml:space="preserve"> </w:t>
      </w:r>
      <w:r>
        <w:rPr>
          <w:rFonts w:ascii="Times New Roman"/>
          <w:sz w:val="24"/>
        </w:rPr>
        <w:t>against</w:t>
      </w:r>
      <w:r>
        <w:rPr>
          <w:rFonts w:ascii="Times New Roman"/>
          <w:spacing w:val="-3"/>
          <w:sz w:val="24"/>
        </w:rPr>
        <w:t xml:space="preserve"> </w:t>
      </w:r>
      <w:r>
        <w:rPr>
          <w:rFonts w:ascii="Times New Roman"/>
          <w:sz w:val="24"/>
        </w:rPr>
        <w:t>accidental</w:t>
      </w:r>
      <w:r>
        <w:rPr>
          <w:rFonts w:ascii="Times New Roman"/>
          <w:spacing w:val="-3"/>
          <w:sz w:val="24"/>
        </w:rPr>
        <w:t xml:space="preserve"> </w:t>
      </w:r>
      <w:r>
        <w:rPr>
          <w:rFonts w:ascii="Times New Roman"/>
          <w:sz w:val="24"/>
        </w:rPr>
        <w:t>loss</w:t>
      </w:r>
      <w:r>
        <w:rPr>
          <w:rFonts w:ascii="Times New Roman"/>
          <w:spacing w:val="-3"/>
          <w:sz w:val="24"/>
        </w:rPr>
        <w:t xml:space="preserve"> </w:t>
      </w:r>
      <w:r>
        <w:rPr>
          <w:rFonts w:ascii="Times New Roman"/>
          <w:sz w:val="24"/>
        </w:rPr>
        <w:t>or</w:t>
      </w:r>
      <w:r>
        <w:rPr>
          <w:rFonts w:ascii="Times New Roman"/>
          <w:spacing w:val="-4"/>
          <w:sz w:val="24"/>
        </w:rPr>
        <w:t xml:space="preserve"> </w:t>
      </w:r>
      <w:r>
        <w:rPr>
          <w:rFonts w:ascii="Times New Roman"/>
          <w:sz w:val="24"/>
        </w:rPr>
        <w:t>destruction</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or</w:t>
      </w:r>
      <w:r>
        <w:rPr>
          <w:rFonts w:ascii="Times New Roman"/>
          <w:spacing w:val="-4"/>
          <w:sz w:val="24"/>
        </w:rPr>
        <w:t xml:space="preserve"> </w:t>
      </w:r>
      <w:r>
        <w:rPr>
          <w:rFonts w:ascii="Times New Roman"/>
          <w:sz w:val="24"/>
        </w:rPr>
        <w:t>damage</w:t>
      </w:r>
      <w:r>
        <w:rPr>
          <w:rFonts w:ascii="Times New Roman"/>
          <w:spacing w:val="-4"/>
          <w:sz w:val="24"/>
        </w:rPr>
        <w:t xml:space="preserve"> </w:t>
      </w:r>
      <w:r>
        <w:rPr>
          <w:rFonts w:ascii="Times New Roman"/>
          <w:sz w:val="24"/>
        </w:rPr>
        <w:t>to,</w:t>
      </w:r>
      <w:r>
        <w:rPr>
          <w:rFonts w:ascii="Times New Roman"/>
          <w:spacing w:val="-3"/>
          <w:sz w:val="24"/>
        </w:rPr>
        <w:t xml:space="preserve"> </w:t>
      </w:r>
      <w:r>
        <w:rPr>
          <w:rFonts w:ascii="Times New Roman"/>
          <w:sz w:val="24"/>
        </w:rPr>
        <w:t>the</w:t>
      </w:r>
      <w:r>
        <w:rPr>
          <w:rFonts w:ascii="Times New Roman"/>
          <w:spacing w:val="-4"/>
          <w:sz w:val="24"/>
        </w:rPr>
        <w:t xml:space="preserve"> </w:t>
      </w:r>
      <w:r>
        <w:rPr>
          <w:rFonts w:ascii="Times New Roman"/>
          <w:sz w:val="24"/>
        </w:rPr>
        <w:t>personal data.</w:t>
      </w:r>
      <w:r>
        <w:rPr>
          <w:rFonts w:ascii="Times New Roman"/>
          <w:spacing w:val="-2"/>
          <w:sz w:val="24"/>
        </w:rPr>
        <w:t xml:space="preserve"> </w:t>
      </w:r>
      <w:r>
        <w:rPr>
          <w:rFonts w:ascii="Times New Roman"/>
          <w:sz w:val="24"/>
        </w:rPr>
        <w:t>Although</w:t>
      </w:r>
      <w:r>
        <w:rPr>
          <w:rFonts w:ascii="Times New Roman"/>
          <w:spacing w:val="-2"/>
          <w:sz w:val="24"/>
        </w:rPr>
        <w:t xml:space="preserve"> </w:t>
      </w:r>
      <w:r>
        <w:rPr>
          <w:rFonts w:ascii="Times New Roman"/>
          <w:sz w:val="24"/>
        </w:rPr>
        <w:t>Asavie</w:t>
      </w:r>
      <w:r>
        <w:rPr>
          <w:rFonts w:ascii="Times New Roman"/>
          <w:spacing w:val="-3"/>
          <w:sz w:val="24"/>
        </w:rPr>
        <w:t xml:space="preserve"> </w:t>
      </w:r>
      <w:r>
        <w:rPr>
          <w:rFonts w:ascii="Times New Roman"/>
          <w:sz w:val="24"/>
        </w:rPr>
        <w:t>has</w:t>
      </w:r>
      <w:r>
        <w:rPr>
          <w:rFonts w:ascii="Times New Roman"/>
          <w:spacing w:val="-2"/>
          <w:sz w:val="24"/>
        </w:rPr>
        <w:t xml:space="preserve"> </w:t>
      </w:r>
      <w:r>
        <w:rPr>
          <w:rFonts w:ascii="Times New Roman"/>
          <w:sz w:val="24"/>
        </w:rPr>
        <w:t>undertaken</w:t>
      </w:r>
      <w:r>
        <w:rPr>
          <w:rFonts w:ascii="Times New Roman"/>
          <w:spacing w:val="-2"/>
          <w:sz w:val="24"/>
        </w:rPr>
        <w:t xml:space="preserve"> </w:t>
      </w:r>
      <w:r>
        <w:rPr>
          <w:rFonts w:ascii="Times New Roman"/>
          <w:sz w:val="24"/>
        </w:rPr>
        <w:t>these</w:t>
      </w:r>
      <w:r>
        <w:rPr>
          <w:rFonts w:ascii="Times New Roman"/>
          <w:spacing w:val="-3"/>
          <w:sz w:val="24"/>
        </w:rPr>
        <w:t xml:space="preserve"> </w:t>
      </w:r>
      <w:r>
        <w:rPr>
          <w:rFonts w:ascii="Times New Roman"/>
          <w:sz w:val="24"/>
        </w:rPr>
        <w:t>measures,</w:t>
      </w:r>
      <w:r>
        <w:rPr>
          <w:rFonts w:ascii="Times New Roman"/>
          <w:spacing w:val="-2"/>
          <w:sz w:val="24"/>
        </w:rPr>
        <w:t xml:space="preserve"> </w:t>
      </w:r>
      <w:r>
        <w:rPr>
          <w:rFonts w:ascii="Times New Roman"/>
          <w:sz w:val="24"/>
        </w:rPr>
        <w:t>Asavie</w:t>
      </w:r>
      <w:r>
        <w:rPr>
          <w:rFonts w:ascii="Times New Roman"/>
          <w:spacing w:val="-1"/>
          <w:sz w:val="24"/>
        </w:rPr>
        <w:t xml:space="preserve"> </w:t>
      </w:r>
      <w:r>
        <w:rPr>
          <w:rFonts w:ascii="Times New Roman"/>
          <w:sz w:val="24"/>
        </w:rPr>
        <w:t>cannot</w:t>
      </w:r>
      <w:r>
        <w:rPr>
          <w:rFonts w:ascii="Times New Roman"/>
          <w:spacing w:val="-2"/>
          <w:sz w:val="24"/>
        </w:rPr>
        <w:t xml:space="preserve"> </w:t>
      </w:r>
      <w:r>
        <w:rPr>
          <w:rFonts w:ascii="Times New Roman"/>
          <w:sz w:val="24"/>
        </w:rPr>
        <w:t>guarantee</w:t>
      </w:r>
      <w:r>
        <w:rPr>
          <w:rFonts w:ascii="Times New Roman"/>
          <w:spacing w:val="-3"/>
          <w:sz w:val="24"/>
        </w:rPr>
        <w:t xml:space="preserve"> </w:t>
      </w:r>
      <w:r>
        <w:rPr>
          <w:rFonts w:ascii="Times New Roman"/>
          <w:sz w:val="24"/>
        </w:rPr>
        <w:t>that</w:t>
      </w:r>
      <w:r>
        <w:rPr>
          <w:rFonts w:ascii="Times New Roman"/>
          <w:spacing w:val="-2"/>
          <w:sz w:val="24"/>
        </w:rPr>
        <w:t xml:space="preserve"> </w:t>
      </w:r>
      <w:r>
        <w:rPr>
          <w:rFonts w:ascii="Times New Roman"/>
          <w:sz w:val="24"/>
        </w:rPr>
        <w:t>your</w:t>
      </w:r>
      <w:r>
        <w:rPr>
          <w:rFonts w:ascii="Times New Roman"/>
          <w:spacing w:val="-3"/>
          <w:sz w:val="24"/>
        </w:rPr>
        <w:t xml:space="preserve"> </w:t>
      </w:r>
      <w:r>
        <w:rPr>
          <w:rFonts w:ascii="Times New Roman"/>
          <w:sz w:val="24"/>
        </w:rPr>
        <w:t>personal</w:t>
      </w:r>
      <w:r>
        <w:rPr>
          <w:rFonts w:ascii="Times New Roman"/>
          <w:spacing w:val="-2"/>
          <w:sz w:val="24"/>
        </w:rPr>
        <w:t xml:space="preserve"> </w:t>
      </w:r>
      <w:r>
        <w:rPr>
          <w:rFonts w:ascii="Times New Roman"/>
          <w:sz w:val="24"/>
        </w:rPr>
        <w:t>data</w:t>
      </w:r>
      <w:r>
        <w:rPr>
          <w:rFonts w:ascii="Times New Roman"/>
          <w:spacing w:val="-3"/>
          <w:sz w:val="24"/>
        </w:rPr>
        <w:t xml:space="preserve"> </w:t>
      </w:r>
      <w:r>
        <w:rPr>
          <w:rFonts w:ascii="Times New Roman"/>
          <w:sz w:val="24"/>
        </w:rPr>
        <w:t>is</w:t>
      </w:r>
      <w:r>
        <w:rPr>
          <w:rFonts w:ascii="Times New Roman"/>
          <w:spacing w:val="-2"/>
          <w:sz w:val="24"/>
        </w:rPr>
        <w:t xml:space="preserve"> </w:t>
      </w:r>
      <w:r>
        <w:rPr>
          <w:rFonts w:ascii="Times New Roman"/>
          <w:sz w:val="24"/>
        </w:rPr>
        <w:t>secure when it is sent or transferred by unsecured means.</w:t>
      </w:r>
    </w:p>
    <w:p w14:paraId="73D58E9B" w14:textId="77777777" w:rsidR="00D328D1" w:rsidRDefault="00E70EC9">
      <w:pPr>
        <w:spacing w:before="1"/>
        <w:ind w:left="499" w:right="464"/>
        <w:rPr>
          <w:rFonts w:ascii="Times New Roman" w:hAnsi="Times New Roman"/>
          <w:sz w:val="24"/>
        </w:rPr>
      </w:pPr>
      <w:r>
        <w:rPr>
          <w:rFonts w:ascii="Times New Roman" w:hAnsi="Times New Roman"/>
          <w:sz w:val="24"/>
        </w:rPr>
        <w:t>You</w:t>
      </w:r>
      <w:r>
        <w:rPr>
          <w:rFonts w:ascii="Times New Roman" w:hAnsi="Times New Roman"/>
          <w:spacing w:val="-3"/>
          <w:sz w:val="24"/>
        </w:rPr>
        <w:t xml:space="preserve"> </w:t>
      </w:r>
      <w:r>
        <w:rPr>
          <w:rFonts w:ascii="Times New Roman" w:hAnsi="Times New Roman"/>
          <w:sz w:val="24"/>
        </w:rPr>
        <w:t>acknowledge</w:t>
      </w:r>
      <w:r>
        <w:rPr>
          <w:rFonts w:ascii="Times New Roman" w:hAnsi="Times New Roman"/>
          <w:spacing w:val="-4"/>
          <w:sz w:val="24"/>
        </w:rPr>
        <w:t xml:space="preserve"> </w:t>
      </w:r>
      <w:r>
        <w:rPr>
          <w:rFonts w:ascii="Times New Roman" w:hAnsi="Times New Roman"/>
          <w:sz w:val="24"/>
        </w:rPr>
        <w:t>and</w:t>
      </w:r>
      <w:r>
        <w:rPr>
          <w:rFonts w:ascii="Times New Roman" w:hAnsi="Times New Roman"/>
          <w:spacing w:val="-1"/>
          <w:sz w:val="24"/>
        </w:rPr>
        <w:t xml:space="preserve"> </w:t>
      </w:r>
      <w:r>
        <w:rPr>
          <w:rFonts w:ascii="Times New Roman" w:hAnsi="Times New Roman"/>
          <w:sz w:val="24"/>
        </w:rPr>
        <w:t>agree</w:t>
      </w:r>
      <w:r>
        <w:rPr>
          <w:rFonts w:ascii="Times New Roman" w:hAnsi="Times New Roman"/>
          <w:spacing w:val="-4"/>
          <w:sz w:val="24"/>
        </w:rPr>
        <w:t xml:space="preserve"> </w:t>
      </w:r>
      <w:r>
        <w:rPr>
          <w:rFonts w:ascii="Times New Roman" w:hAnsi="Times New Roman"/>
          <w:sz w:val="24"/>
        </w:rPr>
        <w:t>that</w:t>
      </w:r>
      <w:r>
        <w:rPr>
          <w:rFonts w:ascii="Times New Roman" w:hAnsi="Times New Roman"/>
          <w:spacing w:val="-3"/>
          <w:sz w:val="24"/>
        </w:rPr>
        <w:t xml:space="preserve"> </w:t>
      </w:r>
      <w:r>
        <w:rPr>
          <w:rFonts w:ascii="Times New Roman" w:hAnsi="Times New Roman"/>
          <w:sz w:val="24"/>
        </w:rPr>
        <w:t>Asavie</w:t>
      </w:r>
      <w:r>
        <w:rPr>
          <w:rFonts w:ascii="Times New Roman" w:hAnsi="Times New Roman"/>
          <w:spacing w:val="-4"/>
          <w:sz w:val="24"/>
        </w:rPr>
        <w:t xml:space="preserve"> </w:t>
      </w:r>
      <w:r>
        <w:rPr>
          <w:rFonts w:ascii="Times New Roman" w:hAnsi="Times New Roman"/>
          <w:sz w:val="24"/>
        </w:rPr>
        <w:t>and</w:t>
      </w:r>
      <w:r>
        <w:rPr>
          <w:rFonts w:ascii="Times New Roman" w:hAnsi="Times New Roman"/>
          <w:spacing w:val="-3"/>
          <w:sz w:val="24"/>
        </w:rPr>
        <w:t xml:space="preserve"> </w:t>
      </w:r>
      <w:r>
        <w:rPr>
          <w:rFonts w:ascii="Times New Roman" w:hAnsi="Times New Roman"/>
          <w:sz w:val="24"/>
        </w:rPr>
        <w:t>its</w:t>
      </w:r>
      <w:r>
        <w:rPr>
          <w:rFonts w:ascii="Times New Roman" w:hAnsi="Times New Roman"/>
          <w:spacing w:val="-3"/>
          <w:sz w:val="24"/>
        </w:rPr>
        <w:t xml:space="preserve"> </w:t>
      </w:r>
      <w:r>
        <w:rPr>
          <w:rFonts w:ascii="Times New Roman" w:hAnsi="Times New Roman"/>
          <w:sz w:val="24"/>
        </w:rPr>
        <w:t>affiliates</w:t>
      </w:r>
      <w:r>
        <w:rPr>
          <w:rFonts w:ascii="Times New Roman" w:hAnsi="Times New Roman"/>
          <w:spacing w:val="-3"/>
          <w:sz w:val="24"/>
        </w:rPr>
        <w:t xml:space="preserve"> </w:t>
      </w:r>
      <w:r>
        <w:rPr>
          <w:rFonts w:ascii="Times New Roman" w:hAnsi="Times New Roman"/>
          <w:sz w:val="24"/>
        </w:rPr>
        <w:t>(being</w:t>
      </w:r>
      <w:r>
        <w:rPr>
          <w:rFonts w:ascii="Times New Roman" w:hAnsi="Times New Roman"/>
          <w:spacing w:val="-3"/>
          <w:sz w:val="24"/>
        </w:rPr>
        <w:t xml:space="preserve"> </w:t>
      </w:r>
      <w:r>
        <w:rPr>
          <w:rFonts w:ascii="Times New Roman" w:hAnsi="Times New Roman"/>
          <w:sz w:val="24"/>
        </w:rPr>
        <w:t>any</w:t>
      </w:r>
      <w:r>
        <w:rPr>
          <w:rFonts w:ascii="Times New Roman" w:hAnsi="Times New Roman"/>
          <w:spacing w:val="-3"/>
          <w:sz w:val="24"/>
        </w:rPr>
        <w:t xml:space="preserve"> </w:t>
      </w:r>
      <w:r>
        <w:rPr>
          <w:rFonts w:ascii="Times New Roman" w:hAnsi="Times New Roman"/>
          <w:sz w:val="24"/>
        </w:rPr>
        <w:t>related</w:t>
      </w:r>
      <w:r>
        <w:rPr>
          <w:rFonts w:ascii="Times New Roman" w:hAnsi="Times New Roman"/>
          <w:spacing w:val="-1"/>
          <w:sz w:val="24"/>
        </w:rPr>
        <w:t xml:space="preserve"> </w:t>
      </w:r>
      <w:r>
        <w:rPr>
          <w:rFonts w:ascii="Times New Roman" w:hAnsi="Times New Roman"/>
          <w:sz w:val="24"/>
        </w:rPr>
        <w:t>entity,</w:t>
      </w:r>
      <w:r>
        <w:rPr>
          <w:rFonts w:ascii="Times New Roman" w:hAnsi="Times New Roman"/>
          <w:spacing w:val="-3"/>
          <w:sz w:val="24"/>
        </w:rPr>
        <w:t xml:space="preserve"> </w:t>
      </w:r>
      <w:r>
        <w:rPr>
          <w:rFonts w:ascii="Times New Roman" w:hAnsi="Times New Roman"/>
          <w:sz w:val="24"/>
        </w:rPr>
        <w:t>subsidiary</w:t>
      </w:r>
      <w:r>
        <w:rPr>
          <w:rFonts w:ascii="Times New Roman" w:hAnsi="Times New Roman"/>
          <w:spacing w:val="-3"/>
          <w:sz w:val="24"/>
        </w:rPr>
        <w:t xml:space="preserve"> </w:t>
      </w:r>
      <w:r>
        <w:rPr>
          <w:rFonts w:ascii="Times New Roman" w:hAnsi="Times New Roman"/>
          <w:sz w:val="24"/>
        </w:rPr>
        <w:t>or</w:t>
      </w:r>
      <w:r>
        <w:rPr>
          <w:rFonts w:ascii="Times New Roman" w:hAnsi="Times New Roman"/>
          <w:spacing w:val="-4"/>
          <w:sz w:val="24"/>
        </w:rPr>
        <w:t xml:space="preserve"> </w:t>
      </w:r>
      <w:r>
        <w:rPr>
          <w:rFonts w:ascii="Times New Roman" w:hAnsi="Times New Roman"/>
          <w:sz w:val="24"/>
        </w:rPr>
        <w:t>holding</w:t>
      </w:r>
      <w:r>
        <w:rPr>
          <w:rFonts w:ascii="Times New Roman" w:hAnsi="Times New Roman"/>
          <w:spacing w:val="-3"/>
          <w:sz w:val="24"/>
        </w:rPr>
        <w:t xml:space="preserve"> </w:t>
      </w:r>
      <w:r>
        <w:rPr>
          <w:rFonts w:ascii="Times New Roman" w:hAnsi="Times New Roman"/>
          <w:sz w:val="24"/>
        </w:rPr>
        <w:t xml:space="preserve">company of Asavie) is required to make use of data (which may include personal data) sent from end-users’ devices and computers in order to perform the Moda service. You further acknowledge and agree that Asavie and its affiliates may also make use of this data to generate anonymous statistical data for product development and marketing </w:t>
      </w:r>
      <w:r>
        <w:rPr>
          <w:rFonts w:ascii="Times New Roman" w:hAnsi="Times New Roman"/>
          <w:spacing w:val="-2"/>
          <w:sz w:val="24"/>
        </w:rPr>
        <w:t>purposes.</w:t>
      </w:r>
    </w:p>
    <w:p w14:paraId="62CCCA5D" w14:textId="77777777" w:rsidR="00D328D1" w:rsidRDefault="00E70EC9">
      <w:pPr>
        <w:ind w:left="499" w:right="567"/>
        <w:rPr>
          <w:rFonts w:ascii="Times New Roman" w:hAnsi="Times New Roman"/>
          <w:sz w:val="24"/>
        </w:rPr>
      </w:pPr>
      <w:r>
        <w:rPr>
          <w:rFonts w:ascii="Times New Roman" w:hAnsi="Times New Roman"/>
          <w:sz w:val="24"/>
        </w:rPr>
        <w:t>You acknowledge and agree that Asavie may sometimes disclose the above data to agents (being any person or entity authorized by Asavie to act on its behalf), resellers and/or services providers appointed by Asavie who provide services to Asavie in respect of the Moda service. In addition, Asavie may disclose such data, including personal</w:t>
      </w:r>
      <w:r>
        <w:rPr>
          <w:rFonts w:ascii="Times New Roman" w:hAnsi="Times New Roman"/>
          <w:spacing w:val="-3"/>
          <w:sz w:val="24"/>
        </w:rPr>
        <w:t xml:space="preserve"> </w:t>
      </w:r>
      <w:r>
        <w:rPr>
          <w:rFonts w:ascii="Times New Roman" w:hAnsi="Times New Roman"/>
          <w:sz w:val="24"/>
        </w:rPr>
        <w:t>data,</w:t>
      </w:r>
      <w:r>
        <w:rPr>
          <w:rFonts w:ascii="Times New Roman" w:hAnsi="Times New Roman"/>
          <w:spacing w:val="-3"/>
          <w:sz w:val="24"/>
        </w:rPr>
        <w:t xml:space="preserve"> </w:t>
      </w:r>
      <w:r>
        <w:rPr>
          <w:rFonts w:ascii="Times New Roman" w:hAnsi="Times New Roman"/>
          <w:sz w:val="24"/>
        </w:rPr>
        <w:t>in</w:t>
      </w:r>
      <w:r>
        <w:rPr>
          <w:rFonts w:ascii="Times New Roman" w:hAnsi="Times New Roman"/>
          <w:spacing w:val="-3"/>
          <w:sz w:val="24"/>
        </w:rPr>
        <w:t xml:space="preserve"> </w:t>
      </w:r>
      <w:r>
        <w:rPr>
          <w:rFonts w:ascii="Times New Roman" w:hAnsi="Times New Roman"/>
          <w:sz w:val="24"/>
        </w:rPr>
        <w:t>response</w:t>
      </w:r>
      <w:r>
        <w:rPr>
          <w:rFonts w:ascii="Times New Roman" w:hAnsi="Times New Roman"/>
          <w:spacing w:val="-4"/>
          <w:sz w:val="24"/>
        </w:rPr>
        <w:t xml:space="preserve"> </w:t>
      </w:r>
      <w:r>
        <w:rPr>
          <w:rFonts w:ascii="Times New Roman" w:hAnsi="Times New Roman"/>
          <w:sz w:val="24"/>
        </w:rPr>
        <w:t>to</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court</w:t>
      </w:r>
      <w:r>
        <w:rPr>
          <w:rFonts w:ascii="Times New Roman" w:hAnsi="Times New Roman"/>
          <w:spacing w:val="-3"/>
          <w:sz w:val="24"/>
        </w:rPr>
        <w:t xml:space="preserve"> </w:t>
      </w:r>
      <w:r>
        <w:rPr>
          <w:rFonts w:ascii="Times New Roman" w:hAnsi="Times New Roman"/>
          <w:sz w:val="24"/>
        </w:rPr>
        <w:t>or</w:t>
      </w:r>
      <w:r>
        <w:rPr>
          <w:rFonts w:ascii="Times New Roman" w:hAnsi="Times New Roman"/>
          <w:spacing w:val="-2"/>
          <w:sz w:val="24"/>
        </w:rPr>
        <w:t xml:space="preserve"> </w:t>
      </w:r>
      <w:r>
        <w:rPr>
          <w:rFonts w:ascii="Times New Roman" w:hAnsi="Times New Roman"/>
          <w:sz w:val="24"/>
        </w:rPr>
        <w:t>administrative</w:t>
      </w:r>
      <w:r>
        <w:rPr>
          <w:rFonts w:ascii="Times New Roman" w:hAnsi="Times New Roman"/>
          <w:spacing w:val="-4"/>
          <w:sz w:val="24"/>
        </w:rPr>
        <w:t xml:space="preserve"> </w:t>
      </w:r>
      <w:r>
        <w:rPr>
          <w:rFonts w:ascii="Times New Roman" w:hAnsi="Times New Roman"/>
          <w:sz w:val="24"/>
        </w:rPr>
        <w:t>order,</w:t>
      </w:r>
      <w:r>
        <w:rPr>
          <w:rFonts w:ascii="Times New Roman" w:hAnsi="Times New Roman"/>
          <w:spacing w:val="-3"/>
          <w:sz w:val="24"/>
        </w:rPr>
        <w:t xml:space="preserve"> </w:t>
      </w:r>
      <w:r>
        <w:rPr>
          <w:rFonts w:ascii="Times New Roman" w:hAnsi="Times New Roman"/>
          <w:sz w:val="24"/>
        </w:rPr>
        <w:t>subpoena,</w:t>
      </w:r>
      <w:r>
        <w:rPr>
          <w:rFonts w:ascii="Times New Roman" w:hAnsi="Times New Roman"/>
          <w:spacing w:val="-3"/>
          <w:sz w:val="24"/>
        </w:rPr>
        <w:t xml:space="preserve"> </w:t>
      </w:r>
      <w:r>
        <w:rPr>
          <w:rFonts w:ascii="Times New Roman" w:hAnsi="Times New Roman"/>
          <w:sz w:val="24"/>
        </w:rPr>
        <w:t>discovery</w:t>
      </w:r>
      <w:r>
        <w:rPr>
          <w:rFonts w:ascii="Times New Roman" w:hAnsi="Times New Roman"/>
          <w:spacing w:val="-3"/>
          <w:sz w:val="24"/>
        </w:rPr>
        <w:t xml:space="preserve"> </w:t>
      </w:r>
      <w:r>
        <w:rPr>
          <w:rFonts w:ascii="Times New Roman" w:hAnsi="Times New Roman"/>
          <w:sz w:val="24"/>
        </w:rPr>
        <w:t>request</w:t>
      </w:r>
      <w:r>
        <w:rPr>
          <w:rFonts w:ascii="Times New Roman" w:hAnsi="Times New Roman"/>
          <w:spacing w:val="-3"/>
          <w:sz w:val="24"/>
        </w:rPr>
        <w:t xml:space="preserve"> </w:t>
      </w:r>
      <w:r>
        <w:rPr>
          <w:rFonts w:ascii="Times New Roman" w:hAnsi="Times New Roman"/>
          <w:sz w:val="24"/>
        </w:rPr>
        <w:t>or</w:t>
      </w:r>
      <w:r>
        <w:rPr>
          <w:rFonts w:ascii="Times New Roman" w:hAnsi="Times New Roman"/>
          <w:spacing w:val="-4"/>
          <w:sz w:val="24"/>
        </w:rPr>
        <w:t xml:space="preserve"> </w:t>
      </w:r>
      <w:r>
        <w:rPr>
          <w:rFonts w:ascii="Times New Roman" w:hAnsi="Times New Roman"/>
          <w:sz w:val="24"/>
        </w:rPr>
        <w:t>other</w:t>
      </w:r>
      <w:r>
        <w:rPr>
          <w:rFonts w:ascii="Times New Roman" w:hAnsi="Times New Roman"/>
          <w:spacing w:val="-4"/>
          <w:sz w:val="24"/>
        </w:rPr>
        <w:t xml:space="preserve"> </w:t>
      </w:r>
      <w:r>
        <w:rPr>
          <w:rFonts w:ascii="Times New Roman" w:hAnsi="Times New Roman"/>
          <w:sz w:val="24"/>
        </w:rPr>
        <w:t>lawful</w:t>
      </w:r>
      <w:r>
        <w:rPr>
          <w:rFonts w:ascii="Times New Roman" w:hAnsi="Times New Roman"/>
          <w:spacing w:val="-3"/>
          <w:sz w:val="24"/>
        </w:rPr>
        <w:t xml:space="preserve"> </w:t>
      </w:r>
      <w:r>
        <w:rPr>
          <w:rFonts w:ascii="Times New Roman" w:hAnsi="Times New Roman"/>
          <w:sz w:val="24"/>
        </w:rPr>
        <w:t>process, or otherwise, in Asavie’s sole discretion, to protect the Moda service or you or any end user.</w:t>
      </w:r>
    </w:p>
    <w:p w14:paraId="657C4DF0" w14:textId="77777777" w:rsidR="00D328D1" w:rsidRDefault="00E70EC9">
      <w:pPr>
        <w:ind w:left="499" w:right="567"/>
        <w:rPr>
          <w:rFonts w:ascii="Times New Roman"/>
          <w:sz w:val="24"/>
        </w:rPr>
      </w:pPr>
      <w:r>
        <w:rPr>
          <w:rFonts w:ascii="Times New Roman"/>
          <w:sz w:val="24"/>
        </w:rPr>
        <w:t>In</w:t>
      </w:r>
      <w:r>
        <w:rPr>
          <w:rFonts w:ascii="Times New Roman"/>
          <w:spacing w:val="-3"/>
          <w:sz w:val="24"/>
        </w:rPr>
        <w:t xml:space="preserve"> </w:t>
      </w:r>
      <w:r>
        <w:rPr>
          <w:rFonts w:ascii="Times New Roman"/>
          <w:sz w:val="24"/>
        </w:rPr>
        <w:t>no</w:t>
      </w:r>
      <w:r>
        <w:rPr>
          <w:rFonts w:ascii="Times New Roman"/>
          <w:spacing w:val="-1"/>
          <w:sz w:val="24"/>
        </w:rPr>
        <w:t xml:space="preserve"> </w:t>
      </w:r>
      <w:r>
        <w:rPr>
          <w:rFonts w:ascii="Times New Roman"/>
          <w:sz w:val="24"/>
        </w:rPr>
        <w:t>event</w:t>
      </w:r>
      <w:r>
        <w:rPr>
          <w:rFonts w:ascii="Times New Roman"/>
          <w:spacing w:val="-3"/>
          <w:sz w:val="24"/>
        </w:rPr>
        <w:t xml:space="preserve"> </w:t>
      </w:r>
      <w:r>
        <w:rPr>
          <w:rFonts w:ascii="Times New Roman"/>
          <w:sz w:val="24"/>
        </w:rPr>
        <w:t>shall</w:t>
      </w:r>
      <w:r>
        <w:rPr>
          <w:rFonts w:ascii="Times New Roman"/>
          <w:spacing w:val="-3"/>
          <w:sz w:val="24"/>
        </w:rPr>
        <w:t xml:space="preserve"> </w:t>
      </w:r>
      <w:r>
        <w:rPr>
          <w:rFonts w:ascii="Times New Roman"/>
          <w:sz w:val="24"/>
        </w:rPr>
        <w:t>Asavie,</w:t>
      </w:r>
      <w:r>
        <w:rPr>
          <w:rFonts w:ascii="Times New Roman"/>
          <w:spacing w:val="-1"/>
          <w:sz w:val="24"/>
        </w:rPr>
        <w:t xml:space="preserve"> </w:t>
      </w:r>
      <w:r>
        <w:rPr>
          <w:rFonts w:ascii="Times New Roman"/>
          <w:sz w:val="24"/>
        </w:rPr>
        <w:t>its</w:t>
      </w:r>
      <w:r>
        <w:rPr>
          <w:rFonts w:ascii="Times New Roman"/>
          <w:spacing w:val="-3"/>
          <w:sz w:val="24"/>
        </w:rPr>
        <w:t xml:space="preserve"> </w:t>
      </w:r>
      <w:r>
        <w:rPr>
          <w:rFonts w:ascii="Times New Roman"/>
          <w:sz w:val="24"/>
        </w:rPr>
        <w:t>affiliates,</w:t>
      </w:r>
      <w:r>
        <w:rPr>
          <w:rFonts w:ascii="Times New Roman"/>
          <w:spacing w:val="-3"/>
          <w:sz w:val="24"/>
        </w:rPr>
        <w:t xml:space="preserve"> </w:t>
      </w:r>
      <w:r>
        <w:rPr>
          <w:rFonts w:ascii="Times New Roman"/>
          <w:sz w:val="24"/>
        </w:rPr>
        <w:t>employees,</w:t>
      </w:r>
      <w:r>
        <w:rPr>
          <w:rFonts w:ascii="Times New Roman"/>
          <w:spacing w:val="-1"/>
          <w:sz w:val="24"/>
        </w:rPr>
        <w:t xml:space="preserve"> </w:t>
      </w:r>
      <w:r>
        <w:rPr>
          <w:rFonts w:ascii="Times New Roman"/>
          <w:sz w:val="24"/>
        </w:rPr>
        <w:t>agents</w:t>
      </w:r>
      <w:r>
        <w:rPr>
          <w:rFonts w:ascii="Times New Roman"/>
          <w:spacing w:val="-3"/>
          <w:sz w:val="24"/>
        </w:rPr>
        <w:t xml:space="preserve"> </w:t>
      </w:r>
      <w:r>
        <w:rPr>
          <w:rFonts w:ascii="Times New Roman"/>
          <w:sz w:val="24"/>
        </w:rPr>
        <w:t>and/or</w:t>
      </w:r>
      <w:r>
        <w:rPr>
          <w:rFonts w:ascii="Times New Roman"/>
          <w:spacing w:val="-4"/>
          <w:sz w:val="24"/>
        </w:rPr>
        <w:t xml:space="preserve"> </w:t>
      </w:r>
      <w:r>
        <w:rPr>
          <w:rFonts w:ascii="Times New Roman"/>
          <w:sz w:val="24"/>
        </w:rPr>
        <w:t>distributors</w:t>
      </w:r>
      <w:r>
        <w:rPr>
          <w:rFonts w:ascii="Times New Roman"/>
          <w:spacing w:val="-1"/>
          <w:sz w:val="24"/>
        </w:rPr>
        <w:t xml:space="preserve"> </w:t>
      </w:r>
      <w:r>
        <w:rPr>
          <w:rFonts w:ascii="Times New Roman"/>
          <w:sz w:val="24"/>
        </w:rPr>
        <w:t>be</w:t>
      </w:r>
      <w:r>
        <w:rPr>
          <w:rFonts w:ascii="Times New Roman"/>
          <w:spacing w:val="-4"/>
          <w:sz w:val="24"/>
        </w:rPr>
        <w:t xml:space="preserve"> </w:t>
      </w:r>
      <w:r>
        <w:rPr>
          <w:rFonts w:ascii="Times New Roman"/>
          <w:sz w:val="24"/>
        </w:rPr>
        <w:t>liable</w:t>
      </w:r>
      <w:r>
        <w:rPr>
          <w:rFonts w:ascii="Times New Roman"/>
          <w:spacing w:val="-4"/>
          <w:sz w:val="24"/>
        </w:rPr>
        <w:t xml:space="preserve"> </w:t>
      </w:r>
      <w:r>
        <w:rPr>
          <w:rFonts w:ascii="Times New Roman"/>
          <w:sz w:val="24"/>
        </w:rPr>
        <w:t>for</w:t>
      </w:r>
      <w:r>
        <w:rPr>
          <w:rFonts w:ascii="Times New Roman"/>
          <w:spacing w:val="-2"/>
          <w:sz w:val="24"/>
        </w:rPr>
        <w:t xml:space="preserve"> </w:t>
      </w:r>
      <w:r>
        <w:rPr>
          <w:rFonts w:ascii="Times New Roman"/>
          <w:sz w:val="24"/>
        </w:rPr>
        <w:t>any</w:t>
      </w:r>
      <w:r>
        <w:rPr>
          <w:rFonts w:ascii="Times New Roman"/>
          <w:spacing w:val="-3"/>
          <w:sz w:val="24"/>
        </w:rPr>
        <w:t xml:space="preserve"> </w:t>
      </w:r>
      <w:r>
        <w:rPr>
          <w:rFonts w:ascii="Times New Roman"/>
          <w:sz w:val="24"/>
        </w:rPr>
        <w:t>costs,</w:t>
      </w:r>
      <w:r>
        <w:rPr>
          <w:rFonts w:ascii="Times New Roman"/>
          <w:spacing w:val="-3"/>
          <w:sz w:val="24"/>
        </w:rPr>
        <w:t xml:space="preserve"> </w:t>
      </w:r>
      <w:r>
        <w:rPr>
          <w:rFonts w:ascii="Times New Roman"/>
          <w:sz w:val="24"/>
        </w:rPr>
        <w:t>expenses</w:t>
      </w:r>
      <w:r>
        <w:rPr>
          <w:rFonts w:ascii="Times New Roman"/>
          <w:spacing w:val="-3"/>
          <w:sz w:val="24"/>
        </w:rPr>
        <w:t xml:space="preserve"> </w:t>
      </w:r>
      <w:r>
        <w:rPr>
          <w:rFonts w:ascii="Times New Roman"/>
          <w:sz w:val="24"/>
        </w:rPr>
        <w:t>or liabilities arising out of any breach of this clause 5.</w:t>
      </w:r>
    </w:p>
    <w:p w14:paraId="6CC6EF90" w14:textId="77777777" w:rsidR="00D328D1" w:rsidRDefault="00E70EC9">
      <w:pPr>
        <w:pStyle w:val="Heading4"/>
        <w:numPr>
          <w:ilvl w:val="0"/>
          <w:numId w:val="5"/>
        </w:numPr>
        <w:tabs>
          <w:tab w:val="left" w:pos="739"/>
        </w:tabs>
        <w:rPr>
          <w:rFonts w:ascii="Times New Roman"/>
        </w:rPr>
      </w:pPr>
      <w:r>
        <w:rPr>
          <w:rFonts w:ascii="Times New Roman"/>
        </w:rPr>
        <w:t>Service</w:t>
      </w:r>
      <w:r>
        <w:rPr>
          <w:rFonts w:ascii="Times New Roman"/>
          <w:spacing w:val="-4"/>
        </w:rPr>
        <w:t xml:space="preserve"> </w:t>
      </w:r>
      <w:r>
        <w:rPr>
          <w:rFonts w:ascii="Times New Roman"/>
          <w:spacing w:val="-2"/>
        </w:rPr>
        <w:t>Updates</w:t>
      </w:r>
    </w:p>
    <w:p w14:paraId="26E15F6D" w14:textId="77777777" w:rsidR="00D328D1" w:rsidRDefault="00E70EC9">
      <w:pPr>
        <w:ind w:left="499" w:right="552"/>
        <w:rPr>
          <w:rFonts w:ascii="Times New Roman"/>
          <w:sz w:val="24"/>
        </w:rPr>
      </w:pPr>
      <w:r>
        <w:rPr>
          <w:rFonts w:ascii="Times New Roman"/>
          <w:sz w:val="24"/>
        </w:rPr>
        <w:t>We reserve the right to update, change, discontinue (temporarily or permanently) any feature or component of the Moda service. By continuing to use the Moda service you accept the updates and changes to the Moda service including any changes to or removal of features or components, provided that such update, change or discontinuity</w:t>
      </w:r>
      <w:r>
        <w:rPr>
          <w:rFonts w:ascii="Times New Roman"/>
          <w:spacing w:val="-2"/>
          <w:sz w:val="24"/>
        </w:rPr>
        <w:t xml:space="preserve"> </w:t>
      </w:r>
      <w:r>
        <w:rPr>
          <w:rFonts w:ascii="Times New Roman"/>
          <w:sz w:val="24"/>
        </w:rPr>
        <w:t>does</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materially</w:t>
      </w:r>
      <w:r>
        <w:rPr>
          <w:rFonts w:ascii="Times New Roman"/>
          <w:spacing w:val="-2"/>
          <w:sz w:val="24"/>
        </w:rPr>
        <w:t xml:space="preserve"> </w:t>
      </w:r>
      <w:r>
        <w:rPr>
          <w:rFonts w:ascii="Times New Roman"/>
          <w:sz w:val="24"/>
        </w:rPr>
        <w:t>change</w:t>
      </w:r>
      <w:r>
        <w:rPr>
          <w:rFonts w:ascii="Times New Roman"/>
          <w:spacing w:val="-3"/>
          <w:sz w:val="24"/>
        </w:rPr>
        <w:t xml:space="preserve"> </w:t>
      </w:r>
      <w:r>
        <w:rPr>
          <w:rFonts w:ascii="Times New Roman"/>
          <w:sz w:val="24"/>
        </w:rPr>
        <w:t>or</w:t>
      </w:r>
      <w:r>
        <w:rPr>
          <w:rFonts w:ascii="Times New Roman"/>
          <w:spacing w:val="-3"/>
          <w:sz w:val="24"/>
        </w:rPr>
        <w:t xml:space="preserve"> </w:t>
      </w:r>
      <w:r>
        <w:rPr>
          <w:rFonts w:ascii="Times New Roman"/>
          <w:sz w:val="24"/>
        </w:rPr>
        <w:t>decrease</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overall</w:t>
      </w:r>
      <w:r>
        <w:rPr>
          <w:rFonts w:ascii="Times New Roman"/>
          <w:spacing w:val="-2"/>
          <w:sz w:val="24"/>
        </w:rPr>
        <w:t xml:space="preserve"> </w:t>
      </w:r>
      <w:r>
        <w:rPr>
          <w:rFonts w:ascii="Times New Roman"/>
          <w:sz w:val="24"/>
        </w:rPr>
        <w:t>functionality</w:t>
      </w:r>
      <w:r>
        <w:rPr>
          <w:rFonts w:ascii="Times New Roman"/>
          <w:spacing w:val="-2"/>
          <w:sz w:val="24"/>
        </w:rPr>
        <w:t xml:space="preserve"> </w:t>
      </w:r>
      <w:r>
        <w:rPr>
          <w:rFonts w:ascii="Times New Roman"/>
          <w:sz w:val="24"/>
        </w:rPr>
        <w:t>of</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 You</w:t>
      </w:r>
      <w:r>
        <w:rPr>
          <w:rFonts w:ascii="Times New Roman"/>
          <w:spacing w:val="-2"/>
          <w:sz w:val="24"/>
        </w:rPr>
        <w:t xml:space="preserve"> </w:t>
      </w:r>
      <w:r>
        <w:rPr>
          <w:rFonts w:ascii="Times New Roman"/>
          <w:sz w:val="24"/>
        </w:rPr>
        <w:t>agree</w:t>
      </w:r>
      <w:r>
        <w:rPr>
          <w:rFonts w:ascii="Times New Roman"/>
          <w:spacing w:val="-3"/>
          <w:sz w:val="24"/>
        </w:rPr>
        <w:t xml:space="preserve"> </w:t>
      </w:r>
      <w:r>
        <w:rPr>
          <w:rFonts w:ascii="Times New Roman"/>
          <w:sz w:val="24"/>
        </w:rPr>
        <w:t xml:space="preserve">that your obligations (including without limitation your payment obligations) are neither contingent upon the delivery </w:t>
      </w:r>
      <w:r>
        <w:rPr>
          <w:rFonts w:ascii="Times New Roman"/>
          <w:sz w:val="24"/>
        </w:rPr>
        <w:lastRenderedPageBreak/>
        <w:t>of any future functionality or features nor dependent upon any oral or written comments made by us with respect to future functionality or features. Asavie is not liable to you or any third party for any update, change, suspension, discontinuance of any feature or component of the Moda service. Asavie reserves the right to</w:t>
      </w:r>
    </w:p>
    <w:p w14:paraId="2F1692AB" w14:textId="77777777" w:rsidR="00D328D1" w:rsidRDefault="00D328D1">
      <w:pPr>
        <w:rPr>
          <w:rFonts w:ascii="Times New Roman"/>
          <w:sz w:val="24"/>
        </w:rPr>
        <w:sectPr w:rsidR="00D328D1">
          <w:pgSz w:w="12240" w:h="15840"/>
          <w:pgMar w:top="640" w:right="100" w:bottom="280" w:left="120" w:header="720" w:footer="720" w:gutter="0"/>
          <w:cols w:space="720"/>
        </w:sectPr>
      </w:pPr>
    </w:p>
    <w:p w14:paraId="10057B32" w14:textId="77777777" w:rsidR="00D328D1" w:rsidRDefault="00E70EC9">
      <w:pPr>
        <w:spacing w:before="79"/>
        <w:ind w:left="499" w:right="855"/>
        <w:rPr>
          <w:rFonts w:ascii="Times New Roman"/>
          <w:sz w:val="24"/>
        </w:rPr>
      </w:pPr>
      <w:r>
        <w:rPr>
          <w:rFonts w:ascii="Times New Roman"/>
          <w:sz w:val="24"/>
        </w:rPr>
        <w:lastRenderedPageBreak/>
        <w:t>determine</w:t>
      </w:r>
      <w:r>
        <w:rPr>
          <w:rFonts w:ascii="Times New Roman"/>
          <w:spacing w:val="-4"/>
          <w:sz w:val="24"/>
        </w:rPr>
        <w:t xml:space="preserve"> </w:t>
      </w:r>
      <w:r>
        <w:rPr>
          <w:rFonts w:ascii="Times New Roman"/>
          <w:sz w:val="24"/>
        </w:rPr>
        <w:t>the</w:t>
      </w:r>
      <w:r>
        <w:rPr>
          <w:rFonts w:ascii="Times New Roman"/>
          <w:spacing w:val="-4"/>
          <w:sz w:val="24"/>
        </w:rPr>
        <w:t xml:space="preserve"> </w:t>
      </w:r>
      <w:r>
        <w:rPr>
          <w:rFonts w:ascii="Times New Roman"/>
          <w:sz w:val="24"/>
        </w:rPr>
        <w:t>timing</w:t>
      </w:r>
      <w:r>
        <w:rPr>
          <w:rFonts w:ascii="Times New Roman"/>
          <w:spacing w:val="-3"/>
          <w:sz w:val="24"/>
        </w:rPr>
        <w:t xml:space="preserve"> </w:t>
      </w:r>
      <w:r>
        <w:rPr>
          <w:rFonts w:ascii="Times New Roman"/>
          <w:sz w:val="24"/>
        </w:rPr>
        <w:t>and</w:t>
      </w:r>
      <w:r>
        <w:rPr>
          <w:rFonts w:ascii="Times New Roman"/>
          <w:spacing w:val="-1"/>
          <w:sz w:val="24"/>
        </w:rPr>
        <w:t xml:space="preserve"> </w:t>
      </w:r>
      <w:r>
        <w:rPr>
          <w:rFonts w:ascii="Times New Roman"/>
          <w:sz w:val="24"/>
        </w:rPr>
        <w:t>content</w:t>
      </w:r>
      <w:r>
        <w:rPr>
          <w:rFonts w:ascii="Times New Roman"/>
          <w:spacing w:val="-3"/>
          <w:sz w:val="24"/>
        </w:rPr>
        <w:t xml:space="preserve"> </w:t>
      </w:r>
      <w:r>
        <w:rPr>
          <w:rFonts w:ascii="Times New Roman"/>
          <w:sz w:val="24"/>
        </w:rPr>
        <w:t>of</w:t>
      </w:r>
      <w:r>
        <w:rPr>
          <w:rFonts w:ascii="Times New Roman"/>
          <w:spacing w:val="-4"/>
          <w:sz w:val="24"/>
        </w:rPr>
        <w:t xml:space="preserve"> </w:t>
      </w:r>
      <w:r>
        <w:rPr>
          <w:rFonts w:ascii="Times New Roman"/>
          <w:sz w:val="24"/>
        </w:rPr>
        <w:t>software</w:t>
      </w:r>
      <w:r>
        <w:rPr>
          <w:rFonts w:ascii="Times New Roman"/>
          <w:spacing w:val="-4"/>
          <w:sz w:val="24"/>
        </w:rPr>
        <w:t xml:space="preserve"> </w:t>
      </w:r>
      <w:r>
        <w:rPr>
          <w:rFonts w:ascii="Times New Roman"/>
          <w:sz w:val="24"/>
        </w:rPr>
        <w:t>updates,</w:t>
      </w:r>
      <w:r>
        <w:rPr>
          <w:rFonts w:ascii="Times New Roman"/>
          <w:spacing w:val="-3"/>
          <w:sz w:val="24"/>
        </w:rPr>
        <w:t xml:space="preserve"> </w:t>
      </w:r>
      <w:r>
        <w:rPr>
          <w:rFonts w:ascii="Times New Roman"/>
          <w:sz w:val="24"/>
        </w:rPr>
        <w:t>which</w:t>
      </w:r>
      <w:r>
        <w:rPr>
          <w:rFonts w:ascii="Times New Roman"/>
          <w:spacing w:val="-3"/>
          <w:sz w:val="24"/>
        </w:rPr>
        <w:t xml:space="preserve"> </w:t>
      </w:r>
      <w:r>
        <w:rPr>
          <w:rFonts w:ascii="Times New Roman"/>
          <w:sz w:val="24"/>
        </w:rPr>
        <w:t>may</w:t>
      </w:r>
      <w:r>
        <w:rPr>
          <w:rFonts w:ascii="Times New Roman"/>
          <w:spacing w:val="-3"/>
          <w:sz w:val="24"/>
        </w:rPr>
        <w:t xml:space="preserve"> </w:t>
      </w:r>
      <w:r>
        <w:rPr>
          <w:rFonts w:ascii="Times New Roman"/>
          <w:sz w:val="24"/>
        </w:rPr>
        <w:t>be</w:t>
      </w:r>
      <w:r>
        <w:rPr>
          <w:rFonts w:ascii="Times New Roman"/>
          <w:spacing w:val="-4"/>
          <w:sz w:val="24"/>
        </w:rPr>
        <w:t xml:space="preserve"> </w:t>
      </w:r>
      <w:r>
        <w:rPr>
          <w:rFonts w:ascii="Times New Roman"/>
          <w:sz w:val="24"/>
        </w:rPr>
        <w:t>automatically</w:t>
      </w:r>
      <w:r>
        <w:rPr>
          <w:rFonts w:ascii="Times New Roman"/>
          <w:spacing w:val="-3"/>
          <w:sz w:val="24"/>
        </w:rPr>
        <w:t xml:space="preserve"> </w:t>
      </w:r>
      <w:r>
        <w:rPr>
          <w:rFonts w:ascii="Times New Roman"/>
          <w:sz w:val="24"/>
        </w:rPr>
        <w:t>downloaded</w:t>
      </w:r>
      <w:r>
        <w:rPr>
          <w:rFonts w:ascii="Times New Roman"/>
          <w:spacing w:val="-1"/>
          <w:sz w:val="24"/>
        </w:rPr>
        <w:t xml:space="preserve"> </w:t>
      </w:r>
      <w:r>
        <w:rPr>
          <w:rFonts w:ascii="Times New Roman"/>
          <w:sz w:val="24"/>
        </w:rPr>
        <w:t>and</w:t>
      </w:r>
      <w:r>
        <w:rPr>
          <w:rFonts w:ascii="Times New Roman"/>
          <w:spacing w:val="-1"/>
          <w:sz w:val="24"/>
        </w:rPr>
        <w:t xml:space="preserve"> </w:t>
      </w:r>
      <w:r>
        <w:rPr>
          <w:rFonts w:ascii="Times New Roman"/>
          <w:sz w:val="24"/>
        </w:rPr>
        <w:t>installed without your notice.</w:t>
      </w:r>
    </w:p>
    <w:p w14:paraId="3D53F52C" w14:textId="77777777" w:rsidR="00D328D1" w:rsidRDefault="00E70EC9">
      <w:pPr>
        <w:pStyle w:val="Heading4"/>
        <w:numPr>
          <w:ilvl w:val="0"/>
          <w:numId w:val="5"/>
        </w:numPr>
        <w:tabs>
          <w:tab w:val="left" w:pos="739"/>
        </w:tabs>
        <w:rPr>
          <w:rFonts w:ascii="Times New Roman"/>
        </w:rPr>
      </w:pPr>
      <w:r>
        <w:rPr>
          <w:rFonts w:ascii="Times New Roman"/>
        </w:rPr>
        <w:t>Limitation</w:t>
      </w:r>
      <w:r>
        <w:rPr>
          <w:rFonts w:ascii="Times New Roman"/>
          <w:spacing w:val="-1"/>
        </w:rPr>
        <w:t xml:space="preserve"> </w:t>
      </w:r>
      <w:r>
        <w:rPr>
          <w:rFonts w:ascii="Times New Roman"/>
        </w:rPr>
        <w:t>of</w:t>
      </w:r>
      <w:r>
        <w:rPr>
          <w:rFonts w:ascii="Times New Roman"/>
          <w:spacing w:val="-2"/>
        </w:rPr>
        <w:t xml:space="preserve"> Liability</w:t>
      </w:r>
    </w:p>
    <w:p w14:paraId="58F161D0" w14:textId="77777777" w:rsidR="00D328D1" w:rsidRDefault="00E70EC9">
      <w:pPr>
        <w:ind w:left="499" w:right="552"/>
        <w:rPr>
          <w:rFonts w:ascii="Times New Roman" w:hAnsi="Times New Roman"/>
          <w:sz w:val="24"/>
        </w:rPr>
      </w:pPr>
      <w:r>
        <w:rPr>
          <w:rFonts w:ascii="Times New Roman" w:hAnsi="Times New Roman"/>
          <w:sz w:val="24"/>
        </w:rPr>
        <w:t>To</w:t>
      </w:r>
      <w:r>
        <w:rPr>
          <w:rFonts w:ascii="Times New Roman" w:hAnsi="Times New Roman"/>
          <w:spacing w:val="-2"/>
          <w:sz w:val="24"/>
        </w:rPr>
        <w:t xml:space="preserve"> </w:t>
      </w:r>
      <w:r>
        <w:rPr>
          <w:rFonts w:ascii="Times New Roman" w:hAnsi="Times New Roman"/>
          <w:sz w:val="24"/>
        </w:rPr>
        <w:t>the</w:t>
      </w:r>
      <w:r>
        <w:rPr>
          <w:rFonts w:ascii="Times New Roman" w:hAnsi="Times New Roman"/>
          <w:spacing w:val="-3"/>
          <w:sz w:val="24"/>
        </w:rPr>
        <w:t xml:space="preserve"> </w:t>
      </w:r>
      <w:r>
        <w:rPr>
          <w:rFonts w:ascii="Times New Roman" w:hAnsi="Times New Roman"/>
          <w:sz w:val="24"/>
        </w:rPr>
        <w:t>fullest</w:t>
      </w:r>
      <w:r>
        <w:rPr>
          <w:rFonts w:ascii="Times New Roman" w:hAnsi="Times New Roman"/>
          <w:spacing w:val="-2"/>
          <w:sz w:val="24"/>
        </w:rPr>
        <w:t xml:space="preserve"> </w:t>
      </w:r>
      <w:r>
        <w:rPr>
          <w:rFonts w:ascii="Times New Roman" w:hAnsi="Times New Roman"/>
          <w:sz w:val="24"/>
        </w:rPr>
        <w:t>extent</w:t>
      </w:r>
      <w:r>
        <w:rPr>
          <w:rFonts w:ascii="Times New Roman" w:hAnsi="Times New Roman"/>
          <w:spacing w:val="-2"/>
          <w:sz w:val="24"/>
        </w:rPr>
        <w:t xml:space="preserve"> </w:t>
      </w:r>
      <w:r>
        <w:rPr>
          <w:rFonts w:ascii="Times New Roman" w:hAnsi="Times New Roman"/>
          <w:sz w:val="24"/>
        </w:rPr>
        <w:t>permitted</w:t>
      </w:r>
      <w:r>
        <w:rPr>
          <w:rFonts w:ascii="Times New Roman" w:hAnsi="Times New Roman"/>
          <w:spacing w:val="-2"/>
          <w:sz w:val="24"/>
        </w:rPr>
        <w:t xml:space="preserve"> </w:t>
      </w:r>
      <w:r>
        <w:rPr>
          <w:rFonts w:ascii="Times New Roman" w:hAnsi="Times New Roman"/>
          <w:sz w:val="24"/>
        </w:rPr>
        <w:t>by</w:t>
      </w:r>
      <w:r>
        <w:rPr>
          <w:rFonts w:ascii="Times New Roman" w:hAnsi="Times New Roman"/>
          <w:spacing w:val="-2"/>
          <w:sz w:val="24"/>
        </w:rPr>
        <w:t xml:space="preserve"> </w:t>
      </w:r>
      <w:r>
        <w:rPr>
          <w:rFonts w:ascii="Times New Roman" w:hAnsi="Times New Roman"/>
          <w:sz w:val="24"/>
        </w:rPr>
        <w:t>law,</w:t>
      </w:r>
      <w:r>
        <w:rPr>
          <w:rFonts w:ascii="Times New Roman" w:hAnsi="Times New Roman"/>
          <w:spacing w:val="-2"/>
          <w:sz w:val="24"/>
        </w:rPr>
        <w:t xml:space="preserve"> </w:t>
      </w:r>
      <w:r>
        <w:rPr>
          <w:rFonts w:ascii="Times New Roman" w:hAnsi="Times New Roman"/>
          <w:sz w:val="24"/>
        </w:rPr>
        <w:t>nothing</w:t>
      </w:r>
      <w:r>
        <w:rPr>
          <w:rFonts w:ascii="Times New Roman" w:hAnsi="Times New Roman"/>
          <w:spacing w:val="-2"/>
          <w:sz w:val="24"/>
        </w:rPr>
        <w:t xml:space="preserve"> </w:t>
      </w:r>
      <w:r>
        <w:rPr>
          <w:rFonts w:ascii="Times New Roman" w:hAnsi="Times New Roman"/>
          <w:sz w:val="24"/>
        </w:rPr>
        <w:t>in</w:t>
      </w:r>
      <w:r>
        <w:rPr>
          <w:rFonts w:ascii="Times New Roman" w:hAnsi="Times New Roman"/>
          <w:spacing w:val="-5"/>
          <w:sz w:val="24"/>
        </w:rPr>
        <w:t xml:space="preserve"> </w:t>
      </w:r>
      <w:r>
        <w:rPr>
          <w:rFonts w:ascii="Times New Roman" w:hAnsi="Times New Roman"/>
          <w:sz w:val="24"/>
        </w:rPr>
        <w:t>this</w:t>
      </w:r>
      <w:r>
        <w:rPr>
          <w:rFonts w:ascii="Times New Roman" w:hAnsi="Times New Roman"/>
          <w:spacing w:val="-2"/>
          <w:sz w:val="24"/>
        </w:rPr>
        <w:t xml:space="preserve"> </w:t>
      </w:r>
      <w:r>
        <w:rPr>
          <w:rFonts w:ascii="Times New Roman" w:hAnsi="Times New Roman"/>
          <w:sz w:val="24"/>
        </w:rPr>
        <w:t>Agreement</w:t>
      </w:r>
      <w:r>
        <w:rPr>
          <w:rFonts w:ascii="Times New Roman" w:hAnsi="Times New Roman"/>
          <w:spacing w:val="-2"/>
          <w:sz w:val="24"/>
        </w:rPr>
        <w:t xml:space="preserve"> </w:t>
      </w:r>
      <w:r>
        <w:rPr>
          <w:rFonts w:ascii="Times New Roman" w:hAnsi="Times New Roman"/>
          <w:sz w:val="24"/>
        </w:rPr>
        <w:t>shall</w:t>
      </w:r>
      <w:r>
        <w:rPr>
          <w:rFonts w:ascii="Times New Roman" w:hAnsi="Times New Roman"/>
          <w:spacing w:val="-2"/>
          <w:sz w:val="24"/>
        </w:rPr>
        <w:t xml:space="preserve"> </w:t>
      </w:r>
      <w:r>
        <w:rPr>
          <w:rFonts w:ascii="Times New Roman" w:hAnsi="Times New Roman"/>
          <w:sz w:val="24"/>
        </w:rPr>
        <w:t>exclude</w:t>
      </w:r>
      <w:r>
        <w:rPr>
          <w:rFonts w:ascii="Times New Roman" w:hAnsi="Times New Roman"/>
          <w:spacing w:val="-3"/>
          <w:sz w:val="24"/>
        </w:rPr>
        <w:t xml:space="preserve"> </w:t>
      </w:r>
      <w:r>
        <w:rPr>
          <w:rFonts w:ascii="Times New Roman" w:hAnsi="Times New Roman"/>
          <w:sz w:val="24"/>
        </w:rPr>
        <w:t>or</w:t>
      </w:r>
      <w:r>
        <w:rPr>
          <w:rFonts w:ascii="Times New Roman" w:hAnsi="Times New Roman"/>
          <w:spacing w:val="-3"/>
          <w:sz w:val="24"/>
        </w:rPr>
        <w:t xml:space="preserve"> </w:t>
      </w:r>
      <w:r>
        <w:rPr>
          <w:rFonts w:ascii="Times New Roman" w:hAnsi="Times New Roman"/>
          <w:sz w:val="24"/>
        </w:rPr>
        <w:t>limit</w:t>
      </w:r>
      <w:r>
        <w:rPr>
          <w:rFonts w:ascii="Times New Roman" w:hAnsi="Times New Roman"/>
          <w:spacing w:val="-2"/>
          <w:sz w:val="24"/>
        </w:rPr>
        <w:t xml:space="preserve"> </w:t>
      </w:r>
      <w:r>
        <w:rPr>
          <w:rFonts w:ascii="Times New Roman" w:hAnsi="Times New Roman"/>
          <w:sz w:val="24"/>
        </w:rPr>
        <w:t>Asavie’s</w:t>
      </w:r>
      <w:r>
        <w:rPr>
          <w:rFonts w:ascii="Times New Roman" w:hAnsi="Times New Roman"/>
          <w:spacing w:val="-2"/>
          <w:sz w:val="24"/>
        </w:rPr>
        <w:t xml:space="preserve"> </w:t>
      </w:r>
      <w:r>
        <w:rPr>
          <w:rFonts w:ascii="Times New Roman" w:hAnsi="Times New Roman"/>
          <w:sz w:val="24"/>
        </w:rPr>
        <w:t>liability</w:t>
      </w:r>
      <w:r>
        <w:rPr>
          <w:rFonts w:ascii="Times New Roman" w:hAnsi="Times New Roman"/>
          <w:spacing w:val="-2"/>
          <w:sz w:val="24"/>
        </w:rPr>
        <w:t xml:space="preserve"> </w:t>
      </w:r>
      <w:r>
        <w:rPr>
          <w:rFonts w:ascii="Times New Roman" w:hAnsi="Times New Roman"/>
          <w:sz w:val="24"/>
        </w:rPr>
        <w:t>for</w:t>
      </w:r>
      <w:r>
        <w:rPr>
          <w:rFonts w:ascii="Times New Roman" w:hAnsi="Times New Roman"/>
          <w:spacing w:val="-3"/>
          <w:sz w:val="24"/>
        </w:rPr>
        <w:t xml:space="preserve"> </w:t>
      </w:r>
      <w:r>
        <w:rPr>
          <w:rFonts w:ascii="Times New Roman" w:hAnsi="Times New Roman"/>
          <w:sz w:val="24"/>
        </w:rPr>
        <w:t>death or personal injury resulting from its negligence or of its officers or other representatives. In no event will Asavie or</w:t>
      </w:r>
      <w:r>
        <w:rPr>
          <w:rFonts w:ascii="Times New Roman" w:hAnsi="Times New Roman"/>
          <w:spacing w:val="-4"/>
          <w:sz w:val="24"/>
        </w:rPr>
        <w:t xml:space="preserve"> </w:t>
      </w:r>
      <w:r>
        <w:rPr>
          <w:rFonts w:ascii="Times New Roman" w:hAnsi="Times New Roman"/>
          <w:sz w:val="24"/>
        </w:rPr>
        <w:t>its</w:t>
      </w:r>
      <w:r>
        <w:rPr>
          <w:rFonts w:ascii="Times New Roman" w:hAnsi="Times New Roman"/>
          <w:spacing w:val="-3"/>
          <w:sz w:val="24"/>
        </w:rPr>
        <w:t xml:space="preserve"> </w:t>
      </w:r>
      <w:r>
        <w:rPr>
          <w:rFonts w:ascii="Times New Roman" w:hAnsi="Times New Roman"/>
          <w:sz w:val="24"/>
        </w:rPr>
        <w:t>affiliates,</w:t>
      </w:r>
      <w:r>
        <w:rPr>
          <w:rFonts w:ascii="Times New Roman" w:hAnsi="Times New Roman"/>
          <w:spacing w:val="-3"/>
          <w:sz w:val="24"/>
        </w:rPr>
        <w:t xml:space="preserve"> </w:t>
      </w:r>
      <w:r>
        <w:rPr>
          <w:rFonts w:ascii="Times New Roman" w:hAnsi="Times New Roman"/>
          <w:sz w:val="24"/>
        </w:rPr>
        <w:t>suppliers,</w:t>
      </w:r>
      <w:r>
        <w:rPr>
          <w:rFonts w:ascii="Times New Roman" w:hAnsi="Times New Roman"/>
          <w:spacing w:val="-1"/>
          <w:sz w:val="24"/>
        </w:rPr>
        <w:t xml:space="preserve"> </w:t>
      </w:r>
      <w:r>
        <w:rPr>
          <w:rFonts w:ascii="Times New Roman" w:hAnsi="Times New Roman"/>
          <w:sz w:val="24"/>
        </w:rPr>
        <w:t>licensors,</w:t>
      </w:r>
      <w:r>
        <w:rPr>
          <w:rFonts w:ascii="Times New Roman" w:hAnsi="Times New Roman"/>
          <w:spacing w:val="-3"/>
          <w:sz w:val="24"/>
        </w:rPr>
        <w:t xml:space="preserve"> </w:t>
      </w:r>
      <w:r>
        <w:rPr>
          <w:rFonts w:ascii="Times New Roman" w:hAnsi="Times New Roman"/>
          <w:sz w:val="24"/>
        </w:rPr>
        <w:t>agents</w:t>
      </w:r>
      <w:r>
        <w:rPr>
          <w:rFonts w:ascii="Times New Roman" w:hAnsi="Times New Roman"/>
          <w:spacing w:val="-3"/>
          <w:sz w:val="24"/>
        </w:rPr>
        <w:t xml:space="preserve"> </w:t>
      </w:r>
      <w:r>
        <w:rPr>
          <w:rFonts w:ascii="Times New Roman" w:hAnsi="Times New Roman"/>
          <w:sz w:val="24"/>
        </w:rPr>
        <w:t>and/or</w:t>
      </w:r>
      <w:r>
        <w:rPr>
          <w:rFonts w:ascii="Times New Roman" w:hAnsi="Times New Roman"/>
          <w:spacing w:val="-2"/>
          <w:sz w:val="24"/>
        </w:rPr>
        <w:t xml:space="preserve"> </w:t>
      </w:r>
      <w:r>
        <w:rPr>
          <w:rFonts w:ascii="Times New Roman" w:hAnsi="Times New Roman"/>
          <w:sz w:val="24"/>
        </w:rPr>
        <w:t>distributors</w:t>
      </w:r>
      <w:r>
        <w:rPr>
          <w:rFonts w:ascii="Times New Roman" w:hAnsi="Times New Roman"/>
          <w:spacing w:val="-3"/>
          <w:sz w:val="24"/>
        </w:rPr>
        <w:t xml:space="preserve"> </w:t>
      </w:r>
      <w:r>
        <w:rPr>
          <w:rFonts w:ascii="Times New Roman" w:hAnsi="Times New Roman"/>
          <w:sz w:val="24"/>
        </w:rPr>
        <w:t>be</w:t>
      </w:r>
      <w:r>
        <w:rPr>
          <w:rFonts w:ascii="Times New Roman" w:hAnsi="Times New Roman"/>
          <w:spacing w:val="-4"/>
          <w:sz w:val="24"/>
        </w:rPr>
        <w:t xml:space="preserve"> </w:t>
      </w:r>
      <w:r>
        <w:rPr>
          <w:rFonts w:ascii="Times New Roman" w:hAnsi="Times New Roman"/>
          <w:sz w:val="24"/>
        </w:rPr>
        <w:t>liable</w:t>
      </w:r>
      <w:r>
        <w:rPr>
          <w:rFonts w:ascii="Times New Roman" w:hAnsi="Times New Roman"/>
          <w:spacing w:val="-4"/>
          <w:sz w:val="24"/>
        </w:rPr>
        <w:t xml:space="preserve"> </w:t>
      </w:r>
      <w:r>
        <w:rPr>
          <w:rFonts w:ascii="Times New Roman" w:hAnsi="Times New Roman"/>
          <w:sz w:val="24"/>
        </w:rPr>
        <w:t>for</w:t>
      </w:r>
      <w:r>
        <w:rPr>
          <w:rFonts w:ascii="Times New Roman" w:hAnsi="Times New Roman"/>
          <w:spacing w:val="-2"/>
          <w:sz w:val="24"/>
        </w:rPr>
        <w:t xml:space="preserve"> </w:t>
      </w:r>
      <w:r>
        <w:rPr>
          <w:rFonts w:ascii="Times New Roman" w:hAnsi="Times New Roman"/>
          <w:sz w:val="24"/>
        </w:rPr>
        <w:t>any</w:t>
      </w:r>
      <w:r>
        <w:rPr>
          <w:rFonts w:ascii="Times New Roman" w:hAnsi="Times New Roman"/>
          <w:spacing w:val="-3"/>
          <w:sz w:val="24"/>
        </w:rPr>
        <w:t xml:space="preserve"> </w:t>
      </w:r>
      <w:r>
        <w:rPr>
          <w:rFonts w:ascii="Times New Roman" w:hAnsi="Times New Roman"/>
          <w:sz w:val="24"/>
        </w:rPr>
        <w:t>lost</w:t>
      </w:r>
      <w:r>
        <w:rPr>
          <w:rFonts w:ascii="Times New Roman" w:hAnsi="Times New Roman"/>
          <w:spacing w:val="-3"/>
          <w:sz w:val="24"/>
        </w:rPr>
        <w:t xml:space="preserve"> </w:t>
      </w:r>
      <w:r>
        <w:rPr>
          <w:rFonts w:ascii="Times New Roman" w:hAnsi="Times New Roman"/>
          <w:sz w:val="24"/>
        </w:rPr>
        <w:t>revenue,</w:t>
      </w:r>
      <w:r>
        <w:rPr>
          <w:rFonts w:ascii="Times New Roman" w:hAnsi="Times New Roman"/>
          <w:spacing w:val="-3"/>
          <w:sz w:val="24"/>
        </w:rPr>
        <w:t xml:space="preserve"> </w:t>
      </w:r>
      <w:r>
        <w:rPr>
          <w:rFonts w:ascii="Times New Roman" w:hAnsi="Times New Roman"/>
          <w:sz w:val="24"/>
        </w:rPr>
        <w:t>profit,</w:t>
      </w:r>
      <w:r>
        <w:rPr>
          <w:rFonts w:ascii="Times New Roman" w:hAnsi="Times New Roman"/>
          <w:spacing w:val="-1"/>
          <w:sz w:val="24"/>
        </w:rPr>
        <w:t xml:space="preserve"> </w:t>
      </w:r>
      <w:r>
        <w:rPr>
          <w:rFonts w:ascii="Times New Roman" w:hAnsi="Times New Roman"/>
          <w:sz w:val="24"/>
        </w:rPr>
        <w:t>data,</w:t>
      </w:r>
      <w:r>
        <w:rPr>
          <w:rFonts w:ascii="Times New Roman" w:hAnsi="Times New Roman"/>
          <w:spacing w:val="-3"/>
          <w:sz w:val="24"/>
        </w:rPr>
        <w:t xml:space="preserve"> </w:t>
      </w:r>
      <w:r>
        <w:rPr>
          <w:rFonts w:ascii="Times New Roman" w:hAnsi="Times New Roman"/>
          <w:sz w:val="24"/>
        </w:rPr>
        <w:t>goodwill, service interruption, device damage, system failure or the cost of substitute services or for special, indirect, consequential, incidental, or punitive damages however caused and regardless of the theory or liability arising from or out of your use or inability to use the Moda service even if Asavie or its suppliers have been advised of the possibility of such damages, or such loss or</w:t>
      </w:r>
    </w:p>
    <w:p w14:paraId="3F4257AE" w14:textId="77777777" w:rsidR="00D328D1" w:rsidRDefault="00E70EC9">
      <w:pPr>
        <w:ind w:left="499" w:right="567"/>
        <w:rPr>
          <w:rFonts w:ascii="Times New Roman"/>
          <w:sz w:val="24"/>
        </w:rPr>
      </w:pPr>
      <w:r>
        <w:rPr>
          <w:rFonts w:ascii="Times New Roman"/>
          <w:sz w:val="24"/>
        </w:rPr>
        <w:t>damages</w:t>
      </w:r>
      <w:r>
        <w:rPr>
          <w:rFonts w:ascii="Times New Roman"/>
          <w:spacing w:val="-3"/>
          <w:sz w:val="24"/>
        </w:rPr>
        <w:t xml:space="preserve"> </w:t>
      </w:r>
      <w:r>
        <w:rPr>
          <w:rFonts w:ascii="Times New Roman"/>
          <w:sz w:val="24"/>
        </w:rPr>
        <w:t>were</w:t>
      </w:r>
      <w:r>
        <w:rPr>
          <w:rFonts w:ascii="Times New Roman"/>
          <w:spacing w:val="-4"/>
          <w:sz w:val="24"/>
        </w:rPr>
        <w:t xml:space="preserve"> </w:t>
      </w:r>
      <w:r>
        <w:rPr>
          <w:rFonts w:ascii="Times New Roman"/>
          <w:sz w:val="24"/>
        </w:rPr>
        <w:t>reasonably</w:t>
      </w:r>
      <w:r>
        <w:rPr>
          <w:rFonts w:ascii="Times New Roman"/>
          <w:spacing w:val="-3"/>
          <w:sz w:val="24"/>
        </w:rPr>
        <w:t xml:space="preserve"> </w:t>
      </w:r>
      <w:r>
        <w:rPr>
          <w:rFonts w:ascii="Times New Roman"/>
          <w:sz w:val="24"/>
        </w:rPr>
        <w:t>foreseeable.</w:t>
      </w:r>
      <w:r>
        <w:rPr>
          <w:rFonts w:ascii="Times New Roman"/>
          <w:spacing w:val="-3"/>
          <w:sz w:val="24"/>
        </w:rPr>
        <w:t xml:space="preserve"> </w:t>
      </w:r>
      <w:r>
        <w:rPr>
          <w:rFonts w:ascii="Times New Roman"/>
          <w:sz w:val="24"/>
        </w:rPr>
        <w:t>You</w:t>
      </w:r>
      <w:r>
        <w:rPr>
          <w:rFonts w:ascii="Times New Roman"/>
          <w:spacing w:val="-3"/>
          <w:sz w:val="24"/>
        </w:rPr>
        <w:t xml:space="preserve"> </w:t>
      </w:r>
      <w:r>
        <w:rPr>
          <w:rFonts w:ascii="Times New Roman"/>
          <w:sz w:val="24"/>
        </w:rPr>
        <w:t>understand</w:t>
      </w:r>
      <w:r>
        <w:rPr>
          <w:rFonts w:ascii="Times New Roman"/>
          <w:spacing w:val="-3"/>
          <w:sz w:val="24"/>
        </w:rPr>
        <w:t xml:space="preserve"> </w:t>
      </w:r>
      <w:r>
        <w:rPr>
          <w:rFonts w:ascii="Times New Roman"/>
          <w:sz w:val="24"/>
        </w:rPr>
        <w:t>and</w:t>
      </w:r>
      <w:r>
        <w:rPr>
          <w:rFonts w:ascii="Times New Roman"/>
          <w:spacing w:val="-3"/>
          <w:sz w:val="24"/>
        </w:rPr>
        <w:t xml:space="preserve"> </w:t>
      </w:r>
      <w:r>
        <w:rPr>
          <w:rFonts w:ascii="Times New Roman"/>
          <w:sz w:val="24"/>
        </w:rPr>
        <w:t>agree</w:t>
      </w:r>
      <w:r>
        <w:rPr>
          <w:rFonts w:ascii="Times New Roman"/>
          <w:spacing w:val="-4"/>
          <w:sz w:val="24"/>
        </w:rPr>
        <w:t xml:space="preserve"> </w:t>
      </w:r>
      <w:r>
        <w:rPr>
          <w:rFonts w:ascii="Times New Roman"/>
          <w:sz w:val="24"/>
        </w:rPr>
        <w:t>that</w:t>
      </w:r>
      <w:r>
        <w:rPr>
          <w:rFonts w:ascii="Times New Roman"/>
          <w:spacing w:val="-3"/>
          <w:sz w:val="24"/>
        </w:rPr>
        <w:t xml:space="preserve"> </w:t>
      </w:r>
      <w:r>
        <w:rPr>
          <w:rFonts w:ascii="Times New Roman"/>
          <w:sz w:val="24"/>
        </w:rPr>
        <w:t>you</w:t>
      </w:r>
      <w:r>
        <w:rPr>
          <w:rFonts w:ascii="Times New Roman"/>
          <w:spacing w:val="-1"/>
          <w:sz w:val="24"/>
        </w:rPr>
        <w:t xml:space="preserve"> </w:t>
      </w:r>
      <w:r>
        <w:rPr>
          <w:rFonts w:ascii="Times New Roman"/>
          <w:sz w:val="24"/>
        </w:rPr>
        <w:t>shall</w:t>
      </w:r>
      <w:r>
        <w:rPr>
          <w:rFonts w:ascii="Times New Roman"/>
          <w:spacing w:val="-3"/>
          <w:sz w:val="24"/>
        </w:rPr>
        <w:t xml:space="preserve"> </w:t>
      </w:r>
      <w:r>
        <w:rPr>
          <w:rFonts w:ascii="Times New Roman"/>
          <w:sz w:val="24"/>
        </w:rPr>
        <w:t>be</w:t>
      </w:r>
      <w:r>
        <w:rPr>
          <w:rFonts w:ascii="Times New Roman"/>
          <w:spacing w:val="-4"/>
          <w:sz w:val="24"/>
        </w:rPr>
        <w:t xml:space="preserve"> </w:t>
      </w:r>
      <w:r>
        <w:rPr>
          <w:rFonts w:ascii="Times New Roman"/>
          <w:sz w:val="24"/>
        </w:rPr>
        <w:t>solely</w:t>
      </w:r>
      <w:r>
        <w:rPr>
          <w:rFonts w:ascii="Times New Roman"/>
          <w:spacing w:val="-3"/>
          <w:sz w:val="24"/>
        </w:rPr>
        <w:t xml:space="preserve"> </w:t>
      </w:r>
      <w:r>
        <w:rPr>
          <w:rFonts w:ascii="Times New Roman"/>
          <w:sz w:val="24"/>
        </w:rPr>
        <w:t>responsible</w:t>
      </w:r>
      <w:r>
        <w:rPr>
          <w:rFonts w:ascii="Times New Roman"/>
          <w:spacing w:val="-4"/>
          <w:sz w:val="24"/>
        </w:rPr>
        <w:t xml:space="preserve"> </w:t>
      </w:r>
      <w:r>
        <w:rPr>
          <w:rFonts w:ascii="Times New Roman"/>
          <w:sz w:val="24"/>
        </w:rPr>
        <w:t>for</w:t>
      </w:r>
      <w:r>
        <w:rPr>
          <w:rFonts w:ascii="Times New Roman"/>
          <w:spacing w:val="-4"/>
          <w:sz w:val="24"/>
        </w:rPr>
        <w:t xml:space="preserve"> </w:t>
      </w:r>
      <w:r>
        <w:rPr>
          <w:rFonts w:ascii="Times New Roman"/>
          <w:sz w:val="24"/>
        </w:rPr>
        <w:t>any</w:t>
      </w:r>
      <w:r>
        <w:rPr>
          <w:rFonts w:ascii="Times New Roman"/>
          <w:spacing w:val="-3"/>
          <w:sz w:val="24"/>
        </w:rPr>
        <w:t xml:space="preserve"> </w:t>
      </w:r>
      <w:r>
        <w:rPr>
          <w:rFonts w:ascii="Times New Roman"/>
          <w:sz w:val="24"/>
        </w:rPr>
        <w:t>legal costs incurred by you or Asavie resulting from your improper or illegal use of the Moda service.</w:t>
      </w:r>
    </w:p>
    <w:p w14:paraId="6F2A965C" w14:textId="77777777" w:rsidR="00D328D1" w:rsidRDefault="00E70EC9">
      <w:pPr>
        <w:ind w:left="499" w:right="464"/>
        <w:rPr>
          <w:rFonts w:ascii="Times New Roman"/>
          <w:sz w:val="24"/>
        </w:rPr>
      </w:pPr>
      <w:r>
        <w:rPr>
          <w:rFonts w:ascii="Times New Roman"/>
          <w:sz w:val="24"/>
        </w:rPr>
        <w:t>In</w:t>
      </w:r>
      <w:r>
        <w:rPr>
          <w:rFonts w:ascii="Times New Roman"/>
          <w:spacing w:val="-3"/>
          <w:sz w:val="24"/>
        </w:rPr>
        <w:t xml:space="preserve"> </w:t>
      </w:r>
      <w:r>
        <w:rPr>
          <w:rFonts w:ascii="Times New Roman"/>
          <w:sz w:val="24"/>
        </w:rPr>
        <w:t>no</w:t>
      </w:r>
      <w:r>
        <w:rPr>
          <w:rFonts w:ascii="Times New Roman"/>
          <w:spacing w:val="-1"/>
          <w:sz w:val="24"/>
        </w:rPr>
        <w:t xml:space="preserve"> </w:t>
      </w:r>
      <w:r>
        <w:rPr>
          <w:rFonts w:ascii="Times New Roman"/>
          <w:sz w:val="24"/>
        </w:rPr>
        <w:t>event</w:t>
      </w:r>
      <w:r>
        <w:rPr>
          <w:rFonts w:ascii="Times New Roman"/>
          <w:spacing w:val="-3"/>
          <w:sz w:val="24"/>
        </w:rPr>
        <w:t xml:space="preserve"> </w:t>
      </w:r>
      <w:r>
        <w:rPr>
          <w:rFonts w:ascii="Times New Roman"/>
          <w:sz w:val="24"/>
        </w:rPr>
        <w:t>shall</w:t>
      </w:r>
      <w:r>
        <w:rPr>
          <w:rFonts w:ascii="Times New Roman"/>
          <w:spacing w:val="-3"/>
          <w:sz w:val="24"/>
        </w:rPr>
        <w:t xml:space="preserve"> </w:t>
      </w:r>
      <w:r>
        <w:rPr>
          <w:rFonts w:ascii="Times New Roman"/>
          <w:sz w:val="24"/>
        </w:rPr>
        <w:t>Asavie,</w:t>
      </w:r>
      <w:r>
        <w:rPr>
          <w:rFonts w:ascii="Times New Roman"/>
          <w:spacing w:val="-1"/>
          <w:sz w:val="24"/>
        </w:rPr>
        <w:t xml:space="preserve"> </w:t>
      </w:r>
      <w:r>
        <w:rPr>
          <w:rFonts w:ascii="Times New Roman"/>
          <w:sz w:val="24"/>
        </w:rPr>
        <w:t>its</w:t>
      </w:r>
      <w:r>
        <w:rPr>
          <w:rFonts w:ascii="Times New Roman"/>
          <w:spacing w:val="-3"/>
          <w:sz w:val="24"/>
        </w:rPr>
        <w:t xml:space="preserve"> </w:t>
      </w:r>
      <w:r>
        <w:rPr>
          <w:rFonts w:ascii="Times New Roman"/>
          <w:sz w:val="24"/>
        </w:rPr>
        <w:t>affiliates,</w:t>
      </w:r>
      <w:r>
        <w:rPr>
          <w:rFonts w:ascii="Times New Roman"/>
          <w:spacing w:val="-3"/>
          <w:sz w:val="24"/>
        </w:rPr>
        <w:t xml:space="preserve"> </w:t>
      </w:r>
      <w:r>
        <w:rPr>
          <w:rFonts w:ascii="Times New Roman"/>
          <w:sz w:val="24"/>
        </w:rPr>
        <w:t>suppliers</w:t>
      </w:r>
      <w:r>
        <w:rPr>
          <w:rFonts w:ascii="Times New Roman"/>
          <w:spacing w:val="-3"/>
          <w:sz w:val="24"/>
        </w:rPr>
        <w:t xml:space="preserve"> </w:t>
      </w:r>
      <w:r>
        <w:rPr>
          <w:rFonts w:ascii="Times New Roman"/>
          <w:sz w:val="24"/>
        </w:rPr>
        <w:t>or</w:t>
      </w:r>
      <w:r>
        <w:rPr>
          <w:rFonts w:ascii="Times New Roman"/>
          <w:spacing w:val="-2"/>
          <w:sz w:val="24"/>
        </w:rPr>
        <w:t xml:space="preserve"> </w:t>
      </w:r>
      <w:r>
        <w:rPr>
          <w:rFonts w:ascii="Times New Roman"/>
          <w:sz w:val="24"/>
        </w:rPr>
        <w:t>licensors,</w:t>
      </w:r>
      <w:r>
        <w:rPr>
          <w:rFonts w:ascii="Times New Roman"/>
          <w:spacing w:val="-3"/>
          <w:sz w:val="24"/>
        </w:rPr>
        <w:t xml:space="preserve"> </w:t>
      </w:r>
      <w:r>
        <w:rPr>
          <w:rFonts w:ascii="Times New Roman"/>
          <w:sz w:val="24"/>
        </w:rPr>
        <w:t>nor</w:t>
      </w:r>
      <w:r>
        <w:rPr>
          <w:rFonts w:ascii="Times New Roman"/>
          <w:spacing w:val="-4"/>
          <w:sz w:val="24"/>
        </w:rPr>
        <w:t xml:space="preserve"> </w:t>
      </w:r>
      <w:r>
        <w:rPr>
          <w:rFonts w:ascii="Times New Roman"/>
          <w:sz w:val="24"/>
        </w:rPr>
        <w:t>any</w:t>
      </w:r>
      <w:r>
        <w:rPr>
          <w:rFonts w:ascii="Times New Roman"/>
          <w:spacing w:val="-3"/>
          <w:sz w:val="24"/>
        </w:rPr>
        <w:t xml:space="preserve"> </w:t>
      </w:r>
      <w:r>
        <w:rPr>
          <w:rFonts w:ascii="Times New Roman"/>
          <w:sz w:val="24"/>
        </w:rPr>
        <w:t>other</w:t>
      </w:r>
      <w:r>
        <w:rPr>
          <w:rFonts w:ascii="Times New Roman"/>
          <w:spacing w:val="-4"/>
          <w:sz w:val="24"/>
        </w:rPr>
        <w:t xml:space="preserve"> </w:t>
      </w:r>
      <w:r>
        <w:rPr>
          <w:rFonts w:ascii="Times New Roman"/>
          <w:sz w:val="24"/>
        </w:rPr>
        <w:t>party</w:t>
      </w:r>
      <w:r>
        <w:rPr>
          <w:rFonts w:ascii="Times New Roman"/>
          <w:spacing w:val="-3"/>
          <w:sz w:val="24"/>
        </w:rPr>
        <w:t xml:space="preserve"> </w:t>
      </w:r>
      <w:r>
        <w:rPr>
          <w:rFonts w:ascii="Times New Roman"/>
          <w:sz w:val="24"/>
        </w:rPr>
        <w:t>involved</w:t>
      </w:r>
      <w:r>
        <w:rPr>
          <w:rFonts w:ascii="Times New Roman"/>
          <w:spacing w:val="-3"/>
          <w:sz w:val="24"/>
        </w:rPr>
        <w:t xml:space="preserve"> </w:t>
      </w:r>
      <w:r>
        <w:rPr>
          <w:rFonts w:ascii="Times New Roman"/>
          <w:sz w:val="24"/>
        </w:rPr>
        <w:t>in</w:t>
      </w:r>
      <w:r>
        <w:rPr>
          <w:rFonts w:ascii="Times New Roman"/>
          <w:spacing w:val="-3"/>
          <w:sz w:val="24"/>
        </w:rPr>
        <w:t xml:space="preserve"> </w:t>
      </w:r>
      <w:r>
        <w:rPr>
          <w:rFonts w:ascii="Times New Roman"/>
          <w:sz w:val="24"/>
        </w:rPr>
        <w:t>creating,</w:t>
      </w:r>
      <w:r>
        <w:rPr>
          <w:rFonts w:ascii="Times New Roman"/>
          <w:spacing w:val="-3"/>
          <w:sz w:val="24"/>
        </w:rPr>
        <w:t xml:space="preserve"> </w:t>
      </w:r>
      <w:r>
        <w:rPr>
          <w:rFonts w:ascii="Times New Roman"/>
          <w:sz w:val="24"/>
        </w:rPr>
        <w:t>producing</w:t>
      </w:r>
      <w:r>
        <w:rPr>
          <w:rFonts w:ascii="Times New Roman"/>
          <w:spacing w:val="-3"/>
          <w:sz w:val="24"/>
        </w:rPr>
        <w:t xml:space="preserve"> </w:t>
      </w:r>
      <w:r>
        <w:rPr>
          <w:rFonts w:ascii="Times New Roman"/>
          <w:sz w:val="24"/>
        </w:rPr>
        <w:t>or delivering the Moda service be liable for any loss or damages resulting from the conduct of, or products and/or services offered by, any third party on or in relation to the Moda service or from the content posted, shared and/or uploaded by any third party to the Moda service.</w:t>
      </w:r>
    </w:p>
    <w:p w14:paraId="4FD733B1" w14:textId="77777777" w:rsidR="00D328D1" w:rsidRDefault="00E70EC9">
      <w:pPr>
        <w:ind w:left="499" w:right="567"/>
        <w:rPr>
          <w:rFonts w:ascii="Times New Roman" w:hAnsi="Times New Roman"/>
          <w:sz w:val="24"/>
        </w:rPr>
      </w:pPr>
      <w:r>
        <w:rPr>
          <w:rFonts w:ascii="Times New Roman" w:hAnsi="Times New Roman"/>
          <w:sz w:val="24"/>
        </w:rPr>
        <w:t>In no event shall Asavie’s or its affiliates, suppliers’ or licensors liability to you, whether in contract, tort (including</w:t>
      </w:r>
      <w:r>
        <w:rPr>
          <w:rFonts w:ascii="Times New Roman" w:hAnsi="Times New Roman"/>
          <w:spacing w:val="-2"/>
          <w:sz w:val="24"/>
        </w:rPr>
        <w:t xml:space="preserve"> </w:t>
      </w:r>
      <w:r>
        <w:rPr>
          <w:rFonts w:ascii="Times New Roman" w:hAnsi="Times New Roman"/>
          <w:sz w:val="24"/>
        </w:rPr>
        <w:t>negligence),</w:t>
      </w:r>
      <w:r>
        <w:rPr>
          <w:rFonts w:ascii="Times New Roman" w:hAnsi="Times New Roman"/>
          <w:spacing w:val="-3"/>
          <w:sz w:val="24"/>
        </w:rPr>
        <w:t xml:space="preserve"> </w:t>
      </w:r>
      <w:r>
        <w:rPr>
          <w:rFonts w:ascii="Times New Roman" w:hAnsi="Times New Roman"/>
          <w:sz w:val="24"/>
        </w:rPr>
        <w:t>or</w:t>
      </w:r>
      <w:r>
        <w:rPr>
          <w:rFonts w:ascii="Times New Roman" w:hAnsi="Times New Roman"/>
          <w:spacing w:val="-3"/>
          <w:sz w:val="24"/>
        </w:rPr>
        <w:t xml:space="preserve"> </w:t>
      </w:r>
      <w:r>
        <w:rPr>
          <w:rFonts w:ascii="Times New Roman" w:hAnsi="Times New Roman"/>
          <w:sz w:val="24"/>
        </w:rPr>
        <w:t>otherwise,</w:t>
      </w:r>
      <w:r>
        <w:rPr>
          <w:rFonts w:ascii="Times New Roman" w:hAnsi="Times New Roman"/>
          <w:spacing w:val="-2"/>
          <w:sz w:val="24"/>
        </w:rPr>
        <w:t xml:space="preserve"> </w:t>
      </w:r>
      <w:r>
        <w:rPr>
          <w:rFonts w:ascii="Times New Roman" w:hAnsi="Times New Roman"/>
          <w:sz w:val="24"/>
        </w:rPr>
        <w:t>exceed</w:t>
      </w:r>
      <w:r>
        <w:rPr>
          <w:rFonts w:ascii="Times New Roman" w:hAnsi="Times New Roman"/>
          <w:spacing w:val="-3"/>
          <w:sz w:val="24"/>
        </w:rPr>
        <w:t xml:space="preserve"> </w:t>
      </w:r>
      <w:r>
        <w:rPr>
          <w:rFonts w:ascii="Times New Roman" w:hAnsi="Times New Roman"/>
          <w:sz w:val="24"/>
        </w:rPr>
        <w:t>the</w:t>
      </w:r>
      <w:r>
        <w:rPr>
          <w:rFonts w:ascii="Times New Roman" w:hAnsi="Times New Roman"/>
          <w:spacing w:val="-3"/>
          <w:sz w:val="24"/>
        </w:rPr>
        <w:t xml:space="preserve"> </w:t>
      </w:r>
      <w:r>
        <w:rPr>
          <w:rFonts w:ascii="Times New Roman" w:hAnsi="Times New Roman"/>
          <w:sz w:val="24"/>
        </w:rPr>
        <w:t>amounts</w:t>
      </w:r>
      <w:r>
        <w:rPr>
          <w:rFonts w:ascii="Times New Roman" w:hAnsi="Times New Roman"/>
          <w:spacing w:val="-2"/>
          <w:sz w:val="24"/>
        </w:rPr>
        <w:t xml:space="preserve"> </w:t>
      </w:r>
      <w:r>
        <w:rPr>
          <w:rFonts w:ascii="Times New Roman" w:hAnsi="Times New Roman"/>
          <w:sz w:val="24"/>
        </w:rPr>
        <w:t>actually</w:t>
      </w:r>
      <w:r>
        <w:rPr>
          <w:rFonts w:ascii="Times New Roman" w:hAnsi="Times New Roman"/>
          <w:spacing w:val="-3"/>
          <w:sz w:val="24"/>
        </w:rPr>
        <w:t xml:space="preserve"> </w:t>
      </w:r>
      <w:r>
        <w:rPr>
          <w:rFonts w:ascii="Times New Roman" w:hAnsi="Times New Roman"/>
          <w:sz w:val="24"/>
        </w:rPr>
        <w:t>paid</w:t>
      </w:r>
      <w:r>
        <w:rPr>
          <w:rFonts w:ascii="Times New Roman" w:hAnsi="Times New Roman"/>
          <w:spacing w:val="-2"/>
          <w:sz w:val="24"/>
        </w:rPr>
        <w:t xml:space="preserve"> </w:t>
      </w:r>
      <w:r>
        <w:rPr>
          <w:rFonts w:ascii="Times New Roman" w:hAnsi="Times New Roman"/>
          <w:sz w:val="24"/>
        </w:rPr>
        <w:t>by</w:t>
      </w:r>
      <w:r>
        <w:rPr>
          <w:rFonts w:ascii="Times New Roman" w:hAnsi="Times New Roman"/>
          <w:spacing w:val="-3"/>
          <w:sz w:val="24"/>
        </w:rPr>
        <w:t xml:space="preserve"> </w:t>
      </w:r>
      <w:r>
        <w:rPr>
          <w:rFonts w:ascii="Times New Roman" w:hAnsi="Times New Roman"/>
          <w:sz w:val="24"/>
        </w:rPr>
        <w:t>you</w:t>
      </w:r>
      <w:r>
        <w:rPr>
          <w:rFonts w:ascii="Times New Roman" w:hAnsi="Times New Roman"/>
          <w:spacing w:val="-2"/>
          <w:sz w:val="24"/>
        </w:rPr>
        <w:t xml:space="preserve"> </w:t>
      </w:r>
      <w:r>
        <w:rPr>
          <w:rFonts w:ascii="Times New Roman" w:hAnsi="Times New Roman"/>
          <w:sz w:val="24"/>
        </w:rPr>
        <w:t>to</w:t>
      </w:r>
      <w:r>
        <w:rPr>
          <w:rFonts w:ascii="Times New Roman" w:hAnsi="Times New Roman"/>
          <w:spacing w:val="-3"/>
          <w:sz w:val="24"/>
        </w:rPr>
        <w:t xml:space="preserve"> </w:t>
      </w:r>
      <w:r>
        <w:rPr>
          <w:rFonts w:ascii="Times New Roman" w:hAnsi="Times New Roman"/>
          <w:sz w:val="24"/>
        </w:rPr>
        <w:t>Asavie</w:t>
      </w:r>
      <w:r>
        <w:rPr>
          <w:rFonts w:ascii="Times New Roman" w:hAnsi="Times New Roman"/>
          <w:spacing w:val="-3"/>
          <w:sz w:val="24"/>
        </w:rPr>
        <w:t xml:space="preserve"> </w:t>
      </w:r>
      <w:r>
        <w:rPr>
          <w:rFonts w:ascii="Times New Roman" w:hAnsi="Times New Roman"/>
          <w:sz w:val="24"/>
        </w:rPr>
        <w:t>in</w:t>
      </w:r>
      <w:r>
        <w:rPr>
          <w:rFonts w:ascii="Times New Roman" w:hAnsi="Times New Roman"/>
          <w:spacing w:val="-2"/>
          <w:sz w:val="24"/>
        </w:rPr>
        <w:t xml:space="preserve"> </w:t>
      </w:r>
      <w:r>
        <w:rPr>
          <w:rFonts w:ascii="Times New Roman" w:hAnsi="Times New Roman"/>
          <w:sz w:val="24"/>
        </w:rPr>
        <w:t>connection</w:t>
      </w:r>
      <w:r>
        <w:rPr>
          <w:rFonts w:ascii="Times New Roman" w:hAnsi="Times New Roman"/>
          <w:spacing w:val="-3"/>
          <w:sz w:val="24"/>
        </w:rPr>
        <w:t xml:space="preserve"> </w:t>
      </w:r>
      <w:r>
        <w:rPr>
          <w:rFonts w:ascii="Times New Roman" w:hAnsi="Times New Roman"/>
          <w:sz w:val="24"/>
        </w:rPr>
        <w:t>with</w:t>
      </w:r>
      <w:r>
        <w:rPr>
          <w:rFonts w:ascii="Times New Roman" w:hAnsi="Times New Roman"/>
          <w:spacing w:val="-2"/>
          <w:sz w:val="24"/>
        </w:rPr>
        <w:t xml:space="preserve"> </w:t>
      </w:r>
      <w:r>
        <w:rPr>
          <w:rFonts w:ascii="Times New Roman" w:hAnsi="Times New Roman"/>
          <w:sz w:val="24"/>
        </w:rPr>
        <w:t>the Moda service.</w:t>
      </w:r>
    </w:p>
    <w:p w14:paraId="0DE6F947" w14:textId="77777777" w:rsidR="00D328D1" w:rsidRDefault="00E70EC9">
      <w:pPr>
        <w:pStyle w:val="Heading4"/>
        <w:numPr>
          <w:ilvl w:val="0"/>
          <w:numId w:val="5"/>
        </w:numPr>
        <w:tabs>
          <w:tab w:val="left" w:pos="739"/>
        </w:tabs>
        <w:rPr>
          <w:rFonts w:ascii="Times New Roman"/>
        </w:rPr>
      </w:pPr>
      <w:r>
        <w:rPr>
          <w:rFonts w:ascii="Times New Roman"/>
        </w:rPr>
        <w:t>Disclaimer</w:t>
      </w:r>
      <w:r>
        <w:rPr>
          <w:rFonts w:ascii="Times New Roman"/>
          <w:spacing w:val="-2"/>
        </w:rPr>
        <w:t xml:space="preserve"> </w:t>
      </w:r>
      <w:r>
        <w:rPr>
          <w:rFonts w:ascii="Times New Roman"/>
        </w:rPr>
        <w:t>of</w:t>
      </w:r>
      <w:r>
        <w:rPr>
          <w:rFonts w:ascii="Times New Roman"/>
          <w:spacing w:val="-2"/>
        </w:rPr>
        <w:t xml:space="preserve"> Warranty</w:t>
      </w:r>
    </w:p>
    <w:p w14:paraId="70F5C273" w14:textId="77777777" w:rsidR="00D328D1" w:rsidRDefault="00E70EC9">
      <w:pPr>
        <w:ind w:left="499" w:right="567"/>
        <w:rPr>
          <w:rFonts w:ascii="Times New Roman" w:hAnsi="Times New Roman"/>
          <w:sz w:val="24"/>
        </w:rPr>
      </w:pPr>
      <w:r>
        <w:rPr>
          <w:rFonts w:ascii="Times New Roman" w:hAnsi="Times New Roman"/>
          <w:sz w:val="24"/>
        </w:rPr>
        <w:t>TO THE FULLEST EXTENT PERMITTED BY LAW, ASAVIE AND ITS AFFILIATES, SUPPLIERS AND LICENSORS, NOR ANY OTHER PARTY INVOLVED IN CREATING, PRODUCING OR DELIVERING THE</w:t>
      </w:r>
      <w:r>
        <w:rPr>
          <w:rFonts w:ascii="Times New Roman" w:hAnsi="Times New Roman"/>
          <w:spacing w:val="-5"/>
          <w:sz w:val="24"/>
        </w:rPr>
        <w:t xml:space="preserve"> </w:t>
      </w:r>
      <w:r>
        <w:rPr>
          <w:rFonts w:ascii="Times New Roman" w:hAnsi="Times New Roman"/>
          <w:sz w:val="24"/>
        </w:rPr>
        <w:t>MODA</w:t>
      </w:r>
      <w:r>
        <w:rPr>
          <w:rFonts w:ascii="Times New Roman" w:hAnsi="Times New Roman"/>
          <w:spacing w:val="-5"/>
          <w:sz w:val="24"/>
        </w:rPr>
        <w:t xml:space="preserve"> </w:t>
      </w:r>
      <w:r>
        <w:rPr>
          <w:rFonts w:ascii="Times New Roman" w:hAnsi="Times New Roman"/>
          <w:sz w:val="24"/>
        </w:rPr>
        <w:t>SERVICE</w:t>
      </w:r>
      <w:r>
        <w:rPr>
          <w:rFonts w:ascii="Times New Roman" w:hAnsi="Times New Roman"/>
          <w:spacing w:val="-2"/>
          <w:sz w:val="24"/>
        </w:rPr>
        <w:t xml:space="preserve"> </w:t>
      </w:r>
      <w:r>
        <w:rPr>
          <w:rFonts w:ascii="Times New Roman" w:hAnsi="Times New Roman"/>
          <w:sz w:val="24"/>
        </w:rPr>
        <w:t>MAKE</w:t>
      </w:r>
      <w:r>
        <w:rPr>
          <w:rFonts w:ascii="Times New Roman" w:hAnsi="Times New Roman"/>
          <w:spacing w:val="-5"/>
          <w:sz w:val="24"/>
        </w:rPr>
        <w:t xml:space="preserve"> </w:t>
      </w:r>
      <w:r>
        <w:rPr>
          <w:rFonts w:ascii="Times New Roman" w:hAnsi="Times New Roman"/>
          <w:sz w:val="24"/>
        </w:rPr>
        <w:t>NO</w:t>
      </w:r>
      <w:r>
        <w:rPr>
          <w:rFonts w:ascii="Times New Roman" w:hAnsi="Times New Roman"/>
          <w:spacing w:val="-5"/>
          <w:sz w:val="24"/>
        </w:rPr>
        <w:t xml:space="preserve"> </w:t>
      </w:r>
      <w:r>
        <w:rPr>
          <w:rFonts w:ascii="Times New Roman" w:hAnsi="Times New Roman"/>
          <w:sz w:val="24"/>
        </w:rPr>
        <w:t>WARRANTIES,</w:t>
      </w:r>
      <w:r>
        <w:rPr>
          <w:rFonts w:ascii="Times New Roman" w:hAnsi="Times New Roman"/>
          <w:spacing w:val="-4"/>
          <w:sz w:val="24"/>
        </w:rPr>
        <w:t xml:space="preserve"> </w:t>
      </w:r>
      <w:r>
        <w:rPr>
          <w:rFonts w:ascii="Times New Roman" w:hAnsi="Times New Roman"/>
          <w:sz w:val="24"/>
        </w:rPr>
        <w:t>EITHER</w:t>
      </w:r>
      <w:r>
        <w:rPr>
          <w:rFonts w:ascii="Times New Roman" w:hAnsi="Times New Roman"/>
          <w:spacing w:val="-4"/>
          <w:sz w:val="24"/>
        </w:rPr>
        <w:t xml:space="preserve"> </w:t>
      </w:r>
      <w:r>
        <w:rPr>
          <w:rFonts w:ascii="Times New Roman" w:hAnsi="Times New Roman"/>
          <w:sz w:val="24"/>
        </w:rPr>
        <w:t>EXPRESS</w:t>
      </w:r>
      <w:r>
        <w:rPr>
          <w:rFonts w:ascii="Times New Roman" w:hAnsi="Times New Roman"/>
          <w:spacing w:val="-6"/>
          <w:sz w:val="24"/>
        </w:rPr>
        <w:t xml:space="preserve"> </w:t>
      </w:r>
      <w:r>
        <w:rPr>
          <w:rFonts w:ascii="Times New Roman" w:hAnsi="Times New Roman"/>
          <w:sz w:val="24"/>
        </w:rPr>
        <w:t>OR</w:t>
      </w:r>
      <w:r>
        <w:rPr>
          <w:rFonts w:ascii="Times New Roman" w:hAnsi="Times New Roman"/>
          <w:spacing w:val="-4"/>
          <w:sz w:val="24"/>
        </w:rPr>
        <w:t xml:space="preserve"> </w:t>
      </w:r>
      <w:r>
        <w:rPr>
          <w:rFonts w:ascii="Times New Roman" w:hAnsi="Times New Roman"/>
          <w:sz w:val="24"/>
        </w:rPr>
        <w:t>IMPLIED,</w:t>
      </w:r>
      <w:r>
        <w:rPr>
          <w:rFonts w:ascii="Times New Roman" w:hAnsi="Times New Roman"/>
          <w:spacing w:val="-2"/>
          <w:sz w:val="24"/>
        </w:rPr>
        <w:t xml:space="preserve"> </w:t>
      </w:r>
      <w:r>
        <w:rPr>
          <w:rFonts w:ascii="Times New Roman" w:hAnsi="Times New Roman"/>
          <w:sz w:val="24"/>
        </w:rPr>
        <w:t>ABOUT</w:t>
      </w:r>
      <w:r>
        <w:rPr>
          <w:rFonts w:ascii="Times New Roman" w:hAnsi="Times New Roman"/>
          <w:spacing w:val="-2"/>
          <w:sz w:val="24"/>
        </w:rPr>
        <w:t xml:space="preserve"> </w:t>
      </w:r>
      <w:r>
        <w:rPr>
          <w:rFonts w:ascii="Times New Roman" w:hAnsi="Times New Roman"/>
          <w:sz w:val="24"/>
        </w:rPr>
        <w:t>THE</w:t>
      </w:r>
      <w:r>
        <w:rPr>
          <w:rFonts w:ascii="Times New Roman" w:hAnsi="Times New Roman"/>
          <w:spacing w:val="-5"/>
          <w:sz w:val="24"/>
        </w:rPr>
        <w:t xml:space="preserve"> </w:t>
      </w:r>
      <w:r>
        <w:rPr>
          <w:rFonts w:ascii="Times New Roman" w:hAnsi="Times New Roman"/>
          <w:sz w:val="24"/>
        </w:rPr>
        <w:t>MODA SERVICE. THE MODA SERVICE IS PROVIDED “AS IS.” ASAVIE ALSO DISCLAIMS ANY WARRANTIES OF MERCHANTABILITY, FITNESS FOR A PARTICULAR PURPOSE, QUIET ENJOYMENT AND NON-INFRINGEMENT AND ANY WARRANTIES ARISING OUT OF COURSE OF DEALING OR USAGE OF TRADE.</w:t>
      </w:r>
    </w:p>
    <w:p w14:paraId="1F31B5AF" w14:textId="77777777" w:rsidR="00D328D1" w:rsidRDefault="00E70EC9">
      <w:pPr>
        <w:ind w:left="499" w:right="552"/>
        <w:rPr>
          <w:rFonts w:ascii="Times New Roman"/>
          <w:sz w:val="24"/>
        </w:rPr>
      </w:pPr>
      <w:r>
        <w:rPr>
          <w:rFonts w:ascii="Times New Roman"/>
          <w:sz w:val="24"/>
        </w:rPr>
        <w:t>Without</w:t>
      </w:r>
      <w:r>
        <w:rPr>
          <w:rFonts w:ascii="Times New Roman"/>
          <w:spacing w:val="-2"/>
          <w:sz w:val="24"/>
        </w:rPr>
        <w:t xml:space="preserve"> </w:t>
      </w:r>
      <w:r>
        <w:rPr>
          <w:rFonts w:ascii="Times New Roman"/>
          <w:sz w:val="24"/>
        </w:rPr>
        <w:t>limiting</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generality</w:t>
      </w:r>
      <w:r>
        <w:rPr>
          <w:rFonts w:ascii="Times New Roman"/>
          <w:spacing w:val="-2"/>
          <w:sz w:val="24"/>
        </w:rPr>
        <w:t xml:space="preserve"> </w:t>
      </w:r>
      <w:r>
        <w:rPr>
          <w:rFonts w:ascii="Times New Roman"/>
          <w:sz w:val="24"/>
        </w:rPr>
        <w:t>of</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foregoing,</w:t>
      </w:r>
      <w:r>
        <w:rPr>
          <w:rFonts w:ascii="Times New Roman"/>
          <w:spacing w:val="-1"/>
          <w:sz w:val="24"/>
        </w:rPr>
        <w:t xml:space="preserve"> </w:t>
      </w:r>
      <w:r>
        <w:rPr>
          <w:rFonts w:ascii="Times New Roman"/>
          <w:sz w:val="24"/>
        </w:rPr>
        <w:t>Asavie</w:t>
      </w:r>
      <w:r>
        <w:rPr>
          <w:rFonts w:ascii="Times New Roman"/>
          <w:spacing w:val="-3"/>
          <w:sz w:val="24"/>
        </w:rPr>
        <w:t xml:space="preserve"> </w:t>
      </w:r>
      <w:r>
        <w:rPr>
          <w:rFonts w:ascii="Times New Roman"/>
          <w:sz w:val="24"/>
        </w:rPr>
        <w:t>does</w:t>
      </w:r>
      <w:r>
        <w:rPr>
          <w:rFonts w:ascii="Times New Roman"/>
          <w:spacing w:val="-2"/>
          <w:sz w:val="24"/>
        </w:rPr>
        <w:t xml:space="preserve"> </w:t>
      </w:r>
      <w:r>
        <w:rPr>
          <w:rFonts w:ascii="Times New Roman"/>
          <w:sz w:val="24"/>
        </w:rPr>
        <w:t>not</w:t>
      </w:r>
      <w:r>
        <w:rPr>
          <w:rFonts w:ascii="Times New Roman"/>
          <w:spacing w:val="-2"/>
          <w:sz w:val="24"/>
        </w:rPr>
        <w:t xml:space="preserve"> </w:t>
      </w:r>
      <w:r>
        <w:rPr>
          <w:rFonts w:ascii="Times New Roman"/>
          <w:sz w:val="24"/>
        </w:rPr>
        <w:t>warrant</w:t>
      </w:r>
      <w:r>
        <w:rPr>
          <w:rFonts w:ascii="Times New Roman"/>
          <w:spacing w:val="-2"/>
          <w:sz w:val="24"/>
        </w:rPr>
        <w:t xml:space="preserve"> </w:t>
      </w:r>
      <w:r>
        <w:rPr>
          <w:rFonts w:ascii="Times New Roman"/>
          <w:sz w:val="24"/>
        </w:rPr>
        <w:t>that</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Moda</w:t>
      </w:r>
      <w:r>
        <w:rPr>
          <w:rFonts w:ascii="Times New Roman"/>
          <w:spacing w:val="-3"/>
          <w:sz w:val="24"/>
        </w:rPr>
        <w:t xml:space="preserve"> </w:t>
      </w:r>
      <w:r>
        <w:rPr>
          <w:rFonts w:ascii="Times New Roman"/>
          <w:sz w:val="24"/>
        </w:rPr>
        <w:t>service</w:t>
      </w:r>
      <w:r>
        <w:rPr>
          <w:rFonts w:ascii="Times New Roman"/>
          <w:spacing w:val="-3"/>
          <w:sz w:val="24"/>
        </w:rPr>
        <w:t xml:space="preserve"> </w:t>
      </w:r>
      <w:r>
        <w:rPr>
          <w:rFonts w:ascii="Times New Roman"/>
          <w:sz w:val="24"/>
        </w:rPr>
        <w:t>is</w:t>
      </w:r>
      <w:r>
        <w:rPr>
          <w:rFonts w:ascii="Times New Roman"/>
          <w:spacing w:val="-2"/>
          <w:sz w:val="24"/>
        </w:rPr>
        <w:t xml:space="preserve"> </w:t>
      </w:r>
      <w:r>
        <w:rPr>
          <w:rFonts w:ascii="Times New Roman"/>
          <w:sz w:val="24"/>
        </w:rPr>
        <w:t>free</w:t>
      </w:r>
      <w:r>
        <w:rPr>
          <w:rFonts w:ascii="Times New Roman"/>
          <w:spacing w:val="-3"/>
          <w:sz w:val="24"/>
        </w:rPr>
        <w:t xml:space="preserve"> </w:t>
      </w:r>
      <w:r>
        <w:rPr>
          <w:rFonts w:ascii="Times New Roman"/>
          <w:sz w:val="24"/>
        </w:rPr>
        <w:t>from</w:t>
      </w:r>
      <w:r>
        <w:rPr>
          <w:rFonts w:ascii="Times New Roman"/>
          <w:spacing w:val="-1"/>
          <w:sz w:val="24"/>
        </w:rPr>
        <w:t xml:space="preserve"> </w:t>
      </w:r>
      <w:r>
        <w:rPr>
          <w:rFonts w:ascii="Times New Roman"/>
          <w:sz w:val="24"/>
        </w:rPr>
        <w:t>errors or that you will be able to access and use the Moda service without problems or interruptions. Asavie make no warranty regarding the quality, accuracy, timeliness, truthfulness, completeness or reliability of the Moda service or any information or content on the Moda service. Some states do not allow the disclaimers, limitations of liability or indemnification provisions in this agreement, so they may not apply to you. Without limiting the generality</w:t>
      </w:r>
      <w:r>
        <w:rPr>
          <w:rFonts w:ascii="Times New Roman"/>
          <w:spacing w:val="-3"/>
          <w:sz w:val="24"/>
        </w:rPr>
        <w:t xml:space="preserve"> </w:t>
      </w:r>
      <w:r>
        <w:rPr>
          <w:rFonts w:ascii="Times New Roman"/>
          <w:sz w:val="24"/>
        </w:rPr>
        <w:t>of</w:t>
      </w:r>
      <w:r>
        <w:rPr>
          <w:rFonts w:ascii="Times New Roman"/>
          <w:spacing w:val="-4"/>
          <w:sz w:val="24"/>
        </w:rPr>
        <w:t xml:space="preserve"> </w:t>
      </w:r>
      <w:r>
        <w:rPr>
          <w:rFonts w:ascii="Times New Roman"/>
          <w:sz w:val="24"/>
        </w:rPr>
        <w:t>the</w:t>
      </w:r>
      <w:r>
        <w:rPr>
          <w:rFonts w:ascii="Times New Roman"/>
          <w:spacing w:val="-4"/>
          <w:sz w:val="24"/>
        </w:rPr>
        <w:t xml:space="preserve"> </w:t>
      </w:r>
      <w:r>
        <w:rPr>
          <w:rFonts w:ascii="Times New Roman"/>
          <w:sz w:val="24"/>
        </w:rPr>
        <w:t>preceding</w:t>
      </w:r>
      <w:r>
        <w:rPr>
          <w:rFonts w:ascii="Times New Roman"/>
          <w:spacing w:val="-3"/>
          <w:sz w:val="24"/>
        </w:rPr>
        <w:t xml:space="preserve"> </w:t>
      </w:r>
      <w:r>
        <w:rPr>
          <w:rFonts w:ascii="Times New Roman"/>
          <w:sz w:val="24"/>
        </w:rPr>
        <w:t>sentence,</w:t>
      </w:r>
      <w:r>
        <w:rPr>
          <w:rFonts w:ascii="Times New Roman"/>
          <w:spacing w:val="-3"/>
          <w:sz w:val="24"/>
        </w:rPr>
        <w:t xml:space="preserve"> </w:t>
      </w:r>
      <w:r>
        <w:rPr>
          <w:rFonts w:ascii="Times New Roman"/>
          <w:sz w:val="24"/>
        </w:rPr>
        <w:t>the</w:t>
      </w:r>
      <w:r>
        <w:rPr>
          <w:rFonts w:ascii="Times New Roman"/>
          <w:spacing w:val="-4"/>
          <w:sz w:val="24"/>
        </w:rPr>
        <w:t xml:space="preserve"> </w:t>
      </w:r>
      <w:r>
        <w:rPr>
          <w:rFonts w:ascii="Times New Roman"/>
          <w:sz w:val="24"/>
        </w:rPr>
        <w:t>disclaimers,</w:t>
      </w:r>
      <w:r>
        <w:rPr>
          <w:rFonts w:ascii="Times New Roman"/>
          <w:spacing w:val="-3"/>
          <w:sz w:val="24"/>
        </w:rPr>
        <w:t xml:space="preserve"> </w:t>
      </w:r>
      <w:r>
        <w:rPr>
          <w:rFonts w:ascii="Times New Roman"/>
          <w:sz w:val="24"/>
        </w:rPr>
        <w:t>limitations</w:t>
      </w:r>
      <w:r>
        <w:rPr>
          <w:rFonts w:ascii="Times New Roman"/>
          <w:spacing w:val="-3"/>
          <w:sz w:val="24"/>
        </w:rPr>
        <w:t xml:space="preserve"> </w:t>
      </w:r>
      <w:r>
        <w:rPr>
          <w:rFonts w:ascii="Times New Roman"/>
          <w:sz w:val="24"/>
        </w:rPr>
        <w:t>of</w:t>
      </w:r>
      <w:r>
        <w:rPr>
          <w:rFonts w:ascii="Times New Roman"/>
          <w:spacing w:val="-4"/>
          <w:sz w:val="24"/>
        </w:rPr>
        <w:t xml:space="preserve"> </w:t>
      </w:r>
      <w:r>
        <w:rPr>
          <w:rFonts w:ascii="Times New Roman"/>
          <w:sz w:val="24"/>
        </w:rPr>
        <w:t>liability</w:t>
      </w:r>
      <w:r>
        <w:rPr>
          <w:rFonts w:ascii="Times New Roman"/>
          <w:spacing w:val="-3"/>
          <w:sz w:val="24"/>
        </w:rPr>
        <w:t xml:space="preserve"> </w:t>
      </w:r>
      <w:r>
        <w:rPr>
          <w:rFonts w:ascii="Times New Roman"/>
          <w:sz w:val="24"/>
        </w:rPr>
        <w:t>and</w:t>
      </w:r>
      <w:r>
        <w:rPr>
          <w:rFonts w:ascii="Times New Roman"/>
          <w:spacing w:val="-3"/>
          <w:sz w:val="24"/>
        </w:rPr>
        <w:t xml:space="preserve"> </w:t>
      </w:r>
      <w:r>
        <w:rPr>
          <w:rFonts w:ascii="Times New Roman"/>
          <w:sz w:val="24"/>
        </w:rPr>
        <w:t>indemnification</w:t>
      </w:r>
      <w:r>
        <w:rPr>
          <w:rFonts w:ascii="Times New Roman"/>
          <w:spacing w:val="-3"/>
          <w:sz w:val="24"/>
        </w:rPr>
        <w:t xml:space="preserve"> </w:t>
      </w:r>
      <w:r>
        <w:rPr>
          <w:rFonts w:ascii="Times New Roman"/>
          <w:sz w:val="24"/>
        </w:rPr>
        <w:t>provisions</w:t>
      </w:r>
      <w:r>
        <w:rPr>
          <w:rFonts w:ascii="Times New Roman"/>
          <w:spacing w:val="-3"/>
          <w:sz w:val="24"/>
        </w:rPr>
        <w:t xml:space="preserve"> </w:t>
      </w:r>
      <w:r>
        <w:rPr>
          <w:rFonts w:ascii="Times New Roman"/>
          <w:sz w:val="24"/>
        </w:rPr>
        <w:t>of</w:t>
      </w:r>
      <w:r>
        <w:rPr>
          <w:rFonts w:ascii="Times New Roman"/>
          <w:spacing w:val="-4"/>
          <w:sz w:val="24"/>
        </w:rPr>
        <w:t xml:space="preserve"> </w:t>
      </w:r>
      <w:r>
        <w:rPr>
          <w:rFonts w:ascii="Times New Roman"/>
          <w:sz w:val="24"/>
        </w:rPr>
        <w:t>this agreement do not apply to New Jersey residents.</w:t>
      </w:r>
    </w:p>
    <w:p w14:paraId="5113B072" w14:textId="77777777" w:rsidR="00D328D1" w:rsidRDefault="00E70EC9">
      <w:pPr>
        <w:pStyle w:val="Heading4"/>
        <w:numPr>
          <w:ilvl w:val="0"/>
          <w:numId w:val="4"/>
        </w:numPr>
        <w:tabs>
          <w:tab w:val="left" w:pos="859"/>
        </w:tabs>
        <w:spacing w:before="1"/>
        <w:rPr>
          <w:rFonts w:ascii="Times New Roman"/>
        </w:rPr>
      </w:pPr>
      <w:r>
        <w:rPr>
          <w:rFonts w:ascii="Times New Roman"/>
          <w:spacing w:val="-2"/>
        </w:rPr>
        <w:t>Cookies</w:t>
      </w:r>
    </w:p>
    <w:p w14:paraId="7B64F641" w14:textId="77777777" w:rsidR="00D328D1" w:rsidRDefault="00E70EC9">
      <w:pPr>
        <w:ind w:left="499" w:right="552"/>
        <w:rPr>
          <w:rFonts w:ascii="Times New Roman"/>
          <w:sz w:val="24"/>
        </w:rPr>
      </w:pPr>
      <w:r>
        <w:rPr>
          <w:rFonts w:ascii="Times New Roman"/>
          <w:sz w:val="24"/>
        </w:rPr>
        <w:t>The Moda portal makes use of cookies to support analysis and understanding of how people interact with the portal</w:t>
      </w:r>
      <w:r>
        <w:rPr>
          <w:rFonts w:ascii="Times New Roman"/>
          <w:spacing w:val="-2"/>
          <w:sz w:val="24"/>
        </w:rPr>
        <w:t xml:space="preserve"> </w:t>
      </w:r>
      <w:r>
        <w:rPr>
          <w:rFonts w:ascii="Times New Roman"/>
          <w:sz w:val="24"/>
        </w:rPr>
        <w:t>and</w:t>
      </w:r>
      <w:r>
        <w:rPr>
          <w:rFonts w:ascii="Times New Roman"/>
          <w:spacing w:val="-2"/>
          <w:sz w:val="24"/>
        </w:rPr>
        <w:t xml:space="preserve"> </w:t>
      </w:r>
      <w:r>
        <w:rPr>
          <w:rFonts w:ascii="Times New Roman"/>
          <w:sz w:val="24"/>
        </w:rPr>
        <w:t>provide</w:t>
      </w:r>
      <w:r>
        <w:rPr>
          <w:rFonts w:ascii="Times New Roman"/>
          <w:spacing w:val="-3"/>
          <w:sz w:val="24"/>
        </w:rPr>
        <w:t xml:space="preserve"> </w:t>
      </w:r>
      <w:r>
        <w:rPr>
          <w:rFonts w:ascii="Times New Roman"/>
          <w:sz w:val="24"/>
        </w:rPr>
        <w:t>tailored</w:t>
      </w:r>
      <w:r>
        <w:rPr>
          <w:rFonts w:ascii="Times New Roman"/>
          <w:spacing w:val="-2"/>
          <w:sz w:val="24"/>
        </w:rPr>
        <w:t xml:space="preserve"> </w:t>
      </w:r>
      <w:r>
        <w:rPr>
          <w:rFonts w:ascii="Times New Roman"/>
          <w:sz w:val="24"/>
        </w:rPr>
        <w:t>digital</w:t>
      </w:r>
      <w:r>
        <w:rPr>
          <w:rFonts w:ascii="Times New Roman"/>
          <w:spacing w:val="-2"/>
          <w:sz w:val="24"/>
        </w:rPr>
        <w:t xml:space="preserve"> </w:t>
      </w:r>
      <w:r>
        <w:rPr>
          <w:rFonts w:ascii="Times New Roman"/>
          <w:sz w:val="24"/>
        </w:rPr>
        <w:t>support.</w:t>
      </w:r>
      <w:r>
        <w:rPr>
          <w:rFonts w:ascii="Times New Roman"/>
          <w:spacing w:val="-2"/>
          <w:sz w:val="24"/>
        </w:rPr>
        <w:t xml:space="preserve"> </w:t>
      </w:r>
      <w:r>
        <w:rPr>
          <w:rFonts w:ascii="Times New Roman"/>
          <w:sz w:val="24"/>
        </w:rPr>
        <w:t>We</w:t>
      </w:r>
      <w:r>
        <w:rPr>
          <w:rFonts w:ascii="Times New Roman"/>
          <w:spacing w:val="-3"/>
          <w:sz w:val="24"/>
        </w:rPr>
        <w:t xml:space="preserve"> </w:t>
      </w:r>
      <w:r>
        <w:rPr>
          <w:rFonts w:ascii="Times New Roman"/>
          <w:sz w:val="24"/>
        </w:rPr>
        <w:t>perform</w:t>
      </w:r>
      <w:r>
        <w:rPr>
          <w:rFonts w:ascii="Times New Roman"/>
          <w:spacing w:val="-2"/>
          <w:sz w:val="24"/>
        </w:rPr>
        <w:t xml:space="preserve"> </w:t>
      </w:r>
      <w:r>
        <w:rPr>
          <w:rFonts w:ascii="Times New Roman"/>
          <w:sz w:val="24"/>
        </w:rPr>
        <w:t>this</w:t>
      </w:r>
      <w:r>
        <w:rPr>
          <w:rFonts w:ascii="Times New Roman"/>
          <w:spacing w:val="-2"/>
          <w:sz w:val="24"/>
        </w:rPr>
        <w:t xml:space="preserve"> </w:t>
      </w:r>
      <w:r>
        <w:rPr>
          <w:rFonts w:ascii="Times New Roman"/>
          <w:sz w:val="24"/>
        </w:rPr>
        <w:t>analysis</w:t>
      </w:r>
      <w:r>
        <w:rPr>
          <w:rFonts w:ascii="Times New Roman"/>
          <w:spacing w:val="-2"/>
          <w:sz w:val="24"/>
        </w:rPr>
        <w:t xml:space="preserve"> </w:t>
      </w:r>
      <w:r>
        <w:rPr>
          <w:rFonts w:ascii="Times New Roman"/>
          <w:sz w:val="24"/>
        </w:rPr>
        <w:t>to</w:t>
      </w:r>
      <w:r>
        <w:rPr>
          <w:rFonts w:ascii="Times New Roman"/>
          <w:spacing w:val="-2"/>
          <w:sz w:val="24"/>
        </w:rPr>
        <w:t xml:space="preserve"> </w:t>
      </w:r>
      <w:r>
        <w:rPr>
          <w:rFonts w:ascii="Times New Roman"/>
          <w:sz w:val="24"/>
        </w:rPr>
        <w:t>help</w:t>
      </w:r>
      <w:r>
        <w:rPr>
          <w:rFonts w:ascii="Times New Roman"/>
          <w:spacing w:val="-2"/>
          <w:sz w:val="24"/>
        </w:rPr>
        <w:t xml:space="preserve"> </w:t>
      </w:r>
      <w:r>
        <w:rPr>
          <w:rFonts w:ascii="Times New Roman"/>
          <w:sz w:val="24"/>
        </w:rPr>
        <w:t>us</w:t>
      </w:r>
      <w:r>
        <w:rPr>
          <w:rFonts w:ascii="Times New Roman"/>
          <w:spacing w:val="-2"/>
          <w:sz w:val="24"/>
        </w:rPr>
        <w:t xml:space="preserve"> </w:t>
      </w:r>
      <w:r>
        <w:rPr>
          <w:rFonts w:ascii="Times New Roman"/>
          <w:sz w:val="24"/>
        </w:rPr>
        <w:t>improve</w:t>
      </w:r>
      <w:r>
        <w:rPr>
          <w:rFonts w:ascii="Times New Roman"/>
          <w:spacing w:val="-3"/>
          <w:sz w:val="24"/>
        </w:rPr>
        <w:t xml:space="preserve"> </w:t>
      </w:r>
      <w:r>
        <w:rPr>
          <w:rFonts w:ascii="Times New Roman"/>
          <w:sz w:val="24"/>
        </w:rPr>
        <w:t>the</w:t>
      </w:r>
      <w:r>
        <w:rPr>
          <w:rFonts w:ascii="Times New Roman"/>
          <w:spacing w:val="-3"/>
          <w:sz w:val="24"/>
        </w:rPr>
        <w:t xml:space="preserve"> </w:t>
      </w:r>
      <w:r>
        <w:rPr>
          <w:rFonts w:ascii="Times New Roman"/>
          <w:sz w:val="24"/>
        </w:rPr>
        <w:t>user</w:t>
      </w:r>
      <w:r>
        <w:rPr>
          <w:rFonts w:ascii="Times New Roman"/>
          <w:spacing w:val="-3"/>
          <w:sz w:val="24"/>
        </w:rPr>
        <w:t xml:space="preserve"> </w:t>
      </w:r>
      <w:r>
        <w:rPr>
          <w:rFonts w:ascii="Times New Roman"/>
          <w:sz w:val="24"/>
        </w:rPr>
        <w:t>interface</w:t>
      </w:r>
      <w:r>
        <w:rPr>
          <w:rFonts w:ascii="Times New Roman"/>
          <w:spacing w:val="-1"/>
          <w:sz w:val="24"/>
        </w:rPr>
        <w:t xml:space="preserve"> </w:t>
      </w:r>
      <w:r>
        <w:rPr>
          <w:rFonts w:ascii="Times New Roman"/>
          <w:sz w:val="24"/>
        </w:rPr>
        <w:t>and</w:t>
      </w:r>
      <w:r>
        <w:rPr>
          <w:rFonts w:ascii="Times New Roman"/>
          <w:spacing w:val="-2"/>
          <w:sz w:val="24"/>
        </w:rPr>
        <w:t xml:space="preserve"> </w:t>
      </w:r>
      <w:r>
        <w:rPr>
          <w:rFonts w:ascii="Times New Roman"/>
          <w:sz w:val="24"/>
        </w:rPr>
        <w:t>user experience of the Moda portal and provide proper contextual help to portal users.</w:t>
      </w:r>
    </w:p>
    <w:p w14:paraId="6B480A94" w14:textId="77777777" w:rsidR="00D328D1" w:rsidRDefault="00E70EC9">
      <w:pPr>
        <w:ind w:left="499" w:right="567"/>
        <w:rPr>
          <w:rFonts w:ascii="Times New Roman"/>
          <w:sz w:val="24"/>
        </w:rPr>
      </w:pPr>
      <w:r>
        <w:rPr>
          <w:rFonts w:ascii="Times New Roman"/>
          <w:sz w:val="24"/>
        </w:rPr>
        <w:t>Asavie uses cookies that are session-based and persistent-based. Session cookies exist only during one session. They</w:t>
      </w:r>
      <w:r>
        <w:rPr>
          <w:rFonts w:ascii="Times New Roman"/>
          <w:spacing w:val="-2"/>
          <w:sz w:val="24"/>
        </w:rPr>
        <w:t xml:space="preserve"> </w:t>
      </w:r>
      <w:r>
        <w:rPr>
          <w:rFonts w:ascii="Times New Roman"/>
          <w:sz w:val="24"/>
        </w:rPr>
        <w:t>disappear</w:t>
      </w:r>
      <w:r>
        <w:rPr>
          <w:rFonts w:ascii="Times New Roman"/>
          <w:spacing w:val="-3"/>
          <w:sz w:val="24"/>
        </w:rPr>
        <w:t xml:space="preserve"> </w:t>
      </w:r>
      <w:r>
        <w:rPr>
          <w:rFonts w:ascii="Times New Roman"/>
          <w:sz w:val="24"/>
        </w:rPr>
        <w:t>from</w:t>
      </w:r>
      <w:r>
        <w:rPr>
          <w:rFonts w:ascii="Times New Roman"/>
          <w:spacing w:val="-2"/>
          <w:sz w:val="24"/>
        </w:rPr>
        <w:t xml:space="preserve"> </w:t>
      </w:r>
      <w:r>
        <w:rPr>
          <w:rFonts w:ascii="Times New Roman"/>
          <w:sz w:val="24"/>
        </w:rPr>
        <w:t>your</w:t>
      </w:r>
      <w:r>
        <w:rPr>
          <w:rFonts w:ascii="Times New Roman"/>
          <w:spacing w:val="-3"/>
          <w:sz w:val="24"/>
        </w:rPr>
        <w:t xml:space="preserve"> </w:t>
      </w:r>
      <w:r>
        <w:rPr>
          <w:rFonts w:ascii="Times New Roman"/>
          <w:sz w:val="24"/>
        </w:rPr>
        <w:t>computer</w:t>
      </w:r>
      <w:r>
        <w:rPr>
          <w:rFonts w:ascii="Times New Roman"/>
          <w:spacing w:val="-3"/>
          <w:sz w:val="24"/>
        </w:rPr>
        <w:t xml:space="preserve"> </w:t>
      </w:r>
      <w:r>
        <w:rPr>
          <w:rFonts w:ascii="Times New Roman"/>
          <w:sz w:val="24"/>
        </w:rPr>
        <w:t>when</w:t>
      </w:r>
      <w:r>
        <w:rPr>
          <w:rFonts w:ascii="Times New Roman"/>
          <w:spacing w:val="-2"/>
          <w:sz w:val="24"/>
        </w:rPr>
        <w:t xml:space="preserve"> </w:t>
      </w:r>
      <w:r>
        <w:rPr>
          <w:rFonts w:ascii="Times New Roman"/>
          <w:sz w:val="24"/>
        </w:rPr>
        <w:t>you</w:t>
      </w:r>
      <w:r>
        <w:rPr>
          <w:rFonts w:ascii="Times New Roman"/>
          <w:spacing w:val="-2"/>
          <w:sz w:val="24"/>
        </w:rPr>
        <w:t xml:space="preserve"> </w:t>
      </w:r>
      <w:r>
        <w:rPr>
          <w:rFonts w:ascii="Times New Roman"/>
          <w:sz w:val="24"/>
        </w:rPr>
        <w:t>close</w:t>
      </w:r>
      <w:r>
        <w:rPr>
          <w:rFonts w:ascii="Times New Roman"/>
          <w:spacing w:val="-3"/>
          <w:sz w:val="24"/>
        </w:rPr>
        <w:t xml:space="preserve"> </w:t>
      </w:r>
      <w:r>
        <w:rPr>
          <w:rFonts w:ascii="Times New Roman"/>
          <w:sz w:val="24"/>
        </w:rPr>
        <w:t>your</w:t>
      </w:r>
      <w:r>
        <w:rPr>
          <w:rFonts w:ascii="Times New Roman"/>
          <w:spacing w:val="-3"/>
          <w:sz w:val="24"/>
        </w:rPr>
        <w:t xml:space="preserve"> </w:t>
      </w:r>
      <w:r>
        <w:rPr>
          <w:rFonts w:ascii="Times New Roman"/>
          <w:sz w:val="24"/>
        </w:rPr>
        <w:t>browser</w:t>
      </w:r>
      <w:r>
        <w:rPr>
          <w:rFonts w:ascii="Times New Roman"/>
          <w:spacing w:val="-3"/>
          <w:sz w:val="24"/>
        </w:rPr>
        <w:t xml:space="preserve"> </w:t>
      </w:r>
      <w:r>
        <w:rPr>
          <w:rFonts w:ascii="Times New Roman"/>
          <w:sz w:val="24"/>
        </w:rPr>
        <w:t>software</w:t>
      </w:r>
      <w:r>
        <w:rPr>
          <w:rFonts w:ascii="Times New Roman"/>
          <w:spacing w:val="-1"/>
          <w:sz w:val="24"/>
        </w:rPr>
        <w:t xml:space="preserve"> </w:t>
      </w:r>
      <w:r>
        <w:rPr>
          <w:rFonts w:ascii="Times New Roman"/>
          <w:sz w:val="24"/>
        </w:rPr>
        <w:t>or</w:t>
      </w:r>
      <w:r>
        <w:rPr>
          <w:rFonts w:ascii="Times New Roman"/>
          <w:spacing w:val="-3"/>
          <w:sz w:val="24"/>
        </w:rPr>
        <w:t xml:space="preserve"> </w:t>
      </w:r>
      <w:r>
        <w:rPr>
          <w:rFonts w:ascii="Times New Roman"/>
          <w:sz w:val="24"/>
        </w:rPr>
        <w:t>turn</w:t>
      </w:r>
      <w:r>
        <w:rPr>
          <w:rFonts w:ascii="Times New Roman"/>
          <w:spacing w:val="-2"/>
          <w:sz w:val="24"/>
        </w:rPr>
        <w:t xml:space="preserve"> </w:t>
      </w:r>
      <w:r>
        <w:rPr>
          <w:rFonts w:ascii="Times New Roman"/>
          <w:sz w:val="24"/>
        </w:rPr>
        <w:t>off</w:t>
      </w:r>
      <w:r>
        <w:rPr>
          <w:rFonts w:ascii="Times New Roman"/>
          <w:spacing w:val="-3"/>
          <w:sz w:val="24"/>
        </w:rPr>
        <w:t xml:space="preserve"> </w:t>
      </w:r>
      <w:r>
        <w:rPr>
          <w:rFonts w:ascii="Times New Roman"/>
          <w:sz w:val="24"/>
        </w:rPr>
        <w:t>your</w:t>
      </w:r>
      <w:r>
        <w:rPr>
          <w:rFonts w:ascii="Times New Roman"/>
          <w:spacing w:val="-1"/>
          <w:sz w:val="24"/>
        </w:rPr>
        <w:t xml:space="preserve"> </w:t>
      </w:r>
      <w:r>
        <w:rPr>
          <w:rFonts w:ascii="Times New Roman"/>
          <w:sz w:val="24"/>
        </w:rPr>
        <w:t>computer.</w:t>
      </w:r>
      <w:r>
        <w:rPr>
          <w:rFonts w:ascii="Times New Roman"/>
          <w:spacing w:val="-2"/>
          <w:sz w:val="24"/>
        </w:rPr>
        <w:t xml:space="preserve"> </w:t>
      </w:r>
      <w:r>
        <w:rPr>
          <w:rFonts w:ascii="Times New Roman"/>
          <w:sz w:val="24"/>
        </w:rPr>
        <w:t>Persistent cookies remain on your computer after you close your browser or turn off your computer.</w:t>
      </w:r>
    </w:p>
    <w:p w14:paraId="45CAD06B" w14:textId="77777777" w:rsidR="00D328D1" w:rsidRDefault="00E70EC9">
      <w:pPr>
        <w:ind w:left="499" w:right="855"/>
        <w:rPr>
          <w:rFonts w:ascii="Times New Roman" w:hAnsi="Times New Roman"/>
          <w:sz w:val="24"/>
        </w:rPr>
      </w:pPr>
      <w:r>
        <w:rPr>
          <w:rFonts w:ascii="Times New Roman" w:hAnsi="Times New Roman"/>
          <w:sz w:val="24"/>
        </w:rPr>
        <w:t>The</w:t>
      </w:r>
      <w:r>
        <w:rPr>
          <w:rFonts w:ascii="Times New Roman" w:hAnsi="Times New Roman"/>
          <w:spacing w:val="-4"/>
          <w:sz w:val="24"/>
        </w:rPr>
        <w:t xml:space="preserve"> </w:t>
      </w:r>
      <w:r>
        <w:rPr>
          <w:rFonts w:ascii="Times New Roman" w:hAnsi="Times New Roman"/>
          <w:sz w:val="24"/>
        </w:rPr>
        <w:t>data</w:t>
      </w:r>
      <w:r>
        <w:rPr>
          <w:rFonts w:ascii="Times New Roman" w:hAnsi="Times New Roman"/>
          <w:spacing w:val="-4"/>
          <w:sz w:val="24"/>
        </w:rPr>
        <w:t xml:space="preserve"> </w:t>
      </w:r>
      <w:r>
        <w:rPr>
          <w:rFonts w:ascii="Times New Roman" w:hAnsi="Times New Roman"/>
          <w:sz w:val="24"/>
        </w:rPr>
        <w:t>collection</w:t>
      </w:r>
      <w:r>
        <w:rPr>
          <w:rFonts w:ascii="Times New Roman" w:hAnsi="Times New Roman"/>
          <w:spacing w:val="-3"/>
          <w:sz w:val="24"/>
        </w:rPr>
        <w:t xml:space="preserve"> </w:t>
      </w:r>
      <w:r>
        <w:rPr>
          <w:rFonts w:ascii="Times New Roman" w:hAnsi="Times New Roman"/>
          <w:sz w:val="24"/>
        </w:rPr>
        <w:t>and</w:t>
      </w:r>
      <w:r>
        <w:rPr>
          <w:rFonts w:ascii="Times New Roman" w:hAnsi="Times New Roman"/>
          <w:spacing w:val="-3"/>
          <w:sz w:val="24"/>
        </w:rPr>
        <w:t xml:space="preserve"> </w:t>
      </w:r>
      <w:r>
        <w:rPr>
          <w:rFonts w:ascii="Times New Roman" w:hAnsi="Times New Roman"/>
          <w:sz w:val="24"/>
        </w:rPr>
        <w:t>reporting</w:t>
      </w:r>
      <w:r>
        <w:rPr>
          <w:rFonts w:ascii="Times New Roman" w:hAnsi="Times New Roman"/>
          <w:spacing w:val="-3"/>
          <w:sz w:val="24"/>
        </w:rPr>
        <w:t xml:space="preserve"> </w:t>
      </w:r>
      <w:r>
        <w:rPr>
          <w:rFonts w:ascii="Times New Roman" w:hAnsi="Times New Roman"/>
          <w:sz w:val="24"/>
        </w:rPr>
        <w:t>behind</w:t>
      </w:r>
      <w:r>
        <w:rPr>
          <w:rFonts w:ascii="Times New Roman" w:hAnsi="Times New Roman"/>
          <w:spacing w:val="-3"/>
          <w:sz w:val="24"/>
        </w:rPr>
        <w:t xml:space="preserve"> </w:t>
      </w:r>
      <w:r>
        <w:rPr>
          <w:rFonts w:ascii="Times New Roman" w:hAnsi="Times New Roman"/>
          <w:sz w:val="24"/>
        </w:rPr>
        <w:t>this</w:t>
      </w:r>
      <w:r>
        <w:rPr>
          <w:rFonts w:ascii="Times New Roman" w:hAnsi="Times New Roman"/>
          <w:spacing w:val="-3"/>
          <w:sz w:val="24"/>
        </w:rPr>
        <w:t xml:space="preserve"> </w:t>
      </w:r>
      <w:r>
        <w:rPr>
          <w:rFonts w:ascii="Times New Roman" w:hAnsi="Times New Roman"/>
          <w:sz w:val="24"/>
        </w:rPr>
        <w:t>analysis</w:t>
      </w:r>
      <w:r>
        <w:rPr>
          <w:rFonts w:ascii="Times New Roman" w:hAnsi="Times New Roman"/>
          <w:spacing w:val="-3"/>
          <w:sz w:val="24"/>
        </w:rPr>
        <w:t xml:space="preserve"> </w:t>
      </w:r>
      <w:r>
        <w:rPr>
          <w:rFonts w:ascii="Times New Roman" w:hAnsi="Times New Roman"/>
          <w:sz w:val="24"/>
        </w:rPr>
        <w:t>is</w:t>
      </w:r>
      <w:r>
        <w:rPr>
          <w:rFonts w:ascii="Times New Roman" w:hAnsi="Times New Roman"/>
          <w:spacing w:val="-3"/>
          <w:sz w:val="24"/>
        </w:rPr>
        <w:t xml:space="preserve"> </w:t>
      </w:r>
      <w:r>
        <w:rPr>
          <w:rFonts w:ascii="Times New Roman" w:hAnsi="Times New Roman"/>
          <w:sz w:val="24"/>
        </w:rPr>
        <w:t>currently</w:t>
      </w:r>
      <w:r>
        <w:rPr>
          <w:rFonts w:ascii="Times New Roman" w:hAnsi="Times New Roman"/>
          <w:spacing w:val="-3"/>
          <w:sz w:val="24"/>
        </w:rPr>
        <w:t xml:space="preserve"> </w:t>
      </w:r>
      <w:r>
        <w:rPr>
          <w:rFonts w:ascii="Times New Roman" w:hAnsi="Times New Roman"/>
          <w:sz w:val="24"/>
        </w:rPr>
        <w:t>provided</w:t>
      </w:r>
      <w:r>
        <w:rPr>
          <w:rFonts w:ascii="Times New Roman" w:hAnsi="Times New Roman"/>
          <w:spacing w:val="-1"/>
          <w:sz w:val="24"/>
        </w:rPr>
        <w:t xml:space="preserve"> </w:t>
      </w:r>
      <w:r>
        <w:rPr>
          <w:rFonts w:ascii="Times New Roman" w:hAnsi="Times New Roman"/>
          <w:sz w:val="24"/>
        </w:rPr>
        <w:t>by</w:t>
      </w:r>
      <w:r>
        <w:rPr>
          <w:rFonts w:ascii="Times New Roman" w:hAnsi="Times New Roman"/>
          <w:spacing w:val="-3"/>
          <w:sz w:val="24"/>
        </w:rPr>
        <w:t xml:space="preserve"> </w:t>
      </w:r>
      <w:r>
        <w:rPr>
          <w:rFonts w:ascii="Times New Roman" w:hAnsi="Times New Roman"/>
          <w:sz w:val="24"/>
        </w:rPr>
        <w:t>Google</w:t>
      </w:r>
      <w:r>
        <w:rPr>
          <w:rFonts w:ascii="Times New Roman" w:hAnsi="Times New Roman"/>
          <w:spacing w:val="-4"/>
          <w:sz w:val="24"/>
        </w:rPr>
        <w:t xml:space="preserve"> </w:t>
      </w:r>
      <w:r>
        <w:rPr>
          <w:rFonts w:ascii="Times New Roman" w:hAnsi="Times New Roman"/>
          <w:sz w:val="24"/>
        </w:rPr>
        <w:t>Analytics</w:t>
      </w:r>
      <w:r>
        <w:rPr>
          <w:rFonts w:ascii="Times New Roman" w:hAnsi="Times New Roman"/>
          <w:spacing w:val="-3"/>
          <w:sz w:val="24"/>
        </w:rPr>
        <w:t xml:space="preserve"> </w:t>
      </w:r>
      <w:r>
        <w:rPr>
          <w:rFonts w:ascii="Times New Roman" w:hAnsi="Times New Roman"/>
          <w:sz w:val="24"/>
        </w:rPr>
        <w:t>and</w:t>
      </w:r>
      <w:r>
        <w:rPr>
          <w:rFonts w:ascii="Times New Roman" w:hAnsi="Times New Roman"/>
          <w:spacing w:val="-1"/>
          <w:sz w:val="24"/>
        </w:rPr>
        <w:t xml:space="preserve"> </w:t>
      </w:r>
      <w:r>
        <w:rPr>
          <w:rFonts w:ascii="Times New Roman" w:hAnsi="Times New Roman"/>
          <w:sz w:val="24"/>
        </w:rPr>
        <w:t>Intercom. Please note that if you disable your Web browser’s ability to accept cookies, the Intercom Messenger and contextual help tools will not be able to launch properly. The portal and the service will remain functional.</w:t>
      </w:r>
    </w:p>
    <w:p w14:paraId="10AA6E11" w14:textId="77777777" w:rsidR="00D328D1" w:rsidRDefault="00E70EC9">
      <w:pPr>
        <w:ind w:left="499" w:right="855"/>
        <w:rPr>
          <w:rFonts w:ascii="Times New Roman"/>
          <w:sz w:val="24"/>
        </w:rPr>
      </w:pPr>
      <w:r>
        <w:rPr>
          <w:rFonts w:ascii="Times New Roman"/>
          <w:sz w:val="24"/>
        </w:rPr>
        <w:t>Your</w:t>
      </w:r>
      <w:r>
        <w:rPr>
          <w:rFonts w:ascii="Times New Roman"/>
          <w:spacing w:val="-3"/>
          <w:sz w:val="24"/>
        </w:rPr>
        <w:t xml:space="preserve"> </w:t>
      </w:r>
      <w:r>
        <w:rPr>
          <w:rFonts w:ascii="Times New Roman"/>
          <w:sz w:val="24"/>
        </w:rPr>
        <w:t>acceptance</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this EULA</w:t>
      </w:r>
      <w:r>
        <w:rPr>
          <w:rFonts w:ascii="Times New Roman"/>
          <w:spacing w:val="-3"/>
          <w:sz w:val="24"/>
        </w:rPr>
        <w:t xml:space="preserve"> </w:t>
      </w:r>
      <w:r>
        <w:rPr>
          <w:rFonts w:ascii="Times New Roman"/>
          <w:sz w:val="24"/>
        </w:rPr>
        <w:t>will</w:t>
      </w:r>
      <w:r>
        <w:rPr>
          <w:rFonts w:ascii="Times New Roman"/>
          <w:spacing w:val="-2"/>
          <w:sz w:val="24"/>
        </w:rPr>
        <w:t xml:space="preserve"> </w:t>
      </w:r>
      <w:r>
        <w:rPr>
          <w:rFonts w:ascii="Times New Roman"/>
          <w:sz w:val="24"/>
        </w:rPr>
        <w:t>indicate</w:t>
      </w:r>
      <w:r>
        <w:rPr>
          <w:rFonts w:ascii="Times New Roman"/>
          <w:spacing w:val="-3"/>
          <w:sz w:val="24"/>
        </w:rPr>
        <w:t xml:space="preserve"> </w:t>
      </w:r>
      <w:r>
        <w:rPr>
          <w:rFonts w:ascii="Times New Roman"/>
          <w:sz w:val="24"/>
        </w:rPr>
        <w:t>your</w:t>
      </w:r>
      <w:r>
        <w:rPr>
          <w:rFonts w:ascii="Times New Roman"/>
          <w:spacing w:val="-1"/>
          <w:sz w:val="24"/>
        </w:rPr>
        <w:t xml:space="preserve"> </w:t>
      </w:r>
      <w:r>
        <w:rPr>
          <w:rFonts w:ascii="Times New Roman"/>
          <w:sz w:val="24"/>
        </w:rPr>
        <w:t>agreement</w:t>
      </w:r>
      <w:r>
        <w:rPr>
          <w:rFonts w:ascii="Times New Roman"/>
          <w:spacing w:val="-2"/>
          <w:sz w:val="24"/>
        </w:rPr>
        <w:t xml:space="preserve"> </w:t>
      </w:r>
      <w:r>
        <w:rPr>
          <w:rFonts w:ascii="Times New Roman"/>
          <w:sz w:val="24"/>
        </w:rPr>
        <w:t>to</w:t>
      </w:r>
      <w:r>
        <w:rPr>
          <w:rFonts w:ascii="Times New Roman"/>
          <w:spacing w:val="-2"/>
          <w:sz w:val="24"/>
        </w:rPr>
        <w:t xml:space="preserve"> </w:t>
      </w:r>
      <w:r>
        <w:rPr>
          <w:rFonts w:ascii="Times New Roman"/>
          <w:sz w:val="24"/>
        </w:rPr>
        <w:t>the</w:t>
      </w:r>
      <w:r>
        <w:rPr>
          <w:rFonts w:ascii="Times New Roman"/>
          <w:spacing w:val="-3"/>
          <w:sz w:val="24"/>
        </w:rPr>
        <w:t xml:space="preserve"> </w:t>
      </w:r>
      <w:r>
        <w:rPr>
          <w:rFonts w:ascii="Times New Roman"/>
          <w:sz w:val="24"/>
        </w:rPr>
        <w:t>use</w:t>
      </w:r>
      <w:r>
        <w:rPr>
          <w:rFonts w:ascii="Times New Roman"/>
          <w:spacing w:val="-3"/>
          <w:sz w:val="24"/>
        </w:rPr>
        <w:t xml:space="preserve"> </w:t>
      </w:r>
      <w:r>
        <w:rPr>
          <w:rFonts w:ascii="Times New Roman"/>
          <w:sz w:val="24"/>
        </w:rPr>
        <w:t>of</w:t>
      </w:r>
      <w:r>
        <w:rPr>
          <w:rFonts w:ascii="Times New Roman"/>
          <w:spacing w:val="-3"/>
          <w:sz w:val="24"/>
        </w:rPr>
        <w:t xml:space="preserve"> </w:t>
      </w:r>
      <w:r>
        <w:rPr>
          <w:rFonts w:ascii="Times New Roman"/>
          <w:sz w:val="24"/>
        </w:rPr>
        <w:t>this</w:t>
      </w:r>
      <w:r>
        <w:rPr>
          <w:rFonts w:ascii="Times New Roman"/>
          <w:spacing w:val="-2"/>
          <w:sz w:val="24"/>
        </w:rPr>
        <w:t xml:space="preserve"> </w:t>
      </w:r>
      <w:r>
        <w:rPr>
          <w:rFonts w:ascii="Times New Roman"/>
          <w:sz w:val="24"/>
        </w:rPr>
        <w:t>cookie.</w:t>
      </w:r>
      <w:r>
        <w:rPr>
          <w:rFonts w:ascii="Times New Roman"/>
          <w:spacing w:val="-2"/>
          <w:sz w:val="24"/>
        </w:rPr>
        <w:t xml:space="preserve"> </w:t>
      </w:r>
      <w:r>
        <w:rPr>
          <w:rFonts w:ascii="Times New Roman"/>
          <w:sz w:val="24"/>
        </w:rPr>
        <w:t>For</w:t>
      </w:r>
      <w:r>
        <w:rPr>
          <w:rFonts w:ascii="Times New Roman"/>
          <w:spacing w:val="-3"/>
          <w:sz w:val="24"/>
        </w:rPr>
        <w:t xml:space="preserve"> </w:t>
      </w:r>
      <w:r>
        <w:rPr>
          <w:rFonts w:ascii="Times New Roman"/>
          <w:sz w:val="24"/>
        </w:rPr>
        <w:t>more</w:t>
      </w:r>
      <w:r>
        <w:rPr>
          <w:rFonts w:ascii="Times New Roman"/>
          <w:spacing w:val="-3"/>
          <w:sz w:val="24"/>
        </w:rPr>
        <w:t xml:space="preserve"> </w:t>
      </w:r>
      <w:r>
        <w:rPr>
          <w:rFonts w:ascii="Times New Roman"/>
          <w:sz w:val="24"/>
        </w:rPr>
        <w:t>information</w:t>
      </w:r>
      <w:r>
        <w:rPr>
          <w:rFonts w:ascii="Times New Roman"/>
          <w:spacing w:val="-2"/>
          <w:sz w:val="24"/>
        </w:rPr>
        <w:t xml:space="preserve"> </w:t>
      </w:r>
      <w:r>
        <w:rPr>
          <w:rFonts w:ascii="Times New Roman"/>
          <w:sz w:val="24"/>
        </w:rPr>
        <w:t xml:space="preserve">on how we use cookies, please see our cookies statement </w:t>
      </w:r>
      <w:hyperlink r:id="rId112">
        <w:r>
          <w:rPr>
            <w:rFonts w:ascii="Times New Roman"/>
            <w:color w:val="0B6D94"/>
            <w:sz w:val="24"/>
            <w:u w:val="single" w:color="0B6D94"/>
          </w:rPr>
          <w:t>here</w:t>
        </w:r>
        <w:r>
          <w:rPr>
            <w:rFonts w:ascii="Times New Roman"/>
            <w:sz w:val="24"/>
          </w:rPr>
          <w:t>.</w:t>
        </w:r>
      </w:hyperlink>
    </w:p>
    <w:p w14:paraId="754D49CE" w14:textId="77777777" w:rsidR="00D328D1" w:rsidRDefault="00E70EC9">
      <w:pPr>
        <w:pStyle w:val="Heading4"/>
        <w:numPr>
          <w:ilvl w:val="0"/>
          <w:numId w:val="4"/>
        </w:numPr>
        <w:tabs>
          <w:tab w:val="left" w:pos="859"/>
        </w:tabs>
        <w:rPr>
          <w:rFonts w:ascii="Times New Roman"/>
        </w:rPr>
      </w:pPr>
      <w:r>
        <w:rPr>
          <w:rFonts w:ascii="Times New Roman"/>
          <w:spacing w:val="-2"/>
        </w:rPr>
        <w:t>General</w:t>
      </w:r>
    </w:p>
    <w:p w14:paraId="3115568D" w14:textId="77777777" w:rsidR="00D328D1" w:rsidRDefault="00E70EC9">
      <w:pPr>
        <w:ind w:left="499" w:right="518"/>
        <w:rPr>
          <w:rFonts w:ascii="Times New Roman"/>
          <w:sz w:val="24"/>
        </w:rPr>
      </w:pPr>
      <w:r>
        <w:rPr>
          <w:rFonts w:ascii="Times New Roman"/>
          <w:sz w:val="24"/>
        </w:rPr>
        <w:t xml:space="preserve">This Agreement will be governed by Federal law or the law of the state of the Government customer, as applicable, without regard to its conflicts of laws rules. This Agreement (and any associated order form or other </w:t>
      </w:r>
      <w:r>
        <w:rPr>
          <w:rFonts w:ascii="Times New Roman"/>
          <w:sz w:val="24"/>
        </w:rPr>
        <w:lastRenderedPageBreak/>
        <w:t>agreements</w:t>
      </w:r>
      <w:r>
        <w:rPr>
          <w:rFonts w:ascii="Times New Roman"/>
          <w:spacing w:val="-3"/>
          <w:sz w:val="24"/>
        </w:rPr>
        <w:t xml:space="preserve"> </w:t>
      </w:r>
      <w:r>
        <w:rPr>
          <w:rFonts w:ascii="Times New Roman"/>
          <w:sz w:val="24"/>
        </w:rPr>
        <w:t>referenced</w:t>
      </w:r>
      <w:r>
        <w:rPr>
          <w:rFonts w:ascii="Times New Roman"/>
          <w:spacing w:val="-3"/>
          <w:sz w:val="24"/>
        </w:rPr>
        <w:t xml:space="preserve"> </w:t>
      </w:r>
      <w:r>
        <w:rPr>
          <w:rFonts w:ascii="Times New Roman"/>
          <w:sz w:val="24"/>
        </w:rPr>
        <w:t>herein)</w:t>
      </w:r>
      <w:r>
        <w:rPr>
          <w:rFonts w:ascii="Times New Roman"/>
          <w:spacing w:val="-4"/>
          <w:sz w:val="24"/>
        </w:rPr>
        <w:t xml:space="preserve"> </w:t>
      </w:r>
      <w:r>
        <w:rPr>
          <w:rFonts w:ascii="Times New Roman"/>
          <w:sz w:val="24"/>
        </w:rPr>
        <w:t>constitutes</w:t>
      </w:r>
      <w:r>
        <w:rPr>
          <w:rFonts w:ascii="Times New Roman"/>
          <w:spacing w:val="-3"/>
          <w:sz w:val="24"/>
        </w:rPr>
        <w:t xml:space="preserve"> </w:t>
      </w:r>
      <w:r>
        <w:rPr>
          <w:rFonts w:ascii="Times New Roman"/>
          <w:sz w:val="24"/>
        </w:rPr>
        <w:t>the</w:t>
      </w:r>
      <w:r>
        <w:rPr>
          <w:rFonts w:ascii="Times New Roman"/>
          <w:spacing w:val="-4"/>
          <w:sz w:val="24"/>
        </w:rPr>
        <w:t xml:space="preserve"> </w:t>
      </w:r>
      <w:r>
        <w:rPr>
          <w:rFonts w:ascii="Times New Roman"/>
          <w:sz w:val="24"/>
        </w:rPr>
        <w:t>entire</w:t>
      </w:r>
      <w:r>
        <w:rPr>
          <w:rFonts w:ascii="Times New Roman"/>
          <w:spacing w:val="-4"/>
          <w:sz w:val="24"/>
        </w:rPr>
        <w:t xml:space="preserve"> </w:t>
      </w:r>
      <w:r>
        <w:rPr>
          <w:rFonts w:ascii="Times New Roman"/>
          <w:sz w:val="24"/>
        </w:rPr>
        <w:t>agreement</w:t>
      </w:r>
      <w:r>
        <w:rPr>
          <w:rFonts w:ascii="Times New Roman"/>
          <w:spacing w:val="-3"/>
          <w:sz w:val="24"/>
        </w:rPr>
        <w:t xml:space="preserve"> </w:t>
      </w:r>
      <w:r>
        <w:rPr>
          <w:rFonts w:ascii="Times New Roman"/>
          <w:sz w:val="24"/>
        </w:rPr>
        <w:t>between</w:t>
      </w:r>
      <w:r>
        <w:rPr>
          <w:rFonts w:ascii="Times New Roman"/>
          <w:spacing w:val="-3"/>
          <w:sz w:val="24"/>
        </w:rPr>
        <w:t xml:space="preserve"> </w:t>
      </w:r>
      <w:r>
        <w:rPr>
          <w:rFonts w:ascii="Times New Roman"/>
          <w:sz w:val="24"/>
        </w:rPr>
        <w:t>you</w:t>
      </w:r>
      <w:r>
        <w:rPr>
          <w:rFonts w:ascii="Times New Roman"/>
          <w:spacing w:val="-1"/>
          <w:sz w:val="24"/>
        </w:rPr>
        <w:t xml:space="preserve"> </w:t>
      </w:r>
      <w:r>
        <w:rPr>
          <w:rFonts w:ascii="Times New Roman"/>
          <w:sz w:val="24"/>
        </w:rPr>
        <w:t>and</w:t>
      </w:r>
      <w:r>
        <w:rPr>
          <w:rFonts w:ascii="Times New Roman"/>
          <w:spacing w:val="-3"/>
          <w:sz w:val="24"/>
        </w:rPr>
        <w:t xml:space="preserve"> </w:t>
      </w:r>
      <w:r>
        <w:rPr>
          <w:rFonts w:ascii="Times New Roman"/>
          <w:sz w:val="24"/>
        </w:rPr>
        <w:t>Asavie</w:t>
      </w:r>
      <w:r>
        <w:rPr>
          <w:rFonts w:ascii="Times New Roman"/>
          <w:spacing w:val="-4"/>
          <w:sz w:val="24"/>
        </w:rPr>
        <w:t xml:space="preserve"> </w:t>
      </w:r>
      <w:r>
        <w:rPr>
          <w:rFonts w:ascii="Times New Roman"/>
          <w:sz w:val="24"/>
        </w:rPr>
        <w:t>with</w:t>
      </w:r>
      <w:r>
        <w:rPr>
          <w:rFonts w:ascii="Times New Roman"/>
          <w:spacing w:val="-3"/>
          <w:sz w:val="24"/>
        </w:rPr>
        <w:t xml:space="preserve"> </w:t>
      </w:r>
      <w:r>
        <w:rPr>
          <w:rFonts w:ascii="Times New Roman"/>
          <w:sz w:val="24"/>
        </w:rPr>
        <w:t>respect</w:t>
      </w:r>
      <w:r>
        <w:rPr>
          <w:rFonts w:ascii="Times New Roman"/>
          <w:spacing w:val="-1"/>
          <w:sz w:val="24"/>
        </w:rPr>
        <w:t xml:space="preserve"> </w:t>
      </w:r>
      <w:r>
        <w:rPr>
          <w:rFonts w:ascii="Times New Roman"/>
          <w:sz w:val="24"/>
        </w:rPr>
        <w:t>to</w:t>
      </w:r>
      <w:r>
        <w:rPr>
          <w:rFonts w:ascii="Times New Roman"/>
          <w:spacing w:val="-3"/>
          <w:sz w:val="24"/>
        </w:rPr>
        <w:t xml:space="preserve"> </w:t>
      </w:r>
      <w:r>
        <w:rPr>
          <w:rFonts w:ascii="Times New Roman"/>
          <w:sz w:val="24"/>
        </w:rPr>
        <w:t>the</w:t>
      </w:r>
      <w:r>
        <w:rPr>
          <w:rFonts w:ascii="Times New Roman"/>
          <w:spacing w:val="-4"/>
          <w:sz w:val="24"/>
        </w:rPr>
        <w:t xml:space="preserve"> </w:t>
      </w:r>
      <w:r>
        <w:rPr>
          <w:rFonts w:ascii="Times New Roman"/>
          <w:sz w:val="24"/>
        </w:rPr>
        <w:t>subject matter of this Agreement, and supersedes and replaces any other prior or contemporaneous agreements, or terms and conditions applicable to the subject matter of this Agreement. This Agreement creates no third party</w:t>
      </w:r>
    </w:p>
    <w:p w14:paraId="1AA63CA9" w14:textId="77777777" w:rsidR="00D328D1" w:rsidRDefault="00D328D1">
      <w:pPr>
        <w:rPr>
          <w:rFonts w:ascii="Times New Roman"/>
          <w:sz w:val="24"/>
        </w:rPr>
        <w:sectPr w:rsidR="00D328D1">
          <w:pgSz w:w="12240" w:h="15840"/>
          <w:pgMar w:top="640" w:right="100" w:bottom="280" w:left="120" w:header="720" w:footer="720" w:gutter="0"/>
          <w:cols w:space="720"/>
        </w:sectPr>
      </w:pPr>
    </w:p>
    <w:p w14:paraId="7671E646" w14:textId="77777777" w:rsidR="00D328D1" w:rsidRDefault="00E70EC9">
      <w:pPr>
        <w:spacing w:before="79"/>
        <w:ind w:left="499" w:right="552"/>
        <w:rPr>
          <w:rFonts w:ascii="Times New Roman" w:hAnsi="Times New Roman"/>
          <w:sz w:val="24"/>
        </w:rPr>
      </w:pPr>
      <w:r>
        <w:rPr>
          <w:rFonts w:ascii="Times New Roman" w:hAnsi="Times New Roman"/>
          <w:sz w:val="24"/>
        </w:rPr>
        <w:lastRenderedPageBreak/>
        <w:t>beneficiary</w:t>
      </w:r>
      <w:r>
        <w:rPr>
          <w:rFonts w:ascii="Times New Roman" w:hAnsi="Times New Roman"/>
          <w:spacing w:val="-1"/>
          <w:sz w:val="24"/>
        </w:rPr>
        <w:t xml:space="preserve"> </w:t>
      </w:r>
      <w:r>
        <w:rPr>
          <w:rFonts w:ascii="Times New Roman" w:hAnsi="Times New Roman"/>
          <w:sz w:val="24"/>
        </w:rPr>
        <w:t>rights.</w:t>
      </w:r>
      <w:r>
        <w:rPr>
          <w:rFonts w:ascii="Times New Roman" w:hAnsi="Times New Roman"/>
          <w:spacing w:val="-1"/>
          <w:sz w:val="24"/>
        </w:rPr>
        <w:t xml:space="preserve"> </w:t>
      </w:r>
      <w:r>
        <w:rPr>
          <w:rFonts w:ascii="Times New Roman" w:hAnsi="Times New Roman"/>
          <w:sz w:val="24"/>
        </w:rPr>
        <w:t>Asavie’s</w:t>
      </w:r>
      <w:r>
        <w:rPr>
          <w:rFonts w:ascii="Times New Roman" w:hAnsi="Times New Roman"/>
          <w:spacing w:val="-1"/>
          <w:sz w:val="24"/>
        </w:rPr>
        <w:t xml:space="preserve"> </w:t>
      </w:r>
      <w:r>
        <w:rPr>
          <w:rFonts w:ascii="Times New Roman" w:hAnsi="Times New Roman"/>
          <w:sz w:val="24"/>
        </w:rPr>
        <w:t>failure</w:t>
      </w:r>
      <w:r>
        <w:rPr>
          <w:rFonts w:ascii="Times New Roman" w:hAnsi="Times New Roman"/>
          <w:spacing w:val="-2"/>
          <w:sz w:val="24"/>
        </w:rPr>
        <w:t xml:space="preserve"> </w:t>
      </w:r>
      <w:r>
        <w:rPr>
          <w:rFonts w:ascii="Times New Roman" w:hAnsi="Times New Roman"/>
          <w:sz w:val="24"/>
        </w:rPr>
        <w:t>to</w:t>
      </w:r>
      <w:r>
        <w:rPr>
          <w:rFonts w:ascii="Times New Roman" w:hAnsi="Times New Roman"/>
          <w:spacing w:val="-1"/>
          <w:sz w:val="24"/>
        </w:rPr>
        <w:t xml:space="preserve"> </w:t>
      </w:r>
      <w:r>
        <w:rPr>
          <w:rFonts w:ascii="Times New Roman" w:hAnsi="Times New Roman"/>
          <w:sz w:val="24"/>
        </w:rPr>
        <w:t>enforce a</w:t>
      </w:r>
      <w:r>
        <w:rPr>
          <w:rFonts w:ascii="Times New Roman" w:hAnsi="Times New Roman"/>
          <w:spacing w:val="-2"/>
          <w:sz w:val="24"/>
        </w:rPr>
        <w:t xml:space="preserve"> </w:t>
      </w:r>
      <w:r>
        <w:rPr>
          <w:rFonts w:ascii="Times New Roman" w:hAnsi="Times New Roman"/>
          <w:sz w:val="24"/>
        </w:rPr>
        <w:t>term</w:t>
      </w:r>
      <w:r>
        <w:rPr>
          <w:rFonts w:ascii="Times New Roman" w:hAnsi="Times New Roman"/>
          <w:spacing w:val="-1"/>
          <w:sz w:val="24"/>
        </w:rPr>
        <w:t xml:space="preserve"> </w:t>
      </w:r>
      <w:r>
        <w:rPr>
          <w:rFonts w:ascii="Times New Roman" w:hAnsi="Times New Roman"/>
          <w:sz w:val="24"/>
        </w:rPr>
        <w:t>of</w:t>
      </w:r>
      <w:r>
        <w:rPr>
          <w:rFonts w:ascii="Times New Roman" w:hAnsi="Times New Roman"/>
          <w:spacing w:val="-2"/>
          <w:sz w:val="24"/>
        </w:rPr>
        <w:t xml:space="preserve"> </w:t>
      </w:r>
      <w:r>
        <w:rPr>
          <w:rFonts w:ascii="Times New Roman" w:hAnsi="Times New Roman"/>
          <w:sz w:val="24"/>
        </w:rPr>
        <w:t>this</w:t>
      </w:r>
      <w:r>
        <w:rPr>
          <w:rFonts w:ascii="Times New Roman" w:hAnsi="Times New Roman"/>
          <w:spacing w:val="-1"/>
          <w:sz w:val="24"/>
        </w:rPr>
        <w:t xml:space="preserve"> </w:t>
      </w:r>
      <w:r>
        <w:rPr>
          <w:rFonts w:ascii="Times New Roman" w:hAnsi="Times New Roman"/>
          <w:sz w:val="24"/>
        </w:rPr>
        <w:t>Agreement</w:t>
      </w:r>
      <w:r>
        <w:rPr>
          <w:rFonts w:ascii="Times New Roman" w:hAnsi="Times New Roman"/>
          <w:spacing w:val="-1"/>
          <w:sz w:val="24"/>
        </w:rPr>
        <w:t xml:space="preserve"> </w:t>
      </w:r>
      <w:r>
        <w:rPr>
          <w:rFonts w:ascii="Times New Roman" w:hAnsi="Times New Roman"/>
          <w:sz w:val="24"/>
        </w:rPr>
        <w:t>is not</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waiver</w:t>
      </w:r>
      <w:r>
        <w:rPr>
          <w:rFonts w:ascii="Times New Roman" w:hAnsi="Times New Roman"/>
          <w:spacing w:val="-2"/>
          <w:sz w:val="24"/>
        </w:rPr>
        <w:t xml:space="preserve"> </w:t>
      </w:r>
      <w:r>
        <w:rPr>
          <w:rFonts w:ascii="Times New Roman" w:hAnsi="Times New Roman"/>
          <w:sz w:val="24"/>
        </w:rPr>
        <w:t>of</w:t>
      </w:r>
      <w:r>
        <w:rPr>
          <w:rFonts w:ascii="Times New Roman" w:hAnsi="Times New Roman"/>
          <w:spacing w:val="-2"/>
          <w:sz w:val="24"/>
        </w:rPr>
        <w:t xml:space="preserve"> </w:t>
      </w:r>
      <w:r>
        <w:rPr>
          <w:rFonts w:ascii="Times New Roman" w:hAnsi="Times New Roman"/>
          <w:sz w:val="24"/>
        </w:rPr>
        <w:t>its</w:t>
      </w:r>
      <w:r>
        <w:rPr>
          <w:rFonts w:ascii="Times New Roman" w:hAnsi="Times New Roman"/>
          <w:spacing w:val="-1"/>
          <w:sz w:val="24"/>
        </w:rPr>
        <w:t xml:space="preserve"> </w:t>
      </w:r>
      <w:r>
        <w:rPr>
          <w:rFonts w:ascii="Times New Roman" w:hAnsi="Times New Roman"/>
          <w:sz w:val="24"/>
        </w:rPr>
        <w:t>right</w:t>
      </w:r>
      <w:r>
        <w:rPr>
          <w:rFonts w:ascii="Times New Roman" w:hAnsi="Times New Roman"/>
          <w:spacing w:val="-1"/>
          <w:sz w:val="24"/>
        </w:rPr>
        <w:t xml:space="preserve"> </w:t>
      </w:r>
      <w:r>
        <w:rPr>
          <w:rFonts w:ascii="Times New Roman" w:hAnsi="Times New Roman"/>
          <w:sz w:val="24"/>
        </w:rPr>
        <w:t>to</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so</w:t>
      </w:r>
      <w:r>
        <w:rPr>
          <w:rFonts w:ascii="Times New Roman" w:hAnsi="Times New Roman"/>
          <w:spacing w:val="-1"/>
          <w:sz w:val="24"/>
        </w:rPr>
        <w:t xml:space="preserve"> </w:t>
      </w:r>
      <w:r>
        <w:rPr>
          <w:rFonts w:ascii="Times New Roman" w:hAnsi="Times New Roman"/>
          <w:sz w:val="24"/>
        </w:rPr>
        <w:t>later. If a term is found unenforceable, the remaining provisions of the Agreement will remain in full effect and an enforceable term will be substituted reflecting our intent as closely as possible. You may not assign any of your rights</w:t>
      </w:r>
      <w:r>
        <w:rPr>
          <w:rFonts w:ascii="Times New Roman" w:hAnsi="Times New Roman"/>
          <w:spacing w:val="-2"/>
          <w:sz w:val="24"/>
        </w:rPr>
        <w:t xml:space="preserve"> </w:t>
      </w:r>
      <w:r>
        <w:rPr>
          <w:rFonts w:ascii="Times New Roman" w:hAnsi="Times New Roman"/>
          <w:sz w:val="24"/>
        </w:rPr>
        <w:t>under</w:t>
      </w:r>
      <w:r>
        <w:rPr>
          <w:rFonts w:ascii="Times New Roman" w:hAnsi="Times New Roman"/>
          <w:spacing w:val="-3"/>
          <w:sz w:val="24"/>
        </w:rPr>
        <w:t xml:space="preserve"> </w:t>
      </w:r>
      <w:r>
        <w:rPr>
          <w:rFonts w:ascii="Times New Roman" w:hAnsi="Times New Roman"/>
          <w:sz w:val="24"/>
        </w:rPr>
        <w:t>this</w:t>
      </w:r>
      <w:r>
        <w:rPr>
          <w:rFonts w:ascii="Times New Roman" w:hAnsi="Times New Roman"/>
          <w:spacing w:val="-2"/>
          <w:sz w:val="24"/>
        </w:rPr>
        <w:t xml:space="preserve"> </w:t>
      </w:r>
      <w:r>
        <w:rPr>
          <w:rFonts w:ascii="Times New Roman" w:hAnsi="Times New Roman"/>
          <w:sz w:val="24"/>
        </w:rPr>
        <w:t>Agreement,</w:t>
      </w:r>
      <w:r>
        <w:rPr>
          <w:rFonts w:ascii="Times New Roman" w:hAnsi="Times New Roman"/>
          <w:spacing w:val="-2"/>
          <w:sz w:val="24"/>
        </w:rPr>
        <w:t xml:space="preserve"> </w:t>
      </w:r>
      <w:r>
        <w:rPr>
          <w:rFonts w:ascii="Times New Roman" w:hAnsi="Times New Roman"/>
          <w:sz w:val="24"/>
        </w:rPr>
        <w:t>and</w:t>
      </w:r>
      <w:r>
        <w:rPr>
          <w:rFonts w:ascii="Times New Roman" w:hAnsi="Times New Roman"/>
          <w:spacing w:val="-2"/>
          <w:sz w:val="24"/>
        </w:rPr>
        <w:t xml:space="preserve"> </w:t>
      </w:r>
      <w:r>
        <w:rPr>
          <w:rFonts w:ascii="Times New Roman" w:hAnsi="Times New Roman"/>
          <w:sz w:val="24"/>
        </w:rPr>
        <w:t>any</w:t>
      </w:r>
      <w:r>
        <w:rPr>
          <w:rFonts w:ascii="Times New Roman" w:hAnsi="Times New Roman"/>
          <w:spacing w:val="-2"/>
          <w:sz w:val="24"/>
        </w:rPr>
        <w:t xml:space="preserve"> </w:t>
      </w:r>
      <w:r>
        <w:rPr>
          <w:rFonts w:ascii="Times New Roman" w:hAnsi="Times New Roman"/>
          <w:sz w:val="24"/>
        </w:rPr>
        <w:t>such attempt</w:t>
      </w:r>
      <w:r>
        <w:rPr>
          <w:rFonts w:ascii="Times New Roman" w:hAnsi="Times New Roman"/>
          <w:spacing w:val="-2"/>
          <w:sz w:val="24"/>
        </w:rPr>
        <w:t xml:space="preserve"> </w:t>
      </w:r>
      <w:r>
        <w:rPr>
          <w:rFonts w:ascii="Times New Roman" w:hAnsi="Times New Roman"/>
          <w:sz w:val="24"/>
        </w:rPr>
        <w:t>will</w:t>
      </w:r>
      <w:r>
        <w:rPr>
          <w:rFonts w:ascii="Times New Roman" w:hAnsi="Times New Roman"/>
          <w:spacing w:val="-2"/>
          <w:sz w:val="24"/>
        </w:rPr>
        <w:t xml:space="preserve"> </w:t>
      </w:r>
      <w:r>
        <w:rPr>
          <w:rFonts w:ascii="Times New Roman" w:hAnsi="Times New Roman"/>
          <w:sz w:val="24"/>
        </w:rPr>
        <w:t>be</w:t>
      </w:r>
      <w:r>
        <w:rPr>
          <w:rFonts w:ascii="Times New Roman" w:hAnsi="Times New Roman"/>
          <w:spacing w:val="-3"/>
          <w:sz w:val="24"/>
        </w:rPr>
        <w:t xml:space="preserve"> </w:t>
      </w:r>
      <w:r>
        <w:rPr>
          <w:rFonts w:ascii="Times New Roman" w:hAnsi="Times New Roman"/>
          <w:sz w:val="24"/>
        </w:rPr>
        <w:t>void.</w:t>
      </w:r>
      <w:r>
        <w:rPr>
          <w:rFonts w:ascii="Times New Roman" w:hAnsi="Times New Roman"/>
          <w:spacing w:val="-2"/>
          <w:sz w:val="24"/>
        </w:rPr>
        <w:t xml:space="preserve"> </w:t>
      </w:r>
      <w:r>
        <w:rPr>
          <w:rFonts w:ascii="Times New Roman" w:hAnsi="Times New Roman"/>
          <w:sz w:val="24"/>
        </w:rPr>
        <w:t>Asavie</w:t>
      </w:r>
      <w:r>
        <w:rPr>
          <w:rFonts w:ascii="Times New Roman" w:hAnsi="Times New Roman"/>
          <w:spacing w:val="-3"/>
          <w:sz w:val="24"/>
        </w:rPr>
        <w:t xml:space="preserve"> </w:t>
      </w:r>
      <w:r>
        <w:rPr>
          <w:rFonts w:ascii="Times New Roman" w:hAnsi="Times New Roman"/>
          <w:sz w:val="24"/>
        </w:rPr>
        <w:t>may</w:t>
      </w:r>
      <w:r>
        <w:rPr>
          <w:rFonts w:ascii="Times New Roman" w:hAnsi="Times New Roman"/>
          <w:spacing w:val="-2"/>
          <w:sz w:val="24"/>
        </w:rPr>
        <w:t xml:space="preserve"> </w:t>
      </w:r>
      <w:r>
        <w:rPr>
          <w:rFonts w:ascii="Times New Roman" w:hAnsi="Times New Roman"/>
          <w:sz w:val="24"/>
        </w:rPr>
        <w:t>assign</w:t>
      </w:r>
      <w:r>
        <w:rPr>
          <w:rFonts w:ascii="Times New Roman" w:hAnsi="Times New Roman"/>
          <w:spacing w:val="-2"/>
          <w:sz w:val="24"/>
        </w:rPr>
        <w:t xml:space="preserve"> </w:t>
      </w:r>
      <w:r>
        <w:rPr>
          <w:rFonts w:ascii="Times New Roman" w:hAnsi="Times New Roman"/>
          <w:sz w:val="24"/>
        </w:rPr>
        <w:t>its</w:t>
      </w:r>
      <w:r>
        <w:rPr>
          <w:rFonts w:ascii="Times New Roman" w:hAnsi="Times New Roman"/>
          <w:spacing w:val="-2"/>
          <w:sz w:val="24"/>
        </w:rPr>
        <w:t xml:space="preserve"> </w:t>
      </w:r>
      <w:r>
        <w:rPr>
          <w:rFonts w:ascii="Times New Roman" w:hAnsi="Times New Roman"/>
          <w:sz w:val="24"/>
        </w:rPr>
        <w:t>rights</w:t>
      </w:r>
      <w:r>
        <w:rPr>
          <w:rFonts w:ascii="Times New Roman" w:hAnsi="Times New Roman"/>
          <w:spacing w:val="-2"/>
          <w:sz w:val="24"/>
        </w:rPr>
        <w:t xml:space="preserve"> </w:t>
      </w:r>
      <w:r>
        <w:rPr>
          <w:rFonts w:ascii="Times New Roman" w:hAnsi="Times New Roman"/>
          <w:sz w:val="24"/>
        </w:rPr>
        <w:t>to</w:t>
      </w:r>
      <w:r>
        <w:rPr>
          <w:rFonts w:ascii="Times New Roman" w:hAnsi="Times New Roman"/>
          <w:spacing w:val="-2"/>
          <w:sz w:val="24"/>
        </w:rPr>
        <w:t xml:space="preserve"> </w:t>
      </w:r>
      <w:r>
        <w:rPr>
          <w:rFonts w:ascii="Times New Roman" w:hAnsi="Times New Roman"/>
          <w:sz w:val="24"/>
        </w:rPr>
        <w:t>any</w:t>
      </w:r>
      <w:r>
        <w:rPr>
          <w:rFonts w:ascii="Times New Roman" w:hAnsi="Times New Roman"/>
          <w:spacing w:val="-2"/>
          <w:sz w:val="24"/>
        </w:rPr>
        <w:t xml:space="preserve"> </w:t>
      </w:r>
      <w:r>
        <w:rPr>
          <w:rFonts w:ascii="Times New Roman" w:hAnsi="Times New Roman"/>
          <w:sz w:val="24"/>
        </w:rPr>
        <w:t>of</w:t>
      </w:r>
      <w:r>
        <w:rPr>
          <w:rFonts w:ascii="Times New Roman" w:hAnsi="Times New Roman"/>
          <w:spacing w:val="-3"/>
          <w:sz w:val="24"/>
        </w:rPr>
        <w:t xml:space="preserve"> </w:t>
      </w:r>
      <w:r>
        <w:rPr>
          <w:rFonts w:ascii="Times New Roman" w:hAnsi="Times New Roman"/>
          <w:sz w:val="24"/>
        </w:rPr>
        <w:t>its</w:t>
      </w:r>
      <w:r>
        <w:rPr>
          <w:rFonts w:ascii="Times New Roman" w:hAnsi="Times New Roman"/>
          <w:spacing w:val="-2"/>
          <w:sz w:val="24"/>
        </w:rPr>
        <w:t xml:space="preserve"> </w:t>
      </w:r>
      <w:r>
        <w:rPr>
          <w:rFonts w:ascii="Times New Roman" w:hAnsi="Times New Roman"/>
          <w:sz w:val="24"/>
        </w:rPr>
        <w:t>affiliates or</w:t>
      </w:r>
      <w:r>
        <w:rPr>
          <w:rFonts w:ascii="Times New Roman" w:hAnsi="Times New Roman"/>
          <w:spacing w:val="-3"/>
          <w:sz w:val="24"/>
        </w:rPr>
        <w:t xml:space="preserve"> </w:t>
      </w:r>
      <w:r>
        <w:rPr>
          <w:rFonts w:ascii="Times New Roman" w:hAnsi="Times New Roman"/>
          <w:sz w:val="24"/>
        </w:rPr>
        <w:t>subsidiaries,</w:t>
      </w:r>
      <w:r>
        <w:rPr>
          <w:rFonts w:ascii="Times New Roman" w:hAnsi="Times New Roman"/>
          <w:spacing w:val="-3"/>
          <w:sz w:val="24"/>
        </w:rPr>
        <w:t xml:space="preserve"> </w:t>
      </w:r>
      <w:r>
        <w:rPr>
          <w:rFonts w:ascii="Times New Roman" w:hAnsi="Times New Roman"/>
          <w:sz w:val="24"/>
        </w:rPr>
        <w:t>or</w:t>
      </w:r>
      <w:r>
        <w:rPr>
          <w:rFonts w:ascii="Times New Roman" w:hAnsi="Times New Roman"/>
          <w:spacing w:val="-3"/>
          <w:sz w:val="24"/>
        </w:rPr>
        <w:t xml:space="preserve"> </w:t>
      </w:r>
      <w:r>
        <w:rPr>
          <w:rFonts w:ascii="Times New Roman" w:hAnsi="Times New Roman"/>
          <w:sz w:val="24"/>
        </w:rPr>
        <w:t>to</w:t>
      </w:r>
      <w:r>
        <w:rPr>
          <w:rFonts w:ascii="Times New Roman" w:hAnsi="Times New Roman"/>
          <w:spacing w:val="-3"/>
          <w:sz w:val="24"/>
        </w:rPr>
        <w:t xml:space="preserve"> </w:t>
      </w:r>
      <w:r>
        <w:rPr>
          <w:rFonts w:ascii="Times New Roman" w:hAnsi="Times New Roman"/>
          <w:sz w:val="24"/>
        </w:rPr>
        <w:t>any</w:t>
      </w:r>
      <w:r>
        <w:rPr>
          <w:rFonts w:ascii="Times New Roman" w:hAnsi="Times New Roman"/>
          <w:spacing w:val="-1"/>
          <w:sz w:val="24"/>
        </w:rPr>
        <w:t xml:space="preserve"> </w:t>
      </w:r>
      <w:r>
        <w:rPr>
          <w:rFonts w:ascii="Times New Roman" w:hAnsi="Times New Roman"/>
          <w:sz w:val="24"/>
        </w:rPr>
        <w:t>successor</w:t>
      </w:r>
      <w:r>
        <w:rPr>
          <w:rFonts w:ascii="Times New Roman" w:hAnsi="Times New Roman"/>
          <w:spacing w:val="-3"/>
          <w:sz w:val="24"/>
        </w:rPr>
        <w:t xml:space="preserve"> </w:t>
      </w:r>
      <w:r>
        <w:rPr>
          <w:rFonts w:ascii="Times New Roman" w:hAnsi="Times New Roman"/>
          <w:sz w:val="24"/>
        </w:rPr>
        <w:t>in</w:t>
      </w:r>
      <w:r>
        <w:rPr>
          <w:rFonts w:ascii="Times New Roman" w:hAnsi="Times New Roman"/>
          <w:spacing w:val="-3"/>
          <w:sz w:val="24"/>
        </w:rPr>
        <w:t xml:space="preserve"> </w:t>
      </w:r>
      <w:r>
        <w:rPr>
          <w:rFonts w:ascii="Times New Roman" w:hAnsi="Times New Roman"/>
          <w:sz w:val="24"/>
        </w:rPr>
        <w:t>interest</w:t>
      </w:r>
      <w:r>
        <w:rPr>
          <w:rFonts w:ascii="Times New Roman" w:hAnsi="Times New Roman"/>
          <w:spacing w:val="-3"/>
          <w:sz w:val="24"/>
        </w:rPr>
        <w:t xml:space="preserve"> </w:t>
      </w:r>
      <w:r>
        <w:rPr>
          <w:rFonts w:ascii="Times New Roman" w:hAnsi="Times New Roman"/>
          <w:sz w:val="24"/>
        </w:rPr>
        <w:t>of</w:t>
      </w:r>
      <w:r>
        <w:rPr>
          <w:rFonts w:ascii="Times New Roman" w:hAnsi="Times New Roman"/>
          <w:spacing w:val="-3"/>
          <w:sz w:val="24"/>
        </w:rPr>
        <w:t xml:space="preserve"> </w:t>
      </w:r>
      <w:r>
        <w:rPr>
          <w:rFonts w:ascii="Times New Roman" w:hAnsi="Times New Roman"/>
          <w:sz w:val="24"/>
        </w:rPr>
        <w:t>any</w:t>
      </w:r>
      <w:r>
        <w:rPr>
          <w:rFonts w:ascii="Times New Roman" w:hAnsi="Times New Roman"/>
          <w:spacing w:val="-3"/>
          <w:sz w:val="24"/>
        </w:rPr>
        <w:t xml:space="preserve"> </w:t>
      </w:r>
      <w:r>
        <w:rPr>
          <w:rFonts w:ascii="Times New Roman" w:hAnsi="Times New Roman"/>
          <w:sz w:val="24"/>
        </w:rPr>
        <w:t>business</w:t>
      </w:r>
      <w:r>
        <w:rPr>
          <w:rFonts w:ascii="Times New Roman" w:hAnsi="Times New Roman"/>
          <w:spacing w:val="-3"/>
          <w:sz w:val="24"/>
        </w:rPr>
        <w:t xml:space="preserve"> </w:t>
      </w:r>
      <w:r>
        <w:rPr>
          <w:rFonts w:ascii="Times New Roman" w:hAnsi="Times New Roman"/>
          <w:sz w:val="24"/>
        </w:rPr>
        <w:t>associated</w:t>
      </w:r>
      <w:r>
        <w:rPr>
          <w:rFonts w:ascii="Times New Roman" w:hAnsi="Times New Roman"/>
          <w:spacing w:val="-3"/>
          <w:sz w:val="24"/>
        </w:rPr>
        <w:t xml:space="preserve"> </w:t>
      </w:r>
      <w:r>
        <w:rPr>
          <w:rFonts w:ascii="Times New Roman" w:hAnsi="Times New Roman"/>
          <w:sz w:val="24"/>
        </w:rPr>
        <w:t>with</w:t>
      </w:r>
      <w:r>
        <w:rPr>
          <w:rFonts w:ascii="Times New Roman" w:hAnsi="Times New Roman"/>
          <w:spacing w:val="-3"/>
          <w:sz w:val="24"/>
        </w:rPr>
        <w:t xml:space="preserve"> </w:t>
      </w:r>
      <w:r>
        <w:rPr>
          <w:rFonts w:ascii="Times New Roman" w:hAnsi="Times New Roman"/>
          <w:sz w:val="24"/>
        </w:rPr>
        <w:t>the</w:t>
      </w:r>
      <w:r>
        <w:rPr>
          <w:rFonts w:ascii="Times New Roman" w:hAnsi="Times New Roman"/>
          <w:spacing w:val="-3"/>
          <w:sz w:val="24"/>
        </w:rPr>
        <w:t xml:space="preserve"> </w:t>
      </w:r>
      <w:r>
        <w:rPr>
          <w:rFonts w:ascii="Times New Roman" w:hAnsi="Times New Roman"/>
          <w:sz w:val="24"/>
        </w:rPr>
        <w:t>Moda</w:t>
      </w:r>
      <w:r>
        <w:rPr>
          <w:rFonts w:ascii="Times New Roman" w:hAnsi="Times New Roman"/>
          <w:spacing w:val="-3"/>
          <w:sz w:val="24"/>
        </w:rPr>
        <w:t xml:space="preserve"> </w:t>
      </w:r>
      <w:r>
        <w:rPr>
          <w:rFonts w:ascii="Times New Roman" w:hAnsi="Times New Roman"/>
          <w:sz w:val="24"/>
        </w:rPr>
        <w:t>service.</w:t>
      </w:r>
      <w:r>
        <w:rPr>
          <w:rFonts w:ascii="Times New Roman" w:hAnsi="Times New Roman"/>
          <w:spacing w:val="-3"/>
          <w:sz w:val="24"/>
        </w:rPr>
        <w:t xml:space="preserve"> </w:t>
      </w:r>
      <w:r>
        <w:rPr>
          <w:rFonts w:ascii="Times New Roman" w:hAnsi="Times New Roman"/>
          <w:sz w:val="24"/>
        </w:rPr>
        <w:t>Upon</w:t>
      </w:r>
      <w:r>
        <w:rPr>
          <w:rFonts w:ascii="Times New Roman" w:hAnsi="Times New Roman"/>
          <w:spacing w:val="-3"/>
          <w:sz w:val="24"/>
        </w:rPr>
        <w:t xml:space="preserve"> </w:t>
      </w:r>
      <w:r>
        <w:rPr>
          <w:rFonts w:ascii="Times New Roman" w:hAnsi="Times New Roman"/>
          <w:sz w:val="24"/>
        </w:rPr>
        <w:t>termination for</w:t>
      </w:r>
      <w:r>
        <w:rPr>
          <w:rFonts w:ascii="Times New Roman" w:hAnsi="Times New Roman"/>
          <w:spacing w:val="-1"/>
          <w:sz w:val="24"/>
        </w:rPr>
        <w:t xml:space="preserve"> </w:t>
      </w:r>
      <w:r>
        <w:rPr>
          <w:rFonts w:ascii="Times New Roman" w:hAnsi="Times New Roman"/>
          <w:sz w:val="24"/>
        </w:rPr>
        <w:t>any reason: all rights granted to you under</w:t>
      </w:r>
      <w:r>
        <w:rPr>
          <w:rFonts w:ascii="Times New Roman" w:hAnsi="Times New Roman"/>
          <w:spacing w:val="-1"/>
          <w:sz w:val="24"/>
        </w:rPr>
        <w:t xml:space="preserve"> </w:t>
      </w:r>
      <w:r>
        <w:rPr>
          <w:rFonts w:ascii="Times New Roman" w:hAnsi="Times New Roman"/>
          <w:sz w:val="24"/>
        </w:rPr>
        <w:t>this Agreement shall cease; you must cease</w:t>
      </w:r>
      <w:r>
        <w:rPr>
          <w:rFonts w:ascii="Times New Roman" w:hAnsi="Times New Roman"/>
          <w:spacing w:val="-1"/>
          <w:sz w:val="24"/>
        </w:rPr>
        <w:t xml:space="preserve"> </w:t>
      </w:r>
      <w:r>
        <w:rPr>
          <w:rFonts w:ascii="Times New Roman" w:hAnsi="Times New Roman"/>
          <w:sz w:val="24"/>
        </w:rPr>
        <w:t>all activities authorized by this Agreement and you must immediately delete, remove and cease access to the Moda service from all devices on which the Moda service has been installed and all copies of the Moda service then in your possession, custody or control. Asavie may also require that you provide it with evidence of compliance with this provision.</w:t>
      </w:r>
    </w:p>
    <w:p w14:paraId="0A9C0531" w14:textId="77777777" w:rsidR="00D328D1" w:rsidRDefault="00D328D1">
      <w:pPr>
        <w:rPr>
          <w:rFonts w:ascii="Times New Roman" w:hAnsi="Times New Roman"/>
          <w:sz w:val="24"/>
        </w:rPr>
        <w:sectPr w:rsidR="00D328D1">
          <w:pgSz w:w="12240" w:h="15840"/>
          <w:pgMar w:top="640" w:right="100" w:bottom="280" w:left="120" w:header="720" w:footer="720" w:gutter="0"/>
          <w:cols w:space="720"/>
        </w:sectPr>
      </w:pPr>
    </w:p>
    <w:p w14:paraId="1E7FE2B9" w14:textId="77777777" w:rsidR="00D328D1" w:rsidRDefault="00E70EC9">
      <w:pPr>
        <w:spacing w:before="59"/>
        <w:ind w:left="3989" w:right="3987"/>
        <w:jc w:val="center"/>
        <w:rPr>
          <w:rFonts w:ascii="Calibri"/>
          <w:b/>
        </w:rPr>
      </w:pPr>
      <w:r>
        <w:rPr>
          <w:rFonts w:ascii="Verizon NHG TX"/>
          <w:b/>
          <w:sz w:val="20"/>
        </w:rPr>
        <w:lastRenderedPageBreak/>
        <w:t>Zero</w:t>
      </w:r>
      <w:r>
        <w:rPr>
          <w:rFonts w:ascii="Verizon NHG TX"/>
          <w:b/>
          <w:spacing w:val="-8"/>
          <w:sz w:val="20"/>
        </w:rPr>
        <w:t xml:space="preserve"> </w:t>
      </w:r>
      <w:r>
        <w:rPr>
          <w:rFonts w:ascii="Verizon NHG TX"/>
          <w:b/>
          <w:sz w:val="20"/>
        </w:rPr>
        <w:t>Trust</w:t>
      </w:r>
      <w:r>
        <w:rPr>
          <w:rFonts w:ascii="Verizon NHG TX"/>
          <w:b/>
          <w:spacing w:val="-8"/>
          <w:sz w:val="20"/>
        </w:rPr>
        <w:t xml:space="preserve"> </w:t>
      </w:r>
      <w:r>
        <w:rPr>
          <w:rFonts w:ascii="Verizon NHG TX"/>
          <w:b/>
          <w:sz w:val="20"/>
        </w:rPr>
        <w:t>Dynamic</w:t>
      </w:r>
      <w:r>
        <w:rPr>
          <w:rFonts w:ascii="Verizon NHG TX"/>
          <w:b/>
          <w:spacing w:val="-7"/>
          <w:sz w:val="20"/>
        </w:rPr>
        <w:t xml:space="preserve"> </w:t>
      </w:r>
      <w:r>
        <w:rPr>
          <w:rFonts w:ascii="Verizon NHG TX"/>
          <w:b/>
          <w:sz w:val="20"/>
        </w:rPr>
        <w:t>Access</w:t>
      </w:r>
      <w:r>
        <w:rPr>
          <w:rFonts w:ascii="Verizon NHG TX"/>
          <w:b/>
          <w:spacing w:val="-7"/>
          <w:sz w:val="20"/>
        </w:rPr>
        <w:t xml:space="preserve"> </w:t>
      </w:r>
      <w:r>
        <w:rPr>
          <w:rFonts w:ascii="Verizon NHG TX"/>
          <w:b/>
          <w:sz w:val="20"/>
        </w:rPr>
        <w:t>(</w:t>
      </w:r>
      <w:r>
        <w:rPr>
          <w:rFonts w:ascii="Calibri"/>
          <w:b/>
        </w:rPr>
        <w:t>iboss,</w:t>
      </w:r>
      <w:r>
        <w:rPr>
          <w:rFonts w:ascii="Calibri"/>
          <w:b/>
          <w:spacing w:val="-9"/>
        </w:rPr>
        <w:t xml:space="preserve"> </w:t>
      </w:r>
      <w:r>
        <w:rPr>
          <w:rFonts w:ascii="Calibri"/>
          <w:b/>
        </w:rPr>
        <w:t>Inc.) End User License Agreement</w:t>
      </w:r>
    </w:p>
    <w:p w14:paraId="2B299658" w14:textId="77777777" w:rsidR="00D328D1" w:rsidRDefault="00D328D1">
      <w:pPr>
        <w:pStyle w:val="BodyText"/>
        <w:rPr>
          <w:rFonts w:ascii="Calibri"/>
          <w:b/>
          <w:sz w:val="22"/>
        </w:rPr>
      </w:pPr>
    </w:p>
    <w:p w14:paraId="75797E37" w14:textId="77777777" w:rsidR="00D328D1" w:rsidRDefault="00E70EC9">
      <w:pPr>
        <w:pStyle w:val="BodyText"/>
        <w:spacing w:before="1"/>
        <w:ind w:left="499" w:right="567"/>
        <w:rPr>
          <w:rFonts w:ascii="Calibri" w:hAnsi="Calibri"/>
        </w:rPr>
      </w:pPr>
      <w:r>
        <w:rPr>
          <w:rFonts w:ascii="Calibri" w:hAnsi="Calibri"/>
        </w:rPr>
        <w:t>The Verizon Secure Cloud Gateway constitutes a resale of the iboss Distributed Gateway Platform (together with any related Implementation</w:t>
      </w:r>
      <w:r>
        <w:rPr>
          <w:rFonts w:ascii="Calibri" w:hAnsi="Calibri"/>
          <w:spacing w:val="-1"/>
        </w:rPr>
        <w:t xml:space="preserve"> </w:t>
      </w:r>
      <w:r>
        <w:rPr>
          <w:rFonts w:ascii="Calibri" w:hAnsi="Calibri"/>
        </w:rPr>
        <w:t>Services,</w:t>
      </w:r>
      <w:r>
        <w:rPr>
          <w:rFonts w:ascii="Calibri" w:hAnsi="Calibri"/>
          <w:spacing w:val="-1"/>
        </w:rPr>
        <w:t xml:space="preserve"> </w:t>
      </w:r>
      <w:r>
        <w:rPr>
          <w:rFonts w:ascii="Calibri" w:hAnsi="Calibri"/>
        </w:rPr>
        <w:t>“</w:t>
      </w:r>
      <w:r>
        <w:rPr>
          <w:rFonts w:ascii="Calibri" w:hAnsi="Calibri"/>
          <w:b/>
        </w:rPr>
        <w:t>Services</w:t>
      </w:r>
      <w:r>
        <w:rPr>
          <w:rFonts w:ascii="Calibri" w:hAnsi="Calibri"/>
        </w:rPr>
        <w:t>”)</w:t>
      </w:r>
      <w:r>
        <w:rPr>
          <w:rFonts w:ascii="Calibri" w:hAnsi="Calibri"/>
          <w:spacing w:val="-2"/>
        </w:rPr>
        <w:t xml:space="preserve"> </w:t>
      </w:r>
      <w:r>
        <w:rPr>
          <w:rFonts w:ascii="Calibri" w:hAnsi="Calibri"/>
        </w:rPr>
        <w:t>provided</w:t>
      </w:r>
      <w:r>
        <w:rPr>
          <w:rFonts w:ascii="Calibri" w:hAnsi="Calibri"/>
          <w:spacing w:val="-1"/>
        </w:rPr>
        <w:t xml:space="preserve"> </w:t>
      </w:r>
      <w:r>
        <w:rPr>
          <w:rFonts w:ascii="Calibri" w:hAnsi="Calibri"/>
        </w:rPr>
        <w:t>by</w:t>
      </w:r>
      <w:r>
        <w:rPr>
          <w:rFonts w:ascii="Calibri" w:hAnsi="Calibri"/>
          <w:spacing w:val="-1"/>
        </w:rPr>
        <w:t xml:space="preserve"> </w:t>
      </w:r>
      <w:r>
        <w:rPr>
          <w:rFonts w:ascii="Calibri" w:hAnsi="Calibri"/>
        </w:rPr>
        <w:t>iboss,</w:t>
      </w:r>
      <w:r>
        <w:rPr>
          <w:rFonts w:ascii="Calibri" w:hAnsi="Calibri"/>
          <w:spacing w:val="-1"/>
        </w:rPr>
        <w:t xml:space="preserve"> </w:t>
      </w:r>
      <w:r>
        <w:rPr>
          <w:rFonts w:ascii="Calibri" w:hAnsi="Calibri"/>
        </w:rPr>
        <w:t>Inc.</w:t>
      </w:r>
      <w:r>
        <w:rPr>
          <w:rFonts w:ascii="Calibri" w:hAnsi="Calibri"/>
          <w:spacing w:val="-2"/>
        </w:rPr>
        <w:t xml:space="preserve"> </w:t>
      </w:r>
      <w:r>
        <w:rPr>
          <w:rFonts w:ascii="Calibri" w:hAnsi="Calibri"/>
        </w:rPr>
        <w:t>(“</w:t>
      </w:r>
      <w:r>
        <w:rPr>
          <w:rFonts w:ascii="Calibri" w:hAnsi="Calibri"/>
          <w:b/>
        </w:rPr>
        <w:t>iboss</w:t>
      </w:r>
      <w:r>
        <w:rPr>
          <w:rFonts w:ascii="Calibri" w:hAnsi="Calibri"/>
        </w:rPr>
        <w:t>”)</w:t>
      </w:r>
      <w:r>
        <w:rPr>
          <w:rFonts w:ascii="Calibri" w:hAnsi="Calibri"/>
          <w:spacing w:val="-2"/>
        </w:rPr>
        <w:t xml:space="preserve"> </w:t>
      </w:r>
      <w:r>
        <w:rPr>
          <w:rFonts w:ascii="Calibri" w:hAnsi="Calibri"/>
        </w:rPr>
        <w:t>and</w:t>
      </w:r>
      <w:r>
        <w:rPr>
          <w:rFonts w:ascii="Calibri" w:hAnsi="Calibri"/>
          <w:spacing w:val="-1"/>
        </w:rPr>
        <w:t xml:space="preserve"> </w:t>
      </w:r>
      <w:r>
        <w:rPr>
          <w:rFonts w:ascii="Calibri" w:hAnsi="Calibri"/>
        </w:rPr>
        <w:t>is</w:t>
      </w:r>
      <w:r>
        <w:rPr>
          <w:rFonts w:ascii="Calibri" w:hAnsi="Calibri"/>
          <w:spacing w:val="-1"/>
        </w:rPr>
        <w:t xml:space="preserve"> </w:t>
      </w:r>
      <w:r>
        <w:rPr>
          <w:rFonts w:ascii="Calibri" w:hAnsi="Calibri"/>
        </w:rPr>
        <w:t>subject</w:t>
      </w:r>
      <w:r>
        <w:rPr>
          <w:rFonts w:ascii="Calibri" w:hAnsi="Calibri"/>
          <w:spacing w:val="-2"/>
        </w:rPr>
        <w:t xml:space="preserve"> </w:t>
      </w:r>
      <w:r>
        <w:rPr>
          <w:rFonts w:ascii="Calibri" w:hAnsi="Calibri"/>
        </w:rPr>
        <w:t>to</w:t>
      </w:r>
      <w:r>
        <w:rPr>
          <w:rFonts w:ascii="Calibri" w:hAnsi="Calibri"/>
          <w:spacing w:val="-2"/>
        </w:rPr>
        <w:t xml:space="preserve"> </w:t>
      </w:r>
      <w:r>
        <w:rPr>
          <w:rFonts w:ascii="Calibri" w:hAnsi="Calibri"/>
        </w:rPr>
        <w:t>the</w:t>
      </w:r>
      <w:r>
        <w:rPr>
          <w:rFonts w:ascii="Calibri" w:hAnsi="Calibri"/>
          <w:spacing w:val="-3"/>
        </w:rPr>
        <w:t xml:space="preserve"> </w:t>
      </w:r>
      <w:r>
        <w:rPr>
          <w:rFonts w:ascii="Calibri" w:hAnsi="Calibri"/>
        </w:rPr>
        <w:t>terms</w:t>
      </w:r>
      <w:r>
        <w:rPr>
          <w:rFonts w:ascii="Calibri" w:hAnsi="Calibri"/>
          <w:spacing w:val="-1"/>
        </w:rPr>
        <w:t xml:space="preserve"> </w:t>
      </w:r>
      <w:r>
        <w:rPr>
          <w:rFonts w:ascii="Calibri" w:hAnsi="Calibri"/>
        </w:rPr>
        <w:t>and</w:t>
      </w:r>
      <w:r>
        <w:rPr>
          <w:rFonts w:ascii="Calibri" w:hAnsi="Calibri"/>
          <w:spacing w:val="-1"/>
        </w:rPr>
        <w:t xml:space="preserve"> </w:t>
      </w:r>
      <w:r>
        <w:rPr>
          <w:rFonts w:ascii="Calibri" w:hAnsi="Calibri"/>
        </w:rPr>
        <w:t>conditions</w:t>
      </w:r>
      <w:r>
        <w:rPr>
          <w:rFonts w:ascii="Calibri" w:hAnsi="Calibri"/>
          <w:spacing w:val="-1"/>
        </w:rPr>
        <w:t xml:space="preserve"> </w:t>
      </w:r>
      <w:r>
        <w:rPr>
          <w:rFonts w:ascii="Calibri" w:hAnsi="Calibri"/>
        </w:rPr>
        <w:t>in</w:t>
      </w:r>
      <w:r>
        <w:rPr>
          <w:rFonts w:ascii="Calibri" w:hAnsi="Calibri"/>
          <w:spacing w:val="-1"/>
        </w:rPr>
        <w:t xml:space="preserve"> </w:t>
      </w:r>
      <w:r>
        <w:rPr>
          <w:rFonts w:ascii="Calibri" w:hAnsi="Calibri"/>
        </w:rPr>
        <w:t>this</w:t>
      </w:r>
      <w:r>
        <w:rPr>
          <w:rFonts w:ascii="Calibri" w:hAnsi="Calibri"/>
          <w:spacing w:val="-3"/>
        </w:rPr>
        <w:t xml:space="preserve"> </w:t>
      </w:r>
      <w:r>
        <w:rPr>
          <w:rFonts w:ascii="Calibri" w:hAnsi="Calibri"/>
        </w:rPr>
        <w:t>EULA.</w:t>
      </w:r>
      <w:r>
        <w:rPr>
          <w:rFonts w:ascii="Calibri" w:hAnsi="Calibri"/>
          <w:spacing w:val="40"/>
        </w:rPr>
        <w:t xml:space="preserve"> </w:t>
      </w:r>
      <w:r>
        <w:rPr>
          <w:rFonts w:ascii="Calibri" w:hAnsi="Calibri"/>
        </w:rPr>
        <w:t>To</w:t>
      </w:r>
      <w:r>
        <w:rPr>
          <w:rFonts w:ascii="Calibri" w:hAnsi="Calibri"/>
          <w:spacing w:val="-2"/>
        </w:rPr>
        <w:t xml:space="preserve"> </w:t>
      </w:r>
      <w:r>
        <w:rPr>
          <w:rFonts w:ascii="Calibri" w:hAnsi="Calibri"/>
        </w:rPr>
        <w:t>the extent</w:t>
      </w:r>
      <w:r>
        <w:rPr>
          <w:rFonts w:ascii="Calibri" w:hAnsi="Calibri"/>
          <w:spacing w:val="-2"/>
        </w:rPr>
        <w:t xml:space="preserve"> </w:t>
      </w:r>
      <w:r>
        <w:rPr>
          <w:rFonts w:ascii="Calibri" w:hAnsi="Calibri"/>
        </w:rPr>
        <w:t>that</w:t>
      </w:r>
      <w:r>
        <w:rPr>
          <w:rFonts w:ascii="Calibri" w:hAnsi="Calibri"/>
          <w:spacing w:val="-2"/>
        </w:rPr>
        <w:t xml:space="preserve"> </w:t>
      </w:r>
      <w:r>
        <w:rPr>
          <w:rFonts w:ascii="Calibri" w:hAnsi="Calibri"/>
        </w:rPr>
        <w:t>these</w:t>
      </w:r>
      <w:r>
        <w:rPr>
          <w:rFonts w:ascii="Calibri" w:hAnsi="Calibri"/>
          <w:spacing w:val="-3"/>
        </w:rPr>
        <w:t xml:space="preserve"> </w:t>
      </w:r>
      <w:r>
        <w:rPr>
          <w:rFonts w:ascii="Calibri" w:hAnsi="Calibri"/>
        </w:rPr>
        <w:t>terms</w:t>
      </w:r>
      <w:r>
        <w:rPr>
          <w:rFonts w:ascii="Calibri" w:hAnsi="Calibri"/>
          <w:spacing w:val="-1"/>
        </w:rPr>
        <w:t xml:space="preserve"> </w:t>
      </w:r>
      <w:r>
        <w:rPr>
          <w:rFonts w:ascii="Calibri" w:hAnsi="Calibri"/>
        </w:rPr>
        <w:t>are</w:t>
      </w:r>
      <w:r>
        <w:rPr>
          <w:rFonts w:ascii="Calibri" w:hAnsi="Calibri"/>
          <w:spacing w:val="-3"/>
        </w:rPr>
        <w:t xml:space="preserve"> </w:t>
      </w:r>
      <w:r>
        <w:rPr>
          <w:rFonts w:ascii="Calibri" w:hAnsi="Calibri"/>
        </w:rPr>
        <w:t>inconsistent</w:t>
      </w:r>
      <w:r>
        <w:rPr>
          <w:rFonts w:ascii="Calibri" w:hAnsi="Calibri"/>
          <w:spacing w:val="-2"/>
        </w:rPr>
        <w:t xml:space="preserve"> </w:t>
      </w:r>
      <w:r>
        <w:rPr>
          <w:rFonts w:ascii="Calibri" w:hAnsi="Calibri"/>
        </w:rPr>
        <w:t>with</w:t>
      </w:r>
      <w:r>
        <w:rPr>
          <w:rFonts w:ascii="Calibri" w:hAnsi="Calibri"/>
          <w:spacing w:val="-1"/>
        </w:rPr>
        <w:t xml:space="preserve"> </w:t>
      </w:r>
      <w:r>
        <w:rPr>
          <w:rFonts w:ascii="Calibri" w:hAnsi="Calibri"/>
        </w:rPr>
        <w:t>the</w:t>
      </w:r>
      <w:r>
        <w:rPr>
          <w:rFonts w:ascii="Calibri" w:hAnsi="Calibri"/>
          <w:spacing w:val="-3"/>
        </w:rPr>
        <w:t xml:space="preserve"> </w:t>
      </w:r>
      <w:r>
        <w:rPr>
          <w:rFonts w:ascii="Calibri" w:hAnsi="Calibri"/>
        </w:rPr>
        <w:t>applicable</w:t>
      </w:r>
      <w:r>
        <w:rPr>
          <w:rFonts w:ascii="Calibri" w:hAnsi="Calibri"/>
          <w:spacing w:val="-3"/>
        </w:rPr>
        <w:t xml:space="preserve"> </w:t>
      </w:r>
      <w:r>
        <w:rPr>
          <w:rFonts w:ascii="Calibri" w:hAnsi="Calibri"/>
        </w:rPr>
        <w:t>State</w:t>
      </w:r>
      <w:r>
        <w:rPr>
          <w:rFonts w:ascii="Calibri" w:hAnsi="Calibri"/>
          <w:spacing w:val="40"/>
        </w:rPr>
        <w:t xml:space="preserve"> </w:t>
      </w:r>
      <w:r>
        <w:rPr>
          <w:rFonts w:ascii="Calibri" w:hAnsi="Calibri"/>
        </w:rPr>
        <w:t>terms,</w:t>
      </w:r>
      <w:r>
        <w:rPr>
          <w:rFonts w:ascii="Calibri" w:hAnsi="Calibri"/>
          <w:spacing w:val="-1"/>
        </w:rPr>
        <w:t xml:space="preserve"> </w:t>
      </w:r>
      <w:r>
        <w:rPr>
          <w:rFonts w:ascii="Calibri" w:hAnsi="Calibri"/>
        </w:rPr>
        <w:t>these</w:t>
      </w:r>
      <w:r>
        <w:rPr>
          <w:rFonts w:ascii="Calibri" w:hAnsi="Calibri"/>
          <w:spacing w:val="-3"/>
        </w:rPr>
        <w:t xml:space="preserve"> </w:t>
      </w:r>
      <w:r>
        <w:rPr>
          <w:rFonts w:ascii="Calibri" w:hAnsi="Calibri"/>
        </w:rPr>
        <w:t>terms</w:t>
      </w:r>
      <w:r>
        <w:rPr>
          <w:rFonts w:ascii="Calibri" w:hAnsi="Calibri"/>
          <w:spacing w:val="-1"/>
        </w:rPr>
        <w:t xml:space="preserve"> </w:t>
      </w:r>
      <w:r>
        <w:rPr>
          <w:rFonts w:ascii="Calibri" w:hAnsi="Calibri"/>
        </w:rPr>
        <w:t>will govern</w:t>
      </w:r>
      <w:r>
        <w:rPr>
          <w:rFonts w:ascii="Calibri" w:hAnsi="Calibri"/>
          <w:spacing w:val="-1"/>
        </w:rPr>
        <w:t xml:space="preserve"> </w:t>
      </w:r>
      <w:r>
        <w:rPr>
          <w:rFonts w:ascii="Calibri" w:hAnsi="Calibri"/>
        </w:rPr>
        <w:t>each</w:t>
      </w:r>
      <w:r>
        <w:rPr>
          <w:rFonts w:ascii="Calibri" w:hAnsi="Calibri"/>
          <w:spacing w:val="-1"/>
        </w:rPr>
        <w:t xml:space="preserve"> </w:t>
      </w:r>
      <w:r>
        <w:rPr>
          <w:rFonts w:ascii="Calibri" w:hAnsi="Calibri"/>
        </w:rPr>
        <w:t>Purchasing</w:t>
      </w:r>
      <w:r>
        <w:rPr>
          <w:rFonts w:ascii="Calibri" w:hAnsi="Calibri"/>
          <w:spacing w:val="-2"/>
        </w:rPr>
        <w:t xml:space="preserve"> </w:t>
      </w:r>
      <w:r>
        <w:rPr>
          <w:rFonts w:ascii="Calibri" w:hAnsi="Calibri"/>
        </w:rPr>
        <w:t>Entity’s</w:t>
      </w:r>
      <w:r>
        <w:rPr>
          <w:rFonts w:ascii="Calibri" w:hAnsi="Calibri"/>
          <w:spacing w:val="-1"/>
        </w:rPr>
        <w:t xml:space="preserve"> </w:t>
      </w:r>
      <w:r>
        <w:rPr>
          <w:rFonts w:ascii="Calibri" w:hAnsi="Calibri"/>
        </w:rPr>
        <w:t>use</w:t>
      </w:r>
      <w:r>
        <w:rPr>
          <w:rFonts w:ascii="Calibri" w:hAnsi="Calibri"/>
          <w:spacing w:val="-3"/>
        </w:rPr>
        <w:t xml:space="preserve"> </w:t>
      </w:r>
      <w:r>
        <w:rPr>
          <w:rFonts w:ascii="Calibri" w:hAnsi="Calibri"/>
        </w:rPr>
        <w:t>of</w:t>
      </w:r>
      <w:r>
        <w:rPr>
          <w:rFonts w:ascii="Calibri" w:hAnsi="Calibri"/>
          <w:spacing w:val="-3"/>
        </w:rPr>
        <w:t xml:space="preserve"> </w:t>
      </w:r>
      <w:r>
        <w:rPr>
          <w:rFonts w:ascii="Calibri" w:hAnsi="Calibri"/>
        </w:rPr>
        <w:t xml:space="preserve">the </w:t>
      </w:r>
      <w:r>
        <w:rPr>
          <w:rFonts w:ascii="Calibri" w:hAnsi="Calibri"/>
          <w:spacing w:val="-2"/>
        </w:rPr>
        <w:t>Services.</w:t>
      </w:r>
    </w:p>
    <w:p w14:paraId="50EBF26D" w14:textId="77777777" w:rsidR="00D328D1" w:rsidRDefault="00D328D1">
      <w:pPr>
        <w:pStyle w:val="BodyText"/>
        <w:spacing w:before="24"/>
        <w:rPr>
          <w:rFonts w:ascii="Calibri"/>
        </w:rPr>
      </w:pPr>
    </w:p>
    <w:p w14:paraId="06C00F8D" w14:textId="77777777" w:rsidR="00D328D1" w:rsidRDefault="00E70EC9">
      <w:pPr>
        <w:pStyle w:val="ListParagraph"/>
        <w:numPr>
          <w:ilvl w:val="0"/>
          <w:numId w:val="3"/>
        </w:numPr>
        <w:tabs>
          <w:tab w:val="left" w:pos="859"/>
        </w:tabs>
        <w:spacing w:before="1"/>
        <w:ind w:right="628" w:firstLine="0"/>
        <w:rPr>
          <w:rFonts w:ascii="Calibri" w:hAnsi="Calibri"/>
          <w:sz w:val="20"/>
        </w:rPr>
      </w:pPr>
      <w:r>
        <w:rPr>
          <w:rFonts w:ascii="Calibri" w:hAnsi="Calibri"/>
          <w:b/>
          <w:sz w:val="20"/>
          <w:u w:val="single"/>
        </w:rPr>
        <w:t>Access Rights</w:t>
      </w:r>
      <w:r>
        <w:rPr>
          <w:rFonts w:ascii="Calibri" w:hAnsi="Calibri"/>
          <w:sz w:val="20"/>
        </w:rPr>
        <w:t>. Subject to the terms and conditions of this End User License Agreement (“Agreement”), iboss, Inc. (“Supplier”) hereby grants to Customer (“End User”), during the term of the applicable order for the Supplier services (the “Services”) between Verizon and End User (the “Order”), a non-exclusive right to access and use the Services set forth in the Order solely for End User’s internal</w:t>
      </w:r>
      <w:r>
        <w:rPr>
          <w:rFonts w:ascii="Calibri" w:hAnsi="Calibri"/>
          <w:spacing w:val="-3"/>
          <w:sz w:val="20"/>
        </w:rPr>
        <w:t xml:space="preserve"> </w:t>
      </w:r>
      <w:r>
        <w:rPr>
          <w:rFonts w:ascii="Calibri" w:hAnsi="Calibri"/>
          <w:sz w:val="20"/>
        </w:rPr>
        <w:t>business</w:t>
      </w:r>
      <w:r>
        <w:rPr>
          <w:rFonts w:ascii="Calibri" w:hAnsi="Calibri"/>
          <w:spacing w:val="-4"/>
          <w:sz w:val="20"/>
        </w:rPr>
        <w:t xml:space="preserve"> </w:t>
      </w:r>
      <w:r>
        <w:rPr>
          <w:rFonts w:ascii="Calibri" w:hAnsi="Calibri"/>
          <w:sz w:val="20"/>
        </w:rPr>
        <w:t>purposes</w:t>
      </w:r>
      <w:r>
        <w:rPr>
          <w:rFonts w:ascii="Calibri" w:hAnsi="Calibri"/>
          <w:spacing w:val="-4"/>
          <w:sz w:val="20"/>
        </w:rPr>
        <w:t xml:space="preserve"> </w:t>
      </w:r>
      <w:r>
        <w:rPr>
          <w:rFonts w:ascii="Calibri" w:hAnsi="Calibri"/>
          <w:sz w:val="20"/>
        </w:rPr>
        <w:t>and</w:t>
      </w:r>
      <w:r>
        <w:rPr>
          <w:rFonts w:ascii="Calibri" w:hAnsi="Calibri"/>
          <w:spacing w:val="-2"/>
          <w:sz w:val="20"/>
        </w:rPr>
        <w:t xml:space="preserve"> </w:t>
      </w:r>
      <w:r>
        <w:rPr>
          <w:rFonts w:ascii="Calibri" w:hAnsi="Calibri"/>
          <w:sz w:val="20"/>
        </w:rPr>
        <w:t>in</w:t>
      </w:r>
      <w:r>
        <w:rPr>
          <w:rFonts w:ascii="Calibri" w:hAnsi="Calibri"/>
          <w:spacing w:val="-2"/>
          <w:sz w:val="20"/>
        </w:rPr>
        <w:t xml:space="preserve"> </w:t>
      </w:r>
      <w:r>
        <w:rPr>
          <w:rFonts w:ascii="Calibri" w:hAnsi="Calibri"/>
          <w:sz w:val="20"/>
        </w:rPr>
        <w:t>accordance</w:t>
      </w:r>
      <w:r>
        <w:rPr>
          <w:rFonts w:ascii="Calibri" w:hAnsi="Calibri"/>
          <w:spacing w:val="-4"/>
          <w:sz w:val="20"/>
        </w:rPr>
        <w:t xml:space="preserve"> </w:t>
      </w:r>
      <w:r>
        <w:rPr>
          <w:rFonts w:ascii="Calibri" w:hAnsi="Calibri"/>
          <w:sz w:val="20"/>
        </w:rPr>
        <w:t>with</w:t>
      </w:r>
      <w:r>
        <w:rPr>
          <w:rFonts w:ascii="Calibri" w:hAnsi="Calibri"/>
          <w:spacing w:val="-2"/>
          <w:sz w:val="20"/>
        </w:rPr>
        <w:t xml:space="preserve"> </w:t>
      </w:r>
      <w:r>
        <w:rPr>
          <w:rFonts w:ascii="Calibri" w:hAnsi="Calibri"/>
          <w:sz w:val="20"/>
        </w:rPr>
        <w:t>the</w:t>
      </w:r>
      <w:r>
        <w:rPr>
          <w:rFonts w:ascii="Calibri" w:hAnsi="Calibri"/>
          <w:spacing w:val="-4"/>
          <w:sz w:val="20"/>
        </w:rPr>
        <w:t xml:space="preserve"> </w:t>
      </w:r>
      <w:r>
        <w:rPr>
          <w:rFonts w:ascii="Calibri" w:hAnsi="Calibri"/>
          <w:sz w:val="20"/>
        </w:rPr>
        <w:t>applicable</w:t>
      </w:r>
      <w:r>
        <w:rPr>
          <w:rFonts w:ascii="Calibri" w:hAnsi="Calibri"/>
          <w:spacing w:val="-4"/>
          <w:sz w:val="20"/>
        </w:rPr>
        <w:t xml:space="preserve"> </w:t>
      </w:r>
      <w:r>
        <w:rPr>
          <w:rFonts w:ascii="Calibri" w:hAnsi="Calibri"/>
          <w:sz w:val="20"/>
        </w:rPr>
        <w:t>User</w:t>
      </w:r>
      <w:r>
        <w:rPr>
          <w:rFonts w:ascii="Calibri" w:hAnsi="Calibri"/>
          <w:spacing w:val="-3"/>
          <w:sz w:val="20"/>
        </w:rPr>
        <w:t xml:space="preserve"> </w:t>
      </w:r>
      <w:r>
        <w:rPr>
          <w:rFonts w:ascii="Calibri" w:hAnsi="Calibri"/>
          <w:sz w:val="20"/>
        </w:rPr>
        <w:t>Documentation</w:t>
      </w:r>
      <w:r>
        <w:rPr>
          <w:rFonts w:ascii="Calibri" w:hAnsi="Calibri"/>
          <w:spacing w:val="-2"/>
          <w:sz w:val="20"/>
        </w:rPr>
        <w:t xml:space="preserve"> </w:t>
      </w:r>
      <w:r>
        <w:rPr>
          <w:rFonts w:ascii="Calibri" w:hAnsi="Calibri"/>
          <w:sz w:val="20"/>
        </w:rPr>
        <w:t>and</w:t>
      </w:r>
      <w:r>
        <w:rPr>
          <w:rFonts w:ascii="Calibri" w:hAnsi="Calibri"/>
          <w:spacing w:val="-2"/>
          <w:sz w:val="20"/>
        </w:rPr>
        <w:t xml:space="preserve"> </w:t>
      </w:r>
      <w:r>
        <w:rPr>
          <w:rFonts w:ascii="Calibri" w:hAnsi="Calibri"/>
          <w:sz w:val="20"/>
        </w:rPr>
        <w:t>Supplier’s</w:t>
      </w:r>
      <w:r>
        <w:rPr>
          <w:rFonts w:ascii="Calibri" w:hAnsi="Calibri"/>
          <w:spacing w:val="-2"/>
          <w:sz w:val="20"/>
        </w:rPr>
        <w:t xml:space="preserve"> </w:t>
      </w:r>
      <w:r>
        <w:rPr>
          <w:rFonts w:ascii="Calibri" w:hAnsi="Calibri"/>
          <w:sz w:val="20"/>
        </w:rPr>
        <w:t>Acceptable</w:t>
      </w:r>
      <w:r>
        <w:rPr>
          <w:rFonts w:ascii="Calibri" w:hAnsi="Calibri"/>
          <w:spacing w:val="-4"/>
          <w:sz w:val="20"/>
        </w:rPr>
        <w:t xml:space="preserve"> </w:t>
      </w:r>
      <w:r>
        <w:rPr>
          <w:rFonts w:ascii="Calibri" w:hAnsi="Calibri"/>
          <w:sz w:val="20"/>
        </w:rPr>
        <w:t>Use</w:t>
      </w:r>
      <w:r>
        <w:rPr>
          <w:rFonts w:ascii="Calibri" w:hAnsi="Calibri"/>
          <w:spacing w:val="-4"/>
          <w:sz w:val="20"/>
        </w:rPr>
        <w:t xml:space="preserve"> </w:t>
      </w:r>
      <w:r>
        <w:rPr>
          <w:rFonts w:ascii="Calibri" w:hAnsi="Calibri"/>
          <w:sz w:val="20"/>
        </w:rPr>
        <w:t>Policy</w:t>
      </w:r>
      <w:r>
        <w:rPr>
          <w:rFonts w:ascii="Calibri" w:hAnsi="Calibri"/>
          <w:spacing w:val="-2"/>
          <w:sz w:val="20"/>
        </w:rPr>
        <w:t xml:space="preserve"> </w:t>
      </w:r>
      <w:r>
        <w:rPr>
          <w:rFonts w:ascii="Calibri" w:hAnsi="Calibri"/>
          <w:sz w:val="20"/>
        </w:rPr>
        <w:t>located</w:t>
      </w:r>
      <w:r>
        <w:rPr>
          <w:rFonts w:ascii="Calibri" w:hAnsi="Calibri"/>
          <w:spacing w:val="-2"/>
          <w:sz w:val="20"/>
        </w:rPr>
        <w:t xml:space="preserve"> </w:t>
      </w:r>
      <w:r>
        <w:rPr>
          <w:rFonts w:ascii="Calibri" w:hAnsi="Calibri"/>
          <w:sz w:val="20"/>
        </w:rPr>
        <w:t xml:space="preserve">at </w:t>
      </w:r>
      <w:hyperlink r:id="rId113">
        <w:r>
          <w:rPr>
            <w:rFonts w:ascii="Calibri" w:hAnsi="Calibri"/>
            <w:color w:val="0562C1"/>
            <w:sz w:val="20"/>
          </w:rPr>
          <w:t xml:space="preserve">www.iboss.com/acceptable-use-policy </w:t>
        </w:r>
        <w:r>
          <w:rPr>
            <w:rFonts w:ascii="Calibri" w:hAnsi="Calibri"/>
            <w:sz w:val="20"/>
          </w:rPr>
          <w:t>(</w:t>
        </w:r>
      </w:hyperlink>
      <w:r>
        <w:rPr>
          <w:rFonts w:ascii="Calibri" w:hAnsi="Calibri"/>
          <w:sz w:val="20"/>
        </w:rPr>
        <w:t>as may be amended from time to time).</w:t>
      </w:r>
    </w:p>
    <w:p w14:paraId="1121406F" w14:textId="77777777" w:rsidR="00D328D1" w:rsidRDefault="00D328D1">
      <w:pPr>
        <w:pStyle w:val="BodyText"/>
        <w:spacing w:before="1"/>
        <w:rPr>
          <w:rFonts w:ascii="Calibri"/>
        </w:rPr>
      </w:pPr>
    </w:p>
    <w:p w14:paraId="43B19C3E" w14:textId="77777777" w:rsidR="00D328D1" w:rsidRDefault="00E70EC9">
      <w:pPr>
        <w:pStyle w:val="ListParagraph"/>
        <w:numPr>
          <w:ilvl w:val="0"/>
          <w:numId w:val="3"/>
        </w:numPr>
        <w:tabs>
          <w:tab w:val="left" w:pos="859"/>
        </w:tabs>
        <w:ind w:right="498" w:firstLine="0"/>
        <w:rPr>
          <w:rFonts w:ascii="Calibri" w:hAnsi="Calibri"/>
          <w:sz w:val="20"/>
        </w:rPr>
      </w:pPr>
      <w:r>
        <w:rPr>
          <w:rFonts w:ascii="Calibri" w:hAnsi="Calibri"/>
          <w:b/>
          <w:sz w:val="20"/>
          <w:u w:val="single"/>
        </w:rPr>
        <w:t>Restrictions</w:t>
      </w:r>
      <w:r>
        <w:rPr>
          <w:rFonts w:ascii="Calibri" w:hAnsi="Calibri"/>
          <w:sz w:val="20"/>
        </w:rPr>
        <w:t>. End User is responsible for all activities conducted under its user logins and for its users’ compliance with this Agreement. The rights granted to End User in this Agreement are subject to the following restrictions: (a) End User shall not license,</w:t>
      </w:r>
      <w:r>
        <w:rPr>
          <w:rFonts w:ascii="Calibri" w:hAnsi="Calibri"/>
          <w:spacing w:val="40"/>
          <w:sz w:val="20"/>
        </w:rPr>
        <w:t xml:space="preserve"> </w:t>
      </w:r>
      <w:r>
        <w:rPr>
          <w:rFonts w:ascii="Calibri" w:hAnsi="Calibri"/>
          <w:sz w:val="20"/>
        </w:rPr>
        <w:t>sell, resell, rent, lease, transfer, assign, distribute, host, outsource, disclose or otherwise commercially exploit the Services or Supplier products (“Products”), or make the Services or Products available to any third party; (b) End User shall not modify, make derivative works of, disassemble, reverse compile or reverse engineer any part of the Services or Products, except and only to the extent that</w:t>
      </w:r>
      <w:r>
        <w:rPr>
          <w:rFonts w:ascii="Calibri" w:hAnsi="Calibri"/>
          <w:spacing w:val="40"/>
          <w:sz w:val="20"/>
        </w:rPr>
        <w:t xml:space="preserve"> </w:t>
      </w:r>
      <w:r>
        <w:rPr>
          <w:rFonts w:ascii="Calibri" w:hAnsi="Calibri"/>
          <w:sz w:val="20"/>
        </w:rPr>
        <w:t>such activity is expressly permitted by applicable</w:t>
      </w:r>
      <w:r>
        <w:rPr>
          <w:rFonts w:ascii="Calibri" w:hAnsi="Calibri"/>
          <w:spacing w:val="-2"/>
          <w:sz w:val="20"/>
        </w:rPr>
        <w:t xml:space="preserve"> </w:t>
      </w:r>
      <w:r>
        <w:rPr>
          <w:rFonts w:ascii="Calibri" w:hAnsi="Calibri"/>
          <w:sz w:val="20"/>
        </w:rPr>
        <w:t>law;</w:t>
      </w:r>
      <w:r>
        <w:rPr>
          <w:rFonts w:ascii="Calibri" w:hAnsi="Calibri"/>
          <w:spacing w:val="-2"/>
          <w:sz w:val="20"/>
        </w:rPr>
        <w:t xml:space="preserve"> </w:t>
      </w:r>
      <w:r>
        <w:rPr>
          <w:rFonts w:ascii="Calibri" w:hAnsi="Calibri"/>
          <w:sz w:val="20"/>
        </w:rPr>
        <w:t>(c)</w:t>
      </w:r>
      <w:r>
        <w:rPr>
          <w:rFonts w:ascii="Calibri" w:hAnsi="Calibri"/>
          <w:spacing w:val="-2"/>
          <w:sz w:val="20"/>
        </w:rPr>
        <w:t xml:space="preserve"> </w:t>
      </w:r>
      <w:r>
        <w:rPr>
          <w:rFonts w:ascii="Calibri" w:hAnsi="Calibri"/>
          <w:sz w:val="20"/>
        </w:rPr>
        <w:t>End User</w:t>
      </w:r>
      <w:r>
        <w:rPr>
          <w:rFonts w:ascii="Calibri" w:hAnsi="Calibri"/>
          <w:spacing w:val="-1"/>
          <w:sz w:val="20"/>
        </w:rPr>
        <w:t xml:space="preserve"> </w:t>
      </w:r>
      <w:r>
        <w:rPr>
          <w:rFonts w:ascii="Calibri" w:hAnsi="Calibri"/>
          <w:sz w:val="20"/>
        </w:rPr>
        <w:t>shall</w:t>
      </w:r>
      <w:r>
        <w:rPr>
          <w:rFonts w:ascii="Calibri" w:hAnsi="Calibri"/>
          <w:spacing w:val="-1"/>
          <w:sz w:val="20"/>
        </w:rPr>
        <w:t xml:space="preserve"> </w:t>
      </w:r>
      <w:r>
        <w:rPr>
          <w:rFonts w:ascii="Calibri" w:hAnsi="Calibri"/>
          <w:sz w:val="20"/>
        </w:rPr>
        <w:t>not</w:t>
      </w:r>
      <w:r>
        <w:rPr>
          <w:rFonts w:ascii="Calibri" w:hAnsi="Calibri"/>
          <w:spacing w:val="-1"/>
          <w:sz w:val="20"/>
        </w:rPr>
        <w:t xml:space="preserve"> </w:t>
      </w:r>
      <w:r>
        <w:rPr>
          <w:rFonts w:ascii="Calibri" w:hAnsi="Calibri"/>
          <w:sz w:val="20"/>
        </w:rPr>
        <w:t>access the</w:t>
      </w:r>
      <w:r>
        <w:rPr>
          <w:rFonts w:ascii="Calibri" w:hAnsi="Calibri"/>
          <w:spacing w:val="-2"/>
          <w:sz w:val="20"/>
        </w:rPr>
        <w:t xml:space="preserve"> </w:t>
      </w:r>
      <w:r>
        <w:rPr>
          <w:rFonts w:ascii="Calibri" w:hAnsi="Calibri"/>
          <w:sz w:val="20"/>
        </w:rPr>
        <w:t>Services or</w:t>
      </w:r>
      <w:r>
        <w:rPr>
          <w:rFonts w:ascii="Calibri" w:hAnsi="Calibri"/>
          <w:spacing w:val="-1"/>
          <w:sz w:val="20"/>
        </w:rPr>
        <w:t xml:space="preserve"> </w:t>
      </w:r>
      <w:r>
        <w:rPr>
          <w:rFonts w:ascii="Calibri" w:hAnsi="Calibri"/>
          <w:sz w:val="20"/>
        </w:rPr>
        <w:t>Products in order</w:t>
      </w:r>
      <w:r>
        <w:rPr>
          <w:rFonts w:ascii="Calibri" w:hAnsi="Calibri"/>
          <w:spacing w:val="-1"/>
          <w:sz w:val="20"/>
        </w:rPr>
        <w:t xml:space="preserve"> </w:t>
      </w:r>
      <w:r>
        <w:rPr>
          <w:rFonts w:ascii="Calibri" w:hAnsi="Calibri"/>
          <w:sz w:val="20"/>
        </w:rPr>
        <w:t>to</w:t>
      </w:r>
      <w:r>
        <w:rPr>
          <w:rFonts w:ascii="Calibri" w:hAnsi="Calibri"/>
          <w:spacing w:val="-3"/>
          <w:sz w:val="20"/>
        </w:rPr>
        <w:t xml:space="preserve"> </w:t>
      </w:r>
      <w:r>
        <w:rPr>
          <w:rFonts w:ascii="Calibri" w:hAnsi="Calibri"/>
          <w:sz w:val="20"/>
        </w:rPr>
        <w:t>build a</w:t>
      </w:r>
      <w:r>
        <w:rPr>
          <w:rFonts w:ascii="Calibri" w:hAnsi="Calibri"/>
          <w:spacing w:val="-1"/>
          <w:sz w:val="20"/>
        </w:rPr>
        <w:t xml:space="preserve"> </w:t>
      </w:r>
      <w:r>
        <w:rPr>
          <w:rFonts w:ascii="Calibri" w:hAnsi="Calibri"/>
          <w:sz w:val="20"/>
        </w:rPr>
        <w:t>similar</w:t>
      </w:r>
      <w:r>
        <w:rPr>
          <w:rFonts w:ascii="Calibri" w:hAnsi="Calibri"/>
          <w:spacing w:val="-1"/>
          <w:sz w:val="20"/>
        </w:rPr>
        <w:t xml:space="preserve"> </w:t>
      </w:r>
      <w:r>
        <w:rPr>
          <w:rFonts w:ascii="Calibri" w:hAnsi="Calibri"/>
          <w:sz w:val="20"/>
        </w:rPr>
        <w:t>or competitive product or service or extend term of the license granted hereunder; (d) except as expressly stated herein, no part of the Services</w:t>
      </w:r>
      <w:r>
        <w:rPr>
          <w:rFonts w:ascii="Calibri" w:hAnsi="Calibri"/>
          <w:spacing w:val="-2"/>
          <w:sz w:val="20"/>
        </w:rPr>
        <w:t xml:space="preserve"> </w:t>
      </w:r>
      <w:r>
        <w:rPr>
          <w:rFonts w:ascii="Calibri" w:hAnsi="Calibri"/>
          <w:sz w:val="20"/>
        </w:rPr>
        <w:t>or</w:t>
      </w:r>
      <w:r>
        <w:rPr>
          <w:rFonts w:ascii="Calibri" w:hAnsi="Calibri"/>
          <w:spacing w:val="-3"/>
          <w:sz w:val="20"/>
        </w:rPr>
        <w:t xml:space="preserve"> </w:t>
      </w:r>
      <w:r>
        <w:rPr>
          <w:rFonts w:ascii="Calibri" w:hAnsi="Calibri"/>
          <w:sz w:val="20"/>
        </w:rPr>
        <w:t>Products</w:t>
      </w:r>
      <w:r>
        <w:rPr>
          <w:rFonts w:ascii="Calibri" w:hAnsi="Calibri"/>
          <w:spacing w:val="-2"/>
          <w:sz w:val="20"/>
        </w:rPr>
        <w:t xml:space="preserve"> </w:t>
      </w:r>
      <w:r>
        <w:rPr>
          <w:rFonts w:ascii="Calibri" w:hAnsi="Calibri"/>
          <w:sz w:val="20"/>
        </w:rPr>
        <w:t>may</w:t>
      </w:r>
      <w:r>
        <w:rPr>
          <w:rFonts w:ascii="Calibri" w:hAnsi="Calibri"/>
          <w:spacing w:val="-2"/>
          <w:sz w:val="20"/>
        </w:rPr>
        <w:t xml:space="preserve"> </w:t>
      </w:r>
      <w:r>
        <w:rPr>
          <w:rFonts w:ascii="Calibri" w:hAnsi="Calibri"/>
          <w:sz w:val="20"/>
        </w:rPr>
        <w:t>be</w:t>
      </w:r>
      <w:r>
        <w:rPr>
          <w:rFonts w:ascii="Calibri" w:hAnsi="Calibri"/>
          <w:spacing w:val="-4"/>
          <w:sz w:val="20"/>
        </w:rPr>
        <w:t xml:space="preserve"> </w:t>
      </w:r>
      <w:r>
        <w:rPr>
          <w:rFonts w:ascii="Calibri" w:hAnsi="Calibri"/>
          <w:sz w:val="20"/>
        </w:rPr>
        <w:t>copied,</w:t>
      </w:r>
      <w:r>
        <w:rPr>
          <w:rFonts w:ascii="Calibri" w:hAnsi="Calibri"/>
          <w:spacing w:val="-2"/>
          <w:sz w:val="20"/>
        </w:rPr>
        <w:t xml:space="preserve"> </w:t>
      </w:r>
      <w:r>
        <w:rPr>
          <w:rFonts w:ascii="Calibri" w:hAnsi="Calibri"/>
          <w:sz w:val="20"/>
        </w:rPr>
        <w:t>reproduced,</w:t>
      </w:r>
      <w:r>
        <w:rPr>
          <w:rFonts w:ascii="Calibri" w:hAnsi="Calibri"/>
          <w:spacing w:val="-2"/>
          <w:sz w:val="20"/>
        </w:rPr>
        <w:t xml:space="preserve"> </w:t>
      </w:r>
      <w:r>
        <w:rPr>
          <w:rFonts w:ascii="Calibri" w:hAnsi="Calibri"/>
          <w:sz w:val="20"/>
        </w:rPr>
        <w:t>distributed,</w:t>
      </w:r>
      <w:r>
        <w:rPr>
          <w:rFonts w:ascii="Calibri" w:hAnsi="Calibri"/>
          <w:spacing w:val="-2"/>
          <w:sz w:val="20"/>
        </w:rPr>
        <w:t xml:space="preserve"> </w:t>
      </w:r>
      <w:r>
        <w:rPr>
          <w:rFonts w:ascii="Calibri" w:hAnsi="Calibri"/>
          <w:sz w:val="20"/>
        </w:rPr>
        <w:t>republished,</w:t>
      </w:r>
      <w:r>
        <w:rPr>
          <w:rFonts w:ascii="Calibri" w:hAnsi="Calibri"/>
          <w:spacing w:val="-2"/>
          <w:sz w:val="20"/>
        </w:rPr>
        <w:t xml:space="preserve"> </w:t>
      </w:r>
      <w:r>
        <w:rPr>
          <w:rFonts w:ascii="Calibri" w:hAnsi="Calibri"/>
          <w:sz w:val="20"/>
        </w:rPr>
        <w:t>downloaded,</w:t>
      </w:r>
      <w:r>
        <w:rPr>
          <w:rFonts w:ascii="Calibri" w:hAnsi="Calibri"/>
          <w:spacing w:val="-5"/>
          <w:sz w:val="20"/>
        </w:rPr>
        <w:t xml:space="preserve"> </w:t>
      </w:r>
      <w:r>
        <w:rPr>
          <w:rFonts w:ascii="Calibri" w:hAnsi="Calibri"/>
          <w:sz w:val="20"/>
        </w:rPr>
        <w:t>displayed,</w:t>
      </w:r>
      <w:r>
        <w:rPr>
          <w:rFonts w:ascii="Calibri" w:hAnsi="Calibri"/>
          <w:spacing w:val="-2"/>
          <w:sz w:val="20"/>
        </w:rPr>
        <w:t xml:space="preserve"> </w:t>
      </w:r>
      <w:r>
        <w:rPr>
          <w:rFonts w:ascii="Calibri" w:hAnsi="Calibri"/>
          <w:sz w:val="20"/>
        </w:rPr>
        <w:t>posted</w:t>
      </w:r>
      <w:r>
        <w:rPr>
          <w:rFonts w:ascii="Calibri" w:hAnsi="Calibri"/>
          <w:spacing w:val="-2"/>
          <w:sz w:val="20"/>
        </w:rPr>
        <w:t xml:space="preserve"> </w:t>
      </w:r>
      <w:r>
        <w:rPr>
          <w:rFonts w:ascii="Calibri" w:hAnsi="Calibri"/>
          <w:sz w:val="20"/>
        </w:rPr>
        <w:t>or</w:t>
      </w:r>
      <w:r>
        <w:rPr>
          <w:rFonts w:ascii="Calibri" w:hAnsi="Calibri"/>
          <w:spacing w:val="-3"/>
          <w:sz w:val="20"/>
        </w:rPr>
        <w:t xml:space="preserve"> </w:t>
      </w:r>
      <w:r>
        <w:rPr>
          <w:rFonts w:ascii="Calibri" w:hAnsi="Calibri"/>
          <w:sz w:val="20"/>
        </w:rPr>
        <w:t>transmitted</w:t>
      </w:r>
      <w:r>
        <w:rPr>
          <w:rFonts w:ascii="Calibri" w:hAnsi="Calibri"/>
          <w:spacing w:val="-2"/>
          <w:sz w:val="20"/>
        </w:rPr>
        <w:t xml:space="preserve"> </w:t>
      </w:r>
      <w:r>
        <w:rPr>
          <w:rFonts w:ascii="Calibri" w:hAnsi="Calibri"/>
          <w:sz w:val="20"/>
        </w:rPr>
        <w:t>in</w:t>
      </w:r>
      <w:r>
        <w:rPr>
          <w:rFonts w:ascii="Calibri" w:hAnsi="Calibri"/>
          <w:spacing w:val="-2"/>
          <w:sz w:val="20"/>
        </w:rPr>
        <w:t xml:space="preserve"> </w:t>
      </w:r>
      <w:r>
        <w:rPr>
          <w:rFonts w:ascii="Calibri" w:hAnsi="Calibri"/>
          <w:sz w:val="20"/>
        </w:rPr>
        <w:t>any</w:t>
      </w:r>
      <w:r>
        <w:rPr>
          <w:rFonts w:ascii="Calibri" w:hAnsi="Calibri"/>
          <w:spacing w:val="-4"/>
          <w:sz w:val="20"/>
        </w:rPr>
        <w:t xml:space="preserve"> </w:t>
      </w:r>
      <w:r>
        <w:rPr>
          <w:rFonts w:ascii="Calibri" w:hAnsi="Calibri"/>
          <w:sz w:val="20"/>
        </w:rPr>
        <w:t>form</w:t>
      </w:r>
      <w:r>
        <w:rPr>
          <w:rFonts w:ascii="Calibri" w:hAnsi="Calibri"/>
          <w:spacing w:val="-4"/>
          <w:sz w:val="20"/>
        </w:rPr>
        <w:t xml:space="preserve"> </w:t>
      </w:r>
      <w:r>
        <w:rPr>
          <w:rFonts w:ascii="Calibri" w:hAnsi="Calibri"/>
          <w:sz w:val="20"/>
        </w:rPr>
        <w:t>or by any means, including but not limited to electronic, mechanical, photocopying, recording or other means; (e) End User shall not interfere with, disrupt, alter, translate, or modify the Services or Products, or create an undue burden on the Services or networks or services connected to the Supplier Services; (f) End User shall not sublicense any of its rights under this Agreement or use or allow the use of the Services or Products for rental or in the operation of a service bureau or time-sharing arrangement; (g) End User shall not, and shall not allow or assist third parties to, publish, distribute or disclose the results of any benchmark tests performed</w:t>
      </w:r>
      <w:r>
        <w:rPr>
          <w:rFonts w:ascii="Calibri" w:hAnsi="Calibri"/>
          <w:spacing w:val="8"/>
          <w:sz w:val="20"/>
        </w:rPr>
        <w:t xml:space="preserve"> </w:t>
      </w:r>
      <w:r>
        <w:rPr>
          <w:rFonts w:ascii="Calibri" w:hAnsi="Calibri"/>
          <w:sz w:val="20"/>
        </w:rPr>
        <w:t>on the</w:t>
      </w:r>
      <w:r>
        <w:rPr>
          <w:rFonts w:ascii="Calibri" w:hAnsi="Calibri"/>
          <w:spacing w:val="40"/>
          <w:sz w:val="20"/>
        </w:rPr>
        <w:t xml:space="preserve"> </w:t>
      </w:r>
      <w:r>
        <w:rPr>
          <w:rFonts w:ascii="Calibri" w:hAnsi="Calibri"/>
          <w:sz w:val="20"/>
        </w:rPr>
        <w:t xml:space="preserve">Services or Products without Supplier’s prior written approval, such approval to be withheld, delayed or conditioned in Supplier’s sole discretion; and (h) End User shall preserve all copyright and other proprietary rights notices in the Services and Products and all copies </w:t>
      </w:r>
      <w:r>
        <w:rPr>
          <w:rFonts w:ascii="Calibri" w:hAnsi="Calibri"/>
          <w:spacing w:val="-2"/>
          <w:sz w:val="20"/>
        </w:rPr>
        <w:t>thereof.</w:t>
      </w:r>
    </w:p>
    <w:p w14:paraId="0FC3E007" w14:textId="77777777" w:rsidR="00D328D1" w:rsidRDefault="00E70EC9">
      <w:pPr>
        <w:pStyle w:val="ListParagraph"/>
        <w:numPr>
          <w:ilvl w:val="0"/>
          <w:numId w:val="3"/>
        </w:numPr>
        <w:tabs>
          <w:tab w:val="left" w:pos="859"/>
        </w:tabs>
        <w:spacing w:before="243"/>
        <w:ind w:right="625" w:firstLine="0"/>
        <w:rPr>
          <w:rFonts w:ascii="Calibri" w:hAnsi="Calibri"/>
          <w:sz w:val="20"/>
        </w:rPr>
      </w:pPr>
      <w:r>
        <w:rPr>
          <w:rFonts w:ascii="Calibri" w:hAnsi="Calibri"/>
          <w:b/>
          <w:sz w:val="20"/>
          <w:u w:val="single"/>
        </w:rPr>
        <w:t>End User Obligations</w:t>
      </w:r>
      <w:r>
        <w:rPr>
          <w:rFonts w:ascii="Calibri" w:hAnsi="Calibri"/>
          <w:sz w:val="20"/>
        </w:rPr>
        <w:t>. End User agrees to take all reasonable steps to safeguard the Services and Products and the login credentials related thereto to ensure that no unauthorized person has access thereto and that no unauthorized copy, publication, disclosure or distribution in any form is made. End User hereby acknowledges and agrees that the Services and Products contain valuable, confidential information and trade</w:t>
      </w:r>
      <w:r>
        <w:rPr>
          <w:rFonts w:ascii="Calibri" w:hAnsi="Calibri"/>
          <w:spacing w:val="-1"/>
          <w:sz w:val="20"/>
        </w:rPr>
        <w:t xml:space="preserve"> </w:t>
      </w:r>
      <w:r>
        <w:rPr>
          <w:rFonts w:ascii="Calibri" w:hAnsi="Calibri"/>
          <w:sz w:val="20"/>
        </w:rPr>
        <w:t>secrets and</w:t>
      </w:r>
      <w:r>
        <w:rPr>
          <w:rFonts w:ascii="Calibri" w:hAnsi="Calibri"/>
          <w:spacing w:val="-2"/>
          <w:sz w:val="20"/>
        </w:rPr>
        <w:t xml:space="preserve"> </w:t>
      </w:r>
      <w:r>
        <w:rPr>
          <w:rFonts w:ascii="Calibri" w:hAnsi="Calibri"/>
          <w:sz w:val="20"/>
        </w:rPr>
        <w:t>that unauthorized use</w:t>
      </w:r>
      <w:r>
        <w:rPr>
          <w:rFonts w:ascii="Calibri" w:hAnsi="Calibri"/>
          <w:spacing w:val="-1"/>
          <w:sz w:val="20"/>
        </w:rPr>
        <w:t xml:space="preserve"> </w:t>
      </w:r>
      <w:r>
        <w:rPr>
          <w:rFonts w:ascii="Calibri" w:hAnsi="Calibri"/>
          <w:sz w:val="20"/>
        </w:rPr>
        <w:t>and/or copying of</w:t>
      </w:r>
      <w:r>
        <w:rPr>
          <w:rFonts w:ascii="Calibri" w:hAnsi="Calibri"/>
          <w:spacing w:val="-1"/>
          <w:sz w:val="20"/>
        </w:rPr>
        <w:t xml:space="preserve"> </w:t>
      </w:r>
      <w:r>
        <w:rPr>
          <w:rFonts w:ascii="Calibri" w:hAnsi="Calibri"/>
          <w:sz w:val="20"/>
        </w:rPr>
        <w:t>same</w:t>
      </w:r>
      <w:r>
        <w:rPr>
          <w:rFonts w:ascii="Calibri" w:hAnsi="Calibri"/>
          <w:spacing w:val="-1"/>
          <w:sz w:val="20"/>
        </w:rPr>
        <w:t xml:space="preserve"> </w:t>
      </w:r>
      <w:r>
        <w:rPr>
          <w:rFonts w:ascii="Calibri" w:hAnsi="Calibri"/>
          <w:sz w:val="20"/>
        </w:rPr>
        <w:t>would be</w:t>
      </w:r>
      <w:r>
        <w:rPr>
          <w:rFonts w:ascii="Calibri" w:hAnsi="Calibri"/>
          <w:spacing w:val="-1"/>
          <w:sz w:val="20"/>
        </w:rPr>
        <w:t xml:space="preserve"> </w:t>
      </w:r>
      <w:r>
        <w:rPr>
          <w:rFonts w:ascii="Calibri" w:hAnsi="Calibri"/>
          <w:sz w:val="20"/>
        </w:rPr>
        <w:t>harmful to Supplier. End User shall hold in confidence, and shall not disclose (or permit or suffer its users to disclose) non-public information regarding features, functionality and performance of the Services or Products to any third party (“Confidential Information”). End User may use Confidential Information only for the purpose for which it was disclosed and, except as expressly permitted herein, shall not use or exploit such Confidential Information for its own benefit or the benefit of a third party. The foregoing confidentiality and non-use obligations</w:t>
      </w:r>
      <w:r>
        <w:rPr>
          <w:rFonts w:ascii="Calibri" w:hAnsi="Calibri"/>
          <w:spacing w:val="-2"/>
          <w:sz w:val="20"/>
        </w:rPr>
        <w:t xml:space="preserve"> </w:t>
      </w:r>
      <w:r>
        <w:rPr>
          <w:rFonts w:ascii="Calibri" w:hAnsi="Calibri"/>
          <w:sz w:val="20"/>
        </w:rPr>
        <w:t>shall</w:t>
      </w:r>
      <w:r>
        <w:rPr>
          <w:rFonts w:ascii="Calibri" w:hAnsi="Calibri"/>
          <w:spacing w:val="-3"/>
          <w:sz w:val="20"/>
        </w:rPr>
        <w:t xml:space="preserve"> </w:t>
      </w:r>
      <w:r>
        <w:rPr>
          <w:rFonts w:ascii="Calibri" w:hAnsi="Calibri"/>
          <w:sz w:val="20"/>
        </w:rPr>
        <w:t>be</w:t>
      </w:r>
      <w:r>
        <w:rPr>
          <w:rFonts w:ascii="Calibri" w:hAnsi="Calibri"/>
          <w:spacing w:val="-3"/>
          <w:sz w:val="20"/>
        </w:rPr>
        <w:t xml:space="preserve"> </w:t>
      </w:r>
      <w:r>
        <w:rPr>
          <w:rFonts w:ascii="Calibri" w:hAnsi="Calibri"/>
          <w:sz w:val="20"/>
        </w:rPr>
        <w:t>in</w:t>
      </w:r>
      <w:r>
        <w:rPr>
          <w:rFonts w:ascii="Calibri" w:hAnsi="Calibri"/>
          <w:spacing w:val="-2"/>
          <w:sz w:val="20"/>
        </w:rPr>
        <w:t xml:space="preserve"> </w:t>
      </w:r>
      <w:r>
        <w:rPr>
          <w:rFonts w:ascii="Calibri" w:hAnsi="Calibri"/>
          <w:sz w:val="20"/>
        </w:rPr>
        <w:t>addition</w:t>
      </w:r>
      <w:r>
        <w:rPr>
          <w:rFonts w:ascii="Calibri" w:hAnsi="Calibri"/>
          <w:spacing w:val="-2"/>
          <w:sz w:val="20"/>
        </w:rPr>
        <w:t xml:space="preserve"> </w:t>
      </w:r>
      <w:r>
        <w:rPr>
          <w:rFonts w:ascii="Calibri" w:hAnsi="Calibri"/>
          <w:sz w:val="20"/>
        </w:rPr>
        <w:t>to,</w:t>
      </w:r>
      <w:r>
        <w:rPr>
          <w:rFonts w:ascii="Calibri" w:hAnsi="Calibri"/>
          <w:spacing w:val="-2"/>
          <w:sz w:val="20"/>
        </w:rPr>
        <w:t xml:space="preserve"> </w:t>
      </w:r>
      <w:r>
        <w:rPr>
          <w:rFonts w:ascii="Calibri" w:hAnsi="Calibri"/>
          <w:sz w:val="20"/>
        </w:rPr>
        <w:t>and</w:t>
      </w:r>
      <w:r>
        <w:rPr>
          <w:rFonts w:ascii="Calibri" w:hAnsi="Calibri"/>
          <w:spacing w:val="-4"/>
          <w:sz w:val="20"/>
        </w:rPr>
        <w:t xml:space="preserve"> </w:t>
      </w:r>
      <w:r>
        <w:rPr>
          <w:rFonts w:ascii="Calibri" w:hAnsi="Calibri"/>
          <w:sz w:val="20"/>
        </w:rPr>
        <w:t>not</w:t>
      </w:r>
      <w:r>
        <w:rPr>
          <w:rFonts w:ascii="Calibri" w:hAnsi="Calibri"/>
          <w:spacing w:val="-3"/>
          <w:sz w:val="20"/>
        </w:rPr>
        <w:t xml:space="preserve"> </w:t>
      </w:r>
      <w:r>
        <w:rPr>
          <w:rFonts w:ascii="Calibri" w:hAnsi="Calibri"/>
          <w:sz w:val="20"/>
        </w:rPr>
        <w:t>in</w:t>
      </w:r>
      <w:r>
        <w:rPr>
          <w:rFonts w:ascii="Calibri" w:hAnsi="Calibri"/>
          <w:spacing w:val="-2"/>
          <w:sz w:val="20"/>
        </w:rPr>
        <w:t xml:space="preserve"> </w:t>
      </w:r>
      <w:r>
        <w:rPr>
          <w:rFonts w:ascii="Calibri" w:hAnsi="Calibri"/>
          <w:sz w:val="20"/>
        </w:rPr>
        <w:t>lieu</w:t>
      </w:r>
      <w:r>
        <w:rPr>
          <w:rFonts w:ascii="Calibri" w:hAnsi="Calibri"/>
          <w:spacing w:val="-2"/>
          <w:sz w:val="20"/>
        </w:rPr>
        <w:t xml:space="preserve"> </w:t>
      </w:r>
      <w:r>
        <w:rPr>
          <w:rFonts w:ascii="Calibri" w:hAnsi="Calibri"/>
          <w:sz w:val="20"/>
        </w:rPr>
        <w:t>of,</w:t>
      </w:r>
      <w:r>
        <w:rPr>
          <w:rFonts w:ascii="Calibri" w:hAnsi="Calibri"/>
          <w:spacing w:val="-2"/>
          <w:sz w:val="20"/>
        </w:rPr>
        <w:t xml:space="preserve"> </w:t>
      </w:r>
      <w:r>
        <w:rPr>
          <w:rFonts w:ascii="Calibri" w:hAnsi="Calibri"/>
          <w:sz w:val="20"/>
        </w:rPr>
        <w:t>any</w:t>
      </w:r>
      <w:r>
        <w:rPr>
          <w:rFonts w:ascii="Calibri" w:hAnsi="Calibri"/>
          <w:spacing w:val="-2"/>
          <w:sz w:val="20"/>
        </w:rPr>
        <w:t xml:space="preserve"> </w:t>
      </w:r>
      <w:r>
        <w:rPr>
          <w:rFonts w:ascii="Calibri" w:hAnsi="Calibri"/>
          <w:sz w:val="20"/>
        </w:rPr>
        <w:t>other</w:t>
      </w:r>
      <w:r>
        <w:rPr>
          <w:rFonts w:ascii="Calibri" w:hAnsi="Calibri"/>
          <w:spacing w:val="-3"/>
          <w:sz w:val="20"/>
        </w:rPr>
        <w:t xml:space="preserve"> </w:t>
      </w:r>
      <w:r>
        <w:rPr>
          <w:rFonts w:ascii="Calibri" w:hAnsi="Calibri"/>
          <w:sz w:val="20"/>
        </w:rPr>
        <w:t>confidentiality</w:t>
      </w:r>
      <w:r>
        <w:rPr>
          <w:rFonts w:ascii="Calibri" w:hAnsi="Calibri"/>
          <w:spacing w:val="-2"/>
          <w:sz w:val="20"/>
        </w:rPr>
        <w:t xml:space="preserve"> </w:t>
      </w:r>
      <w:r>
        <w:rPr>
          <w:rFonts w:ascii="Calibri" w:hAnsi="Calibri"/>
          <w:sz w:val="20"/>
        </w:rPr>
        <w:t>and</w:t>
      </w:r>
      <w:r>
        <w:rPr>
          <w:rFonts w:ascii="Calibri" w:hAnsi="Calibri"/>
          <w:spacing w:val="-2"/>
          <w:sz w:val="20"/>
        </w:rPr>
        <w:t xml:space="preserve"> </w:t>
      </w:r>
      <w:r>
        <w:rPr>
          <w:rFonts w:ascii="Calibri" w:hAnsi="Calibri"/>
          <w:sz w:val="20"/>
        </w:rPr>
        <w:t>non-use</w:t>
      </w:r>
      <w:r>
        <w:rPr>
          <w:rFonts w:ascii="Calibri" w:hAnsi="Calibri"/>
          <w:spacing w:val="-3"/>
          <w:sz w:val="20"/>
        </w:rPr>
        <w:t xml:space="preserve"> </w:t>
      </w:r>
      <w:r>
        <w:rPr>
          <w:rFonts w:ascii="Calibri" w:hAnsi="Calibri"/>
          <w:sz w:val="20"/>
        </w:rPr>
        <w:t>obligations</w:t>
      </w:r>
      <w:r>
        <w:rPr>
          <w:rFonts w:ascii="Calibri" w:hAnsi="Calibri"/>
          <w:spacing w:val="-2"/>
          <w:sz w:val="20"/>
        </w:rPr>
        <w:t xml:space="preserve"> </w:t>
      </w:r>
      <w:r>
        <w:rPr>
          <w:rFonts w:ascii="Calibri" w:hAnsi="Calibri"/>
          <w:sz w:val="20"/>
        </w:rPr>
        <w:t>set</w:t>
      </w:r>
      <w:r>
        <w:rPr>
          <w:rFonts w:ascii="Calibri" w:hAnsi="Calibri"/>
          <w:spacing w:val="-3"/>
          <w:sz w:val="20"/>
        </w:rPr>
        <w:t xml:space="preserve"> </w:t>
      </w:r>
      <w:r>
        <w:rPr>
          <w:rFonts w:ascii="Calibri" w:hAnsi="Calibri"/>
          <w:sz w:val="20"/>
        </w:rPr>
        <w:t>forth</w:t>
      </w:r>
      <w:r>
        <w:rPr>
          <w:rFonts w:ascii="Calibri" w:hAnsi="Calibri"/>
          <w:spacing w:val="-2"/>
          <w:sz w:val="20"/>
        </w:rPr>
        <w:t xml:space="preserve"> </w:t>
      </w:r>
      <w:r>
        <w:rPr>
          <w:rFonts w:ascii="Calibri" w:hAnsi="Calibri"/>
          <w:sz w:val="20"/>
        </w:rPr>
        <w:t>in</w:t>
      </w:r>
      <w:r>
        <w:rPr>
          <w:rFonts w:ascii="Calibri" w:hAnsi="Calibri"/>
          <w:spacing w:val="-2"/>
          <w:sz w:val="20"/>
        </w:rPr>
        <w:t xml:space="preserve"> </w:t>
      </w:r>
      <w:r>
        <w:rPr>
          <w:rFonts w:ascii="Calibri" w:hAnsi="Calibri"/>
          <w:sz w:val="20"/>
        </w:rPr>
        <w:t>this</w:t>
      </w:r>
      <w:r>
        <w:rPr>
          <w:rFonts w:ascii="Calibri" w:hAnsi="Calibri"/>
          <w:spacing w:val="-6"/>
          <w:sz w:val="20"/>
        </w:rPr>
        <w:t xml:space="preserve"> </w:t>
      </w:r>
      <w:r>
        <w:rPr>
          <w:rFonts w:ascii="Calibri" w:hAnsi="Calibri"/>
          <w:sz w:val="20"/>
        </w:rPr>
        <w:t>Agreement.</w:t>
      </w:r>
      <w:r>
        <w:rPr>
          <w:rFonts w:ascii="Calibri" w:hAnsi="Calibri"/>
          <w:spacing w:val="-3"/>
          <w:sz w:val="20"/>
        </w:rPr>
        <w:t xml:space="preserve"> </w:t>
      </w:r>
      <w:r>
        <w:rPr>
          <w:rFonts w:ascii="Calibri" w:hAnsi="Calibri"/>
          <w:sz w:val="20"/>
        </w:rPr>
        <w:t>End User hereby represents and warrants that it will comply with all laws, rules and regulations which apply to its use of the Services and Products and any other End User’s activities in connection with this Agreement.</w:t>
      </w:r>
    </w:p>
    <w:p w14:paraId="6876166D" w14:textId="77777777" w:rsidR="00D328D1" w:rsidRDefault="00D328D1">
      <w:pPr>
        <w:pStyle w:val="BodyText"/>
        <w:spacing w:before="1"/>
        <w:rPr>
          <w:rFonts w:ascii="Calibri"/>
        </w:rPr>
      </w:pPr>
    </w:p>
    <w:p w14:paraId="1547420B" w14:textId="77777777" w:rsidR="00D328D1" w:rsidRDefault="00E70EC9">
      <w:pPr>
        <w:pStyle w:val="ListParagraph"/>
        <w:numPr>
          <w:ilvl w:val="0"/>
          <w:numId w:val="3"/>
        </w:numPr>
        <w:tabs>
          <w:tab w:val="left" w:pos="859"/>
        </w:tabs>
        <w:ind w:right="509" w:firstLine="0"/>
        <w:rPr>
          <w:rFonts w:ascii="Calibri" w:hAnsi="Calibri"/>
          <w:sz w:val="20"/>
        </w:rPr>
      </w:pPr>
      <w:r>
        <w:rPr>
          <w:rFonts w:ascii="Calibri" w:hAnsi="Calibri"/>
          <w:b/>
          <w:sz w:val="20"/>
          <w:u w:val="single"/>
        </w:rPr>
        <w:t>Hardware</w:t>
      </w:r>
      <w:r>
        <w:rPr>
          <w:rFonts w:ascii="Calibri" w:hAnsi="Calibri"/>
          <w:sz w:val="20"/>
        </w:rPr>
        <w:t>.</w:t>
      </w:r>
      <w:r>
        <w:rPr>
          <w:rFonts w:ascii="Calibri" w:hAnsi="Calibri"/>
          <w:spacing w:val="-2"/>
          <w:sz w:val="20"/>
        </w:rPr>
        <w:t xml:space="preserve"> </w:t>
      </w:r>
      <w:r>
        <w:rPr>
          <w:rFonts w:ascii="Calibri" w:hAnsi="Calibri"/>
          <w:sz w:val="20"/>
        </w:rPr>
        <w:t>Supplier</w:t>
      </w:r>
      <w:r>
        <w:rPr>
          <w:rFonts w:ascii="Calibri" w:hAnsi="Calibri"/>
          <w:spacing w:val="-2"/>
          <w:sz w:val="20"/>
        </w:rPr>
        <w:t xml:space="preserve"> </w:t>
      </w:r>
      <w:r>
        <w:rPr>
          <w:rFonts w:ascii="Calibri" w:hAnsi="Calibri"/>
          <w:sz w:val="20"/>
        </w:rPr>
        <w:t>will</w:t>
      </w:r>
      <w:r>
        <w:rPr>
          <w:rFonts w:ascii="Calibri" w:hAnsi="Calibri"/>
          <w:spacing w:val="-2"/>
          <w:sz w:val="20"/>
        </w:rPr>
        <w:t xml:space="preserve"> </w:t>
      </w:r>
      <w:r>
        <w:rPr>
          <w:rFonts w:ascii="Calibri" w:hAnsi="Calibri"/>
          <w:sz w:val="20"/>
        </w:rPr>
        <w:t>ship</w:t>
      </w:r>
      <w:r>
        <w:rPr>
          <w:rFonts w:ascii="Calibri" w:hAnsi="Calibri"/>
          <w:spacing w:val="-1"/>
          <w:sz w:val="20"/>
        </w:rPr>
        <w:t xml:space="preserve"> </w:t>
      </w:r>
      <w:r>
        <w:rPr>
          <w:rFonts w:ascii="Calibri" w:hAnsi="Calibri"/>
          <w:sz w:val="20"/>
        </w:rPr>
        <w:t>to</w:t>
      </w:r>
      <w:r>
        <w:rPr>
          <w:rFonts w:ascii="Calibri" w:hAnsi="Calibri"/>
          <w:spacing w:val="-2"/>
          <w:sz w:val="20"/>
        </w:rPr>
        <w:t xml:space="preserve"> </w:t>
      </w:r>
      <w:r>
        <w:rPr>
          <w:rFonts w:ascii="Calibri" w:hAnsi="Calibri"/>
          <w:sz w:val="20"/>
        </w:rPr>
        <w:t>End</w:t>
      </w:r>
      <w:r>
        <w:rPr>
          <w:rFonts w:ascii="Calibri" w:hAnsi="Calibri"/>
          <w:spacing w:val="-1"/>
          <w:sz w:val="20"/>
        </w:rPr>
        <w:t xml:space="preserve"> </w:t>
      </w:r>
      <w:r>
        <w:rPr>
          <w:rFonts w:ascii="Calibri" w:hAnsi="Calibri"/>
          <w:sz w:val="20"/>
        </w:rPr>
        <w:t>User</w:t>
      </w:r>
      <w:r>
        <w:rPr>
          <w:rFonts w:ascii="Calibri" w:hAnsi="Calibri"/>
          <w:spacing w:val="-2"/>
          <w:sz w:val="20"/>
        </w:rPr>
        <w:t xml:space="preserve"> </w:t>
      </w:r>
      <w:r>
        <w:rPr>
          <w:rFonts w:ascii="Calibri" w:hAnsi="Calibri"/>
          <w:sz w:val="20"/>
        </w:rPr>
        <w:t>any</w:t>
      </w:r>
      <w:r>
        <w:rPr>
          <w:rFonts w:ascii="Calibri" w:hAnsi="Calibri"/>
          <w:spacing w:val="-3"/>
          <w:sz w:val="20"/>
        </w:rPr>
        <w:t xml:space="preserve"> </w:t>
      </w:r>
      <w:r>
        <w:rPr>
          <w:rFonts w:ascii="Calibri" w:hAnsi="Calibri"/>
          <w:sz w:val="20"/>
        </w:rPr>
        <w:t>hardware</w:t>
      </w:r>
      <w:r>
        <w:rPr>
          <w:rFonts w:ascii="Calibri" w:hAnsi="Calibri"/>
          <w:spacing w:val="-3"/>
          <w:sz w:val="20"/>
        </w:rPr>
        <w:t xml:space="preserve"> </w:t>
      </w:r>
      <w:r>
        <w:rPr>
          <w:rFonts w:ascii="Calibri" w:hAnsi="Calibri"/>
          <w:sz w:val="20"/>
        </w:rPr>
        <w:t>set</w:t>
      </w:r>
      <w:r>
        <w:rPr>
          <w:rFonts w:ascii="Calibri" w:hAnsi="Calibri"/>
          <w:spacing w:val="-2"/>
          <w:sz w:val="20"/>
        </w:rPr>
        <w:t xml:space="preserve"> </w:t>
      </w:r>
      <w:r>
        <w:rPr>
          <w:rFonts w:ascii="Calibri" w:hAnsi="Calibri"/>
          <w:sz w:val="20"/>
        </w:rPr>
        <w:t>forth</w:t>
      </w:r>
      <w:r>
        <w:rPr>
          <w:rFonts w:ascii="Calibri" w:hAnsi="Calibri"/>
          <w:spacing w:val="-1"/>
          <w:sz w:val="20"/>
        </w:rPr>
        <w:t xml:space="preserve"> </w:t>
      </w:r>
      <w:r>
        <w:rPr>
          <w:rFonts w:ascii="Calibri" w:hAnsi="Calibri"/>
          <w:sz w:val="20"/>
        </w:rPr>
        <w:t>in</w:t>
      </w:r>
      <w:r>
        <w:rPr>
          <w:rFonts w:ascii="Calibri" w:hAnsi="Calibri"/>
          <w:spacing w:val="-1"/>
          <w:sz w:val="20"/>
        </w:rPr>
        <w:t xml:space="preserve"> </w:t>
      </w:r>
      <w:r>
        <w:rPr>
          <w:rFonts w:ascii="Calibri" w:hAnsi="Calibri"/>
          <w:sz w:val="20"/>
        </w:rPr>
        <w:t>the</w:t>
      </w:r>
      <w:r>
        <w:rPr>
          <w:rFonts w:ascii="Calibri" w:hAnsi="Calibri"/>
          <w:spacing w:val="-3"/>
          <w:sz w:val="20"/>
        </w:rPr>
        <w:t xml:space="preserve"> </w:t>
      </w:r>
      <w:r>
        <w:rPr>
          <w:rFonts w:ascii="Calibri" w:hAnsi="Calibri"/>
          <w:sz w:val="20"/>
        </w:rPr>
        <w:t>Order.</w:t>
      </w:r>
      <w:r>
        <w:rPr>
          <w:rFonts w:ascii="Calibri" w:hAnsi="Calibri"/>
          <w:spacing w:val="-2"/>
          <w:sz w:val="20"/>
        </w:rPr>
        <w:t xml:space="preserve"> </w:t>
      </w:r>
      <w:r>
        <w:rPr>
          <w:rFonts w:ascii="Calibri" w:hAnsi="Calibri"/>
          <w:sz w:val="20"/>
        </w:rPr>
        <w:t>Parts</w:t>
      </w:r>
      <w:r>
        <w:rPr>
          <w:rFonts w:ascii="Calibri" w:hAnsi="Calibri"/>
          <w:spacing w:val="-1"/>
          <w:sz w:val="20"/>
        </w:rPr>
        <w:t xml:space="preserve"> </w:t>
      </w:r>
      <w:r>
        <w:rPr>
          <w:rFonts w:ascii="Calibri" w:hAnsi="Calibri"/>
          <w:sz w:val="20"/>
        </w:rPr>
        <w:t>for</w:t>
      </w:r>
      <w:r>
        <w:rPr>
          <w:rFonts w:ascii="Calibri" w:hAnsi="Calibri"/>
          <w:spacing w:val="-2"/>
          <w:sz w:val="20"/>
        </w:rPr>
        <w:t xml:space="preserve"> </w:t>
      </w:r>
      <w:r>
        <w:rPr>
          <w:rFonts w:ascii="Calibri" w:hAnsi="Calibri"/>
          <w:sz w:val="20"/>
        </w:rPr>
        <w:t>hardware</w:t>
      </w:r>
      <w:r>
        <w:rPr>
          <w:rFonts w:ascii="Calibri" w:hAnsi="Calibri"/>
          <w:spacing w:val="-3"/>
          <w:sz w:val="20"/>
        </w:rPr>
        <w:t xml:space="preserve"> </w:t>
      </w:r>
      <w:r>
        <w:rPr>
          <w:rFonts w:ascii="Calibri" w:hAnsi="Calibri"/>
          <w:sz w:val="20"/>
        </w:rPr>
        <w:t>may</w:t>
      </w:r>
      <w:r>
        <w:rPr>
          <w:rFonts w:ascii="Calibri" w:hAnsi="Calibri"/>
          <w:spacing w:val="-1"/>
          <w:sz w:val="20"/>
        </w:rPr>
        <w:t xml:space="preserve"> </w:t>
      </w:r>
      <w:r>
        <w:rPr>
          <w:rFonts w:ascii="Calibri" w:hAnsi="Calibri"/>
          <w:sz w:val="20"/>
        </w:rPr>
        <w:t>be</w:t>
      </w:r>
      <w:r>
        <w:rPr>
          <w:rFonts w:ascii="Calibri" w:hAnsi="Calibri"/>
          <w:spacing w:val="-3"/>
          <w:sz w:val="20"/>
        </w:rPr>
        <w:t xml:space="preserve"> </w:t>
      </w:r>
      <w:r>
        <w:rPr>
          <w:rFonts w:ascii="Calibri" w:hAnsi="Calibri"/>
          <w:sz w:val="20"/>
        </w:rPr>
        <w:t>new</w:t>
      </w:r>
      <w:r>
        <w:rPr>
          <w:rFonts w:ascii="Calibri" w:hAnsi="Calibri"/>
          <w:spacing w:val="-3"/>
          <w:sz w:val="20"/>
        </w:rPr>
        <w:t xml:space="preserve"> </w:t>
      </w:r>
      <w:r>
        <w:rPr>
          <w:rFonts w:ascii="Calibri" w:hAnsi="Calibri"/>
          <w:sz w:val="20"/>
        </w:rPr>
        <w:t>or</w:t>
      </w:r>
      <w:r>
        <w:rPr>
          <w:rFonts w:ascii="Calibri" w:hAnsi="Calibri"/>
          <w:spacing w:val="-2"/>
          <w:sz w:val="20"/>
        </w:rPr>
        <w:t xml:space="preserve"> </w:t>
      </w:r>
      <w:r>
        <w:rPr>
          <w:rFonts w:ascii="Calibri" w:hAnsi="Calibri"/>
          <w:sz w:val="20"/>
        </w:rPr>
        <w:t>refurbished.</w:t>
      </w:r>
      <w:r>
        <w:rPr>
          <w:rFonts w:ascii="Calibri" w:hAnsi="Calibri"/>
          <w:spacing w:val="-2"/>
          <w:sz w:val="20"/>
        </w:rPr>
        <w:t xml:space="preserve"> </w:t>
      </w:r>
      <w:r>
        <w:rPr>
          <w:rFonts w:ascii="Calibri" w:hAnsi="Calibri"/>
          <w:sz w:val="20"/>
        </w:rPr>
        <w:t>Spare parts may also be new or refurbished.</w:t>
      </w:r>
      <w:r>
        <w:rPr>
          <w:rFonts w:ascii="Calibri" w:hAnsi="Calibri"/>
          <w:spacing w:val="40"/>
          <w:sz w:val="20"/>
        </w:rPr>
        <w:t xml:space="preserve"> </w:t>
      </w:r>
      <w:r>
        <w:rPr>
          <w:rFonts w:ascii="Calibri" w:hAnsi="Calibri"/>
          <w:sz w:val="20"/>
        </w:rPr>
        <w:t>All hardware is leased and not purchased. Upon expiration or termination of this Agreement, End</w:t>
      </w:r>
      <w:r>
        <w:rPr>
          <w:rFonts w:ascii="Calibri" w:hAnsi="Calibri"/>
          <w:spacing w:val="-1"/>
          <w:sz w:val="20"/>
        </w:rPr>
        <w:t xml:space="preserve"> </w:t>
      </w:r>
      <w:r>
        <w:rPr>
          <w:rFonts w:ascii="Calibri" w:hAnsi="Calibri"/>
          <w:sz w:val="20"/>
        </w:rPr>
        <w:t>User</w:t>
      </w:r>
      <w:r>
        <w:rPr>
          <w:rFonts w:ascii="Calibri" w:hAnsi="Calibri"/>
          <w:spacing w:val="-2"/>
          <w:sz w:val="20"/>
        </w:rPr>
        <w:t xml:space="preserve"> </w:t>
      </w:r>
      <w:r>
        <w:rPr>
          <w:rFonts w:ascii="Calibri" w:hAnsi="Calibri"/>
          <w:sz w:val="20"/>
        </w:rPr>
        <w:t>must</w:t>
      </w:r>
      <w:r>
        <w:rPr>
          <w:rFonts w:ascii="Calibri" w:hAnsi="Calibri"/>
          <w:spacing w:val="-2"/>
          <w:sz w:val="20"/>
        </w:rPr>
        <w:t xml:space="preserve"> </w:t>
      </w:r>
      <w:r>
        <w:rPr>
          <w:rFonts w:ascii="Calibri" w:hAnsi="Calibri"/>
          <w:sz w:val="20"/>
        </w:rPr>
        <w:t>return</w:t>
      </w:r>
      <w:r>
        <w:rPr>
          <w:rFonts w:ascii="Calibri" w:hAnsi="Calibri"/>
          <w:spacing w:val="-1"/>
          <w:sz w:val="20"/>
        </w:rPr>
        <w:t xml:space="preserve"> </w:t>
      </w:r>
      <w:r>
        <w:rPr>
          <w:rFonts w:ascii="Calibri" w:hAnsi="Calibri"/>
          <w:sz w:val="20"/>
        </w:rPr>
        <w:t>hardware</w:t>
      </w:r>
      <w:r>
        <w:rPr>
          <w:rFonts w:ascii="Calibri" w:hAnsi="Calibri"/>
          <w:spacing w:val="-3"/>
          <w:sz w:val="20"/>
        </w:rPr>
        <w:t xml:space="preserve"> </w:t>
      </w:r>
      <w:r>
        <w:rPr>
          <w:rFonts w:ascii="Calibri" w:hAnsi="Calibri"/>
          <w:sz w:val="20"/>
        </w:rPr>
        <w:t>to</w:t>
      </w:r>
      <w:r>
        <w:rPr>
          <w:rFonts w:ascii="Calibri" w:hAnsi="Calibri"/>
          <w:spacing w:val="-2"/>
          <w:sz w:val="20"/>
        </w:rPr>
        <w:t xml:space="preserve"> </w:t>
      </w:r>
      <w:r>
        <w:rPr>
          <w:rFonts w:ascii="Calibri" w:hAnsi="Calibri"/>
          <w:sz w:val="20"/>
        </w:rPr>
        <w:t>Supplier</w:t>
      </w:r>
      <w:r>
        <w:rPr>
          <w:rFonts w:ascii="Calibri" w:hAnsi="Calibri"/>
          <w:spacing w:val="-2"/>
          <w:sz w:val="20"/>
        </w:rPr>
        <w:t xml:space="preserve"> </w:t>
      </w:r>
      <w:r>
        <w:rPr>
          <w:rFonts w:ascii="Calibri" w:hAnsi="Calibri"/>
          <w:sz w:val="20"/>
        </w:rPr>
        <w:t>within</w:t>
      </w:r>
      <w:r>
        <w:rPr>
          <w:rFonts w:ascii="Calibri" w:hAnsi="Calibri"/>
          <w:spacing w:val="-1"/>
          <w:sz w:val="20"/>
        </w:rPr>
        <w:t xml:space="preserve"> </w:t>
      </w:r>
      <w:r>
        <w:rPr>
          <w:rFonts w:ascii="Calibri" w:hAnsi="Calibri"/>
          <w:sz w:val="20"/>
        </w:rPr>
        <w:t>seventy-two</w:t>
      </w:r>
      <w:r>
        <w:rPr>
          <w:rFonts w:ascii="Calibri" w:hAnsi="Calibri"/>
          <w:spacing w:val="-2"/>
          <w:sz w:val="20"/>
        </w:rPr>
        <w:t xml:space="preserve"> </w:t>
      </w:r>
      <w:r>
        <w:rPr>
          <w:rFonts w:ascii="Calibri" w:hAnsi="Calibri"/>
          <w:sz w:val="20"/>
        </w:rPr>
        <w:t>(72)</w:t>
      </w:r>
      <w:r>
        <w:rPr>
          <w:rFonts w:ascii="Calibri" w:hAnsi="Calibri"/>
          <w:spacing w:val="-2"/>
          <w:sz w:val="20"/>
        </w:rPr>
        <w:t xml:space="preserve"> </w:t>
      </w:r>
      <w:r>
        <w:rPr>
          <w:rFonts w:ascii="Calibri" w:hAnsi="Calibri"/>
          <w:sz w:val="20"/>
        </w:rPr>
        <w:t>hours.</w:t>
      </w:r>
      <w:r>
        <w:rPr>
          <w:rFonts w:ascii="Calibri" w:hAnsi="Calibri"/>
          <w:spacing w:val="-2"/>
          <w:sz w:val="20"/>
        </w:rPr>
        <w:t xml:space="preserve"> </w:t>
      </w:r>
      <w:r>
        <w:rPr>
          <w:rFonts w:ascii="Calibri" w:hAnsi="Calibri"/>
          <w:sz w:val="20"/>
        </w:rPr>
        <w:t>Hardware</w:t>
      </w:r>
      <w:r>
        <w:rPr>
          <w:rFonts w:ascii="Calibri" w:hAnsi="Calibri"/>
          <w:spacing w:val="-3"/>
          <w:sz w:val="20"/>
        </w:rPr>
        <w:t xml:space="preserve"> </w:t>
      </w:r>
      <w:r>
        <w:rPr>
          <w:rFonts w:ascii="Calibri" w:hAnsi="Calibri"/>
          <w:sz w:val="20"/>
        </w:rPr>
        <w:t>returned</w:t>
      </w:r>
      <w:r>
        <w:rPr>
          <w:rFonts w:ascii="Calibri" w:hAnsi="Calibri"/>
          <w:spacing w:val="-1"/>
          <w:sz w:val="20"/>
        </w:rPr>
        <w:t xml:space="preserve"> </w:t>
      </w:r>
      <w:r>
        <w:rPr>
          <w:rFonts w:ascii="Calibri" w:hAnsi="Calibri"/>
          <w:sz w:val="20"/>
        </w:rPr>
        <w:t>after</w:t>
      </w:r>
      <w:r>
        <w:rPr>
          <w:rFonts w:ascii="Calibri" w:hAnsi="Calibri"/>
          <w:spacing w:val="-2"/>
          <w:sz w:val="20"/>
        </w:rPr>
        <w:t xml:space="preserve"> </w:t>
      </w:r>
      <w:r>
        <w:rPr>
          <w:rFonts w:ascii="Calibri" w:hAnsi="Calibri"/>
          <w:sz w:val="20"/>
        </w:rPr>
        <w:t>thirty</w:t>
      </w:r>
      <w:r>
        <w:rPr>
          <w:rFonts w:ascii="Calibri" w:hAnsi="Calibri"/>
          <w:spacing w:val="-1"/>
          <w:sz w:val="20"/>
        </w:rPr>
        <w:t xml:space="preserve"> </w:t>
      </w:r>
      <w:r>
        <w:rPr>
          <w:rFonts w:ascii="Calibri" w:hAnsi="Calibri"/>
          <w:sz w:val="20"/>
        </w:rPr>
        <w:t>(30)</w:t>
      </w:r>
      <w:r>
        <w:rPr>
          <w:rFonts w:ascii="Calibri" w:hAnsi="Calibri"/>
          <w:spacing w:val="-2"/>
          <w:sz w:val="20"/>
        </w:rPr>
        <w:t xml:space="preserve"> </w:t>
      </w:r>
      <w:r>
        <w:rPr>
          <w:rFonts w:ascii="Calibri" w:hAnsi="Calibri"/>
          <w:sz w:val="20"/>
        </w:rPr>
        <w:t>days</w:t>
      </w:r>
      <w:r>
        <w:rPr>
          <w:rFonts w:ascii="Calibri" w:hAnsi="Calibri"/>
          <w:spacing w:val="-1"/>
          <w:sz w:val="20"/>
        </w:rPr>
        <w:t xml:space="preserve"> </w:t>
      </w:r>
      <w:r>
        <w:rPr>
          <w:rFonts w:ascii="Calibri" w:hAnsi="Calibri"/>
          <w:sz w:val="20"/>
        </w:rPr>
        <w:t>of</w:t>
      </w:r>
      <w:r>
        <w:rPr>
          <w:rFonts w:ascii="Calibri" w:hAnsi="Calibri"/>
          <w:spacing w:val="-3"/>
          <w:sz w:val="20"/>
        </w:rPr>
        <w:t xml:space="preserve"> </w:t>
      </w:r>
      <w:r>
        <w:rPr>
          <w:rFonts w:ascii="Calibri" w:hAnsi="Calibri"/>
          <w:sz w:val="20"/>
        </w:rPr>
        <w:t>the</w:t>
      </w:r>
      <w:r>
        <w:rPr>
          <w:rFonts w:ascii="Calibri" w:hAnsi="Calibri"/>
          <w:spacing w:val="-3"/>
          <w:sz w:val="20"/>
        </w:rPr>
        <w:t xml:space="preserve"> </w:t>
      </w:r>
      <w:r>
        <w:rPr>
          <w:rFonts w:ascii="Calibri" w:hAnsi="Calibri"/>
          <w:sz w:val="20"/>
        </w:rPr>
        <w:t>expiration</w:t>
      </w:r>
      <w:r>
        <w:rPr>
          <w:rFonts w:ascii="Calibri" w:hAnsi="Calibri"/>
          <w:spacing w:val="-1"/>
          <w:sz w:val="20"/>
        </w:rPr>
        <w:t xml:space="preserve"> </w:t>
      </w:r>
      <w:r>
        <w:rPr>
          <w:rFonts w:ascii="Calibri" w:hAnsi="Calibri"/>
          <w:sz w:val="20"/>
        </w:rPr>
        <w:t>or termination date will not be accepted. End User shall be liable to, and agrees to pay Supplier for the cost of replacing or fixing</w:t>
      </w:r>
      <w:r>
        <w:rPr>
          <w:rFonts w:ascii="Calibri" w:hAnsi="Calibri"/>
          <w:spacing w:val="40"/>
          <w:sz w:val="20"/>
        </w:rPr>
        <w:t xml:space="preserve"> </w:t>
      </w:r>
      <w:r>
        <w:rPr>
          <w:rFonts w:ascii="Calibri" w:hAnsi="Calibri"/>
          <w:sz w:val="20"/>
        </w:rPr>
        <w:t>hardware lost or returned damaged, as determined in Supplier’s sole discretion, or attempted to be returned after thirty (30) days.</w:t>
      </w:r>
    </w:p>
    <w:p w14:paraId="69BD6FCB" w14:textId="77777777" w:rsidR="00D328D1" w:rsidRDefault="00E70EC9">
      <w:pPr>
        <w:pStyle w:val="ListParagraph"/>
        <w:numPr>
          <w:ilvl w:val="0"/>
          <w:numId w:val="3"/>
        </w:numPr>
        <w:tabs>
          <w:tab w:val="left" w:pos="859"/>
        </w:tabs>
        <w:spacing w:before="244"/>
        <w:ind w:right="630" w:firstLine="0"/>
        <w:rPr>
          <w:rFonts w:ascii="Calibri"/>
          <w:sz w:val="20"/>
        </w:rPr>
      </w:pPr>
      <w:r>
        <w:rPr>
          <w:rFonts w:ascii="Calibri"/>
          <w:b/>
          <w:sz w:val="20"/>
          <w:u w:val="single"/>
        </w:rPr>
        <w:t>Updates</w:t>
      </w:r>
      <w:r>
        <w:rPr>
          <w:rFonts w:ascii="Calibri"/>
          <w:sz w:val="20"/>
        </w:rPr>
        <w:t>. Supplier may revise, update, upgrade or discontinue any Services or Products at any time, without prior notice to End User. If during the Term, Supplier ceases to make available any Services or Products due to a discontinuance by Supplier of such Services or Products, Supplier will provide a pro rata refund to End User for any prepaid fees paid by End User for the applicable Services or Products based on the amount of time remaining in the applicable term. During the Term, Supplier may, in its sole discretion,</w:t>
      </w:r>
      <w:r>
        <w:rPr>
          <w:rFonts w:ascii="Calibri"/>
          <w:spacing w:val="-1"/>
          <w:sz w:val="20"/>
        </w:rPr>
        <w:t xml:space="preserve"> </w:t>
      </w:r>
      <w:r>
        <w:rPr>
          <w:rFonts w:ascii="Calibri"/>
          <w:sz w:val="20"/>
        </w:rPr>
        <w:t>provide</w:t>
      </w:r>
      <w:r>
        <w:rPr>
          <w:rFonts w:ascii="Calibri"/>
          <w:spacing w:val="-3"/>
          <w:sz w:val="20"/>
        </w:rPr>
        <w:t xml:space="preserve"> </w:t>
      </w:r>
      <w:r>
        <w:rPr>
          <w:rFonts w:ascii="Calibri"/>
          <w:sz w:val="20"/>
        </w:rPr>
        <w:t>End</w:t>
      </w:r>
      <w:r>
        <w:rPr>
          <w:rFonts w:ascii="Calibri"/>
          <w:spacing w:val="-4"/>
          <w:sz w:val="20"/>
        </w:rPr>
        <w:t xml:space="preserve"> </w:t>
      </w:r>
      <w:r>
        <w:rPr>
          <w:rFonts w:ascii="Calibri"/>
          <w:sz w:val="20"/>
        </w:rPr>
        <w:t>User</w:t>
      </w:r>
      <w:r>
        <w:rPr>
          <w:rFonts w:ascii="Calibri"/>
          <w:spacing w:val="-2"/>
          <w:sz w:val="20"/>
        </w:rPr>
        <w:t xml:space="preserve"> </w:t>
      </w:r>
      <w:r>
        <w:rPr>
          <w:rFonts w:ascii="Calibri"/>
          <w:sz w:val="20"/>
        </w:rPr>
        <w:t>with</w:t>
      </w:r>
      <w:r>
        <w:rPr>
          <w:rFonts w:ascii="Calibri"/>
          <w:spacing w:val="-1"/>
          <w:sz w:val="20"/>
        </w:rPr>
        <w:t xml:space="preserve"> </w:t>
      </w:r>
      <w:r>
        <w:rPr>
          <w:rFonts w:ascii="Calibri"/>
          <w:sz w:val="20"/>
        </w:rPr>
        <w:t>updates</w:t>
      </w:r>
      <w:r>
        <w:rPr>
          <w:rFonts w:ascii="Calibri"/>
          <w:spacing w:val="-1"/>
          <w:sz w:val="20"/>
        </w:rPr>
        <w:t xml:space="preserve"> </w:t>
      </w:r>
      <w:r>
        <w:rPr>
          <w:rFonts w:ascii="Calibri"/>
          <w:sz w:val="20"/>
        </w:rPr>
        <w:t>or</w:t>
      </w:r>
      <w:r>
        <w:rPr>
          <w:rFonts w:ascii="Calibri"/>
          <w:spacing w:val="-2"/>
          <w:sz w:val="20"/>
        </w:rPr>
        <w:t xml:space="preserve"> </w:t>
      </w:r>
      <w:r>
        <w:rPr>
          <w:rFonts w:ascii="Calibri"/>
          <w:sz w:val="20"/>
        </w:rPr>
        <w:t>upgrades.</w:t>
      </w:r>
      <w:r>
        <w:rPr>
          <w:rFonts w:ascii="Calibri"/>
          <w:spacing w:val="-2"/>
          <w:sz w:val="20"/>
        </w:rPr>
        <w:t xml:space="preserve"> </w:t>
      </w:r>
      <w:r>
        <w:rPr>
          <w:rFonts w:ascii="Calibri"/>
          <w:sz w:val="20"/>
        </w:rPr>
        <w:t>Supplier</w:t>
      </w:r>
      <w:r>
        <w:rPr>
          <w:rFonts w:ascii="Calibri"/>
          <w:spacing w:val="-2"/>
          <w:sz w:val="20"/>
        </w:rPr>
        <w:t xml:space="preserve"> </w:t>
      </w:r>
      <w:r>
        <w:rPr>
          <w:rFonts w:ascii="Calibri"/>
          <w:sz w:val="20"/>
        </w:rPr>
        <w:t>is</w:t>
      </w:r>
      <w:r>
        <w:rPr>
          <w:rFonts w:ascii="Calibri"/>
          <w:spacing w:val="-1"/>
          <w:sz w:val="20"/>
        </w:rPr>
        <w:t xml:space="preserve"> </w:t>
      </w:r>
      <w:r>
        <w:rPr>
          <w:rFonts w:ascii="Calibri"/>
          <w:sz w:val="20"/>
        </w:rPr>
        <w:t>not</w:t>
      </w:r>
      <w:r>
        <w:rPr>
          <w:rFonts w:ascii="Calibri"/>
          <w:spacing w:val="-2"/>
          <w:sz w:val="20"/>
        </w:rPr>
        <w:t xml:space="preserve"> </w:t>
      </w:r>
      <w:r>
        <w:rPr>
          <w:rFonts w:ascii="Calibri"/>
          <w:sz w:val="20"/>
        </w:rPr>
        <w:t>obligated</w:t>
      </w:r>
      <w:r>
        <w:rPr>
          <w:rFonts w:ascii="Calibri"/>
          <w:spacing w:val="-1"/>
          <w:sz w:val="20"/>
        </w:rPr>
        <w:t xml:space="preserve"> </w:t>
      </w:r>
      <w:r>
        <w:rPr>
          <w:rFonts w:ascii="Calibri"/>
          <w:sz w:val="20"/>
        </w:rPr>
        <w:t>to</w:t>
      </w:r>
      <w:r>
        <w:rPr>
          <w:rFonts w:ascii="Calibri"/>
          <w:spacing w:val="-2"/>
          <w:sz w:val="20"/>
        </w:rPr>
        <w:t xml:space="preserve"> </w:t>
      </w:r>
      <w:r>
        <w:rPr>
          <w:rFonts w:ascii="Calibri"/>
          <w:sz w:val="20"/>
        </w:rPr>
        <w:t>provide</w:t>
      </w:r>
      <w:r>
        <w:rPr>
          <w:rFonts w:ascii="Calibri"/>
          <w:spacing w:val="-3"/>
          <w:sz w:val="20"/>
        </w:rPr>
        <w:t xml:space="preserve"> </w:t>
      </w:r>
      <w:r>
        <w:rPr>
          <w:rFonts w:ascii="Calibri"/>
          <w:sz w:val="20"/>
        </w:rPr>
        <w:t>any</w:t>
      </w:r>
      <w:r>
        <w:rPr>
          <w:rFonts w:ascii="Calibri"/>
          <w:spacing w:val="-1"/>
          <w:sz w:val="20"/>
        </w:rPr>
        <w:t xml:space="preserve"> </w:t>
      </w:r>
      <w:r>
        <w:rPr>
          <w:rFonts w:ascii="Calibri"/>
          <w:sz w:val="20"/>
        </w:rPr>
        <w:t>updates</w:t>
      </w:r>
      <w:r>
        <w:rPr>
          <w:rFonts w:ascii="Calibri"/>
          <w:spacing w:val="-3"/>
          <w:sz w:val="20"/>
        </w:rPr>
        <w:t xml:space="preserve"> </w:t>
      </w:r>
      <w:r>
        <w:rPr>
          <w:rFonts w:ascii="Calibri"/>
          <w:sz w:val="20"/>
        </w:rPr>
        <w:t>or</w:t>
      </w:r>
      <w:r>
        <w:rPr>
          <w:rFonts w:ascii="Calibri"/>
          <w:spacing w:val="-2"/>
          <w:sz w:val="20"/>
        </w:rPr>
        <w:t xml:space="preserve"> </w:t>
      </w:r>
      <w:r>
        <w:rPr>
          <w:rFonts w:ascii="Calibri"/>
          <w:sz w:val="20"/>
        </w:rPr>
        <w:t>upgrades</w:t>
      </w:r>
      <w:r>
        <w:rPr>
          <w:rFonts w:ascii="Calibri"/>
          <w:spacing w:val="-1"/>
          <w:sz w:val="20"/>
        </w:rPr>
        <w:t xml:space="preserve"> </w:t>
      </w:r>
      <w:r>
        <w:rPr>
          <w:rFonts w:ascii="Calibri"/>
          <w:sz w:val="20"/>
        </w:rPr>
        <w:t>to</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Services</w:t>
      </w:r>
      <w:r>
        <w:rPr>
          <w:rFonts w:ascii="Calibri"/>
          <w:spacing w:val="-1"/>
          <w:sz w:val="20"/>
        </w:rPr>
        <w:t xml:space="preserve"> </w:t>
      </w:r>
      <w:r>
        <w:rPr>
          <w:rFonts w:ascii="Calibri"/>
          <w:sz w:val="20"/>
        </w:rPr>
        <w:t>or Products.</w:t>
      </w:r>
      <w:r>
        <w:rPr>
          <w:rFonts w:ascii="Calibri"/>
          <w:spacing w:val="-2"/>
          <w:sz w:val="20"/>
        </w:rPr>
        <w:t xml:space="preserve"> </w:t>
      </w:r>
      <w:r>
        <w:rPr>
          <w:rFonts w:ascii="Calibri"/>
          <w:sz w:val="20"/>
        </w:rPr>
        <w:t>Any</w:t>
      </w:r>
      <w:r>
        <w:rPr>
          <w:rFonts w:ascii="Calibri"/>
          <w:spacing w:val="-1"/>
          <w:sz w:val="20"/>
        </w:rPr>
        <w:t xml:space="preserve"> </w:t>
      </w:r>
      <w:r>
        <w:rPr>
          <w:rFonts w:ascii="Calibri"/>
          <w:sz w:val="20"/>
        </w:rPr>
        <w:t>future</w:t>
      </w:r>
      <w:r>
        <w:rPr>
          <w:rFonts w:ascii="Calibri"/>
          <w:spacing w:val="-3"/>
          <w:sz w:val="20"/>
        </w:rPr>
        <w:t xml:space="preserve"> </w:t>
      </w:r>
      <w:r>
        <w:rPr>
          <w:rFonts w:ascii="Calibri"/>
          <w:sz w:val="20"/>
        </w:rPr>
        <w:t>release,</w:t>
      </w:r>
      <w:r>
        <w:rPr>
          <w:rFonts w:ascii="Calibri"/>
          <w:spacing w:val="-1"/>
          <w:sz w:val="20"/>
        </w:rPr>
        <w:t xml:space="preserve"> </w:t>
      </w:r>
      <w:r>
        <w:rPr>
          <w:rFonts w:ascii="Calibri"/>
          <w:sz w:val="20"/>
        </w:rPr>
        <w:t>update,</w:t>
      </w:r>
      <w:r>
        <w:rPr>
          <w:rFonts w:ascii="Calibri"/>
          <w:spacing w:val="-1"/>
          <w:sz w:val="20"/>
        </w:rPr>
        <w:t xml:space="preserve"> </w:t>
      </w:r>
      <w:r>
        <w:rPr>
          <w:rFonts w:ascii="Calibri"/>
          <w:sz w:val="20"/>
        </w:rPr>
        <w:t>or</w:t>
      </w:r>
      <w:r>
        <w:rPr>
          <w:rFonts w:ascii="Calibri"/>
          <w:spacing w:val="-2"/>
          <w:sz w:val="20"/>
        </w:rPr>
        <w:t xml:space="preserve"> </w:t>
      </w:r>
      <w:r>
        <w:rPr>
          <w:rFonts w:ascii="Calibri"/>
          <w:sz w:val="20"/>
        </w:rPr>
        <w:t>other</w:t>
      </w:r>
      <w:r>
        <w:rPr>
          <w:rFonts w:ascii="Calibri"/>
          <w:spacing w:val="-2"/>
          <w:sz w:val="20"/>
        </w:rPr>
        <w:t xml:space="preserve"> </w:t>
      </w:r>
      <w:r>
        <w:rPr>
          <w:rFonts w:ascii="Calibri"/>
          <w:sz w:val="20"/>
        </w:rPr>
        <w:t>addition</w:t>
      </w:r>
      <w:r>
        <w:rPr>
          <w:rFonts w:ascii="Calibri"/>
          <w:spacing w:val="-4"/>
          <w:sz w:val="20"/>
        </w:rPr>
        <w:t xml:space="preserve"> </w:t>
      </w:r>
      <w:r>
        <w:rPr>
          <w:rFonts w:ascii="Calibri"/>
          <w:sz w:val="20"/>
        </w:rPr>
        <w:t>to</w:t>
      </w:r>
      <w:r>
        <w:rPr>
          <w:rFonts w:ascii="Calibri"/>
          <w:spacing w:val="-2"/>
          <w:sz w:val="20"/>
        </w:rPr>
        <w:t xml:space="preserve"> </w:t>
      </w:r>
      <w:r>
        <w:rPr>
          <w:rFonts w:ascii="Calibri"/>
          <w:sz w:val="20"/>
        </w:rPr>
        <w:t>functionality</w:t>
      </w:r>
      <w:r>
        <w:rPr>
          <w:rFonts w:ascii="Calibri"/>
          <w:spacing w:val="-1"/>
          <w:sz w:val="20"/>
        </w:rPr>
        <w:t xml:space="preserve"> </w:t>
      </w:r>
      <w:r>
        <w:rPr>
          <w:rFonts w:ascii="Calibri"/>
          <w:sz w:val="20"/>
        </w:rPr>
        <w:t>of</w:t>
      </w:r>
      <w:r>
        <w:rPr>
          <w:rFonts w:ascii="Calibri"/>
          <w:spacing w:val="-3"/>
          <w:sz w:val="20"/>
        </w:rPr>
        <w:t xml:space="preserve"> </w:t>
      </w:r>
      <w:r>
        <w:rPr>
          <w:rFonts w:ascii="Calibri"/>
          <w:sz w:val="20"/>
        </w:rPr>
        <w:t>the</w:t>
      </w:r>
      <w:r>
        <w:rPr>
          <w:rFonts w:ascii="Calibri"/>
          <w:spacing w:val="-3"/>
          <w:sz w:val="20"/>
        </w:rPr>
        <w:t xml:space="preserve"> </w:t>
      </w:r>
      <w:r>
        <w:rPr>
          <w:rFonts w:ascii="Calibri"/>
          <w:sz w:val="20"/>
        </w:rPr>
        <w:t>Services</w:t>
      </w:r>
      <w:r>
        <w:rPr>
          <w:rFonts w:ascii="Calibri"/>
          <w:spacing w:val="-1"/>
          <w:sz w:val="20"/>
        </w:rPr>
        <w:t xml:space="preserve"> </w:t>
      </w:r>
      <w:r>
        <w:rPr>
          <w:rFonts w:ascii="Calibri"/>
          <w:sz w:val="20"/>
        </w:rPr>
        <w:t>or</w:t>
      </w:r>
      <w:r>
        <w:rPr>
          <w:rFonts w:ascii="Calibri"/>
          <w:spacing w:val="-2"/>
          <w:sz w:val="20"/>
        </w:rPr>
        <w:t xml:space="preserve"> </w:t>
      </w:r>
      <w:r>
        <w:rPr>
          <w:rFonts w:ascii="Calibri"/>
          <w:sz w:val="20"/>
        </w:rPr>
        <w:t>Products</w:t>
      </w:r>
      <w:r>
        <w:rPr>
          <w:rFonts w:ascii="Calibri"/>
          <w:spacing w:val="-1"/>
          <w:sz w:val="20"/>
        </w:rPr>
        <w:t xml:space="preserve"> </w:t>
      </w:r>
      <w:r>
        <w:rPr>
          <w:rFonts w:ascii="Calibri"/>
          <w:sz w:val="20"/>
        </w:rPr>
        <w:t>shall</w:t>
      </w:r>
      <w:r>
        <w:rPr>
          <w:rFonts w:ascii="Calibri"/>
          <w:spacing w:val="-2"/>
          <w:sz w:val="20"/>
        </w:rPr>
        <w:t xml:space="preserve"> </w:t>
      </w:r>
      <w:r>
        <w:rPr>
          <w:rFonts w:ascii="Calibri"/>
          <w:sz w:val="20"/>
        </w:rPr>
        <w:t>be</w:t>
      </w:r>
      <w:r>
        <w:rPr>
          <w:rFonts w:ascii="Calibri"/>
          <w:spacing w:val="-3"/>
          <w:sz w:val="20"/>
        </w:rPr>
        <w:t xml:space="preserve"> </w:t>
      </w:r>
      <w:r>
        <w:rPr>
          <w:rFonts w:ascii="Calibri"/>
          <w:sz w:val="20"/>
        </w:rPr>
        <w:t>subject</w:t>
      </w:r>
      <w:r>
        <w:rPr>
          <w:rFonts w:ascii="Calibri"/>
          <w:spacing w:val="-2"/>
          <w:sz w:val="20"/>
        </w:rPr>
        <w:t xml:space="preserve"> </w:t>
      </w:r>
      <w:r>
        <w:rPr>
          <w:rFonts w:ascii="Calibri"/>
          <w:sz w:val="20"/>
        </w:rPr>
        <w:t>to</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terms</w:t>
      </w:r>
      <w:r>
        <w:rPr>
          <w:rFonts w:ascii="Calibri"/>
          <w:spacing w:val="-1"/>
          <w:sz w:val="20"/>
        </w:rPr>
        <w:t xml:space="preserve"> </w:t>
      </w:r>
      <w:r>
        <w:rPr>
          <w:rFonts w:ascii="Calibri"/>
          <w:sz w:val="20"/>
        </w:rPr>
        <w:t>of</w:t>
      </w:r>
      <w:r>
        <w:rPr>
          <w:rFonts w:ascii="Calibri"/>
          <w:spacing w:val="-3"/>
          <w:sz w:val="20"/>
        </w:rPr>
        <w:t xml:space="preserve"> </w:t>
      </w:r>
      <w:r>
        <w:rPr>
          <w:rFonts w:ascii="Calibri"/>
          <w:sz w:val="20"/>
        </w:rPr>
        <w:t xml:space="preserve">this </w:t>
      </w:r>
      <w:r>
        <w:rPr>
          <w:rFonts w:ascii="Calibri"/>
          <w:sz w:val="20"/>
        </w:rPr>
        <w:lastRenderedPageBreak/>
        <w:t>Agreement, unless Supplier expressly states otherwise.</w:t>
      </w:r>
    </w:p>
    <w:p w14:paraId="2376A9BF" w14:textId="77777777" w:rsidR="00D328D1" w:rsidRDefault="00D328D1">
      <w:pPr>
        <w:pStyle w:val="BodyText"/>
        <w:rPr>
          <w:rFonts w:ascii="Calibri"/>
        </w:rPr>
      </w:pPr>
    </w:p>
    <w:p w14:paraId="1A5AC68D" w14:textId="77777777" w:rsidR="00D328D1" w:rsidRDefault="00E70EC9">
      <w:pPr>
        <w:pStyle w:val="ListParagraph"/>
        <w:numPr>
          <w:ilvl w:val="0"/>
          <w:numId w:val="3"/>
        </w:numPr>
        <w:tabs>
          <w:tab w:val="left" w:pos="859"/>
        </w:tabs>
        <w:ind w:left="859"/>
        <w:rPr>
          <w:rFonts w:ascii="Calibri" w:hAnsi="Calibri"/>
          <w:sz w:val="20"/>
        </w:rPr>
      </w:pPr>
      <w:r>
        <w:rPr>
          <w:rFonts w:ascii="Calibri" w:hAnsi="Calibri"/>
          <w:b/>
          <w:sz w:val="20"/>
          <w:u w:val="single"/>
        </w:rPr>
        <w:t>Implementation</w:t>
      </w:r>
      <w:r>
        <w:rPr>
          <w:rFonts w:ascii="Calibri" w:hAnsi="Calibri"/>
          <w:b/>
          <w:spacing w:val="-9"/>
          <w:sz w:val="20"/>
          <w:u w:val="single"/>
        </w:rPr>
        <w:t xml:space="preserve"> </w:t>
      </w:r>
      <w:r>
        <w:rPr>
          <w:rFonts w:ascii="Calibri" w:hAnsi="Calibri"/>
          <w:b/>
          <w:sz w:val="20"/>
          <w:u w:val="single"/>
        </w:rPr>
        <w:t>Services</w:t>
      </w:r>
      <w:r>
        <w:rPr>
          <w:rFonts w:ascii="Calibri" w:hAnsi="Calibri"/>
          <w:sz w:val="20"/>
        </w:rPr>
        <w:t>.</w:t>
      </w:r>
      <w:r>
        <w:rPr>
          <w:rFonts w:ascii="Calibri" w:hAnsi="Calibri"/>
          <w:spacing w:val="-10"/>
          <w:sz w:val="20"/>
        </w:rPr>
        <w:t xml:space="preserve"> </w:t>
      </w:r>
      <w:r>
        <w:rPr>
          <w:rFonts w:ascii="Calibri" w:hAnsi="Calibri"/>
          <w:sz w:val="20"/>
        </w:rPr>
        <w:t>Supplier</w:t>
      </w:r>
      <w:r>
        <w:rPr>
          <w:rFonts w:ascii="Calibri" w:hAnsi="Calibri"/>
          <w:spacing w:val="-9"/>
          <w:sz w:val="20"/>
        </w:rPr>
        <w:t xml:space="preserve"> </w:t>
      </w:r>
      <w:r>
        <w:rPr>
          <w:rFonts w:ascii="Calibri" w:hAnsi="Calibri"/>
          <w:sz w:val="20"/>
        </w:rPr>
        <w:t>provides</w:t>
      </w:r>
      <w:r>
        <w:rPr>
          <w:rFonts w:ascii="Calibri" w:hAnsi="Calibri"/>
          <w:spacing w:val="-9"/>
          <w:sz w:val="20"/>
        </w:rPr>
        <w:t xml:space="preserve"> </w:t>
      </w:r>
      <w:r>
        <w:rPr>
          <w:rFonts w:ascii="Calibri" w:hAnsi="Calibri"/>
          <w:sz w:val="20"/>
        </w:rPr>
        <w:t>certain</w:t>
      </w:r>
      <w:r>
        <w:rPr>
          <w:rFonts w:ascii="Calibri" w:hAnsi="Calibri"/>
          <w:spacing w:val="-8"/>
          <w:sz w:val="20"/>
        </w:rPr>
        <w:t xml:space="preserve"> </w:t>
      </w:r>
      <w:r>
        <w:rPr>
          <w:rFonts w:ascii="Calibri" w:hAnsi="Calibri"/>
          <w:sz w:val="20"/>
        </w:rPr>
        <w:t>implementation</w:t>
      </w:r>
      <w:r>
        <w:rPr>
          <w:rFonts w:ascii="Calibri" w:hAnsi="Calibri"/>
          <w:spacing w:val="-9"/>
          <w:sz w:val="20"/>
        </w:rPr>
        <w:t xml:space="preserve"> </w:t>
      </w:r>
      <w:r>
        <w:rPr>
          <w:rFonts w:ascii="Calibri" w:hAnsi="Calibri"/>
          <w:sz w:val="20"/>
        </w:rPr>
        <w:t>services</w:t>
      </w:r>
      <w:r>
        <w:rPr>
          <w:rFonts w:ascii="Calibri" w:hAnsi="Calibri"/>
          <w:spacing w:val="-9"/>
          <w:sz w:val="20"/>
        </w:rPr>
        <w:t xml:space="preserve"> </w:t>
      </w:r>
      <w:r>
        <w:rPr>
          <w:rFonts w:ascii="Calibri" w:hAnsi="Calibri"/>
          <w:sz w:val="20"/>
        </w:rPr>
        <w:t>(the</w:t>
      </w:r>
      <w:r>
        <w:rPr>
          <w:rFonts w:ascii="Calibri" w:hAnsi="Calibri"/>
          <w:spacing w:val="-10"/>
          <w:sz w:val="20"/>
        </w:rPr>
        <w:t xml:space="preserve"> </w:t>
      </w:r>
      <w:r>
        <w:rPr>
          <w:rFonts w:ascii="Calibri" w:hAnsi="Calibri"/>
          <w:sz w:val="20"/>
        </w:rPr>
        <w:t>“Implementation</w:t>
      </w:r>
      <w:r>
        <w:rPr>
          <w:rFonts w:ascii="Calibri" w:hAnsi="Calibri"/>
          <w:spacing w:val="-8"/>
          <w:sz w:val="20"/>
        </w:rPr>
        <w:t xml:space="preserve"> </w:t>
      </w:r>
      <w:r>
        <w:rPr>
          <w:rFonts w:ascii="Calibri" w:hAnsi="Calibri"/>
          <w:sz w:val="20"/>
        </w:rPr>
        <w:t>Services”)</w:t>
      </w:r>
      <w:r>
        <w:rPr>
          <w:rFonts w:ascii="Calibri" w:hAnsi="Calibri"/>
          <w:spacing w:val="-10"/>
          <w:sz w:val="20"/>
        </w:rPr>
        <w:t xml:space="preserve"> </w:t>
      </w:r>
      <w:r>
        <w:rPr>
          <w:rFonts w:ascii="Calibri" w:hAnsi="Calibri"/>
          <w:sz w:val="20"/>
        </w:rPr>
        <w:t>to</w:t>
      </w:r>
      <w:r>
        <w:rPr>
          <w:rFonts w:ascii="Calibri" w:hAnsi="Calibri"/>
          <w:spacing w:val="-9"/>
          <w:sz w:val="20"/>
        </w:rPr>
        <w:t xml:space="preserve"> </w:t>
      </w:r>
      <w:r>
        <w:rPr>
          <w:rFonts w:ascii="Calibri" w:hAnsi="Calibri"/>
          <w:sz w:val="20"/>
        </w:rPr>
        <w:t>enable</w:t>
      </w:r>
      <w:r>
        <w:rPr>
          <w:rFonts w:ascii="Calibri" w:hAnsi="Calibri"/>
          <w:spacing w:val="-11"/>
          <w:sz w:val="20"/>
        </w:rPr>
        <w:t xml:space="preserve"> </w:t>
      </w:r>
      <w:r>
        <w:rPr>
          <w:rFonts w:ascii="Calibri" w:hAnsi="Calibri"/>
          <w:spacing w:val="-5"/>
          <w:sz w:val="20"/>
        </w:rPr>
        <w:t>and</w:t>
      </w:r>
    </w:p>
    <w:p w14:paraId="277FD19C" w14:textId="77777777" w:rsidR="00D328D1" w:rsidRDefault="00D328D1">
      <w:pPr>
        <w:rPr>
          <w:rFonts w:ascii="Calibri" w:hAnsi="Calibri"/>
          <w:sz w:val="20"/>
        </w:rPr>
        <w:sectPr w:rsidR="00D328D1">
          <w:pgSz w:w="12240" w:h="15840"/>
          <w:pgMar w:top="660" w:right="100" w:bottom="280" w:left="120" w:header="720" w:footer="720" w:gutter="0"/>
          <w:cols w:space="720"/>
        </w:sectPr>
      </w:pPr>
    </w:p>
    <w:p w14:paraId="6D9924F6" w14:textId="77777777" w:rsidR="00D328D1" w:rsidRDefault="00E70EC9">
      <w:pPr>
        <w:pStyle w:val="BodyText"/>
        <w:spacing w:before="41"/>
        <w:ind w:left="499" w:right="464"/>
        <w:rPr>
          <w:rFonts w:ascii="Calibri" w:hAnsi="Calibri"/>
        </w:rPr>
      </w:pPr>
      <w:r>
        <w:rPr>
          <w:rFonts w:ascii="Calibri" w:hAnsi="Calibri"/>
        </w:rPr>
        <w:lastRenderedPageBreak/>
        <w:t>optimize the End User’s use of the Products and Services.</w:t>
      </w:r>
      <w:r>
        <w:rPr>
          <w:rFonts w:ascii="Calibri" w:hAnsi="Calibri"/>
          <w:spacing w:val="40"/>
        </w:rPr>
        <w:t xml:space="preserve"> </w:t>
      </w:r>
      <w:r>
        <w:rPr>
          <w:rFonts w:ascii="Calibri" w:hAnsi="Calibri"/>
        </w:rPr>
        <w:t>Supplier agrees to employ commercially reasonable efforts to complete the deployment of the Products and Services within a specified period of time, however End User understands and agrees that such deployment might not be completed at the end of the Implementation Services engagement, and that additional Implementation Services,</w:t>
      </w:r>
      <w:r>
        <w:rPr>
          <w:rFonts w:ascii="Calibri" w:hAnsi="Calibri"/>
          <w:spacing w:val="-3"/>
        </w:rPr>
        <w:t xml:space="preserve"> </w:t>
      </w:r>
      <w:r>
        <w:rPr>
          <w:rFonts w:ascii="Calibri" w:hAnsi="Calibri"/>
        </w:rPr>
        <w:t>including</w:t>
      </w:r>
      <w:r>
        <w:rPr>
          <w:rFonts w:ascii="Calibri" w:hAnsi="Calibri"/>
          <w:spacing w:val="-4"/>
        </w:rPr>
        <w:t xml:space="preserve"> </w:t>
      </w:r>
      <w:r>
        <w:rPr>
          <w:rFonts w:ascii="Calibri" w:hAnsi="Calibri"/>
        </w:rPr>
        <w:t>purchased</w:t>
      </w:r>
      <w:r>
        <w:rPr>
          <w:rFonts w:ascii="Calibri" w:hAnsi="Calibri"/>
          <w:spacing w:val="-3"/>
        </w:rPr>
        <w:t xml:space="preserve"> </w:t>
      </w:r>
      <w:r>
        <w:rPr>
          <w:rFonts w:ascii="Calibri" w:hAnsi="Calibri"/>
        </w:rPr>
        <w:t>Implementation</w:t>
      </w:r>
      <w:r>
        <w:rPr>
          <w:rFonts w:ascii="Calibri" w:hAnsi="Calibri"/>
          <w:spacing w:val="-3"/>
        </w:rPr>
        <w:t xml:space="preserve"> </w:t>
      </w:r>
      <w:r>
        <w:rPr>
          <w:rFonts w:ascii="Calibri" w:hAnsi="Calibri"/>
        </w:rPr>
        <w:t>Services,</w:t>
      </w:r>
      <w:r>
        <w:rPr>
          <w:rFonts w:ascii="Calibri" w:hAnsi="Calibri"/>
          <w:spacing w:val="-3"/>
        </w:rPr>
        <w:t xml:space="preserve"> </w:t>
      </w:r>
      <w:r>
        <w:rPr>
          <w:rFonts w:ascii="Calibri" w:hAnsi="Calibri"/>
        </w:rPr>
        <w:t>may</w:t>
      </w:r>
      <w:r>
        <w:rPr>
          <w:rFonts w:ascii="Calibri" w:hAnsi="Calibri"/>
          <w:spacing w:val="-3"/>
        </w:rPr>
        <w:t xml:space="preserve"> </w:t>
      </w:r>
      <w:r>
        <w:rPr>
          <w:rFonts w:ascii="Calibri" w:hAnsi="Calibri"/>
        </w:rPr>
        <w:t>be</w:t>
      </w:r>
      <w:r>
        <w:rPr>
          <w:rFonts w:ascii="Calibri" w:hAnsi="Calibri"/>
          <w:spacing w:val="-5"/>
        </w:rPr>
        <w:t xml:space="preserve"> </w:t>
      </w:r>
      <w:r>
        <w:rPr>
          <w:rFonts w:ascii="Calibri" w:hAnsi="Calibri"/>
        </w:rPr>
        <w:t>required</w:t>
      </w:r>
      <w:r>
        <w:rPr>
          <w:rFonts w:ascii="Calibri" w:hAnsi="Calibri"/>
          <w:spacing w:val="-3"/>
        </w:rPr>
        <w:t xml:space="preserve"> </w:t>
      </w:r>
      <w:r>
        <w:rPr>
          <w:rFonts w:ascii="Calibri" w:hAnsi="Calibri"/>
        </w:rPr>
        <w:t>to</w:t>
      </w:r>
      <w:r>
        <w:rPr>
          <w:rFonts w:ascii="Calibri" w:hAnsi="Calibri"/>
          <w:spacing w:val="-4"/>
        </w:rPr>
        <w:t xml:space="preserve"> </w:t>
      </w:r>
      <w:r>
        <w:rPr>
          <w:rFonts w:ascii="Calibri" w:hAnsi="Calibri"/>
        </w:rPr>
        <w:t>complete</w:t>
      </w:r>
      <w:r>
        <w:rPr>
          <w:rFonts w:ascii="Calibri" w:hAnsi="Calibri"/>
          <w:spacing w:val="-5"/>
        </w:rPr>
        <w:t xml:space="preserve"> </w:t>
      </w:r>
      <w:r>
        <w:rPr>
          <w:rFonts w:ascii="Calibri" w:hAnsi="Calibri"/>
        </w:rPr>
        <w:t>the</w:t>
      </w:r>
      <w:r>
        <w:rPr>
          <w:rFonts w:ascii="Calibri" w:hAnsi="Calibri"/>
          <w:spacing w:val="-2"/>
        </w:rPr>
        <w:t xml:space="preserve"> </w:t>
      </w:r>
      <w:r>
        <w:rPr>
          <w:rFonts w:ascii="Calibri" w:hAnsi="Calibri"/>
        </w:rPr>
        <w:t>deployment.</w:t>
      </w:r>
      <w:r>
        <w:rPr>
          <w:rFonts w:ascii="Calibri" w:hAnsi="Calibri"/>
          <w:spacing w:val="-4"/>
        </w:rPr>
        <w:t xml:space="preserve"> </w:t>
      </w:r>
      <w:r>
        <w:rPr>
          <w:rFonts w:ascii="Calibri" w:hAnsi="Calibri"/>
        </w:rPr>
        <w:t>For</w:t>
      </w:r>
      <w:r>
        <w:rPr>
          <w:rFonts w:ascii="Calibri" w:hAnsi="Calibri"/>
          <w:spacing w:val="-4"/>
        </w:rPr>
        <w:t xml:space="preserve"> </w:t>
      </w:r>
      <w:r>
        <w:rPr>
          <w:rFonts w:ascii="Calibri" w:hAnsi="Calibri"/>
        </w:rPr>
        <w:t>any</w:t>
      </w:r>
      <w:r>
        <w:rPr>
          <w:rFonts w:ascii="Calibri" w:hAnsi="Calibri"/>
          <w:spacing w:val="-3"/>
        </w:rPr>
        <w:t xml:space="preserve"> </w:t>
      </w:r>
      <w:r>
        <w:rPr>
          <w:rFonts w:ascii="Calibri" w:hAnsi="Calibri"/>
        </w:rPr>
        <w:t>Implementation</w:t>
      </w:r>
      <w:r>
        <w:rPr>
          <w:rFonts w:ascii="Calibri" w:hAnsi="Calibri"/>
          <w:spacing w:val="-3"/>
        </w:rPr>
        <w:t xml:space="preserve"> </w:t>
      </w:r>
      <w:r>
        <w:rPr>
          <w:rFonts w:ascii="Calibri" w:hAnsi="Calibri"/>
        </w:rPr>
        <w:t>Services that Supplier provides to the End User, Supplier warrants that the Implementation Services will be performed in a professional and workmanlike manner and that Supplier has the required skills and experience to perform the Implementation Services. If End User believes that the foregoing warranty has been breached, End User must notify Verizon of the breach no later than thirty (30) days following</w:t>
      </w:r>
      <w:r>
        <w:rPr>
          <w:rFonts w:ascii="Calibri" w:hAnsi="Calibri"/>
          <w:spacing w:val="-2"/>
        </w:rPr>
        <w:t xml:space="preserve"> </w:t>
      </w:r>
      <w:r>
        <w:rPr>
          <w:rFonts w:ascii="Calibri" w:hAnsi="Calibri"/>
        </w:rPr>
        <w:t>the</w:t>
      </w:r>
      <w:r>
        <w:rPr>
          <w:rFonts w:ascii="Calibri" w:hAnsi="Calibri"/>
          <w:spacing w:val="-3"/>
        </w:rPr>
        <w:t xml:space="preserve"> </w:t>
      </w:r>
      <w:r>
        <w:rPr>
          <w:rFonts w:ascii="Calibri" w:hAnsi="Calibri"/>
        </w:rPr>
        <w:t>date</w:t>
      </w:r>
      <w:r>
        <w:rPr>
          <w:rFonts w:ascii="Calibri" w:hAnsi="Calibri"/>
          <w:spacing w:val="-3"/>
        </w:rPr>
        <w:t xml:space="preserve"> </w:t>
      </w:r>
      <w:r>
        <w:rPr>
          <w:rFonts w:ascii="Calibri" w:hAnsi="Calibri"/>
        </w:rPr>
        <w:t>the</w:t>
      </w:r>
      <w:r>
        <w:rPr>
          <w:rFonts w:ascii="Calibri" w:hAnsi="Calibri"/>
          <w:spacing w:val="-3"/>
        </w:rPr>
        <w:t xml:space="preserve"> </w:t>
      </w:r>
      <w:r>
        <w:rPr>
          <w:rFonts w:ascii="Calibri" w:hAnsi="Calibri"/>
        </w:rPr>
        <w:t>Implementation</w:t>
      </w:r>
      <w:r>
        <w:rPr>
          <w:rFonts w:ascii="Calibri" w:hAnsi="Calibri"/>
          <w:spacing w:val="-1"/>
        </w:rPr>
        <w:t xml:space="preserve"> </w:t>
      </w:r>
      <w:r>
        <w:rPr>
          <w:rFonts w:ascii="Calibri" w:hAnsi="Calibri"/>
        </w:rPr>
        <w:t>Services</w:t>
      </w:r>
      <w:r>
        <w:rPr>
          <w:rFonts w:ascii="Calibri" w:hAnsi="Calibri"/>
          <w:spacing w:val="-1"/>
        </w:rPr>
        <w:t xml:space="preserve"> </w:t>
      </w:r>
      <w:r>
        <w:rPr>
          <w:rFonts w:ascii="Calibri" w:hAnsi="Calibri"/>
        </w:rPr>
        <w:t>were</w:t>
      </w:r>
      <w:r>
        <w:rPr>
          <w:rFonts w:ascii="Calibri" w:hAnsi="Calibri"/>
          <w:spacing w:val="-3"/>
        </w:rPr>
        <w:t xml:space="preserve"> </w:t>
      </w:r>
      <w:r>
        <w:rPr>
          <w:rFonts w:ascii="Calibri" w:hAnsi="Calibri"/>
        </w:rPr>
        <w:t>provided,</w:t>
      </w:r>
      <w:r>
        <w:rPr>
          <w:rFonts w:ascii="Calibri" w:hAnsi="Calibri"/>
          <w:spacing w:val="-1"/>
        </w:rPr>
        <w:t xml:space="preserve"> </w:t>
      </w:r>
      <w:r>
        <w:rPr>
          <w:rFonts w:ascii="Calibri" w:hAnsi="Calibri"/>
        </w:rPr>
        <w:t>and</w:t>
      </w:r>
      <w:r>
        <w:rPr>
          <w:rFonts w:ascii="Calibri" w:hAnsi="Calibri"/>
          <w:spacing w:val="-1"/>
        </w:rPr>
        <w:t xml:space="preserve"> </w:t>
      </w:r>
      <w:r>
        <w:rPr>
          <w:rFonts w:ascii="Calibri" w:hAnsi="Calibri"/>
        </w:rPr>
        <w:t>provided</w:t>
      </w:r>
      <w:r>
        <w:rPr>
          <w:rFonts w:ascii="Calibri" w:hAnsi="Calibri"/>
          <w:spacing w:val="-1"/>
        </w:rPr>
        <w:t xml:space="preserve"> </w:t>
      </w:r>
      <w:r>
        <w:rPr>
          <w:rFonts w:ascii="Calibri" w:hAnsi="Calibri"/>
        </w:rPr>
        <w:t>that</w:t>
      </w:r>
      <w:r>
        <w:rPr>
          <w:rFonts w:ascii="Calibri" w:hAnsi="Calibri"/>
          <w:spacing w:val="-2"/>
        </w:rPr>
        <w:t xml:space="preserve"> </w:t>
      </w:r>
      <w:r>
        <w:rPr>
          <w:rFonts w:ascii="Calibri" w:hAnsi="Calibri"/>
        </w:rPr>
        <w:t>a</w:t>
      </w:r>
      <w:r>
        <w:rPr>
          <w:rFonts w:ascii="Calibri" w:hAnsi="Calibri"/>
          <w:spacing w:val="-4"/>
        </w:rPr>
        <w:t xml:space="preserve"> </w:t>
      </w:r>
      <w:r>
        <w:rPr>
          <w:rFonts w:ascii="Calibri" w:hAnsi="Calibri"/>
        </w:rPr>
        <w:t>breach</w:t>
      </w:r>
      <w:r>
        <w:rPr>
          <w:rFonts w:ascii="Calibri" w:hAnsi="Calibri"/>
          <w:spacing w:val="-1"/>
        </w:rPr>
        <w:t xml:space="preserve"> </w:t>
      </w:r>
      <w:r>
        <w:rPr>
          <w:rFonts w:ascii="Calibri" w:hAnsi="Calibri"/>
        </w:rPr>
        <w:t>has,</w:t>
      </w:r>
      <w:r>
        <w:rPr>
          <w:rFonts w:ascii="Calibri" w:hAnsi="Calibri"/>
          <w:spacing w:val="-1"/>
        </w:rPr>
        <w:t xml:space="preserve"> </w:t>
      </w:r>
      <w:r>
        <w:rPr>
          <w:rFonts w:ascii="Calibri" w:hAnsi="Calibri"/>
        </w:rPr>
        <w:t>in</w:t>
      </w:r>
      <w:r>
        <w:rPr>
          <w:rFonts w:ascii="Calibri" w:hAnsi="Calibri"/>
          <w:spacing w:val="-4"/>
        </w:rPr>
        <w:t xml:space="preserve"> </w:t>
      </w:r>
      <w:r>
        <w:rPr>
          <w:rFonts w:ascii="Calibri" w:hAnsi="Calibri"/>
        </w:rPr>
        <w:t>fact,</w:t>
      </w:r>
      <w:r>
        <w:rPr>
          <w:rFonts w:ascii="Calibri" w:hAnsi="Calibri"/>
          <w:spacing w:val="-1"/>
        </w:rPr>
        <w:t xml:space="preserve"> </w:t>
      </w:r>
      <w:r>
        <w:rPr>
          <w:rFonts w:ascii="Calibri" w:hAnsi="Calibri"/>
        </w:rPr>
        <w:t>occurred,</w:t>
      </w:r>
      <w:r>
        <w:rPr>
          <w:rFonts w:ascii="Calibri" w:hAnsi="Calibri"/>
          <w:spacing w:val="-1"/>
        </w:rPr>
        <w:t xml:space="preserve"> </w:t>
      </w:r>
      <w:r>
        <w:rPr>
          <w:rFonts w:ascii="Calibri" w:hAnsi="Calibri"/>
        </w:rPr>
        <w:t>Supplier</w:t>
      </w:r>
      <w:r>
        <w:rPr>
          <w:rFonts w:ascii="Calibri" w:hAnsi="Calibri"/>
          <w:spacing w:val="-2"/>
        </w:rPr>
        <w:t xml:space="preserve"> </w:t>
      </w:r>
      <w:r>
        <w:rPr>
          <w:rFonts w:ascii="Calibri" w:hAnsi="Calibri"/>
        </w:rPr>
        <w:t>will</w:t>
      </w:r>
      <w:r>
        <w:rPr>
          <w:rFonts w:ascii="Calibri" w:hAnsi="Calibri"/>
          <w:spacing w:val="-2"/>
        </w:rPr>
        <w:t xml:space="preserve"> </w:t>
      </w:r>
      <w:r>
        <w:rPr>
          <w:rFonts w:ascii="Calibri" w:hAnsi="Calibri"/>
        </w:rPr>
        <w:t>promptly correct or re-perform the Implementation Services on behalf of Verizon at its own expense.</w:t>
      </w:r>
    </w:p>
    <w:p w14:paraId="272BE2A9" w14:textId="77777777" w:rsidR="00D328D1" w:rsidRDefault="00E70EC9">
      <w:pPr>
        <w:pStyle w:val="ListParagraph"/>
        <w:numPr>
          <w:ilvl w:val="0"/>
          <w:numId w:val="3"/>
        </w:numPr>
        <w:tabs>
          <w:tab w:val="left" w:pos="859"/>
        </w:tabs>
        <w:spacing w:before="244"/>
        <w:ind w:right="806" w:firstLine="0"/>
        <w:rPr>
          <w:rFonts w:ascii="Calibri" w:hAnsi="Calibri"/>
          <w:sz w:val="20"/>
        </w:rPr>
      </w:pPr>
      <w:r>
        <w:rPr>
          <w:rFonts w:ascii="Calibri" w:hAnsi="Calibri"/>
          <w:b/>
          <w:sz w:val="20"/>
          <w:u w:val="single"/>
        </w:rPr>
        <w:t>Ownership</w:t>
      </w:r>
      <w:r>
        <w:rPr>
          <w:rFonts w:ascii="Calibri" w:hAnsi="Calibri"/>
          <w:sz w:val="20"/>
        </w:rPr>
        <w:t>. End User acknowledges and agrees that all right, title and interest in and to the Supplier Services and Products (excluding any End User Data (defined below)), including all modifications thereto and configurations thereof, and all of Supplier’s proprietary technology, including, without limitation, all software, products, processes, algorithms, user interfaces, know-how, techniques, designs and other tangible or intangible technical material or information made available to End User by Supplier in providing the Services and Products and all derivatives thereof, are and shall remain Supplier’s or its licensors’. Supplier’s name, all Supplier</w:t>
      </w:r>
      <w:r>
        <w:rPr>
          <w:rFonts w:ascii="Calibri" w:hAnsi="Calibri"/>
          <w:spacing w:val="-3"/>
          <w:sz w:val="20"/>
        </w:rPr>
        <w:t xml:space="preserve"> </w:t>
      </w:r>
      <w:r>
        <w:rPr>
          <w:rFonts w:ascii="Calibri" w:hAnsi="Calibri"/>
          <w:sz w:val="20"/>
        </w:rPr>
        <w:t>logos,</w:t>
      </w:r>
      <w:r>
        <w:rPr>
          <w:rFonts w:ascii="Calibri" w:hAnsi="Calibri"/>
          <w:spacing w:val="-2"/>
          <w:sz w:val="20"/>
        </w:rPr>
        <w:t xml:space="preserve"> </w:t>
      </w:r>
      <w:r>
        <w:rPr>
          <w:rFonts w:ascii="Calibri" w:hAnsi="Calibri"/>
          <w:sz w:val="20"/>
        </w:rPr>
        <w:t>and</w:t>
      </w:r>
      <w:r>
        <w:rPr>
          <w:rFonts w:ascii="Calibri" w:hAnsi="Calibri"/>
          <w:spacing w:val="-2"/>
          <w:sz w:val="20"/>
        </w:rPr>
        <w:t xml:space="preserve"> </w:t>
      </w:r>
      <w:r>
        <w:rPr>
          <w:rFonts w:ascii="Calibri" w:hAnsi="Calibri"/>
          <w:sz w:val="20"/>
        </w:rPr>
        <w:t>the</w:t>
      </w:r>
      <w:r>
        <w:rPr>
          <w:rFonts w:ascii="Calibri" w:hAnsi="Calibri"/>
          <w:spacing w:val="-4"/>
          <w:sz w:val="20"/>
        </w:rPr>
        <w:t xml:space="preserve"> </w:t>
      </w:r>
      <w:r>
        <w:rPr>
          <w:rFonts w:ascii="Calibri" w:hAnsi="Calibri"/>
          <w:sz w:val="20"/>
        </w:rPr>
        <w:t>product</w:t>
      </w:r>
      <w:r>
        <w:rPr>
          <w:rFonts w:ascii="Calibri" w:hAnsi="Calibri"/>
          <w:spacing w:val="-3"/>
          <w:sz w:val="20"/>
        </w:rPr>
        <w:t xml:space="preserve"> </w:t>
      </w:r>
      <w:r>
        <w:rPr>
          <w:rFonts w:ascii="Calibri" w:hAnsi="Calibri"/>
          <w:sz w:val="20"/>
        </w:rPr>
        <w:t>names</w:t>
      </w:r>
      <w:r>
        <w:rPr>
          <w:rFonts w:ascii="Calibri" w:hAnsi="Calibri"/>
          <w:spacing w:val="-2"/>
          <w:sz w:val="20"/>
        </w:rPr>
        <w:t xml:space="preserve"> </w:t>
      </w:r>
      <w:r>
        <w:rPr>
          <w:rFonts w:ascii="Calibri" w:hAnsi="Calibri"/>
          <w:sz w:val="20"/>
        </w:rPr>
        <w:t>associated</w:t>
      </w:r>
      <w:r>
        <w:rPr>
          <w:rFonts w:ascii="Calibri" w:hAnsi="Calibri"/>
          <w:spacing w:val="-2"/>
          <w:sz w:val="20"/>
        </w:rPr>
        <w:t xml:space="preserve"> </w:t>
      </w:r>
      <w:r>
        <w:rPr>
          <w:rFonts w:ascii="Calibri" w:hAnsi="Calibri"/>
          <w:sz w:val="20"/>
        </w:rPr>
        <w:t>with</w:t>
      </w:r>
      <w:r>
        <w:rPr>
          <w:rFonts w:ascii="Calibri" w:hAnsi="Calibri"/>
          <w:spacing w:val="-2"/>
          <w:sz w:val="20"/>
        </w:rPr>
        <w:t xml:space="preserve"> </w:t>
      </w:r>
      <w:r>
        <w:rPr>
          <w:rFonts w:ascii="Calibri" w:hAnsi="Calibri"/>
          <w:sz w:val="20"/>
        </w:rPr>
        <w:t>the</w:t>
      </w:r>
      <w:r>
        <w:rPr>
          <w:rFonts w:ascii="Calibri" w:hAnsi="Calibri"/>
          <w:spacing w:val="-4"/>
          <w:sz w:val="20"/>
        </w:rPr>
        <w:t xml:space="preserve"> </w:t>
      </w:r>
      <w:r>
        <w:rPr>
          <w:rFonts w:ascii="Calibri" w:hAnsi="Calibri"/>
          <w:sz w:val="20"/>
        </w:rPr>
        <w:t>Services</w:t>
      </w:r>
      <w:r>
        <w:rPr>
          <w:rFonts w:ascii="Calibri" w:hAnsi="Calibri"/>
          <w:spacing w:val="-2"/>
          <w:sz w:val="20"/>
        </w:rPr>
        <w:t xml:space="preserve"> </w:t>
      </w:r>
      <w:r>
        <w:rPr>
          <w:rFonts w:ascii="Calibri" w:hAnsi="Calibri"/>
          <w:sz w:val="20"/>
        </w:rPr>
        <w:t>and</w:t>
      </w:r>
      <w:r>
        <w:rPr>
          <w:rFonts w:ascii="Calibri" w:hAnsi="Calibri"/>
          <w:spacing w:val="-2"/>
          <w:sz w:val="20"/>
        </w:rPr>
        <w:t xml:space="preserve"> </w:t>
      </w:r>
      <w:r>
        <w:rPr>
          <w:rFonts w:ascii="Calibri" w:hAnsi="Calibri"/>
          <w:sz w:val="20"/>
        </w:rPr>
        <w:t>Products</w:t>
      </w:r>
      <w:r>
        <w:rPr>
          <w:rFonts w:ascii="Calibri" w:hAnsi="Calibri"/>
          <w:spacing w:val="-2"/>
          <w:sz w:val="20"/>
        </w:rPr>
        <w:t xml:space="preserve"> </w:t>
      </w:r>
      <w:r>
        <w:rPr>
          <w:rFonts w:ascii="Calibri" w:hAnsi="Calibri"/>
          <w:sz w:val="20"/>
        </w:rPr>
        <w:t>are</w:t>
      </w:r>
      <w:r>
        <w:rPr>
          <w:rFonts w:ascii="Calibri" w:hAnsi="Calibri"/>
          <w:spacing w:val="-4"/>
          <w:sz w:val="20"/>
        </w:rPr>
        <w:t xml:space="preserve"> </w:t>
      </w:r>
      <w:r>
        <w:rPr>
          <w:rFonts w:ascii="Calibri" w:hAnsi="Calibri"/>
          <w:sz w:val="20"/>
        </w:rPr>
        <w:t>trademarks</w:t>
      </w:r>
      <w:r>
        <w:rPr>
          <w:rFonts w:ascii="Calibri" w:hAnsi="Calibri"/>
          <w:spacing w:val="-2"/>
          <w:sz w:val="20"/>
        </w:rPr>
        <w:t xml:space="preserve"> </w:t>
      </w:r>
      <w:r>
        <w:rPr>
          <w:rFonts w:ascii="Calibri" w:hAnsi="Calibri"/>
          <w:sz w:val="20"/>
        </w:rPr>
        <w:t>of</w:t>
      </w:r>
      <w:r>
        <w:rPr>
          <w:rFonts w:ascii="Calibri" w:hAnsi="Calibri"/>
          <w:spacing w:val="-4"/>
          <w:sz w:val="20"/>
        </w:rPr>
        <w:t xml:space="preserve"> </w:t>
      </w:r>
      <w:r>
        <w:rPr>
          <w:rFonts w:ascii="Calibri" w:hAnsi="Calibri"/>
          <w:sz w:val="20"/>
        </w:rPr>
        <w:t>Supplier</w:t>
      </w:r>
      <w:r>
        <w:rPr>
          <w:rFonts w:ascii="Calibri" w:hAnsi="Calibri"/>
          <w:spacing w:val="-3"/>
          <w:sz w:val="20"/>
        </w:rPr>
        <w:t xml:space="preserve"> </w:t>
      </w:r>
      <w:r>
        <w:rPr>
          <w:rFonts w:ascii="Calibri" w:hAnsi="Calibri"/>
          <w:sz w:val="20"/>
        </w:rPr>
        <w:t>or</w:t>
      </w:r>
      <w:r>
        <w:rPr>
          <w:rFonts w:ascii="Calibri" w:hAnsi="Calibri"/>
          <w:spacing w:val="-3"/>
          <w:sz w:val="20"/>
        </w:rPr>
        <w:t xml:space="preserve"> </w:t>
      </w:r>
      <w:r>
        <w:rPr>
          <w:rFonts w:ascii="Calibri" w:hAnsi="Calibri"/>
          <w:sz w:val="20"/>
        </w:rPr>
        <w:t>third</w:t>
      </w:r>
      <w:r>
        <w:rPr>
          <w:rFonts w:ascii="Calibri" w:hAnsi="Calibri"/>
          <w:spacing w:val="-2"/>
          <w:sz w:val="20"/>
        </w:rPr>
        <w:t xml:space="preserve"> </w:t>
      </w:r>
      <w:r>
        <w:rPr>
          <w:rFonts w:ascii="Calibri" w:hAnsi="Calibri"/>
          <w:sz w:val="20"/>
        </w:rPr>
        <w:t>parties,</w:t>
      </w:r>
      <w:r>
        <w:rPr>
          <w:rFonts w:ascii="Calibri" w:hAnsi="Calibri"/>
          <w:spacing w:val="-2"/>
          <w:sz w:val="20"/>
        </w:rPr>
        <w:t xml:space="preserve"> </w:t>
      </w:r>
      <w:r>
        <w:rPr>
          <w:rFonts w:ascii="Calibri" w:hAnsi="Calibri"/>
          <w:sz w:val="20"/>
        </w:rPr>
        <w:t>and</w:t>
      </w:r>
      <w:r>
        <w:rPr>
          <w:rFonts w:ascii="Calibri" w:hAnsi="Calibri"/>
          <w:spacing w:val="-2"/>
          <w:sz w:val="20"/>
        </w:rPr>
        <w:t xml:space="preserve"> </w:t>
      </w:r>
      <w:r>
        <w:rPr>
          <w:rFonts w:ascii="Calibri" w:hAnsi="Calibri"/>
          <w:sz w:val="20"/>
        </w:rPr>
        <w:t>no right or license is granted to End User to use them except as expressly set forth herein.</w:t>
      </w:r>
    </w:p>
    <w:p w14:paraId="59A33972" w14:textId="77777777" w:rsidR="00D328D1" w:rsidRDefault="00D328D1">
      <w:pPr>
        <w:pStyle w:val="BodyText"/>
        <w:rPr>
          <w:rFonts w:ascii="Calibri"/>
        </w:rPr>
      </w:pPr>
    </w:p>
    <w:p w14:paraId="65DFB243" w14:textId="77777777" w:rsidR="00D328D1" w:rsidRDefault="00E70EC9">
      <w:pPr>
        <w:pStyle w:val="ListParagraph"/>
        <w:numPr>
          <w:ilvl w:val="0"/>
          <w:numId w:val="3"/>
        </w:numPr>
        <w:tabs>
          <w:tab w:val="left" w:pos="859"/>
        </w:tabs>
        <w:ind w:right="513" w:firstLine="0"/>
        <w:rPr>
          <w:rFonts w:ascii="Calibri" w:hAnsi="Calibri"/>
          <w:sz w:val="20"/>
        </w:rPr>
      </w:pPr>
      <w:r>
        <w:rPr>
          <w:rFonts w:ascii="Calibri" w:hAnsi="Calibri"/>
          <w:b/>
          <w:sz w:val="20"/>
          <w:u w:val="single"/>
        </w:rPr>
        <w:t>End User Data</w:t>
      </w:r>
      <w:r>
        <w:rPr>
          <w:rFonts w:ascii="Calibri" w:hAnsi="Calibri"/>
          <w:sz w:val="20"/>
        </w:rPr>
        <w:t>. End User retains all right, title and interest in and to the End User Data. End User hereby grants Supplier a non- exclusive, royalty-free, non-sublicensable (except as expressly permitted hereunder) and non-assignable (except as assigned as part of this Agreement) right and license to copy, modify, distribute, display and otherwise use the End User Data, (a) as necessary to make available the Services and as required by applicable law and/or (b) on an anonymized basis for its internal business purposes, including to improve and maintain Supplier’s products and services.</w:t>
      </w:r>
      <w:r>
        <w:rPr>
          <w:rFonts w:ascii="Calibri" w:hAnsi="Calibri"/>
          <w:spacing w:val="40"/>
          <w:sz w:val="20"/>
        </w:rPr>
        <w:t xml:space="preserve"> </w:t>
      </w:r>
      <w:r>
        <w:rPr>
          <w:rFonts w:ascii="Calibri" w:hAnsi="Calibri"/>
          <w:sz w:val="20"/>
        </w:rPr>
        <w:t>For purposes of this Agreement, the term “End User Data” means data or information of or related to End Users, including but not limited to data or information supplied by Verizon or an End User to Supplier in any report, Order or other communication related to the sale, establishment, billing, maintenance and/or use of the Products or Services,</w:t>
      </w:r>
      <w:r>
        <w:rPr>
          <w:rFonts w:ascii="Calibri" w:hAnsi="Calibri"/>
          <w:spacing w:val="-2"/>
          <w:sz w:val="20"/>
        </w:rPr>
        <w:t xml:space="preserve"> </w:t>
      </w:r>
      <w:r>
        <w:rPr>
          <w:rFonts w:ascii="Calibri" w:hAnsi="Calibri"/>
          <w:sz w:val="20"/>
        </w:rPr>
        <w:t>call</w:t>
      </w:r>
      <w:r>
        <w:rPr>
          <w:rFonts w:ascii="Calibri" w:hAnsi="Calibri"/>
          <w:spacing w:val="-3"/>
          <w:sz w:val="20"/>
        </w:rPr>
        <w:t xml:space="preserve"> </w:t>
      </w:r>
      <w:r>
        <w:rPr>
          <w:rFonts w:ascii="Calibri" w:hAnsi="Calibri"/>
          <w:sz w:val="20"/>
        </w:rPr>
        <w:t>detail</w:t>
      </w:r>
      <w:r>
        <w:rPr>
          <w:rFonts w:ascii="Calibri" w:hAnsi="Calibri"/>
          <w:spacing w:val="-3"/>
          <w:sz w:val="20"/>
        </w:rPr>
        <w:t xml:space="preserve"> </w:t>
      </w:r>
      <w:r>
        <w:rPr>
          <w:rFonts w:ascii="Calibri" w:hAnsi="Calibri"/>
          <w:sz w:val="20"/>
        </w:rPr>
        <w:t>information,</w:t>
      </w:r>
      <w:r>
        <w:rPr>
          <w:rFonts w:ascii="Calibri" w:hAnsi="Calibri"/>
          <w:spacing w:val="-2"/>
          <w:sz w:val="20"/>
        </w:rPr>
        <w:t xml:space="preserve"> </w:t>
      </w:r>
      <w:r>
        <w:rPr>
          <w:rFonts w:ascii="Calibri" w:hAnsi="Calibri"/>
          <w:sz w:val="20"/>
        </w:rPr>
        <w:t>Customer</w:t>
      </w:r>
      <w:r>
        <w:rPr>
          <w:rFonts w:ascii="Calibri" w:hAnsi="Calibri"/>
          <w:spacing w:val="-3"/>
          <w:sz w:val="20"/>
        </w:rPr>
        <w:t xml:space="preserve"> </w:t>
      </w:r>
      <w:r>
        <w:rPr>
          <w:rFonts w:ascii="Calibri" w:hAnsi="Calibri"/>
          <w:sz w:val="20"/>
        </w:rPr>
        <w:t>Proprietary</w:t>
      </w:r>
      <w:r>
        <w:rPr>
          <w:rFonts w:ascii="Calibri" w:hAnsi="Calibri"/>
          <w:spacing w:val="-2"/>
          <w:sz w:val="20"/>
        </w:rPr>
        <w:t xml:space="preserve"> </w:t>
      </w:r>
      <w:r>
        <w:rPr>
          <w:rFonts w:ascii="Calibri" w:hAnsi="Calibri"/>
          <w:sz w:val="20"/>
        </w:rPr>
        <w:t>Network</w:t>
      </w:r>
      <w:r>
        <w:rPr>
          <w:rFonts w:ascii="Calibri" w:hAnsi="Calibri"/>
          <w:spacing w:val="-2"/>
          <w:sz w:val="20"/>
        </w:rPr>
        <w:t xml:space="preserve"> </w:t>
      </w:r>
      <w:r>
        <w:rPr>
          <w:rFonts w:ascii="Calibri" w:hAnsi="Calibri"/>
          <w:sz w:val="20"/>
        </w:rPr>
        <w:t>Information</w:t>
      </w:r>
      <w:r>
        <w:rPr>
          <w:rFonts w:ascii="Calibri" w:hAnsi="Calibri"/>
          <w:spacing w:val="-2"/>
          <w:sz w:val="20"/>
        </w:rPr>
        <w:t xml:space="preserve"> </w:t>
      </w:r>
      <w:r>
        <w:rPr>
          <w:rFonts w:ascii="Calibri" w:hAnsi="Calibri"/>
          <w:sz w:val="20"/>
        </w:rPr>
        <w:t>or</w:t>
      </w:r>
      <w:r>
        <w:rPr>
          <w:rFonts w:ascii="Calibri" w:hAnsi="Calibri"/>
          <w:spacing w:val="-3"/>
          <w:sz w:val="20"/>
        </w:rPr>
        <w:t xml:space="preserve"> </w:t>
      </w:r>
      <w:r>
        <w:rPr>
          <w:rFonts w:ascii="Calibri" w:hAnsi="Calibri"/>
          <w:sz w:val="20"/>
        </w:rPr>
        <w:t>“CPNI”</w:t>
      </w:r>
      <w:r>
        <w:rPr>
          <w:rFonts w:ascii="Calibri" w:hAnsi="Calibri"/>
          <w:spacing w:val="-2"/>
          <w:sz w:val="20"/>
        </w:rPr>
        <w:t xml:space="preserve"> </w:t>
      </w:r>
      <w:r>
        <w:rPr>
          <w:rFonts w:ascii="Calibri" w:hAnsi="Calibri"/>
          <w:sz w:val="20"/>
        </w:rPr>
        <w:t>as</w:t>
      </w:r>
      <w:r>
        <w:rPr>
          <w:rFonts w:ascii="Calibri" w:hAnsi="Calibri"/>
          <w:spacing w:val="-4"/>
          <w:sz w:val="20"/>
        </w:rPr>
        <w:t xml:space="preserve"> </w:t>
      </w:r>
      <w:r>
        <w:rPr>
          <w:rFonts w:ascii="Calibri" w:hAnsi="Calibri"/>
          <w:sz w:val="20"/>
        </w:rPr>
        <w:t>defined</w:t>
      </w:r>
      <w:r>
        <w:rPr>
          <w:rFonts w:ascii="Calibri" w:hAnsi="Calibri"/>
          <w:spacing w:val="-2"/>
          <w:sz w:val="20"/>
        </w:rPr>
        <w:t xml:space="preserve"> </w:t>
      </w:r>
      <w:r>
        <w:rPr>
          <w:rFonts w:ascii="Calibri" w:hAnsi="Calibri"/>
          <w:sz w:val="20"/>
        </w:rPr>
        <w:t>in</w:t>
      </w:r>
      <w:r>
        <w:rPr>
          <w:rFonts w:ascii="Calibri" w:hAnsi="Calibri"/>
          <w:spacing w:val="-2"/>
          <w:sz w:val="20"/>
        </w:rPr>
        <w:t xml:space="preserve"> </w:t>
      </w:r>
      <w:r>
        <w:rPr>
          <w:rFonts w:ascii="Calibri" w:hAnsi="Calibri"/>
          <w:sz w:val="20"/>
        </w:rPr>
        <w:t>Section</w:t>
      </w:r>
      <w:r>
        <w:rPr>
          <w:rFonts w:ascii="Calibri" w:hAnsi="Calibri"/>
          <w:spacing w:val="-2"/>
          <w:sz w:val="20"/>
        </w:rPr>
        <w:t xml:space="preserve"> </w:t>
      </w:r>
      <w:r>
        <w:rPr>
          <w:rFonts w:ascii="Calibri" w:hAnsi="Calibri"/>
          <w:sz w:val="20"/>
        </w:rPr>
        <w:t>222</w:t>
      </w:r>
      <w:r>
        <w:rPr>
          <w:rFonts w:ascii="Calibri" w:hAnsi="Calibri"/>
          <w:spacing w:val="-3"/>
          <w:sz w:val="20"/>
        </w:rPr>
        <w:t xml:space="preserve"> </w:t>
      </w:r>
      <w:r>
        <w:rPr>
          <w:rFonts w:ascii="Calibri" w:hAnsi="Calibri"/>
          <w:sz w:val="20"/>
        </w:rPr>
        <w:t>of</w:t>
      </w:r>
      <w:r>
        <w:rPr>
          <w:rFonts w:ascii="Calibri" w:hAnsi="Calibri"/>
          <w:spacing w:val="-4"/>
          <w:sz w:val="20"/>
        </w:rPr>
        <w:t xml:space="preserve"> </w:t>
      </w:r>
      <w:r>
        <w:rPr>
          <w:rFonts w:ascii="Calibri" w:hAnsi="Calibri"/>
          <w:sz w:val="20"/>
        </w:rPr>
        <w:t>the</w:t>
      </w:r>
      <w:r>
        <w:rPr>
          <w:rFonts w:ascii="Calibri" w:hAnsi="Calibri"/>
          <w:spacing w:val="-1"/>
          <w:sz w:val="20"/>
        </w:rPr>
        <w:t xml:space="preserve"> </w:t>
      </w:r>
      <w:r>
        <w:rPr>
          <w:rFonts w:ascii="Calibri" w:hAnsi="Calibri"/>
          <w:sz w:val="20"/>
        </w:rPr>
        <w:t>Communications Act of 1996, as amended, Personal Information or “PII,” and private information of End Users and/or prospective End Users, and the respective employees, customers, or authorized users of such End Users and their affiliates.</w:t>
      </w:r>
    </w:p>
    <w:p w14:paraId="51C6AB1A" w14:textId="77777777" w:rsidR="00D328D1" w:rsidRDefault="00D328D1">
      <w:pPr>
        <w:pStyle w:val="BodyText"/>
        <w:rPr>
          <w:rFonts w:ascii="Calibri"/>
        </w:rPr>
      </w:pPr>
    </w:p>
    <w:p w14:paraId="4D9EDA76" w14:textId="77777777" w:rsidR="00D328D1" w:rsidRDefault="00E70EC9">
      <w:pPr>
        <w:pStyle w:val="ListParagraph"/>
        <w:numPr>
          <w:ilvl w:val="0"/>
          <w:numId w:val="3"/>
        </w:numPr>
        <w:tabs>
          <w:tab w:val="left" w:pos="859"/>
        </w:tabs>
        <w:ind w:right="874" w:firstLine="0"/>
        <w:rPr>
          <w:rFonts w:ascii="Calibri"/>
          <w:sz w:val="20"/>
        </w:rPr>
      </w:pPr>
      <w:r>
        <w:rPr>
          <w:rFonts w:ascii="Calibri"/>
          <w:b/>
          <w:sz w:val="20"/>
          <w:u w:val="single"/>
        </w:rPr>
        <w:t>Export</w:t>
      </w:r>
      <w:r>
        <w:rPr>
          <w:rFonts w:ascii="Calibri"/>
          <w:sz w:val="20"/>
        </w:rPr>
        <w:t>. End User shall not export, re-export or import the Services or Products or any portion thereof in violation of any restrictions,</w:t>
      </w:r>
      <w:r>
        <w:rPr>
          <w:rFonts w:ascii="Calibri"/>
          <w:spacing w:val="-2"/>
          <w:sz w:val="20"/>
        </w:rPr>
        <w:t xml:space="preserve"> </w:t>
      </w:r>
      <w:r>
        <w:rPr>
          <w:rFonts w:ascii="Calibri"/>
          <w:sz w:val="20"/>
        </w:rPr>
        <w:t>laws</w:t>
      </w:r>
      <w:r>
        <w:rPr>
          <w:rFonts w:ascii="Calibri"/>
          <w:spacing w:val="-2"/>
          <w:sz w:val="20"/>
        </w:rPr>
        <w:t xml:space="preserve"> </w:t>
      </w:r>
      <w:r>
        <w:rPr>
          <w:rFonts w:ascii="Calibri"/>
          <w:sz w:val="20"/>
        </w:rPr>
        <w:t>or</w:t>
      </w:r>
      <w:r>
        <w:rPr>
          <w:rFonts w:ascii="Calibri"/>
          <w:spacing w:val="-3"/>
          <w:sz w:val="20"/>
        </w:rPr>
        <w:t xml:space="preserve"> </w:t>
      </w:r>
      <w:r>
        <w:rPr>
          <w:rFonts w:ascii="Calibri"/>
          <w:sz w:val="20"/>
        </w:rPr>
        <w:t>regulations</w:t>
      </w:r>
      <w:r>
        <w:rPr>
          <w:rFonts w:ascii="Calibri"/>
          <w:spacing w:val="-2"/>
          <w:sz w:val="20"/>
        </w:rPr>
        <w:t xml:space="preserve"> </w:t>
      </w:r>
      <w:r>
        <w:rPr>
          <w:rFonts w:ascii="Calibri"/>
          <w:sz w:val="20"/>
        </w:rPr>
        <w:t>of</w:t>
      </w:r>
      <w:r>
        <w:rPr>
          <w:rFonts w:ascii="Calibri"/>
          <w:spacing w:val="-4"/>
          <w:sz w:val="20"/>
        </w:rPr>
        <w:t xml:space="preserve"> </w:t>
      </w:r>
      <w:r>
        <w:rPr>
          <w:rFonts w:ascii="Calibri"/>
          <w:sz w:val="20"/>
        </w:rPr>
        <w:t>the</w:t>
      </w:r>
      <w:r>
        <w:rPr>
          <w:rFonts w:ascii="Calibri"/>
          <w:spacing w:val="-4"/>
          <w:sz w:val="20"/>
        </w:rPr>
        <w:t xml:space="preserve"> </w:t>
      </w:r>
      <w:r>
        <w:rPr>
          <w:rFonts w:ascii="Calibri"/>
          <w:sz w:val="20"/>
        </w:rPr>
        <w:t>United</w:t>
      </w:r>
      <w:r>
        <w:rPr>
          <w:rFonts w:ascii="Calibri"/>
          <w:spacing w:val="-2"/>
          <w:sz w:val="20"/>
        </w:rPr>
        <w:t xml:space="preserve"> </w:t>
      </w:r>
      <w:r>
        <w:rPr>
          <w:rFonts w:ascii="Calibri"/>
          <w:sz w:val="20"/>
        </w:rPr>
        <w:t>States</w:t>
      </w:r>
      <w:r>
        <w:rPr>
          <w:rFonts w:ascii="Calibri"/>
          <w:spacing w:val="-2"/>
          <w:sz w:val="20"/>
        </w:rPr>
        <w:t xml:space="preserve"> </w:t>
      </w:r>
      <w:r>
        <w:rPr>
          <w:rFonts w:ascii="Calibri"/>
          <w:sz w:val="20"/>
        </w:rPr>
        <w:t>Department</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Commerce,</w:t>
      </w:r>
      <w:r>
        <w:rPr>
          <w:rFonts w:ascii="Calibri"/>
          <w:spacing w:val="-2"/>
          <w:sz w:val="20"/>
        </w:rPr>
        <w:t xml:space="preserve"> </w:t>
      </w:r>
      <w:r>
        <w:rPr>
          <w:rFonts w:ascii="Calibri"/>
          <w:sz w:val="20"/>
        </w:rPr>
        <w:t>the</w:t>
      </w:r>
      <w:r>
        <w:rPr>
          <w:rFonts w:ascii="Calibri"/>
          <w:spacing w:val="-1"/>
          <w:sz w:val="20"/>
        </w:rPr>
        <w:t xml:space="preserve"> </w:t>
      </w:r>
      <w:r>
        <w:rPr>
          <w:rFonts w:ascii="Calibri"/>
          <w:sz w:val="20"/>
        </w:rPr>
        <w:t>United</w:t>
      </w:r>
      <w:r>
        <w:rPr>
          <w:rFonts w:ascii="Calibri"/>
          <w:spacing w:val="-1"/>
          <w:sz w:val="20"/>
        </w:rPr>
        <w:t xml:space="preserve"> </w:t>
      </w:r>
      <w:r>
        <w:rPr>
          <w:rFonts w:ascii="Calibri"/>
          <w:sz w:val="20"/>
        </w:rPr>
        <w:t>States</w:t>
      </w:r>
      <w:r>
        <w:rPr>
          <w:rFonts w:ascii="Calibri"/>
          <w:spacing w:val="-2"/>
          <w:sz w:val="20"/>
        </w:rPr>
        <w:t xml:space="preserve"> </w:t>
      </w:r>
      <w:r>
        <w:rPr>
          <w:rFonts w:ascii="Calibri"/>
          <w:sz w:val="20"/>
        </w:rPr>
        <w:t>Department</w:t>
      </w:r>
      <w:r>
        <w:rPr>
          <w:rFonts w:ascii="Calibri"/>
          <w:spacing w:val="-3"/>
          <w:sz w:val="20"/>
        </w:rPr>
        <w:t xml:space="preserve"> </w:t>
      </w:r>
      <w:r>
        <w:rPr>
          <w:rFonts w:ascii="Calibri"/>
          <w:sz w:val="20"/>
        </w:rPr>
        <w:t>of</w:t>
      </w:r>
      <w:r>
        <w:rPr>
          <w:rFonts w:ascii="Calibri"/>
          <w:spacing w:val="-2"/>
          <w:sz w:val="20"/>
        </w:rPr>
        <w:t xml:space="preserve"> </w:t>
      </w:r>
      <w:r>
        <w:rPr>
          <w:rFonts w:ascii="Calibri"/>
          <w:sz w:val="20"/>
        </w:rPr>
        <w:t>Treasury</w:t>
      </w:r>
      <w:r>
        <w:rPr>
          <w:rFonts w:ascii="Calibri"/>
          <w:spacing w:val="-2"/>
          <w:sz w:val="20"/>
        </w:rPr>
        <w:t xml:space="preserve"> </w:t>
      </w:r>
      <w:r>
        <w:rPr>
          <w:rFonts w:ascii="Calibri"/>
          <w:sz w:val="20"/>
        </w:rPr>
        <w:t>Office</w:t>
      </w:r>
      <w:r>
        <w:rPr>
          <w:rFonts w:ascii="Calibri"/>
          <w:spacing w:val="-4"/>
          <w:sz w:val="20"/>
        </w:rPr>
        <w:t xml:space="preserve"> </w:t>
      </w:r>
      <w:r>
        <w:rPr>
          <w:rFonts w:ascii="Calibri"/>
          <w:sz w:val="20"/>
        </w:rPr>
        <w:t>of Foreign Assets Control or any other United States or foreign agency or authority.</w:t>
      </w:r>
    </w:p>
    <w:p w14:paraId="622FCEC9" w14:textId="77777777" w:rsidR="00D328D1" w:rsidRDefault="00D328D1">
      <w:pPr>
        <w:pStyle w:val="BodyText"/>
        <w:rPr>
          <w:rFonts w:ascii="Calibri"/>
        </w:rPr>
      </w:pPr>
    </w:p>
    <w:p w14:paraId="5F1CE0C4" w14:textId="77777777" w:rsidR="00D328D1" w:rsidRDefault="00E70EC9">
      <w:pPr>
        <w:pStyle w:val="ListParagraph"/>
        <w:numPr>
          <w:ilvl w:val="0"/>
          <w:numId w:val="3"/>
        </w:numPr>
        <w:tabs>
          <w:tab w:val="left" w:pos="856"/>
        </w:tabs>
        <w:spacing w:before="1"/>
        <w:ind w:right="509" w:firstLine="0"/>
        <w:rPr>
          <w:rFonts w:ascii="Calibri" w:hAnsi="Calibri"/>
          <w:sz w:val="20"/>
        </w:rPr>
      </w:pPr>
      <w:r>
        <w:rPr>
          <w:rFonts w:ascii="Calibri" w:hAnsi="Calibri"/>
          <w:b/>
          <w:sz w:val="20"/>
          <w:u w:val="single"/>
        </w:rPr>
        <w:t>Disclaimers</w:t>
      </w:r>
      <w:r>
        <w:rPr>
          <w:rFonts w:ascii="Calibri" w:hAnsi="Calibri"/>
          <w:sz w:val="20"/>
        </w:rPr>
        <w:t>.</w:t>
      </w:r>
      <w:r>
        <w:rPr>
          <w:rFonts w:ascii="Calibri" w:hAnsi="Calibri"/>
          <w:spacing w:val="-2"/>
          <w:sz w:val="20"/>
        </w:rPr>
        <w:t xml:space="preserve"> </w:t>
      </w:r>
      <w:r>
        <w:rPr>
          <w:rFonts w:ascii="Calibri" w:hAnsi="Calibri"/>
          <w:sz w:val="20"/>
        </w:rPr>
        <w:t>The</w:t>
      </w:r>
      <w:r>
        <w:rPr>
          <w:rFonts w:ascii="Calibri" w:hAnsi="Calibri"/>
          <w:spacing w:val="-3"/>
          <w:sz w:val="20"/>
        </w:rPr>
        <w:t xml:space="preserve"> </w:t>
      </w:r>
      <w:r>
        <w:rPr>
          <w:rFonts w:ascii="Calibri" w:hAnsi="Calibri"/>
          <w:sz w:val="20"/>
        </w:rPr>
        <w:t>Services</w:t>
      </w:r>
      <w:r>
        <w:rPr>
          <w:rFonts w:ascii="Calibri" w:hAnsi="Calibri"/>
          <w:spacing w:val="-1"/>
          <w:sz w:val="20"/>
        </w:rPr>
        <w:t xml:space="preserve"> </w:t>
      </w:r>
      <w:r>
        <w:rPr>
          <w:rFonts w:ascii="Calibri" w:hAnsi="Calibri"/>
          <w:sz w:val="20"/>
        </w:rPr>
        <w:t>and</w:t>
      </w:r>
      <w:r>
        <w:rPr>
          <w:rFonts w:ascii="Calibri" w:hAnsi="Calibri"/>
          <w:spacing w:val="-4"/>
          <w:sz w:val="20"/>
        </w:rPr>
        <w:t xml:space="preserve"> </w:t>
      </w:r>
      <w:r>
        <w:rPr>
          <w:rFonts w:ascii="Calibri" w:hAnsi="Calibri"/>
          <w:sz w:val="20"/>
        </w:rPr>
        <w:t>Products</w:t>
      </w:r>
      <w:r>
        <w:rPr>
          <w:rFonts w:ascii="Calibri" w:hAnsi="Calibri"/>
          <w:spacing w:val="-1"/>
          <w:sz w:val="20"/>
        </w:rPr>
        <w:t xml:space="preserve"> </w:t>
      </w:r>
      <w:r>
        <w:rPr>
          <w:rFonts w:ascii="Calibri" w:hAnsi="Calibri"/>
          <w:sz w:val="20"/>
        </w:rPr>
        <w:t>are</w:t>
      </w:r>
      <w:r>
        <w:rPr>
          <w:rFonts w:ascii="Calibri" w:hAnsi="Calibri"/>
          <w:spacing w:val="-3"/>
          <w:sz w:val="20"/>
        </w:rPr>
        <w:t xml:space="preserve"> </w:t>
      </w:r>
      <w:r>
        <w:rPr>
          <w:rFonts w:ascii="Calibri" w:hAnsi="Calibri"/>
          <w:sz w:val="20"/>
        </w:rPr>
        <w:t>provided</w:t>
      </w:r>
      <w:r>
        <w:rPr>
          <w:rFonts w:ascii="Calibri" w:hAnsi="Calibri"/>
          <w:spacing w:val="-1"/>
          <w:sz w:val="20"/>
        </w:rPr>
        <w:t xml:space="preserve"> </w:t>
      </w:r>
      <w:r>
        <w:rPr>
          <w:rFonts w:ascii="Calibri" w:hAnsi="Calibri"/>
          <w:sz w:val="20"/>
        </w:rPr>
        <w:t>to</w:t>
      </w:r>
      <w:r>
        <w:rPr>
          <w:rFonts w:ascii="Calibri" w:hAnsi="Calibri"/>
          <w:spacing w:val="-4"/>
          <w:sz w:val="20"/>
        </w:rPr>
        <w:t xml:space="preserve"> </w:t>
      </w:r>
      <w:r>
        <w:rPr>
          <w:rFonts w:ascii="Calibri" w:hAnsi="Calibri"/>
          <w:sz w:val="20"/>
        </w:rPr>
        <w:t>End</w:t>
      </w:r>
      <w:r>
        <w:rPr>
          <w:rFonts w:ascii="Calibri" w:hAnsi="Calibri"/>
          <w:spacing w:val="-4"/>
          <w:sz w:val="20"/>
        </w:rPr>
        <w:t xml:space="preserve"> </w:t>
      </w:r>
      <w:r>
        <w:rPr>
          <w:rFonts w:ascii="Calibri" w:hAnsi="Calibri"/>
          <w:sz w:val="20"/>
        </w:rPr>
        <w:t>User</w:t>
      </w:r>
      <w:r>
        <w:rPr>
          <w:rFonts w:ascii="Calibri" w:hAnsi="Calibri"/>
          <w:spacing w:val="-2"/>
          <w:sz w:val="20"/>
        </w:rPr>
        <w:t xml:space="preserve"> </w:t>
      </w:r>
      <w:r>
        <w:rPr>
          <w:rFonts w:ascii="Calibri" w:hAnsi="Calibri"/>
          <w:sz w:val="20"/>
        </w:rPr>
        <w:t>on</w:t>
      </w:r>
      <w:r>
        <w:rPr>
          <w:rFonts w:ascii="Calibri" w:hAnsi="Calibri"/>
          <w:spacing w:val="-1"/>
          <w:sz w:val="20"/>
        </w:rPr>
        <w:t xml:space="preserve"> </w:t>
      </w:r>
      <w:r>
        <w:rPr>
          <w:rFonts w:ascii="Calibri" w:hAnsi="Calibri"/>
          <w:sz w:val="20"/>
        </w:rPr>
        <w:t>an</w:t>
      </w:r>
      <w:r>
        <w:rPr>
          <w:rFonts w:ascii="Calibri" w:hAnsi="Calibri"/>
          <w:spacing w:val="-1"/>
          <w:sz w:val="20"/>
        </w:rPr>
        <w:t xml:space="preserve"> </w:t>
      </w:r>
      <w:r>
        <w:rPr>
          <w:rFonts w:ascii="Calibri" w:hAnsi="Calibri"/>
          <w:sz w:val="20"/>
        </w:rPr>
        <w:t>“as-is”</w:t>
      </w:r>
      <w:r>
        <w:rPr>
          <w:rFonts w:ascii="Calibri" w:hAnsi="Calibri"/>
          <w:spacing w:val="-1"/>
          <w:sz w:val="20"/>
        </w:rPr>
        <w:t xml:space="preserve"> </w:t>
      </w:r>
      <w:r>
        <w:rPr>
          <w:rFonts w:ascii="Calibri" w:hAnsi="Calibri"/>
          <w:sz w:val="20"/>
        </w:rPr>
        <w:t>basis.</w:t>
      </w:r>
      <w:r>
        <w:rPr>
          <w:rFonts w:ascii="Calibri" w:hAnsi="Calibri"/>
          <w:spacing w:val="-2"/>
          <w:sz w:val="20"/>
        </w:rPr>
        <w:t xml:space="preserve"> </w:t>
      </w:r>
      <w:r>
        <w:rPr>
          <w:rFonts w:ascii="Calibri" w:hAnsi="Calibri"/>
          <w:sz w:val="20"/>
        </w:rPr>
        <w:t>Additionally,</w:t>
      </w:r>
      <w:r>
        <w:rPr>
          <w:rFonts w:ascii="Calibri" w:hAnsi="Calibri"/>
          <w:spacing w:val="-1"/>
          <w:sz w:val="20"/>
        </w:rPr>
        <w:t xml:space="preserve"> </w:t>
      </w:r>
      <w:r>
        <w:rPr>
          <w:rFonts w:ascii="Calibri" w:hAnsi="Calibri"/>
          <w:sz w:val="20"/>
        </w:rPr>
        <w:t>Supplier</w:t>
      </w:r>
      <w:r>
        <w:rPr>
          <w:rFonts w:ascii="Calibri" w:hAnsi="Calibri"/>
          <w:spacing w:val="-2"/>
          <w:sz w:val="20"/>
        </w:rPr>
        <w:t xml:space="preserve"> </w:t>
      </w:r>
      <w:r>
        <w:rPr>
          <w:rFonts w:ascii="Calibri" w:hAnsi="Calibri"/>
          <w:sz w:val="20"/>
        </w:rPr>
        <w:t>and</w:t>
      </w:r>
      <w:r>
        <w:rPr>
          <w:rFonts w:ascii="Calibri" w:hAnsi="Calibri"/>
          <w:spacing w:val="-1"/>
          <w:sz w:val="20"/>
        </w:rPr>
        <w:t xml:space="preserve"> </w:t>
      </w:r>
      <w:r>
        <w:rPr>
          <w:rFonts w:ascii="Calibri" w:hAnsi="Calibri"/>
          <w:sz w:val="20"/>
        </w:rPr>
        <w:t>its</w:t>
      </w:r>
      <w:r>
        <w:rPr>
          <w:rFonts w:ascii="Calibri" w:hAnsi="Calibri"/>
          <w:spacing w:val="-3"/>
          <w:sz w:val="20"/>
        </w:rPr>
        <w:t xml:space="preserve"> </w:t>
      </w:r>
      <w:r>
        <w:rPr>
          <w:rFonts w:ascii="Calibri" w:hAnsi="Calibri"/>
          <w:sz w:val="20"/>
        </w:rPr>
        <w:t>licensors</w:t>
      </w:r>
      <w:r>
        <w:rPr>
          <w:rFonts w:ascii="Calibri" w:hAnsi="Calibri"/>
          <w:spacing w:val="-1"/>
          <w:sz w:val="20"/>
        </w:rPr>
        <w:t xml:space="preserve"> </w:t>
      </w:r>
      <w:r>
        <w:rPr>
          <w:rFonts w:ascii="Calibri" w:hAnsi="Calibri"/>
          <w:sz w:val="20"/>
        </w:rPr>
        <w:t>disclaim all express, implied or statutory warranties relating to the Services and Products, including but not limited to, merchantability, fitness for a particular purpose, title, and non- infringement. Supplier does not represent or warrant that the Services or Products or any networks, software, or systems used with such Services or Products will be free from vulnerability, intrusion, attack, or other damage.</w:t>
      </w:r>
    </w:p>
    <w:p w14:paraId="71E7A0AF" w14:textId="77777777" w:rsidR="00D328D1" w:rsidRDefault="00E70EC9">
      <w:pPr>
        <w:pStyle w:val="ListParagraph"/>
        <w:numPr>
          <w:ilvl w:val="0"/>
          <w:numId w:val="3"/>
        </w:numPr>
        <w:tabs>
          <w:tab w:val="left" w:pos="856"/>
        </w:tabs>
        <w:spacing w:before="242"/>
        <w:ind w:right="510" w:firstLine="0"/>
        <w:rPr>
          <w:rFonts w:ascii="Calibri" w:hAnsi="Calibri"/>
          <w:sz w:val="20"/>
        </w:rPr>
      </w:pPr>
      <w:r>
        <w:rPr>
          <w:rFonts w:ascii="Calibri" w:hAnsi="Calibri"/>
          <w:b/>
          <w:sz w:val="20"/>
          <w:u w:val="single"/>
        </w:rPr>
        <w:t>Limitation of Liability</w:t>
      </w:r>
      <w:r>
        <w:rPr>
          <w:rFonts w:ascii="Calibri" w:hAnsi="Calibri"/>
          <w:sz w:val="20"/>
        </w:rPr>
        <w:t>. To the maximum extent permitted by law, neither Supplier nor its licensors shall be responsible or liable to End User for any indirect, incidental, special, punitive, exemplary, or consequential damages including, but not limited to loss of revenues and loss of profits even if advised of the possibility of such damage. To the maximum extent permitted by law, Supplier’s aggregate cumulative liability for any cause whatsoever hereunder shall not exceed the greater of fifty dollars ($50.00) or the amount paid</w:t>
      </w:r>
      <w:r>
        <w:rPr>
          <w:rFonts w:ascii="Calibri" w:hAnsi="Calibri"/>
          <w:spacing w:val="-1"/>
          <w:sz w:val="20"/>
        </w:rPr>
        <w:t xml:space="preserve"> </w:t>
      </w:r>
      <w:r>
        <w:rPr>
          <w:rFonts w:ascii="Calibri" w:hAnsi="Calibri"/>
          <w:sz w:val="20"/>
        </w:rPr>
        <w:t>by</w:t>
      </w:r>
      <w:r>
        <w:rPr>
          <w:rFonts w:ascii="Calibri" w:hAnsi="Calibri"/>
          <w:spacing w:val="-1"/>
          <w:sz w:val="20"/>
        </w:rPr>
        <w:t xml:space="preserve"> </w:t>
      </w:r>
      <w:r>
        <w:rPr>
          <w:rFonts w:ascii="Calibri" w:hAnsi="Calibri"/>
          <w:sz w:val="20"/>
        </w:rPr>
        <w:t>End</w:t>
      </w:r>
      <w:r>
        <w:rPr>
          <w:rFonts w:ascii="Calibri" w:hAnsi="Calibri"/>
          <w:spacing w:val="-1"/>
          <w:sz w:val="20"/>
        </w:rPr>
        <w:t xml:space="preserve"> </w:t>
      </w:r>
      <w:r>
        <w:rPr>
          <w:rFonts w:ascii="Calibri" w:hAnsi="Calibri"/>
          <w:sz w:val="20"/>
        </w:rPr>
        <w:t>User</w:t>
      </w:r>
      <w:r>
        <w:rPr>
          <w:rFonts w:ascii="Calibri" w:hAnsi="Calibri"/>
          <w:spacing w:val="-2"/>
          <w:sz w:val="20"/>
        </w:rPr>
        <w:t xml:space="preserve"> </w:t>
      </w:r>
      <w:r>
        <w:rPr>
          <w:rFonts w:ascii="Calibri" w:hAnsi="Calibri"/>
          <w:sz w:val="20"/>
        </w:rPr>
        <w:t>for</w:t>
      </w:r>
      <w:r>
        <w:rPr>
          <w:rFonts w:ascii="Calibri" w:hAnsi="Calibri"/>
          <w:spacing w:val="-2"/>
          <w:sz w:val="20"/>
        </w:rPr>
        <w:t xml:space="preserve"> </w:t>
      </w:r>
      <w:r>
        <w:rPr>
          <w:rFonts w:ascii="Calibri" w:hAnsi="Calibri"/>
          <w:sz w:val="20"/>
        </w:rPr>
        <w:t>the</w:t>
      </w:r>
      <w:r>
        <w:rPr>
          <w:rFonts w:ascii="Calibri" w:hAnsi="Calibri"/>
          <w:spacing w:val="-3"/>
          <w:sz w:val="20"/>
        </w:rPr>
        <w:t xml:space="preserve"> </w:t>
      </w:r>
      <w:r>
        <w:rPr>
          <w:rFonts w:ascii="Calibri" w:hAnsi="Calibri"/>
          <w:sz w:val="20"/>
        </w:rPr>
        <w:t>Services</w:t>
      </w:r>
      <w:r>
        <w:rPr>
          <w:rFonts w:ascii="Calibri" w:hAnsi="Calibri"/>
          <w:spacing w:val="-1"/>
          <w:sz w:val="20"/>
        </w:rPr>
        <w:t xml:space="preserve"> </w:t>
      </w:r>
      <w:r>
        <w:rPr>
          <w:rFonts w:ascii="Calibri" w:hAnsi="Calibri"/>
          <w:sz w:val="20"/>
        </w:rPr>
        <w:t>and</w:t>
      </w:r>
      <w:r>
        <w:rPr>
          <w:rFonts w:ascii="Calibri" w:hAnsi="Calibri"/>
          <w:spacing w:val="-1"/>
          <w:sz w:val="20"/>
        </w:rPr>
        <w:t xml:space="preserve"> </w:t>
      </w:r>
      <w:r>
        <w:rPr>
          <w:rFonts w:ascii="Calibri" w:hAnsi="Calibri"/>
          <w:sz w:val="20"/>
        </w:rPr>
        <w:t>Products</w:t>
      </w:r>
      <w:r>
        <w:rPr>
          <w:rFonts w:ascii="Calibri" w:hAnsi="Calibri"/>
          <w:spacing w:val="-3"/>
          <w:sz w:val="20"/>
        </w:rPr>
        <w:t xml:space="preserve"> </w:t>
      </w:r>
      <w:r>
        <w:rPr>
          <w:rFonts w:ascii="Calibri" w:hAnsi="Calibri"/>
          <w:sz w:val="20"/>
        </w:rPr>
        <w:t>during</w:t>
      </w:r>
      <w:r>
        <w:rPr>
          <w:rFonts w:ascii="Calibri" w:hAnsi="Calibri"/>
          <w:spacing w:val="-2"/>
          <w:sz w:val="20"/>
        </w:rPr>
        <w:t xml:space="preserve"> </w:t>
      </w:r>
      <w:r>
        <w:rPr>
          <w:rFonts w:ascii="Calibri" w:hAnsi="Calibri"/>
          <w:sz w:val="20"/>
        </w:rPr>
        <w:t>the</w:t>
      </w:r>
      <w:r>
        <w:rPr>
          <w:rFonts w:ascii="Calibri" w:hAnsi="Calibri"/>
          <w:spacing w:val="-3"/>
          <w:sz w:val="20"/>
        </w:rPr>
        <w:t xml:space="preserve"> </w:t>
      </w:r>
      <w:r>
        <w:rPr>
          <w:rFonts w:ascii="Calibri" w:hAnsi="Calibri"/>
          <w:sz w:val="20"/>
        </w:rPr>
        <w:t>12</w:t>
      </w:r>
      <w:r>
        <w:rPr>
          <w:rFonts w:ascii="Calibri" w:hAnsi="Calibri"/>
          <w:spacing w:val="-2"/>
          <w:sz w:val="20"/>
        </w:rPr>
        <w:t xml:space="preserve"> </w:t>
      </w:r>
      <w:r>
        <w:rPr>
          <w:rFonts w:ascii="Calibri" w:hAnsi="Calibri"/>
          <w:sz w:val="20"/>
        </w:rPr>
        <w:t>months</w:t>
      </w:r>
      <w:r>
        <w:rPr>
          <w:rFonts w:ascii="Calibri" w:hAnsi="Calibri"/>
          <w:spacing w:val="-1"/>
          <w:sz w:val="20"/>
        </w:rPr>
        <w:t xml:space="preserve"> </w:t>
      </w:r>
      <w:r>
        <w:rPr>
          <w:rFonts w:ascii="Calibri" w:hAnsi="Calibri"/>
          <w:sz w:val="20"/>
        </w:rPr>
        <w:t>immediately</w:t>
      </w:r>
      <w:r>
        <w:rPr>
          <w:rFonts w:ascii="Calibri" w:hAnsi="Calibri"/>
          <w:spacing w:val="-1"/>
          <w:sz w:val="20"/>
        </w:rPr>
        <w:t xml:space="preserve"> </w:t>
      </w:r>
      <w:r>
        <w:rPr>
          <w:rFonts w:ascii="Calibri" w:hAnsi="Calibri"/>
          <w:sz w:val="20"/>
        </w:rPr>
        <w:t>prior</w:t>
      </w:r>
      <w:r>
        <w:rPr>
          <w:rFonts w:ascii="Calibri" w:hAnsi="Calibri"/>
          <w:spacing w:val="-2"/>
          <w:sz w:val="20"/>
        </w:rPr>
        <w:t xml:space="preserve"> </w:t>
      </w:r>
      <w:r>
        <w:rPr>
          <w:rFonts w:ascii="Calibri" w:hAnsi="Calibri"/>
          <w:sz w:val="20"/>
        </w:rPr>
        <w:t>to</w:t>
      </w:r>
      <w:r>
        <w:rPr>
          <w:rFonts w:ascii="Calibri" w:hAnsi="Calibri"/>
          <w:spacing w:val="-2"/>
          <w:sz w:val="20"/>
        </w:rPr>
        <w:t xml:space="preserve"> </w:t>
      </w:r>
      <w:r>
        <w:rPr>
          <w:rFonts w:ascii="Calibri" w:hAnsi="Calibri"/>
          <w:sz w:val="20"/>
        </w:rPr>
        <w:t>the</w:t>
      </w:r>
      <w:r>
        <w:rPr>
          <w:rFonts w:ascii="Calibri" w:hAnsi="Calibri"/>
          <w:spacing w:val="-3"/>
          <w:sz w:val="20"/>
        </w:rPr>
        <w:t xml:space="preserve"> </w:t>
      </w:r>
      <w:r>
        <w:rPr>
          <w:rFonts w:ascii="Calibri" w:hAnsi="Calibri"/>
          <w:sz w:val="20"/>
        </w:rPr>
        <w:t>date</w:t>
      </w:r>
      <w:r>
        <w:rPr>
          <w:rFonts w:ascii="Calibri" w:hAnsi="Calibri"/>
          <w:spacing w:val="-3"/>
          <w:sz w:val="20"/>
        </w:rPr>
        <w:t xml:space="preserve"> </w:t>
      </w:r>
      <w:r>
        <w:rPr>
          <w:rFonts w:ascii="Calibri" w:hAnsi="Calibri"/>
          <w:sz w:val="20"/>
        </w:rPr>
        <w:t>on</w:t>
      </w:r>
      <w:r>
        <w:rPr>
          <w:rFonts w:ascii="Calibri" w:hAnsi="Calibri"/>
          <w:spacing w:val="-1"/>
          <w:sz w:val="20"/>
        </w:rPr>
        <w:t xml:space="preserve"> </w:t>
      </w:r>
      <w:r>
        <w:rPr>
          <w:rFonts w:ascii="Calibri" w:hAnsi="Calibri"/>
          <w:sz w:val="20"/>
        </w:rPr>
        <w:t>which</w:t>
      </w:r>
      <w:r>
        <w:rPr>
          <w:rFonts w:ascii="Calibri" w:hAnsi="Calibri"/>
          <w:spacing w:val="-1"/>
          <w:sz w:val="20"/>
        </w:rPr>
        <w:t xml:space="preserve"> </w:t>
      </w:r>
      <w:r>
        <w:rPr>
          <w:rFonts w:ascii="Calibri" w:hAnsi="Calibri"/>
          <w:sz w:val="20"/>
        </w:rPr>
        <w:t>the</w:t>
      </w:r>
      <w:r>
        <w:rPr>
          <w:rFonts w:ascii="Calibri" w:hAnsi="Calibri"/>
          <w:spacing w:val="-3"/>
          <w:sz w:val="20"/>
        </w:rPr>
        <w:t xml:space="preserve"> </w:t>
      </w:r>
      <w:r>
        <w:rPr>
          <w:rFonts w:ascii="Calibri" w:hAnsi="Calibri"/>
          <w:sz w:val="20"/>
        </w:rPr>
        <w:t>incident</w:t>
      </w:r>
      <w:r>
        <w:rPr>
          <w:rFonts w:ascii="Calibri" w:hAnsi="Calibri"/>
          <w:spacing w:val="-2"/>
          <w:sz w:val="20"/>
        </w:rPr>
        <w:t xml:space="preserve"> </w:t>
      </w:r>
      <w:r>
        <w:rPr>
          <w:rFonts w:ascii="Calibri" w:hAnsi="Calibri"/>
          <w:sz w:val="20"/>
        </w:rPr>
        <w:t>occurred.</w:t>
      </w:r>
      <w:r>
        <w:rPr>
          <w:rFonts w:ascii="Calibri" w:hAnsi="Calibri"/>
          <w:spacing w:val="-2"/>
          <w:sz w:val="20"/>
        </w:rPr>
        <w:t xml:space="preserve"> </w:t>
      </w:r>
      <w:r>
        <w:rPr>
          <w:rFonts w:ascii="Calibri" w:hAnsi="Calibri"/>
          <w:sz w:val="20"/>
        </w:rPr>
        <w:t>The limitations set forth in this section will apply whether an action is in contract or tort and regardless of the theory of liability.</w:t>
      </w:r>
    </w:p>
    <w:p w14:paraId="5E0C3F7A" w14:textId="77777777" w:rsidR="00D328D1" w:rsidRDefault="00D328D1">
      <w:pPr>
        <w:pStyle w:val="BodyText"/>
        <w:rPr>
          <w:rFonts w:ascii="Calibri"/>
        </w:rPr>
      </w:pPr>
    </w:p>
    <w:p w14:paraId="16EC065C" w14:textId="77777777" w:rsidR="00D328D1" w:rsidRDefault="00E70EC9">
      <w:pPr>
        <w:pStyle w:val="ListParagraph"/>
        <w:numPr>
          <w:ilvl w:val="0"/>
          <w:numId w:val="3"/>
        </w:numPr>
        <w:tabs>
          <w:tab w:val="left" w:pos="856"/>
        </w:tabs>
        <w:ind w:right="502" w:firstLine="0"/>
        <w:rPr>
          <w:rFonts w:ascii="Calibri" w:hAnsi="Calibri"/>
          <w:sz w:val="20"/>
        </w:rPr>
      </w:pPr>
      <w:r>
        <w:rPr>
          <w:rFonts w:ascii="Calibri" w:hAnsi="Calibri"/>
          <w:b/>
          <w:sz w:val="20"/>
          <w:u w:val="single"/>
        </w:rPr>
        <w:t>Indemnification</w:t>
      </w:r>
      <w:r>
        <w:rPr>
          <w:rFonts w:ascii="Calibri" w:hAnsi="Calibri"/>
          <w:sz w:val="20"/>
        </w:rPr>
        <w:t>. End User shall indemnify, defend, and hold Supplier and its directors, officers, agents and employees harmless from</w:t>
      </w:r>
      <w:r>
        <w:rPr>
          <w:rFonts w:ascii="Calibri" w:hAnsi="Calibri"/>
          <w:spacing w:val="-4"/>
          <w:sz w:val="20"/>
        </w:rPr>
        <w:t xml:space="preserve"> </w:t>
      </w:r>
      <w:r>
        <w:rPr>
          <w:rFonts w:ascii="Calibri" w:hAnsi="Calibri"/>
          <w:sz w:val="20"/>
        </w:rPr>
        <w:t>and</w:t>
      </w:r>
      <w:r>
        <w:rPr>
          <w:rFonts w:ascii="Calibri" w:hAnsi="Calibri"/>
          <w:spacing w:val="-2"/>
          <w:sz w:val="20"/>
        </w:rPr>
        <w:t xml:space="preserve"> </w:t>
      </w:r>
      <w:r>
        <w:rPr>
          <w:rFonts w:ascii="Calibri" w:hAnsi="Calibri"/>
          <w:sz w:val="20"/>
        </w:rPr>
        <w:t>against</w:t>
      </w:r>
      <w:r>
        <w:rPr>
          <w:rFonts w:ascii="Calibri" w:hAnsi="Calibri"/>
          <w:spacing w:val="-3"/>
          <w:sz w:val="20"/>
        </w:rPr>
        <w:t xml:space="preserve"> </w:t>
      </w:r>
      <w:r>
        <w:rPr>
          <w:rFonts w:ascii="Calibri" w:hAnsi="Calibri"/>
          <w:sz w:val="20"/>
        </w:rPr>
        <w:t>any</w:t>
      </w:r>
      <w:r>
        <w:rPr>
          <w:rFonts w:ascii="Calibri" w:hAnsi="Calibri"/>
          <w:spacing w:val="-2"/>
          <w:sz w:val="20"/>
        </w:rPr>
        <w:t xml:space="preserve"> </w:t>
      </w:r>
      <w:r>
        <w:rPr>
          <w:rFonts w:ascii="Calibri" w:hAnsi="Calibri"/>
          <w:sz w:val="20"/>
        </w:rPr>
        <w:t>and</w:t>
      </w:r>
      <w:r>
        <w:rPr>
          <w:rFonts w:ascii="Calibri" w:hAnsi="Calibri"/>
          <w:spacing w:val="-2"/>
          <w:sz w:val="20"/>
        </w:rPr>
        <w:t xml:space="preserve"> </w:t>
      </w:r>
      <w:r>
        <w:rPr>
          <w:rFonts w:ascii="Calibri" w:hAnsi="Calibri"/>
          <w:sz w:val="20"/>
        </w:rPr>
        <w:t>all</w:t>
      </w:r>
      <w:r>
        <w:rPr>
          <w:rFonts w:ascii="Calibri" w:hAnsi="Calibri"/>
          <w:spacing w:val="-3"/>
          <w:sz w:val="20"/>
        </w:rPr>
        <w:t xml:space="preserve"> </w:t>
      </w:r>
      <w:r>
        <w:rPr>
          <w:rFonts w:ascii="Calibri" w:hAnsi="Calibri"/>
          <w:sz w:val="20"/>
        </w:rPr>
        <w:t>claims,</w:t>
      </w:r>
      <w:r>
        <w:rPr>
          <w:rFonts w:ascii="Calibri" w:hAnsi="Calibri"/>
          <w:spacing w:val="-2"/>
          <w:sz w:val="20"/>
        </w:rPr>
        <w:t xml:space="preserve"> </w:t>
      </w:r>
      <w:r>
        <w:rPr>
          <w:rFonts w:ascii="Calibri" w:hAnsi="Calibri"/>
          <w:sz w:val="20"/>
        </w:rPr>
        <w:t>damages,</w:t>
      </w:r>
      <w:r>
        <w:rPr>
          <w:rFonts w:ascii="Calibri" w:hAnsi="Calibri"/>
          <w:spacing w:val="-2"/>
          <w:sz w:val="20"/>
        </w:rPr>
        <w:t xml:space="preserve"> </w:t>
      </w:r>
      <w:r>
        <w:rPr>
          <w:rFonts w:ascii="Calibri" w:hAnsi="Calibri"/>
          <w:sz w:val="20"/>
        </w:rPr>
        <w:t>liabilities,</w:t>
      </w:r>
      <w:r>
        <w:rPr>
          <w:rFonts w:ascii="Calibri" w:hAnsi="Calibri"/>
          <w:spacing w:val="-2"/>
          <w:sz w:val="20"/>
        </w:rPr>
        <w:t xml:space="preserve"> </w:t>
      </w:r>
      <w:r>
        <w:rPr>
          <w:rFonts w:ascii="Calibri" w:hAnsi="Calibri"/>
          <w:sz w:val="20"/>
        </w:rPr>
        <w:t>judgments,</w:t>
      </w:r>
      <w:r>
        <w:rPr>
          <w:rFonts w:ascii="Calibri" w:hAnsi="Calibri"/>
          <w:spacing w:val="-2"/>
          <w:sz w:val="20"/>
        </w:rPr>
        <w:t xml:space="preserve"> </w:t>
      </w:r>
      <w:r>
        <w:rPr>
          <w:rFonts w:ascii="Calibri" w:hAnsi="Calibri"/>
          <w:sz w:val="20"/>
        </w:rPr>
        <w:t>costs,</w:t>
      </w:r>
      <w:r>
        <w:rPr>
          <w:rFonts w:ascii="Calibri" w:hAnsi="Calibri"/>
          <w:spacing w:val="-2"/>
          <w:sz w:val="20"/>
        </w:rPr>
        <w:t xml:space="preserve"> </w:t>
      </w:r>
      <w:r>
        <w:rPr>
          <w:rFonts w:ascii="Calibri" w:hAnsi="Calibri"/>
          <w:sz w:val="20"/>
        </w:rPr>
        <w:t>expenses</w:t>
      </w:r>
      <w:r>
        <w:rPr>
          <w:rFonts w:ascii="Calibri" w:hAnsi="Calibri"/>
          <w:spacing w:val="-2"/>
          <w:sz w:val="20"/>
        </w:rPr>
        <w:t xml:space="preserve"> </w:t>
      </w:r>
      <w:r>
        <w:rPr>
          <w:rFonts w:ascii="Calibri" w:hAnsi="Calibri"/>
          <w:sz w:val="20"/>
        </w:rPr>
        <w:t>(including</w:t>
      </w:r>
      <w:r>
        <w:rPr>
          <w:rFonts w:ascii="Calibri" w:hAnsi="Calibri"/>
          <w:spacing w:val="-3"/>
          <w:sz w:val="20"/>
        </w:rPr>
        <w:t xml:space="preserve"> </w:t>
      </w:r>
      <w:r>
        <w:rPr>
          <w:rFonts w:ascii="Calibri" w:hAnsi="Calibri"/>
          <w:sz w:val="20"/>
        </w:rPr>
        <w:t>legal</w:t>
      </w:r>
      <w:r>
        <w:rPr>
          <w:rFonts w:ascii="Calibri" w:hAnsi="Calibri"/>
          <w:spacing w:val="-3"/>
          <w:sz w:val="20"/>
        </w:rPr>
        <w:t xml:space="preserve"> </w:t>
      </w:r>
      <w:r>
        <w:rPr>
          <w:rFonts w:ascii="Calibri" w:hAnsi="Calibri"/>
          <w:sz w:val="20"/>
        </w:rPr>
        <w:t>costs</w:t>
      </w:r>
      <w:r>
        <w:rPr>
          <w:rFonts w:ascii="Calibri" w:hAnsi="Calibri"/>
          <w:spacing w:val="-2"/>
          <w:sz w:val="20"/>
        </w:rPr>
        <w:t xml:space="preserve"> </w:t>
      </w:r>
      <w:r>
        <w:rPr>
          <w:rFonts w:ascii="Calibri" w:hAnsi="Calibri"/>
          <w:sz w:val="20"/>
        </w:rPr>
        <w:t>and</w:t>
      </w:r>
      <w:r>
        <w:rPr>
          <w:rFonts w:ascii="Calibri" w:hAnsi="Calibri"/>
          <w:spacing w:val="-2"/>
          <w:sz w:val="20"/>
        </w:rPr>
        <w:t xml:space="preserve"> </w:t>
      </w:r>
      <w:r>
        <w:rPr>
          <w:rFonts w:ascii="Calibri" w:hAnsi="Calibri"/>
          <w:sz w:val="20"/>
        </w:rPr>
        <w:t>reasonable</w:t>
      </w:r>
      <w:r>
        <w:rPr>
          <w:rFonts w:ascii="Calibri" w:hAnsi="Calibri"/>
          <w:spacing w:val="-4"/>
          <w:sz w:val="20"/>
        </w:rPr>
        <w:t xml:space="preserve"> </w:t>
      </w:r>
      <w:r>
        <w:rPr>
          <w:rFonts w:ascii="Calibri" w:hAnsi="Calibri"/>
          <w:sz w:val="20"/>
        </w:rPr>
        <w:t>attorney</w:t>
      </w:r>
      <w:r>
        <w:rPr>
          <w:rFonts w:ascii="Calibri" w:hAnsi="Calibri"/>
          <w:spacing w:val="-2"/>
          <w:sz w:val="20"/>
        </w:rPr>
        <w:t xml:space="preserve"> </w:t>
      </w:r>
      <w:r>
        <w:rPr>
          <w:rFonts w:ascii="Calibri" w:hAnsi="Calibri"/>
          <w:sz w:val="20"/>
        </w:rPr>
        <w:t>fees) resulting from a claim, suit, action, or proceeding brought by any third party that arises out of or results from a claim (a) alleging that the End User Data, or any use</w:t>
      </w:r>
      <w:r>
        <w:rPr>
          <w:rFonts w:ascii="Calibri" w:hAnsi="Calibri"/>
          <w:spacing w:val="-1"/>
          <w:sz w:val="20"/>
        </w:rPr>
        <w:t xml:space="preserve"> </w:t>
      </w:r>
      <w:r>
        <w:rPr>
          <w:rFonts w:ascii="Calibri" w:hAnsi="Calibri"/>
          <w:sz w:val="20"/>
        </w:rPr>
        <w:t>thereof, infringes the intellectual property rights or proprietary rights of others, or has caused harm to a third party, (b) arising out of End User’s use of the Services or Products in breach of this Agreement, or (c) violation of any applicable law or regulations.</w:t>
      </w:r>
    </w:p>
    <w:p w14:paraId="77BCC57E" w14:textId="77777777" w:rsidR="00D328D1" w:rsidRDefault="00D328D1">
      <w:pPr>
        <w:pStyle w:val="BodyText"/>
        <w:rPr>
          <w:rFonts w:ascii="Calibri"/>
        </w:rPr>
      </w:pPr>
    </w:p>
    <w:p w14:paraId="1FF17D51" w14:textId="77777777" w:rsidR="00D328D1" w:rsidRDefault="00E70EC9">
      <w:pPr>
        <w:pStyle w:val="ListParagraph"/>
        <w:numPr>
          <w:ilvl w:val="0"/>
          <w:numId w:val="3"/>
        </w:numPr>
        <w:tabs>
          <w:tab w:val="left" w:pos="856"/>
        </w:tabs>
        <w:ind w:right="714" w:firstLine="0"/>
        <w:rPr>
          <w:rFonts w:ascii="Calibri" w:hAnsi="Calibri"/>
          <w:sz w:val="20"/>
        </w:rPr>
      </w:pPr>
      <w:r>
        <w:rPr>
          <w:rFonts w:ascii="Calibri" w:hAnsi="Calibri"/>
          <w:b/>
          <w:sz w:val="20"/>
          <w:u w:val="single"/>
        </w:rPr>
        <w:t>Suspension</w:t>
      </w:r>
      <w:r>
        <w:rPr>
          <w:rFonts w:ascii="Calibri" w:hAnsi="Calibri"/>
          <w:sz w:val="20"/>
        </w:rPr>
        <w:t>. In addition to</w:t>
      </w:r>
      <w:r>
        <w:rPr>
          <w:rFonts w:ascii="Calibri" w:hAnsi="Calibri"/>
          <w:spacing w:val="-1"/>
          <w:sz w:val="20"/>
        </w:rPr>
        <w:t xml:space="preserve"> </w:t>
      </w:r>
      <w:r>
        <w:rPr>
          <w:rFonts w:ascii="Calibri" w:hAnsi="Calibri"/>
          <w:sz w:val="20"/>
        </w:rPr>
        <w:t>exercising any other rights available to it under this Agreement or otherwise under law, Supplier may suspend</w:t>
      </w:r>
      <w:r>
        <w:rPr>
          <w:rFonts w:ascii="Calibri" w:hAnsi="Calibri"/>
          <w:spacing w:val="-4"/>
          <w:sz w:val="20"/>
        </w:rPr>
        <w:t xml:space="preserve"> </w:t>
      </w:r>
      <w:r>
        <w:rPr>
          <w:rFonts w:ascii="Calibri" w:hAnsi="Calibri"/>
          <w:sz w:val="20"/>
        </w:rPr>
        <w:t>End</w:t>
      </w:r>
      <w:r>
        <w:rPr>
          <w:rFonts w:ascii="Calibri" w:hAnsi="Calibri"/>
          <w:spacing w:val="-1"/>
          <w:sz w:val="20"/>
        </w:rPr>
        <w:t xml:space="preserve"> </w:t>
      </w:r>
      <w:r>
        <w:rPr>
          <w:rFonts w:ascii="Calibri" w:hAnsi="Calibri"/>
          <w:sz w:val="20"/>
        </w:rPr>
        <w:t>User’s</w:t>
      </w:r>
      <w:r>
        <w:rPr>
          <w:rFonts w:ascii="Calibri" w:hAnsi="Calibri"/>
          <w:spacing w:val="-3"/>
          <w:sz w:val="20"/>
        </w:rPr>
        <w:t xml:space="preserve"> </w:t>
      </w:r>
      <w:r>
        <w:rPr>
          <w:rFonts w:ascii="Calibri" w:hAnsi="Calibri"/>
          <w:sz w:val="20"/>
        </w:rPr>
        <w:t>access</w:t>
      </w:r>
      <w:r>
        <w:rPr>
          <w:rFonts w:ascii="Calibri" w:hAnsi="Calibri"/>
          <w:spacing w:val="-1"/>
          <w:sz w:val="20"/>
        </w:rPr>
        <w:t xml:space="preserve"> </w:t>
      </w:r>
      <w:r>
        <w:rPr>
          <w:rFonts w:ascii="Calibri" w:hAnsi="Calibri"/>
          <w:sz w:val="20"/>
        </w:rPr>
        <w:t>to</w:t>
      </w:r>
      <w:r>
        <w:rPr>
          <w:rFonts w:ascii="Calibri" w:hAnsi="Calibri"/>
          <w:spacing w:val="-4"/>
          <w:sz w:val="20"/>
        </w:rPr>
        <w:t xml:space="preserve"> </w:t>
      </w:r>
      <w:r>
        <w:rPr>
          <w:rFonts w:ascii="Calibri" w:hAnsi="Calibri"/>
          <w:sz w:val="20"/>
        </w:rPr>
        <w:t>the</w:t>
      </w:r>
      <w:r>
        <w:rPr>
          <w:rFonts w:ascii="Calibri" w:hAnsi="Calibri"/>
          <w:spacing w:val="-3"/>
          <w:sz w:val="20"/>
        </w:rPr>
        <w:t xml:space="preserve"> </w:t>
      </w:r>
      <w:r>
        <w:rPr>
          <w:rFonts w:ascii="Calibri" w:hAnsi="Calibri"/>
          <w:sz w:val="20"/>
        </w:rPr>
        <w:t>Services</w:t>
      </w:r>
      <w:r>
        <w:rPr>
          <w:rFonts w:ascii="Calibri" w:hAnsi="Calibri"/>
          <w:spacing w:val="-1"/>
          <w:sz w:val="20"/>
        </w:rPr>
        <w:t xml:space="preserve"> </w:t>
      </w:r>
      <w:r>
        <w:rPr>
          <w:rFonts w:ascii="Calibri" w:hAnsi="Calibri"/>
          <w:sz w:val="20"/>
        </w:rPr>
        <w:t>if</w:t>
      </w:r>
      <w:r>
        <w:rPr>
          <w:rFonts w:ascii="Calibri" w:hAnsi="Calibri"/>
          <w:spacing w:val="-3"/>
          <w:sz w:val="20"/>
        </w:rPr>
        <w:t xml:space="preserve"> </w:t>
      </w:r>
      <w:r>
        <w:rPr>
          <w:rFonts w:ascii="Calibri" w:hAnsi="Calibri"/>
          <w:sz w:val="20"/>
        </w:rPr>
        <w:t>End</w:t>
      </w:r>
      <w:r>
        <w:rPr>
          <w:rFonts w:ascii="Calibri" w:hAnsi="Calibri"/>
          <w:spacing w:val="-1"/>
          <w:sz w:val="20"/>
        </w:rPr>
        <w:t xml:space="preserve"> </w:t>
      </w:r>
      <w:r>
        <w:rPr>
          <w:rFonts w:ascii="Calibri" w:hAnsi="Calibri"/>
          <w:sz w:val="20"/>
        </w:rPr>
        <w:t>User</w:t>
      </w:r>
      <w:r>
        <w:rPr>
          <w:rFonts w:ascii="Calibri" w:hAnsi="Calibri"/>
          <w:spacing w:val="-2"/>
          <w:sz w:val="20"/>
        </w:rPr>
        <w:t xml:space="preserve"> </w:t>
      </w:r>
      <w:r>
        <w:rPr>
          <w:rFonts w:ascii="Calibri" w:hAnsi="Calibri"/>
          <w:sz w:val="20"/>
        </w:rPr>
        <w:t>breaches</w:t>
      </w:r>
      <w:r>
        <w:rPr>
          <w:rFonts w:ascii="Calibri" w:hAnsi="Calibri"/>
          <w:spacing w:val="-1"/>
          <w:sz w:val="20"/>
        </w:rPr>
        <w:t xml:space="preserve"> </w:t>
      </w:r>
      <w:r>
        <w:rPr>
          <w:rFonts w:ascii="Calibri" w:hAnsi="Calibri"/>
          <w:sz w:val="20"/>
        </w:rPr>
        <w:t>this</w:t>
      </w:r>
      <w:r>
        <w:rPr>
          <w:rFonts w:ascii="Calibri" w:hAnsi="Calibri"/>
          <w:spacing w:val="-1"/>
          <w:sz w:val="20"/>
        </w:rPr>
        <w:t xml:space="preserve"> </w:t>
      </w:r>
      <w:r>
        <w:rPr>
          <w:rFonts w:ascii="Calibri" w:hAnsi="Calibri"/>
          <w:sz w:val="20"/>
        </w:rPr>
        <w:t>Agreement</w:t>
      </w:r>
      <w:r>
        <w:rPr>
          <w:rFonts w:ascii="Calibri" w:hAnsi="Calibri"/>
          <w:spacing w:val="-2"/>
          <w:sz w:val="20"/>
        </w:rPr>
        <w:t xml:space="preserve"> </w:t>
      </w:r>
      <w:r>
        <w:rPr>
          <w:rFonts w:ascii="Calibri" w:hAnsi="Calibri"/>
          <w:sz w:val="20"/>
        </w:rPr>
        <w:t>and</w:t>
      </w:r>
      <w:r>
        <w:rPr>
          <w:rFonts w:ascii="Calibri" w:hAnsi="Calibri"/>
          <w:spacing w:val="-1"/>
          <w:sz w:val="20"/>
        </w:rPr>
        <w:t xml:space="preserve"> </w:t>
      </w:r>
      <w:r>
        <w:rPr>
          <w:rFonts w:ascii="Calibri" w:hAnsi="Calibri"/>
          <w:sz w:val="20"/>
        </w:rPr>
        <w:t>fails</w:t>
      </w:r>
      <w:r>
        <w:rPr>
          <w:rFonts w:ascii="Calibri" w:hAnsi="Calibri"/>
          <w:spacing w:val="-1"/>
          <w:sz w:val="20"/>
        </w:rPr>
        <w:t xml:space="preserve"> </w:t>
      </w:r>
      <w:r>
        <w:rPr>
          <w:rFonts w:ascii="Calibri" w:hAnsi="Calibri"/>
          <w:sz w:val="20"/>
        </w:rPr>
        <w:t>to</w:t>
      </w:r>
      <w:r>
        <w:rPr>
          <w:rFonts w:ascii="Calibri" w:hAnsi="Calibri"/>
          <w:spacing w:val="-2"/>
          <w:sz w:val="20"/>
        </w:rPr>
        <w:t xml:space="preserve"> </w:t>
      </w:r>
      <w:r>
        <w:rPr>
          <w:rFonts w:ascii="Calibri" w:hAnsi="Calibri"/>
          <w:sz w:val="20"/>
        </w:rPr>
        <w:t>cure</w:t>
      </w:r>
      <w:r>
        <w:rPr>
          <w:rFonts w:ascii="Calibri" w:hAnsi="Calibri"/>
          <w:spacing w:val="-3"/>
          <w:sz w:val="20"/>
        </w:rPr>
        <w:t xml:space="preserve"> </w:t>
      </w:r>
      <w:r>
        <w:rPr>
          <w:rFonts w:ascii="Calibri" w:hAnsi="Calibri"/>
          <w:sz w:val="20"/>
        </w:rPr>
        <w:t>such</w:t>
      </w:r>
      <w:r>
        <w:rPr>
          <w:rFonts w:ascii="Calibri" w:hAnsi="Calibri"/>
          <w:spacing w:val="-1"/>
          <w:sz w:val="20"/>
        </w:rPr>
        <w:t xml:space="preserve"> </w:t>
      </w:r>
      <w:r>
        <w:rPr>
          <w:rFonts w:ascii="Calibri" w:hAnsi="Calibri"/>
          <w:sz w:val="20"/>
        </w:rPr>
        <w:t>breach</w:t>
      </w:r>
      <w:r>
        <w:rPr>
          <w:rFonts w:ascii="Calibri" w:hAnsi="Calibri"/>
          <w:spacing w:val="-1"/>
          <w:sz w:val="20"/>
        </w:rPr>
        <w:t xml:space="preserve"> </w:t>
      </w:r>
      <w:r>
        <w:rPr>
          <w:rFonts w:ascii="Calibri" w:hAnsi="Calibri"/>
          <w:sz w:val="20"/>
        </w:rPr>
        <w:t>within</w:t>
      </w:r>
      <w:r>
        <w:rPr>
          <w:rFonts w:ascii="Calibri" w:hAnsi="Calibri"/>
          <w:spacing w:val="-1"/>
          <w:sz w:val="20"/>
        </w:rPr>
        <w:t xml:space="preserve"> </w:t>
      </w:r>
      <w:r>
        <w:rPr>
          <w:rFonts w:ascii="Calibri" w:hAnsi="Calibri"/>
          <w:sz w:val="20"/>
        </w:rPr>
        <w:t>thirty</w:t>
      </w:r>
      <w:r>
        <w:rPr>
          <w:rFonts w:ascii="Calibri" w:hAnsi="Calibri"/>
          <w:spacing w:val="-1"/>
          <w:sz w:val="20"/>
        </w:rPr>
        <w:t xml:space="preserve"> </w:t>
      </w:r>
      <w:r>
        <w:rPr>
          <w:rFonts w:ascii="Calibri" w:hAnsi="Calibri"/>
          <w:sz w:val="20"/>
        </w:rPr>
        <w:t>(30)</w:t>
      </w:r>
      <w:r>
        <w:rPr>
          <w:rFonts w:ascii="Calibri" w:hAnsi="Calibri"/>
          <w:spacing w:val="-3"/>
          <w:sz w:val="20"/>
        </w:rPr>
        <w:t xml:space="preserve"> </w:t>
      </w:r>
      <w:r>
        <w:rPr>
          <w:rFonts w:ascii="Calibri" w:hAnsi="Calibri"/>
          <w:sz w:val="20"/>
        </w:rPr>
        <w:t>days</w:t>
      </w:r>
      <w:r>
        <w:rPr>
          <w:rFonts w:ascii="Calibri" w:hAnsi="Calibri"/>
          <w:spacing w:val="-1"/>
          <w:sz w:val="20"/>
        </w:rPr>
        <w:t xml:space="preserve"> </w:t>
      </w:r>
      <w:r>
        <w:rPr>
          <w:rFonts w:ascii="Calibri" w:hAnsi="Calibri"/>
          <w:sz w:val="20"/>
        </w:rPr>
        <w:t>of written notice thereof.</w:t>
      </w:r>
    </w:p>
    <w:p w14:paraId="0E6160B9" w14:textId="77777777" w:rsidR="00D328D1" w:rsidRDefault="00D328D1">
      <w:pPr>
        <w:rPr>
          <w:rFonts w:ascii="Calibri" w:hAnsi="Calibri"/>
          <w:sz w:val="20"/>
        </w:rPr>
        <w:sectPr w:rsidR="00D328D1">
          <w:pgSz w:w="12240" w:h="15840"/>
          <w:pgMar w:top="680" w:right="100" w:bottom="280" w:left="120" w:header="720" w:footer="720" w:gutter="0"/>
          <w:cols w:space="720"/>
        </w:sectPr>
      </w:pPr>
    </w:p>
    <w:p w14:paraId="48C859F2" w14:textId="77777777" w:rsidR="00D328D1" w:rsidRDefault="00E70EC9">
      <w:pPr>
        <w:spacing w:before="61"/>
        <w:ind w:left="499"/>
        <w:rPr>
          <w:b/>
          <w:sz w:val="48"/>
        </w:rPr>
      </w:pPr>
      <w:bookmarkStart w:id="14" w:name="Absolute_(NetMotion)_Terms_of_Use_&amp;_Lega"/>
      <w:bookmarkEnd w:id="14"/>
      <w:r>
        <w:rPr>
          <w:b/>
          <w:sz w:val="48"/>
        </w:rPr>
        <w:lastRenderedPageBreak/>
        <w:t>Absolute</w:t>
      </w:r>
      <w:r>
        <w:rPr>
          <w:b/>
          <w:spacing w:val="-6"/>
          <w:sz w:val="48"/>
        </w:rPr>
        <w:t xml:space="preserve"> </w:t>
      </w:r>
      <w:r>
        <w:rPr>
          <w:b/>
          <w:sz w:val="48"/>
        </w:rPr>
        <w:t>(NetMotion)</w:t>
      </w:r>
      <w:r>
        <w:rPr>
          <w:b/>
          <w:spacing w:val="-7"/>
          <w:sz w:val="48"/>
        </w:rPr>
        <w:t xml:space="preserve"> </w:t>
      </w:r>
      <w:r>
        <w:rPr>
          <w:b/>
          <w:sz w:val="48"/>
        </w:rPr>
        <w:t>Terms</w:t>
      </w:r>
      <w:r>
        <w:rPr>
          <w:b/>
          <w:spacing w:val="-6"/>
          <w:sz w:val="48"/>
        </w:rPr>
        <w:t xml:space="preserve"> </w:t>
      </w:r>
      <w:r>
        <w:rPr>
          <w:b/>
          <w:sz w:val="48"/>
        </w:rPr>
        <w:t>of</w:t>
      </w:r>
      <w:r>
        <w:rPr>
          <w:b/>
          <w:spacing w:val="-9"/>
          <w:sz w:val="48"/>
        </w:rPr>
        <w:t xml:space="preserve"> </w:t>
      </w:r>
      <w:r>
        <w:rPr>
          <w:b/>
          <w:sz w:val="48"/>
        </w:rPr>
        <w:t>Use</w:t>
      </w:r>
      <w:r>
        <w:rPr>
          <w:b/>
          <w:spacing w:val="-6"/>
          <w:sz w:val="48"/>
        </w:rPr>
        <w:t xml:space="preserve"> </w:t>
      </w:r>
      <w:r>
        <w:rPr>
          <w:b/>
          <w:sz w:val="48"/>
        </w:rPr>
        <w:t>&amp;</w:t>
      </w:r>
      <w:r>
        <w:rPr>
          <w:b/>
          <w:spacing w:val="-6"/>
          <w:sz w:val="48"/>
        </w:rPr>
        <w:t xml:space="preserve"> </w:t>
      </w:r>
      <w:r>
        <w:rPr>
          <w:b/>
          <w:sz w:val="48"/>
        </w:rPr>
        <w:t xml:space="preserve">Legal </w:t>
      </w:r>
      <w:r>
        <w:rPr>
          <w:b/>
          <w:spacing w:val="-2"/>
          <w:sz w:val="48"/>
        </w:rPr>
        <w:t>Notices</w:t>
      </w:r>
    </w:p>
    <w:p w14:paraId="492F705B" w14:textId="77777777" w:rsidR="00D328D1" w:rsidRDefault="00E70EC9">
      <w:pPr>
        <w:spacing w:before="251"/>
        <w:ind w:left="499"/>
      </w:pPr>
      <w:r>
        <w:rPr>
          <w:b/>
        </w:rPr>
        <w:t>Note</w:t>
      </w:r>
      <w:r>
        <w:t>:</w:t>
      </w:r>
      <w:r>
        <w:rPr>
          <w:spacing w:val="-2"/>
        </w:rPr>
        <w:t xml:space="preserve"> </w:t>
      </w:r>
      <w:r>
        <w:t>Please</w:t>
      </w:r>
      <w:r>
        <w:rPr>
          <w:spacing w:val="-6"/>
        </w:rPr>
        <w:t xml:space="preserve"> </w:t>
      </w:r>
      <w:r>
        <w:t>read</w:t>
      </w:r>
      <w:r>
        <w:rPr>
          <w:spacing w:val="-5"/>
        </w:rPr>
        <w:t xml:space="preserve"> </w:t>
      </w:r>
      <w:r>
        <w:t>these</w:t>
      </w:r>
      <w:r>
        <w:rPr>
          <w:spacing w:val="-7"/>
        </w:rPr>
        <w:t xml:space="preserve"> </w:t>
      </w:r>
      <w:r>
        <w:t>Legal</w:t>
      </w:r>
      <w:r>
        <w:rPr>
          <w:spacing w:val="-4"/>
        </w:rPr>
        <w:t xml:space="preserve"> </w:t>
      </w:r>
      <w:r>
        <w:t>&amp;</w:t>
      </w:r>
      <w:r>
        <w:rPr>
          <w:spacing w:val="-3"/>
        </w:rPr>
        <w:t xml:space="preserve"> </w:t>
      </w:r>
      <w:r>
        <w:t>Copyright</w:t>
      </w:r>
      <w:r>
        <w:rPr>
          <w:spacing w:val="-4"/>
        </w:rPr>
        <w:t xml:space="preserve"> </w:t>
      </w:r>
      <w:r>
        <w:t>terms</w:t>
      </w:r>
      <w:r>
        <w:rPr>
          <w:spacing w:val="-5"/>
        </w:rPr>
        <w:t xml:space="preserve"> </w:t>
      </w:r>
      <w:r>
        <w:rPr>
          <w:spacing w:val="-2"/>
        </w:rPr>
        <w:t>carefully.</w:t>
      </w:r>
    </w:p>
    <w:p w14:paraId="3BF62BED" w14:textId="77777777" w:rsidR="00D328D1" w:rsidRDefault="00E70EC9">
      <w:pPr>
        <w:spacing w:before="1"/>
        <w:ind w:left="499" w:right="464"/>
      </w:pPr>
      <w:r>
        <w:t>By viewing, downloading or otherwise using any materials published on this website (“Site”), you agree to be bound</w:t>
      </w:r>
      <w:r>
        <w:rPr>
          <w:spacing w:val="-1"/>
        </w:rPr>
        <w:t xml:space="preserve"> </w:t>
      </w:r>
      <w:r>
        <w:t>by</w:t>
      </w:r>
      <w:r>
        <w:rPr>
          <w:spacing w:val="-3"/>
        </w:rPr>
        <w:t xml:space="preserve"> </w:t>
      </w:r>
      <w:r>
        <w:t>these</w:t>
      </w:r>
      <w:r>
        <w:rPr>
          <w:spacing w:val="-3"/>
        </w:rPr>
        <w:t xml:space="preserve"> </w:t>
      </w:r>
      <w:r>
        <w:t>terms.</w:t>
      </w:r>
      <w:r>
        <w:rPr>
          <w:spacing w:val="-2"/>
        </w:rPr>
        <w:t xml:space="preserve"> </w:t>
      </w:r>
      <w:r>
        <w:t>If</w:t>
      </w:r>
      <w:r>
        <w:rPr>
          <w:spacing w:val="-2"/>
        </w:rPr>
        <w:t xml:space="preserve"> </w:t>
      </w:r>
      <w:r>
        <w:t>you</w:t>
      </w:r>
      <w:r>
        <w:rPr>
          <w:spacing w:val="-1"/>
        </w:rPr>
        <w:t xml:space="preserve"> </w:t>
      </w:r>
      <w:r>
        <w:t>do</w:t>
      </w:r>
      <w:r>
        <w:rPr>
          <w:spacing w:val="-1"/>
        </w:rPr>
        <w:t xml:space="preserve"> </w:t>
      </w:r>
      <w:r>
        <w:t>not agree</w:t>
      </w:r>
      <w:r>
        <w:rPr>
          <w:spacing w:val="-3"/>
        </w:rPr>
        <w:t xml:space="preserve"> </w:t>
      </w:r>
      <w:r>
        <w:t>to</w:t>
      </w:r>
      <w:r>
        <w:rPr>
          <w:spacing w:val="-3"/>
        </w:rPr>
        <w:t xml:space="preserve"> </w:t>
      </w:r>
      <w:r>
        <w:t>the</w:t>
      </w:r>
      <w:r>
        <w:rPr>
          <w:spacing w:val="-3"/>
        </w:rPr>
        <w:t xml:space="preserve"> </w:t>
      </w:r>
      <w:r>
        <w:t>terms</w:t>
      </w:r>
      <w:r>
        <w:rPr>
          <w:spacing w:val="-3"/>
        </w:rPr>
        <w:t xml:space="preserve"> </w:t>
      </w:r>
      <w:r>
        <w:t>set</w:t>
      </w:r>
      <w:r>
        <w:rPr>
          <w:spacing w:val="-2"/>
        </w:rPr>
        <w:t xml:space="preserve"> </w:t>
      </w:r>
      <w:r>
        <w:t>forth</w:t>
      </w:r>
      <w:r>
        <w:rPr>
          <w:spacing w:val="-1"/>
        </w:rPr>
        <w:t xml:space="preserve"> </w:t>
      </w:r>
      <w:r>
        <w:t>herein</w:t>
      </w:r>
      <w:r>
        <w:rPr>
          <w:spacing w:val="-1"/>
        </w:rPr>
        <w:t xml:space="preserve"> </w:t>
      </w:r>
      <w:r>
        <w:t>(“Terms”), do</w:t>
      </w:r>
      <w:r>
        <w:rPr>
          <w:spacing w:val="-3"/>
        </w:rPr>
        <w:t xml:space="preserve"> </w:t>
      </w:r>
      <w:r>
        <w:t>not</w:t>
      </w:r>
      <w:r>
        <w:rPr>
          <w:spacing w:val="-1"/>
        </w:rPr>
        <w:t xml:space="preserve"> </w:t>
      </w:r>
      <w:r>
        <w:t>use</w:t>
      </w:r>
      <w:r>
        <w:rPr>
          <w:spacing w:val="-3"/>
        </w:rPr>
        <w:t xml:space="preserve"> </w:t>
      </w:r>
      <w:r>
        <w:t>this</w:t>
      </w:r>
      <w:r>
        <w:rPr>
          <w:spacing w:val="-3"/>
        </w:rPr>
        <w:t xml:space="preserve"> </w:t>
      </w:r>
      <w:r>
        <w:t>Site.</w:t>
      </w:r>
      <w:r>
        <w:rPr>
          <w:spacing w:val="-1"/>
        </w:rPr>
        <w:t xml:space="preserve"> </w:t>
      </w:r>
      <w:r>
        <w:t>This Site</w:t>
      </w:r>
      <w:r>
        <w:rPr>
          <w:spacing w:val="-3"/>
        </w:rPr>
        <w:t xml:space="preserve"> </w:t>
      </w:r>
      <w:r>
        <w:t>is owned and managed by NetMotion Software, Inc. (“NetMotion Software”).</w:t>
      </w:r>
    </w:p>
    <w:p w14:paraId="6DFFE6E8" w14:textId="77777777" w:rsidR="00D328D1" w:rsidRDefault="00E70EC9">
      <w:pPr>
        <w:pStyle w:val="Heading1"/>
        <w:spacing w:before="250"/>
      </w:pPr>
      <w:bookmarkStart w:id="15" w:name="Materials_Available_on_This_Site"/>
      <w:bookmarkEnd w:id="15"/>
      <w:r>
        <w:rPr>
          <w:color w:val="131313"/>
        </w:rPr>
        <w:t>Materials</w:t>
      </w:r>
      <w:r>
        <w:rPr>
          <w:color w:val="131313"/>
          <w:spacing w:val="-3"/>
        </w:rPr>
        <w:t xml:space="preserve"> </w:t>
      </w:r>
      <w:r>
        <w:rPr>
          <w:color w:val="131313"/>
        </w:rPr>
        <w:t>Available</w:t>
      </w:r>
      <w:r>
        <w:rPr>
          <w:color w:val="131313"/>
          <w:spacing w:val="-3"/>
        </w:rPr>
        <w:t xml:space="preserve"> </w:t>
      </w:r>
      <w:r>
        <w:rPr>
          <w:color w:val="131313"/>
        </w:rPr>
        <w:t>on</w:t>
      </w:r>
      <w:r>
        <w:rPr>
          <w:color w:val="131313"/>
          <w:spacing w:val="-6"/>
        </w:rPr>
        <w:t xml:space="preserve"> </w:t>
      </w:r>
      <w:r>
        <w:rPr>
          <w:color w:val="131313"/>
        </w:rPr>
        <w:t>This</w:t>
      </w:r>
      <w:r>
        <w:rPr>
          <w:color w:val="131313"/>
          <w:spacing w:val="-2"/>
        </w:rPr>
        <w:t xml:space="preserve"> </w:t>
      </w:r>
      <w:r>
        <w:rPr>
          <w:color w:val="131313"/>
          <w:spacing w:val="-4"/>
        </w:rPr>
        <w:t>Site</w:t>
      </w:r>
    </w:p>
    <w:p w14:paraId="0D4A3AE2" w14:textId="77777777" w:rsidR="00D328D1" w:rsidRDefault="00E70EC9">
      <w:pPr>
        <w:pStyle w:val="Heading5"/>
        <w:spacing w:before="3"/>
      </w:pPr>
      <w:r>
        <w:rPr>
          <w:spacing w:val="-2"/>
        </w:rPr>
        <w:t>Software</w:t>
      </w:r>
    </w:p>
    <w:p w14:paraId="73C1B974" w14:textId="77777777" w:rsidR="00D328D1" w:rsidRDefault="00E70EC9">
      <w:pPr>
        <w:ind w:left="499" w:right="518"/>
      </w:pPr>
      <w:r>
        <w:t>NetMotion</w:t>
      </w:r>
      <w:r>
        <w:rPr>
          <w:spacing w:val="-2"/>
        </w:rPr>
        <w:t xml:space="preserve"> </w:t>
      </w:r>
      <w:r>
        <w:t>Software</w:t>
      </w:r>
      <w:r>
        <w:rPr>
          <w:spacing w:val="-2"/>
        </w:rPr>
        <w:t xml:space="preserve"> </w:t>
      </w:r>
      <w:r>
        <w:t>and/or its</w:t>
      </w:r>
      <w:r>
        <w:rPr>
          <w:spacing w:val="-4"/>
        </w:rPr>
        <w:t xml:space="preserve"> </w:t>
      </w:r>
      <w:r>
        <w:t>suppliers</w:t>
      </w:r>
      <w:r>
        <w:rPr>
          <w:spacing w:val="-4"/>
        </w:rPr>
        <w:t xml:space="preserve"> </w:t>
      </w:r>
      <w:r>
        <w:t>own</w:t>
      </w:r>
      <w:r>
        <w:rPr>
          <w:spacing w:val="-2"/>
        </w:rPr>
        <w:t xml:space="preserve"> </w:t>
      </w:r>
      <w:r>
        <w:t>the</w:t>
      </w:r>
      <w:r>
        <w:rPr>
          <w:spacing w:val="-4"/>
        </w:rPr>
        <w:t xml:space="preserve"> </w:t>
      </w:r>
      <w:r>
        <w:t>copyright</w:t>
      </w:r>
      <w:r>
        <w:rPr>
          <w:spacing w:val="-3"/>
        </w:rPr>
        <w:t xml:space="preserve"> </w:t>
      </w:r>
      <w:r>
        <w:t>to</w:t>
      </w:r>
      <w:r>
        <w:rPr>
          <w:spacing w:val="-2"/>
        </w:rPr>
        <w:t xml:space="preserve"> </w:t>
      </w:r>
      <w:r>
        <w:t>any</w:t>
      </w:r>
      <w:r>
        <w:rPr>
          <w:spacing w:val="-1"/>
        </w:rPr>
        <w:t xml:space="preserve"> </w:t>
      </w:r>
      <w:r>
        <w:t>software</w:t>
      </w:r>
      <w:r>
        <w:rPr>
          <w:spacing w:val="-4"/>
        </w:rPr>
        <w:t xml:space="preserve"> </w:t>
      </w:r>
      <w:r>
        <w:t>available</w:t>
      </w:r>
      <w:r>
        <w:rPr>
          <w:spacing w:val="-2"/>
        </w:rPr>
        <w:t xml:space="preserve"> </w:t>
      </w:r>
      <w:r>
        <w:t>for you</w:t>
      </w:r>
      <w:r>
        <w:rPr>
          <w:spacing w:val="-4"/>
        </w:rPr>
        <w:t xml:space="preserve"> </w:t>
      </w:r>
      <w:r>
        <w:t>to</w:t>
      </w:r>
      <w:r>
        <w:rPr>
          <w:spacing w:val="-4"/>
        </w:rPr>
        <w:t xml:space="preserve"> </w:t>
      </w:r>
      <w:r>
        <w:t>download</w:t>
      </w:r>
      <w:r>
        <w:rPr>
          <w:spacing w:val="-2"/>
        </w:rPr>
        <w:t xml:space="preserve"> </w:t>
      </w:r>
      <w:r>
        <w:t>from</w:t>
      </w:r>
      <w:r>
        <w:rPr>
          <w:spacing w:val="-3"/>
        </w:rPr>
        <w:t xml:space="preserve"> </w:t>
      </w:r>
      <w:r>
        <w:t>this Site (“Software”). Your use of the Software is governed by the terms of the End User License Agreement which accompanies or is included with the Software (“EULA”). You may install any Software that is accompanied by or includes a EULA only if you first accept the terms of the EULA. Any patches downloaded from this Site are subject to the terms of the EULA which accompanied the software to which the Patch applies. You</w:t>
      </w:r>
      <w:r>
        <w:rPr>
          <w:spacing w:val="-2"/>
        </w:rPr>
        <w:t xml:space="preserve"> </w:t>
      </w:r>
      <w:r>
        <w:t>may not copy the Software onto any publicly distributed bulletin board or network or broadcast the Software in any media.</w:t>
      </w:r>
    </w:p>
    <w:p w14:paraId="69F490AC" w14:textId="77777777" w:rsidR="00D328D1" w:rsidRDefault="00E70EC9">
      <w:pPr>
        <w:spacing w:before="1"/>
        <w:ind w:left="499" w:right="464"/>
      </w:pPr>
      <w:r>
        <w:t>The Software may contain or be distributed along with software code or products from third parties (“Third Party Software”). Any</w:t>
      </w:r>
      <w:r>
        <w:rPr>
          <w:spacing w:val="-4"/>
        </w:rPr>
        <w:t xml:space="preserve"> </w:t>
      </w:r>
      <w:r>
        <w:t>Third</w:t>
      </w:r>
      <w:r>
        <w:rPr>
          <w:spacing w:val="-2"/>
        </w:rPr>
        <w:t xml:space="preserve"> </w:t>
      </w:r>
      <w:r>
        <w:t>Party</w:t>
      </w:r>
      <w:r>
        <w:rPr>
          <w:spacing w:val="-4"/>
        </w:rPr>
        <w:t xml:space="preserve"> </w:t>
      </w:r>
      <w:r>
        <w:t>Software</w:t>
      </w:r>
      <w:r>
        <w:rPr>
          <w:spacing w:val="-4"/>
        </w:rPr>
        <w:t xml:space="preserve"> </w:t>
      </w:r>
      <w:r>
        <w:t>that is</w:t>
      </w:r>
      <w:r>
        <w:rPr>
          <w:spacing w:val="-1"/>
        </w:rPr>
        <w:t xml:space="preserve"> </w:t>
      </w:r>
      <w:r>
        <w:t>associated</w:t>
      </w:r>
      <w:r>
        <w:rPr>
          <w:spacing w:val="-2"/>
        </w:rPr>
        <w:t xml:space="preserve"> </w:t>
      </w:r>
      <w:r>
        <w:t>with</w:t>
      </w:r>
      <w:r>
        <w:rPr>
          <w:spacing w:val="-2"/>
        </w:rPr>
        <w:t xml:space="preserve"> </w:t>
      </w:r>
      <w:r>
        <w:t>a</w:t>
      </w:r>
      <w:r>
        <w:rPr>
          <w:spacing w:val="-4"/>
        </w:rPr>
        <w:t xml:space="preserve"> </w:t>
      </w:r>
      <w:r>
        <w:t>separate</w:t>
      </w:r>
      <w:r>
        <w:rPr>
          <w:spacing w:val="-4"/>
        </w:rPr>
        <w:t xml:space="preserve"> </w:t>
      </w:r>
      <w:r>
        <w:t>license</w:t>
      </w:r>
      <w:r>
        <w:rPr>
          <w:spacing w:val="-2"/>
        </w:rPr>
        <w:t xml:space="preserve"> </w:t>
      </w:r>
      <w:r>
        <w:t>agreement</w:t>
      </w:r>
      <w:r>
        <w:rPr>
          <w:spacing w:val="-2"/>
        </w:rPr>
        <w:t xml:space="preserve"> </w:t>
      </w:r>
      <w:r>
        <w:t>(“Third</w:t>
      </w:r>
      <w:r>
        <w:rPr>
          <w:spacing w:val="-6"/>
        </w:rPr>
        <w:t xml:space="preserve"> </w:t>
      </w:r>
      <w:r>
        <w:t>Party</w:t>
      </w:r>
      <w:r>
        <w:rPr>
          <w:spacing w:val="-4"/>
        </w:rPr>
        <w:t xml:space="preserve"> </w:t>
      </w:r>
      <w:r>
        <w:t>License”) is provided under the terms of that Third Party License. In any event, the terms of any Third Party License shall apply to the software code or product of the named third party and do not extend to any other portion of the NetMotion software.</w:t>
      </w:r>
    </w:p>
    <w:p w14:paraId="665F084C" w14:textId="77777777" w:rsidR="00D328D1" w:rsidRDefault="00E70EC9">
      <w:pPr>
        <w:pStyle w:val="Heading3"/>
        <w:spacing w:before="253"/>
      </w:pPr>
      <w:bookmarkStart w:id="16" w:name="End_User_License_Agreements"/>
      <w:bookmarkEnd w:id="16"/>
      <w:r>
        <w:t>End</w:t>
      </w:r>
      <w:r>
        <w:rPr>
          <w:spacing w:val="-8"/>
        </w:rPr>
        <w:t xml:space="preserve"> </w:t>
      </w:r>
      <w:r>
        <w:t>User</w:t>
      </w:r>
      <w:r>
        <w:rPr>
          <w:spacing w:val="-8"/>
        </w:rPr>
        <w:t xml:space="preserve"> </w:t>
      </w:r>
      <w:r>
        <w:t>License</w:t>
      </w:r>
      <w:r>
        <w:rPr>
          <w:spacing w:val="-5"/>
        </w:rPr>
        <w:t xml:space="preserve"> </w:t>
      </w:r>
      <w:r>
        <w:rPr>
          <w:spacing w:val="-2"/>
        </w:rPr>
        <w:t>Agreements</w:t>
      </w:r>
    </w:p>
    <w:p w14:paraId="66CE4870" w14:textId="77777777" w:rsidR="00D328D1" w:rsidRDefault="00E70EC9">
      <w:pPr>
        <w:pStyle w:val="Heading5"/>
      </w:pPr>
      <w:r>
        <w:rPr>
          <w:spacing w:val="-2"/>
        </w:rPr>
        <w:t>Mobility</w:t>
      </w:r>
    </w:p>
    <w:p w14:paraId="12BDE20F" w14:textId="77777777" w:rsidR="00D328D1" w:rsidRDefault="00E70EC9">
      <w:pPr>
        <w:pStyle w:val="ListParagraph"/>
        <w:numPr>
          <w:ilvl w:val="0"/>
          <w:numId w:val="2"/>
        </w:numPr>
        <w:tabs>
          <w:tab w:val="left" w:pos="1219"/>
        </w:tabs>
        <w:spacing w:line="252" w:lineRule="exact"/>
      </w:pPr>
      <w:hyperlink r:id="rId114">
        <w:r>
          <w:t>NetMotion</w:t>
        </w:r>
        <w:r>
          <w:rPr>
            <w:spacing w:val="-6"/>
          </w:rPr>
          <w:t xml:space="preserve"> </w:t>
        </w:r>
        <w:r>
          <w:t>Mobility®</w:t>
        </w:r>
        <w:r>
          <w:rPr>
            <w:spacing w:val="-6"/>
          </w:rPr>
          <w:t xml:space="preserve"> </w:t>
        </w:r>
        <w:r>
          <w:t>End</w:t>
        </w:r>
        <w:r>
          <w:rPr>
            <w:spacing w:val="-8"/>
          </w:rPr>
          <w:t xml:space="preserve"> </w:t>
        </w:r>
        <w:r>
          <w:t>User</w:t>
        </w:r>
        <w:r>
          <w:rPr>
            <w:spacing w:val="-6"/>
          </w:rPr>
          <w:t xml:space="preserve"> </w:t>
        </w:r>
        <w:r>
          <w:t>License</w:t>
        </w:r>
        <w:r>
          <w:rPr>
            <w:spacing w:val="-6"/>
          </w:rPr>
          <w:t xml:space="preserve"> </w:t>
        </w:r>
        <w:r>
          <w:t>Agreement:</w:t>
        </w:r>
        <w:r>
          <w:rPr>
            <w:spacing w:val="-5"/>
          </w:rPr>
          <w:t xml:space="preserve"> </w:t>
        </w:r>
        <w:r>
          <w:t>Version</w:t>
        </w:r>
        <w:r>
          <w:rPr>
            <w:spacing w:val="-5"/>
          </w:rPr>
          <w:t xml:space="preserve"> </w:t>
        </w:r>
        <w:r>
          <w:rPr>
            <w:spacing w:val="-4"/>
          </w:rPr>
          <w:t>12.x</w:t>
        </w:r>
      </w:hyperlink>
    </w:p>
    <w:p w14:paraId="1996061C" w14:textId="77777777" w:rsidR="00D328D1" w:rsidRDefault="00E70EC9">
      <w:pPr>
        <w:pStyle w:val="ListParagraph"/>
        <w:numPr>
          <w:ilvl w:val="0"/>
          <w:numId w:val="2"/>
        </w:numPr>
        <w:tabs>
          <w:tab w:val="left" w:pos="1219"/>
        </w:tabs>
        <w:spacing w:before="1" w:line="252" w:lineRule="exact"/>
      </w:pPr>
      <w:hyperlink r:id="rId115">
        <w:r>
          <w:t>NetMotion</w:t>
        </w:r>
        <w:r>
          <w:rPr>
            <w:spacing w:val="-6"/>
          </w:rPr>
          <w:t xml:space="preserve"> </w:t>
        </w:r>
        <w:r>
          <w:t>Mobility®</w:t>
        </w:r>
        <w:r>
          <w:rPr>
            <w:spacing w:val="-6"/>
          </w:rPr>
          <w:t xml:space="preserve"> </w:t>
        </w:r>
        <w:r>
          <w:t>End</w:t>
        </w:r>
        <w:r>
          <w:rPr>
            <w:spacing w:val="-8"/>
          </w:rPr>
          <w:t xml:space="preserve"> </w:t>
        </w:r>
        <w:r>
          <w:t>User</w:t>
        </w:r>
        <w:r>
          <w:rPr>
            <w:spacing w:val="-6"/>
          </w:rPr>
          <w:t xml:space="preserve"> </w:t>
        </w:r>
        <w:r>
          <w:t>License</w:t>
        </w:r>
        <w:r>
          <w:rPr>
            <w:spacing w:val="-6"/>
          </w:rPr>
          <w:t xml:space="preserve"> </w:t>
        </w:r>
        <w:r>
          <w:t>Agreement:</w:t>
        </w:r>
        <w:r>
          <w:rPr>
            <w:spacing w:val="-5"/>
          </w:rPr>
          <w:t xml:space="preserve"> </w:t>
        </w:r>
        <w:r>
          <w:t>Version</w:t>
        </w:r>
        <w:r>
          <w:rPr>
            <w:spacing w:val="-5"/>
          </w:rPr>
          <w:t xml:space="preserve"> </w:t>
        </w:r>
        <w:r>
          <w:rPr>
            <w:spacing w:val="-4"/>
          </w:rPr>
          <w:t>11.x</w:t>
        </w:r>
      </w:hyperlink>
    </w:p>
    <w:p w14:paraId="2B751D8A" w14:textId="77777777" w:rsidR="00D328D1" w:rsidRDefault="00E70EC9">
      <w:pPr>
        <w:pStyle w:val="ListParagraph"/>
        <w:numPr>
          <w:ilvl w:val="0"/>
          <w:numId w:val="2"/>
        </w:numPr>
        <w:tabs>
          <w:tab w:val="left" w:pos="1219"/>
        </w:tabs>
        <w:spacing w:line="252" w:lineRule="exact"/>
      </w:pPr>
      <w:hyperlink r:id="rId116">
        <w:r>
          <w:t>NetMotion</w:t>
        </w:r>
        <w:r>
          <w:rPr>
            <w:spacing w:val="-8"/>
          </w:rPr>
          <w:t xml:space="preserve"> </w:t>
        </w:r>
        <w:r>
          <w:t>Mobility®</w:t>
        </w:r>
        <w:r>
          <w:rPr>
            <w:spacing w:val="-9"/>
          </w:rPr>
          <w:t xml:space="preserve"> </w:t>
        </w:r>
        <w:r>
          <w:t>Third-Party</w:t>
        </w:r>
        <w:r>
          <w:rPr>
            <w:spacing w:val="-7"/>
          </w:rPr>
          <w:t xml:space="preserve"> </w:t>
        </w:r>
        <w:r>
          <w:t>Software</w:t>
        </w:r>
        <w:r>
          <w:rPr>
            <w:spacing w:val="-10"/>
          </w:rPr>
          <w:t xml:space="preserve"> </w:t>
        </w:r>
        <w:r>
          <w:t>License</w:t>
        </w:r>
        <w:r>
          <w:rPr>
            <w:spacing w:val="-8"/>
          </w:rPr>
          <w:t xml:space="preserve"> </w:t>
        </w:r>
        <w:r>
          <w:t>Agreements:</w:t>
        </w:r>
        <w:r>
          <w:rPr>
            <w:spacing w:val="-6"/>
          </w:rPr>
          <w:t xml:space="preserve"> </w:t>
        </w:r>
        <w:r>
          <w:t>Version</w:t>
        </w:r>
        <w:r>
          <w:rPr>
            <w:spacing w:val="-7"/>
          </w:rPr>
          <w:t xml:space="preserve"> </w:t>
        </w:r>
        <w:r>
          <w:rPr>
            <w:spacing w:val="-4"/>
          </w:rPr>
          <w:t>11.x</w:t>
        </w:r>
      </w:hyperlink>
    </w:p>
    <w:p w14:paraId="46FB07E8" w14:textId="77777777" w:rsidR="00D328D1" w:rsidRDefault="00E70EC9">
      <w:pPr>
        <w:pStyle w:val="ListParagraph"/>
        <w:numPr>
          <w:ilvl w:val="0"/>
          <w:numId w:val="2"/>
        </w:numPr>
        <w:tabs>
          <w:tab w:val="left" w:pos="1219"/>
        </w:tabs>
        <w:spacing w:line="252" w:lineRule="exact"/>
      </w:pPr>
      <w:hyperlink r:id="rId117">
        <w:r>
          <w:t>NetMotion</w:t>
        </w:r>
        <w:r>
          <w:rPr>
            <w:spacing w:val="-6"/>
          </w:rPr>
          <w:t xml:space="preserve"> </w:t>
        </w:r>
        <w:r>
          <w:t>Mobility®</w:t>
        </w:r>
        <w:r>
          <w:rPr>
            <w:spacing w:val="-6"/>
          </w:rPr>
          <w:t xml:space="preserve"> </w:t>
        </w:r>
        <w:r>
          <w:t>End</w:t>
        </w:r>
        <w:r>
          <w:rPr>
            <w:spacing w:val="-8"/>
          </w:rPr>
          <w:t xml:space="preserve"> </w:t>
        </w:r>
        <w:r>
          <w:t>User</w:t>
        </w:r>
        <w:r>
          <w:rPr>
            <w:spacing w:val="-6"/>
          </w:rPr>
          <w:t xml:space="preserve"> </w:t>
        </w:r>
        <w:r>
          <w:t>License</w:t>
        </w:r>
        <w:r>
          <w:rPr>
            <w:spacing w:val="-6"/>
          </w:rPr>
          <w:t xml:space="preserve"> </w:t>
        </w:r>
        <w:r>
          <w:t>Agreement:</w:t>
        </w:r>
        <w:r>
          <w:rPr>
            <w:spacing w:val="-5"/>
          </w:rPr>
          <w:t xml:space="preserve"> </w:t>
        </w:r>
        <w:r>
          <w:t>Version</w:t>
        </w:r>
        <w:r>
          <w:rPr>
            <w:spacing w:val="-5"/>
          </w:rPr>
          <w:t xml:space="preserve"> </w:t>
        </w:r>
        <w:r>
          <w:rPr>
            <w:spacing w:val="-4"/>
          </w:rPr>
          <w:t>10.x</w:t>
        </w:r>
      </w:hyperlink>
    </w:p>
    <w:p w14:paraId="276B21C7" w14:textId="77777777" w:rsidR="00D328D1" w:rsidRDefault="00E70EC9">
      <w:pPr>
        <w:pStyle w:val="ListParagraph"/>
        <w:numPr>
          <w:ilvl w:val="0"/>
          <w:numId w:val="2"/>
        </w:numPr>
        <w:tabs>
          <w:tab w:val="left" w:pos="1219"/>
        </w:tabs>
        <w:spacing w:before="2" w:line="252" w:lineRule="exact"/>
      </w:pPr>
      <w:hyperlink r:id="rId118">
        <w:r>
          <w:t>NetMotion</w:t>
        </w:r>
        <w:r>
          <w:rPr>
            <w:spacing w:val="-8"/>
          </w:rPr>
          <w:t xml:space="preserve"> </w:t>
        </w:r>
        <w:r>
          <w:t>Mobility®</w:t>
        </w:r>
        <w:r>
          <w:rPr>
            <w:spacing w:val="-9"/>
          </w:rPr>
          <w:t xml:space="preserve"> </w:t>
        </w:r>
        <w:r>
          <w:t>Third-Party</w:t>
        </w:r>
        <w:r>
          <w:rPr>
            <w:spacing w:val="-7"/>
          </w:rPr>
          <w:t xml:space="preserve"> </w:t>
        </w:r>
        <w:r>
          <w:t>Software</w:t>
        </w:r>
        <w:r>
          <w:rPr>
            <w:spacing w:val="-10"/>
          </w:rPr>
          <w:t xml:space="preserve"> </w:t>
        </w:r>
        <w:r>
          <w:t>License</w:t>
        </w:r>
        <w:r>
          <w:rPr>
            <w:spacing w:val="-8"/>
          </w:rPr>
          <w:t xml:space="preserve"> </w:t>
        </w:r>
        <w:r>
          <w:t>Agreements:</w:t>
        </w:r>
        <w:r>
          <w:rPr>
            <w:spacing w:val="-6"/>
          </w:rPr>
          <w:t xml:space="preserve"> </w:t>
        </w:r>
        <w:r>
          <w:t>Version</w:t>
        </w:r>
        <w:r>
          <w:rPr>
            <w:spacing w:val="-7"/>
          </w:rPr>
          <w:t xml:space="preserve"> </w:t>
        </w:r>
        <w:r>
          <w:rPr>
            <w:spacing w:val="-4"/>
          </w:rPr>
          <w:t>10.x</w:t>
        </w:r>
      </w:hyperlink>
    </w:p>
    <w:p w14:paraId="53FBA89B" w14:textId="77777777" w:rsidR="00D328D1" w:rsidRDefault="00E70EC9">
      <w:pPr>
        <w:pStyle w:val="ListParagraph"/>
        <w:numPr>
          <w:ilvl w:val="0"/>
          <w:numId w:val="2"/>
        </w:numPr>
        <w:tabs>
          <w:tab w:val="left" w:pos="1219"/>
        </w:tabs>
        <w:spacing w:line="252" w:lineRule="exact"/>
      </w:pPr>
      <w:hyperlink r:id="rId119">
        <w:r>
          <w:t>NetMotion</w:t>
        </w:r>
        <w:r>
          <w:rPr>
            <w:spacing w:val="-7"/>
          </w:rPr>
          <w:t xml:space="preserve"> </w:t>
        </w:r>
        <w:r>
          <w:t>Mobility®</w:t>
        </w:r>
        <w:r>
          <w:rPr>
            <w:spacing w:val="-9"/>
          </w:rPr>
          <w:t xml:space="preserve"> </w:t>
        </w:r>
        <w:r>
          <w:t>Third-Party</w:t>
        </w:r>
        <w:r>
          <w:rPr>
            <w:spacing w:val="-7"/>
          </w:rPr>
          <w:t xml:space="preserve"> </w:t>
        </w:r>
        <w:r>
          <w:t>Software</w:t>
        </w:r>
        <w:r>
          <w:rPr>
            <w:spacing w:val="-10"/>
          </w:rPr>
          <w:t xml:space="preserve"> </w:t>
        </w:r>
        <w:r>
          <w:t>License</w:t>
        </w:r>
        <w:r>
          <w:rPr>
            <w:spacing w:val="-8"/>
          </w:rPr>
          <w:t xml:space="preserve"> </w:t>
        </w:r>
        <w:r>
          <w:t>Agreements:</w:t>
        </w:r>
        <w:r>
          <w:rPr>
            <w:spacing w:val="-6"/>
          </w:rPr>
          <w:t xml:space="preserve"> </w:t>
        </w:r>
        <w:r>
          <w:t>Version</w:t>
        </w:r>
        <w:r>
          <w:rPr>
            <w:spacing w:val="-7"/>
          </w:rPr>
          <w:t xml:space="preserve"> </w:t>
        </w:r>
        <w:r>
          <w:rPr>
            <w:spacing w:val="-4"/>
          </w:rPr>
          <w:t>9.50</w:t>
        </w:r>
      </w:hyperlink>
    </w:p>
    <w:p w14:paraId="78802FED" w14:textId="77777777" w:rsidR="00D328D1" w:rsidRDefault="00E70EC9">
      <w:pPr>
        <w:pStyle w:val="ListParagraph"/>
        <w:numPr>
          <w:ilvl w:val="0"/>
          <w:numId w:val="2"/>
        </w:numPr>
        <w:tabs>
          <w:tab w:val="left" w:pos="1219"/>
        </w:tabs>
        <w:spacing w:before="1" w:line="252" w:lineRule="exact"/>
      </w:pPr>
      <w:hyperlink r:id="rId120">
        <w:r>
          <w:t>NetMotion</w:t>
        </w:r>
        <w:r>
          <w:rPr>
            <w:spacing w:val="-7"/>
          </w:rPr>
          <w:t xml:space="preserve"> </w:t>
        </w:r>
        <w:r>
          <w:t>Mobility®</w:t>
        </w:r>
        <w:r>
          <w:rPr>
            <w:spacing w:val="-9"/>
          </w:rPr>
          <w:t xml:space="preserve"> </w:t>
        </w:r>
        <w:r>
          <w:t>Third-Party</w:t>
        </w:r>
        <w:r>
          <w:rPr>
            <w:spacing w:val="-7"/>
          </w:rPr>
          <w:t xml:space="preserve"> </w:t>
        </w:r>
        <w:r>
          <w:t>Software</w:t>
        </w:r>
        <w:r>
          <w:rPr>
            <w:spacing w:val="-10"/>
          </w:rPr>
          <w:t xml:space="preserve"> </w:t>
        </w:r>
        <w:r>
          <w:t>License</w:t>
        </w:r>
        <w:r>
          <w:rPr>
            <w:spacing w:val="-8"/>
          </w:rPr>
          <w:t xml:space="preserve"> </w:t>
        </w:r>
        <w:r>
          <w:t>Agreements:</w:t>
        </w:r>
        <w:r>
          <w:rPr>
            <w:spacing w:val="-6"/>
          </w:rPr>
          <w:t xml:space="preserve"> </w:t>
        </w:r>
        <w:r>
          <w:t>Version</w:t>
        </w:r>
        <w:r>
          <w:rPr>
            <w:spacing w:val="-7"/>
          </w:rPr>
          <w:t xml:space="preserve"> </w:t>
        </w:r>
        <w:r>
          <w:rPr>
            <w:spacing w:val="-4"/>
          </w:rPr>
          <w:t>9.2x</w:t>
        </w:r>
      </w:hyperlink>
    </w:p>
    <w:p w14:paraId="68BB8D55" w14:textId="77777777" w:rsidR="00D328D1" w:rsidRDefault="00E70EC9">
      <w:pPr>
        <w:pStyle w:val="Heading5"/>
      </w:pPr>
      <w:r>
        <w:rPr>
          <w:spacing w:val="-2"/>
        </w:rPr>
        <w:t>Diagnostics</w:t>
      </w:r>
    </w:p>
    <w:p w14:paraId="7E29E7FE" w14:textId="77777777" w:rsidR="00D328D1" w:rsidRDefault="00E70EC9">
      <w:pPr>
        <w:pStyle w:val="ListParagraph"/>
        <w:numPr>
          <w:ilvl w:val="0"/>
          <w:numId w:val="2"/>
        </w:numPr>
        <w:tabs>
          <w:tab w:val="left" w:pos="1579"/>
        </w:tabs>
        <w:spacing w:line="252" w:lineRule="exact"/>
        <w:ind w:left="1579" w:hanging="720"/>
      </w:pPr>
      <w:hyperlink r:id="rId121">
        <w:r>
          <w:t>NetMotion</w:t>
        </w:r>
        <w:r>
          <w:rPr>
            <w:spacing w:val="-9"/>
          </w:rPr>
          <w:t xml:space="preserve"> </w:t>
        </w:r>
        <w:r>
          <w:t>Diagnostics®</w:t>
        </w:r>
        <w:r>
          <w:rPr>
            <w:spacing w:val="-9"/>
          </w:rPr>
          <w:t xml:space="preserve"> </w:t>
        </w:r>
        <w:r>
          <w:t>End</w:t>
        </w:r>
        <w:r>
          <w:rPr>
            <w:spacing w:val="-7"/>
          </w:rPr>
          <w:t xml:space="preserve"> </w:t>
        </w:r>
        <w:r>
          <w:t>User</w:t>
        </w:r>
        <w:r>
          <w:rPr>
            <w:spacing w:val="-4"/>
          </w:rPr>
          <w:t xml:space="preserve"> </w:t>
        </w:r>
        <w:r>
          <w:t>License</w:t>
        </w:r>
        <w:r>
          <w:rPr>
            <w:spacing w:val="-8"/>
          </w:rPr>
          <w:t xml:space="preserve"> </w:t>
        </w:r>
        <w:r>
          <w:t>Agreement:</w:t>
        </w:r>
        <w:r>
          <w:rPr>
            <w:spacing w:val="-4"/>
          </w:rPr>
          <w:t xml:space="preserve"> </w:t>
        </w:r>
        <w:r>
          <w:t>Version</w:t>
        </w:r>
        <w:r>
          <w:rPr>
            <w:spacing w:val="-6"/>
          </w:rPr>
          <w:t xml:space="preserve"> </w:t>
        </w:r>
        <w:r>
          <w:rPr>
            <w:spacing w:val="-5"/>
          </w:rPr>
          <w:t>4.0</w:t>
        </w:r>
      </w:hyperlink>
    </w:p>
    <w:p w14:paraId="28B5ED9E" w14:textId="77777777" w:rsidR="00D328D1" w:rsidRDefault="00E70EC9">
      <w:pPr>
        <w:pStyle w:val="ListParagraph"/>
        <w:numPr>
          <w:ilvl w:val="0"/>
          <w:numId w:val="2"/>
        </w:numPr>
        <w:tabs>
          <w:tab w:val="left" w:pos="1579"/>
        </w:tabs>
        <w:spacing w:before="1" w:line="252" w:lineRule="exact"/>
        <w:ind w:left="1579" w:hanging="720"/>
      </w:pPr>
      <w:hyperlink r:id="rId122">
        <w:r>
          <w:t>NetMotion</w:t>
        </w:r>
        <w:r>
          <w:rPr>
            <w:spacing w:val="-10"/>
          </w:rPr>
          <w:t xml:space="preserve"> </w:t>
        </w:r>
        <w:r>
          <w:t>Diagnostics®</w:t>
        </w:r>
        <w:r>
          <w:rPr>
            <w:spacing w:val="-11"/>
          </w:rPr>
          <w:t xml:space="preserve"> </w:t>
        </w:r>
        <w:r>
          <w:t>Third-Party</w:t>
        </w:r>
        <w:r>
          <w:rPr>
            <w:spacing w:val="-7"/>
          </w:rPr>
          <w:t xml:space="preserve"> </w:t>
        </w:r>
        <w:r>
          <w:t>Software</w:t>
        </w:r>
        <w:r>
          <w:rPr>
            <w:spacing w:val="-9"/>
          </w:rPr>
          <w:t xml:space="preserve"> </w:t>
        </w:r>
        <w:r>
          <w:t>License</w:t>
        </w:r>
        <w:r>
          <w:rPr>
            <w:spacing w:val="-8"/>
          </w:rPr>
          <w:t xml:space="preserve"> </w:t>
        </w:r>
        <w:r>
          <w:t>Agreements:</w:t>
        </w:r>
        <w:r>
          <w:rPr>
            <w:spacing w:val="-8"/>
          </w:rPr>
          <w:t xml:space="preserve"> </w:t>
        </w:r>
        <w:r>
          <w:t>Version</w:t>
        </w:r>
        <w:r>
          <w:rPr>
            <w:spacing w:val="-7"/>
          </w:rPr>
          <w:t xml:space="preserve"> </w:t>
        </w:r>
        <w:r>
          <w:rPr>
            <w:spacing w:val="-5"/>
          </w:rPr>
          <w:t>4.0</w:t>
        </w:r>
      </w:hyperlink>
    </w:p>
    <w:p w14:paraId="66698111" w14:textId="77777777" w:rsidR="00D328D1" w:rsidRDefault="00E70EC9">
      <w:pPr>
        <w:pStyle w:val="ListParagraph"/>
        <w:numPr>
          <w:ilvl w:val="0"/>
          <w:numId w:val="2"/>
        </w:numPr>
        <w:tabs>
          <w:tab w:val="left" w:pos="1579"/>
        </w:tabs>
        <w:spacing w:line="252" w:lineRule="exact"/>
        <w:ind w:left="1579" w:hanging="720"/>
      </w:pPr>
      <w:hyperlink r:id="rId123">
        <w:r>
          <w:t>NetMotion</w:t>
        </w:r>
        <w:r>
          <w:rPr>
            <w:spacing w:val="-8"/>
          </w:rPr>
          <w:t xml:space="preserve"> </w:t>
        </w:r>
        <w:r>
          <w:t>Diagnostics®</w:t>
        </w:r>
        <w:r>
          <w:rPr>
            <w:spacing w:val="-8"/>
          </w:rPr>
          <w:t xml:space="preserve"> </w:t>
        </w:r>
        <w:r>
          <w:t>End</w:t>
        </w:r>
        <w:r>
          <w:rPr>
            <w:spacing w:val="-6"/>
          </w:rPr>
          <w:t xml:space="preserve"> </w:t>
        </w:r>
        <w:r>
          <w:t>User</w:t>
        </w:r>
        <w:r>
          <w:rPr>
            <w:spacing w:val="-3"/>
          </w:rPr>
          <w:t xml:space="preserve"> </w:t>
        </w:r>
        <w:r>
          <w:t>License</w:t>
        </w:r>
        <w:r>
          <w:rPr>
            <w:spacing w:val="-7"/>
          </w:rPr>
          <w:t xml:space="preserve"> </w:t>
        </w:r>
        <w:r>
          <w:t>Agreement:</w:t>
        </w:r>
        <w:r>
          <w:rPr>
            <w:spacing w:val="-3"/>
          </w:rPr>
          <w:t xml:space="preserve"> </w:t>
        </w:r>
        <w:r>
          <w:t>Version</w:t>
        </w:r>
        <w:r>
          <w:rPr>
            <w:spacing w:val="-5"/>
          </w:rPr>
          <w:t xml:space="preserve"> </w:t>
        </w:r>
        <w:r>
          <w:t>3.20</w:t>
        </w:r>
        <w:r>
          <w:rPr>
            <w:spacing w:val="-7"/>
          </w:rPr>
          <w:t xml:space="preserve"> </w:t>
        </w:r>
        <w:r>
          <w:t>to</w:t>
        </w:r>
        <w:r>
          <w:rPr>
            <w:spacing w:val="-5"/>
          </w:rPr>
          <w:t xml:space="preserve"> </w:t>
        </w:r>
        <w:r>
          <w:rPr>
            <w:spacing w:val="-4"/>
          </w:rPr>
          <w:t>3.3x</w:t>
        </w:r>
      </w:hyperlink>
    </w:p>
    <w:p w14:paraId="78894BA1" w14:textId="77777777" w:rsidR="00D328D1" w:rsidRDefault="00E70EC9">
      <w:pPr>
        <w:pStyle w:val="ListParagraph"/>
        <w:numPr>
          <w:ilvl w:val="0"/>
          <w:numId w:val="2"/>
        </w:numPr>
        <w:tabs>
          <w:tab w:val="left" w:pos="1579"/>
        </w:tabs>
        <w:spacing w:before="2" w:line="252" w:lineRule="exact"/>
        <w:ind w:left="1579" w:hanging="720"/>
      </w:pPr>
      <w:hyperlink r:id="rId124">
        <w:r>
          <w:t>NetMotion</w:t>
        </w:r>
        <w:r>
          <w:rPr>
            <w:spacing w:val="-7"/>
          </w:rPr>
          <w:t xml:space="preserve"> </w:t>
        </w:r>
        <w:r>
          <w:t>Diagnostics®</w:t>
        </w:r>
        <w:r>
          <w:rPr>
            <w:spacing w:val="-8"/>
          </w:rPr>
          <w:t xml:space="preserve"> </w:t>
        </w:r>
        <w:r>
          <w:t>Third-Party</w:t>
        </w:r>
        <w:r>
          <w:rPr>
            <w:spacing w:val="-6"/>
          </w:rPr>
          <w:t xml:space="preserve"> </w:t>
        </w:r>
        <w:r>
          <w:t>Software</w:t>
        </w:r>
        <w:r>
          <w:rPr>
            <w:spacing w:val="-7"/>
          </w:rPr>
          <w:t xml:space="preserve"> </w:t>
        </w:r>
        <w:r>
          <w:t>License</w:t>
        </w:r>
        <w:r>
          <w:rPr>
            <w:spacing w:val="-7"/>
          </w:rPr>
          <w:t xml:space="preserve"> </w:t>
        </w:r>
        <w:r>
          <w:t>Agreements:</w:t>
        </w:r>
        <w:r>
          <w:rPr>
            <w:spacing w:val="-6"/>
          </w:rPr>
          <w:t xml:space="preserve"> </w:t>
        </w:r>
        <w:r>
          <w:t>Version</w:t>
        </w:r>
        <w:r>
          <w:rPr>
            <w:spacing w:val="-6"/>
          </w:rPr>
          <w:t xml:space="preserve"> </w:t>
        </w:r>
        <w:r>
          <w:t>3.20</w:t>
        </w:r>
        <w:r>
          <w:rPr>
            <w:spacing w:val="-8"/>
          </w:rPr>
          <w:t xml:space="preserve"> </w:t>
        </w:r>
        <w:r>
          <w:t>to</w:t>
        </w:r>
        <w:r>
          <w:rPr>
            <w:spacing w:val="-7"/>
          </w:rPr>
          <w:t xml:space="preserve"> </w:t>
        </w:r>
        <w:r>
          <w:rPr>
            <w:spacing w:val="-4"/>
          </w:rPr>
          <w:t>3.3x</w:t>
        </w:r>
      </w:hyperlink>
    </w:p>
    <w:p w14:paraId="46275341" w14:textId="77777777" w:rsidR="00D328D1" w:rsidRDefault="00E70EC9">
      <w:pPr>
        <w:pStyle w:val="ListParagraph"/>
        <w:numPr>
          <w:ilvl w:val="0"/>
          <w:numId w:val="2"/>
        </w:numPr>
        <w:tabs>
          <w:tab w:val="left" w:pos="1579"/>
        </w:tabs>
        <w:spacing w:line="252" w:lineRule="exact"/>
        <w:ind w:left="1579" w:hanging="720"/>
      </w:pPr>
      <w:hyperlink r:id="rId125">
        <w:r>
          <w:t>NetMotion</w:t>
        </w:r>
        <w:r>
          <w:rPr>
            <w:spacing w:val="-6"/>
          </w:rPr>
          <w:t xml:space="preserve"> </w:t>
        </w:r>
        <w:r>
          <w:t>Locality™</w:t>
        </w:r>
        <w:r>
          <w:rPr>
            <w:spacing w:val="-5"/>
          </w:rPr>
          <w:t xml:space="preserve"> </w:t>
        </w:r>
        <w:r>
          <w:t>End</w:t>
        </w:r>
        <w:r>
          <w:rPr>
            <w:spacing w:val="-5"/>
          </w:rPr>
          <w:t xml:space="preserve"> </w:t>
        </w:r>
        <w:r>
          <w:t>User</w:t>
        </w:r>
        <w:r>
          <w:rPr>
            <w:spacing w:val="-5"/>
          </w:rPr>
          <w:t xml:space="preserve"> </w:t>
        </w:r>
        <w:r>
          <w:t>License</w:t>
        </w:r>
        <w:r>
          <w:rPr>
            <w:spacing w:val="-5"/>
          </w:rPr>
          <w:t xml:space="preserve"> </w:t>
        </w:r>
        <w:r>
          <w:t>Agreement:</w:t>
        </w:r>
        <w:r>
          <w:rPr>
            <w:spacing w:val="-4"/>
          </w:rPr>
          <w:t xml:space="preserve"> </w:t>
        </w:r>
        <w:r>
          <w:t>Version</w:t>
        </w:r>
        <w:r>
          <w:rPr>
            <w:spacing w:val="-5"/>
          </w:rPr>
          <w:t xml:space="preserve"> </w:t>
        </w:r>
        <w:r>
          <w:t>2.x</w:t>
        </w:r>
        <w:r>
          <w:rPr>
            <w:spacing w:val="-6"/>
          </w:rPr>
          <w:t xml:space="preserve"> </w:t>
        </w:r>
        <w:r>
          <w:t>to</w:t>
        </w:r>
        <w:r>
          <w:rPr>
            <w:spacing w:val="-6"/>
          </w:rPr>
          <w:t xml:space="preserve"> </w:t>
        </w:r>
        <w:r>
          <w:rPr>
            <w:spacing w:val="-4"/>
          </w:rPr>
          <w:t>3.10</w:t>
        </w:r>
      </w:hyperlink>
    </w:p>
    <w:p w14:paraId="6DB1B083" w14:textId="77777777" w:rsidR="00D328D1" w:rsidRDefault="00E70EC9">
      <w:pPr>
        <w:pStyle w:val="ListParagraph"/>
        <w:numPr>
          <w:ilvl w:val="0"/>
          <w:numId w:val="2"/>
        </w:numPr>
        <w:tabs>
          <w:tab w:val="left" w:pos="1579"/>
        </w:tabs>
        <w:spacing w:line="252" w:lineRule="exact"/>
        <w:ind w:left="1579" w:hanging="720"/>
      </w:pPr>
      <w:hyperlink r:id="rId126">
        <w:r>
          <w:t>NetMotion</w:t>
        </w:r>
        <w:r>
          <w:rPr>
            <w:spacing w:val="-6"/>
          </w:rPr>
          <w:t xml:space="preserve"> </w:t>
        </w:r>
        <w:r>
          <w:t>Locality™</w:t>
        </w:r>
        <w:r>
          <w:rPr>
            <w:spacing w:val="-8"/>
          </w:rPr>
          <w:t xml:space="preserve"> </w:t>
        </w:r>
        <w:r>
          <w:t>Third-Party</w:t>
        </w:r>
        <w:r>
          <w:rPr>
            <w:spacing w:val="-7"/>
          </w:rPr>
          <w:t xml:space="preserve"> </w:t>
        </w:r>
        <w:r>
          <w:t>Software</w:t>
        </w:r>
        <w:r>
          <w:rPr>
            <w:spacing w:val="-6"/>
          </w:rPr>
          <w:t xml:space="preserve"> </w:t>
        </w:r>
        <w:r>
          <w:t>License</w:t>
        </w:r>
        <w:r>
          <w:rPr>
            <w:spacing w:val="-6"/>
          </w:rPr>
          <w:t xml:space="preserve"> </w:t>
        </w:r>
        <w:r>
          <w:t>Agreements:</w:t>
        </w:r>
        <w:r>
          <w:rPr>
            <w:spacing w:val="-4"/>
          </w:rPr>
          <w:t xml:space="preserve"> </w:t>
        </w:r>
        <w:r>
          <w:t>Version</w:t>
        </w:r>
        <w:r>
          <w:rPr>
            <w:spacing w:val="-5"/>
          </w:rPr>
          <w:t xml:space="preserve"> </w:t>
        </w:r>
        <w:r>
          <w:t>2.x</w:t>
        </w:r>
        <w:r>
          <w:rPr>
            <w:spacing w:val="-8"/>
          </w:rPr>
          <w:t xml:space="preserve"> </w:t>
        </w:r>
        <w:r>
          <w:t>to</w:t>
        </w:r>
        <w:r>
          <w:rPr>
            <w:spacing w:val="-5"/>
          </w:rPr>
          <w:t xml:space="preserve"> </w:t>
        </w:r>
        <w:r>
          <w:rPr>
            <w:spacing w:val="-4"/>
          </w:rPr>
          <w:t>3.10</w:t>
        </w:r>
      </w:hyperlink>
    </w:p>
    <w:p w14:paraId="54CD91DE" w14:textId="77777777" w:rsidR="00D328D1" w:rsidRDefault="00E70EC9">
      <w:pPr>
        <w:pStyle w:val="Heading5"/>
        <w:spacing w:before="1"/>
      </w:pPr>
      <w:r>
        <w:t>Mobile</w:t>
      </w:r>
      <w:r>
        <w:rPr>
          <w:spacing w:val="-7"/>
        </w:rPr>
        <w:t xml:space="preserve"> </w:t>
      </w:r>
      <w:r>
        <w:rPr>
          <w:spacing w:val="-5"/>
        </w:rPr>
        <w:t>IQ</w:t>
      </w:r>
    </w:p>
    <w:p w14:paraId="6D61CA49" w14:textId="77777777" w:rsidR="00D328D1" w:rsidRDefault="00E70EC9">
      <w:pPr>
        <w:pStyle w:val="ListParagraph"/>
        <w:numPr>
          <w:ilvl w:val="0"/>
          <w:numId w:val="2"/>
        </w:numPr>
        <w:tabs>
          <w:tab w:val="left" w:pos="1579"/>
        </w:tabs>
        <w:spacing w:line="252" w:lineRule="exact"/>
        <w:ind w:left="1579" w:hanging="720"/>
      </w:pPr>
      <w:hyperlink r:id="rId127">
        <w:r>
          <w:t>NetMotion</w:t>
        </w:r>
        <w:r>
          <w:rPr>
            <w:spacing w:val="-8"/>
          </w:rPr>
          <w:t xml:space="preserve"> </w:t>
        </w:r>
        <w:r>
          <w:t>Mobile</w:t>
        </w:r>
        <w:r>
          <w:rPr>
            <w:spacing w:val="-7"/>
          </w:rPr>
          <w:t xml:space="preserve"> </w:t>
        </w:r>
        <w:r>
          <w:t>IQ®</w:t>
        </w:r>
        <w:r>
          <w:rPr>
            <w:spacing w:val="-4"/>
          </w:rPr>
          <w:t xml:space="preserve"> </w:t>
        </w:r>
        <w:r>
          <w:t>End</w:t>
        </w:r>
        <w:r>
          <w:rPr>
            <w:spacing w:val="-5"/>
          </w:rPr>
          <w:t xml:space="preserve"> </w:t>
        </w:r>
        <w:r>
          <w:t>User</w:t>
        </w:r>
        <w:r>
          <w:rPr>
            <w:spacing w:val="-6"/>
          </w:rPr>
          <w:t xml:space="preserve"> </w:t>
        </w:r>
        <w:r>
          <w:t>License</w:t>
        </w:r>
        <w:r>
          <w:rPr>
            <w:spacing w:val="-5"/>
          </w:rPr>
          <w:t xml:space="preserve"> </w:t>
        </w:r>
        <w:r>
          <w:t>Agreement:</w:t>
        </w:r>
        <w:r>
          <w:rPr>
            <w:spacing w:val="-5"/>
          </w:rPr>
          <w:t xml:space="preserve"> </w:t>
        </w:r>
        <w:r>
          <w:t>Version</w:t>
        </w:r>
        <w:r>
          <w:rPr>
            <w:spacing w:val="-5"/>
          </w:rPr>
          <w:t xml:space="preserve"> 3.0</w:t>
        </w:r>
      </w:hyperlink>
    </w:p>
    <w:p w14:paraId="5B9A4E26" w14:textId="77777777" w:rsidR="00D328D1" w:rsidRDefault="00E70EC9">
      <w:pPr>
        <w:pStyle w:val="ListParagraph"/>
        <w:numPr>
          <w:ilvl w:val="0"/>
          <w:numId w:val="2"/>
        </w:numPr>
        <w:tabs>
          <w:tab w:val="left" w:pos="1579"/>
        </w:tabs>
        <w:spacing w:before="2" w:line="252" w:lineRule="exact"/>
        <w:ind w:left="1579" w:hanging="720"/>
      </w:pPr>
      <w:hyperlink r:id="rId128">
        <w:r>
          <w:t>NetMotion</w:t>
        </w:r>
        <w:r>
          <w:rPr>
            <w:spacing w:val="-7"/>
          </w:rPr>
          <w:t xml:space="preserve"> </w:t>
        </w:r>
        <w:r>
          <w:t>Mobile</w:t>
        </w:r>
        <w:r>
          <w:rPr>
            <w:spacing w:val="-9"/>
          </w:rPr>
          <w:t xml:space="preserve"> </w:t>
        </w:r>
        <w:r>
          <w:t>IQ®</w:t>
        </w:r>
        <w:r>
          <w:rPr>
            <w:spacing w:val="-5"/>
          </w:rPr>
          <w:t xml:space="preserve"> </w:t>
        </w:r>
        <w:r>
          <w:t>Third-Party</w:t>
        </w:r>
        <w:r>
          <w:rPr>
            <w:spacing w:val="-6"/>
          </w:rPr>
          <w:t xml:space="preserve"> </w:t>
        </w:r>
        <w:r>
          <w:t>Software</w:t>
        </w:r>
        <w:r>
          <w:rPr>
            <w:spacing w:val="-9"/>
          </w:rPr>
          <w:t xml:space="preserve"> </w:t>
        </w:r>
        <w:r>
          <w:t>License</w:t>
        </w:r>
        <w:r>
          <w:rPr>
            <w:spacing w:val="-6"/>
          </w:rPr>
          <w:t xml:space="preserve"> </w:t>
        </w:r>
        <w:r>
          <w:t>Agreements:</w:t>
        </w:r>
        <w:r>
          <w:rPr>
            <w:spacing w:val="-7"/>
          </w:rPr>
          <w:t xml:space="preserve"> </w:t>
        </w:r>
        <w:r>
          <w:t>Version</w:t>
        </w:r>
        <w:r>
          <w:rPr>
            <w:spacing w:val="-6"/>
          </w:rPr>
          <w:t xml:space="preserve"> </w:t>
        </w:r>
        <w:r>
          <w:rPr>
            <w:spacing w:val="-5"/>
          </w:rPr>
          <w:t>3.0</w:t>
        </w:r>
      </w:hyperlink>
    </w:p>
    <w:p w14:paraId="49B4FCEB" w14:textId="77777777" w:rsidR="00D328D1" w:rsidRDefault="00E70EC9">
      <w:pPr>
        <w:pStyle w:val="ListParagraph"/>
        <w:numPr>
          <w:ilvl w:val="0"/>
          <w:numId w:val="2"/>
        </w:numPr>
        <w:tabs>
          <w:tab w:val="left" w:pos="1579"/>
        </w:tabs>
        <w:spacing w:line="252" w:lineRule="exact"/>
        <w:ind w:left="1579" w:hanging="720"/>
      </w:pPr>
      <w:hyperlink r:id="rId129">
        <w:r>
          <w:t>NetMotion</w:t>
        </w:r>
        <w:r>
          <w:rPr>
            <w:spacing w:val="-8"/>
          </w:rPr>
          <w:t xml:space="preserve"> </w:t>
        </w:r>
        <w:r>
          <w:t>Mobile</w:t>
        </w:r>
        <w:r>
          <w:rPr>
            <w:spacing w:val="-7"/>
          </w:rPr>
          <w:t xml:space="preserve"> </w:t>
        </w:r>
        <w:r>
          <w:t>IQ®</w:t>
        </w:r>
        <w:r>
          <w:rPr>
            <w:spacing w:val="-4"/>
          </w:rPr>
          <w:t xml:space="preserve"> </w:t>
        </w:r>
        <w:r>
          <w:t>End</w:t>
        </w:r>
        <w:r>
          <w:rPr>
            <w:spacing w:val="-5"/>
          </w:rPr>
          <w:t xml:space="preserve"> </w:t>
        </w:r>
        <w:r>
          <w:t>User</w:t>
        </w:r>
        <w:r>
          <w:rPr>
            <w:spacing w:val="-6"/>
          </w:rPr>
          <w:t xml:space="preserve"> </w:t>
        </w:r>
        <w:r>
          <w:t>License</w:t>
        </w:r>
        <w:r>
          <w:rPr>
            <w:spacing w:val="-5"/>
          </w:rPr>
          <w:t xml:space="preserve"> </w:t>
        </w:r>
        <w:r>
          <w:t>Agreement:</w:t>
        </w:r>
        <w:r>
          <w:rPr>
            <w:spacing w:val="-5"/>
          </w:rPr>
          <w:t xml:space="preserve"> </w:t>
        </w:r>
        <w:r>
          <w:t>Version</w:t>
        </w:r>
        <w:r>
          <w:rPr>
            <w:spacing w:val="-5"/>
          </w:rPr>
          <w:t xml:space="preserve"> 2.0</w:t>
        </w:r>
      </w:hyperlink>
    </w:p>
    <w:p w14:paraId="3F57998A" w14:textId="77777777" w:rsidR="00D328D1" w:rsidRDefault="00E70EC9">
      <w:pPr>
        <w:pStyle w:val="ListParagraph"/>
        <w:numPr>
          <w:ilvl w:val="0"/>
          <w:numId w:val="2"/>
        </w:numPr>
        <w:tabs>
          <w:tab w:val="left" w:pos="1579"/>
        </w:tabs>
        <w:spacing w:before="1"/>
        <w:ind w:left="1579" w:hanging="720"/>
      </w:pPr>
      <w:hyperlink r:id="rId130">
        <w:r>
          <w:t>NetMotion</w:t>
        </w:r>
        <w:r>
          <w:rPr>
            <w:spacing w:val="-8"/>
          </w:rPr>
          <w:t xml:space="preserve"> </w:t>
        </w:r>
        <w:r>
          <w:t>Mobile</w:t>
        </w:r>
        <w:r>
          <w:rPr>
            <w:spacing w:val="-7"/>
          </w:rPr>
          <w:t xml:space="preserve"> </w:t>
        </w:r>
        <w:r>
          <w:t>IQ®</w:t>
        </w:r>
        <w:r>
          <w:rPr>
            <w:spacing w:val="-4"/>
          </w:rPr>
          <w:t xml:space="preserve"> </w:t>
        </w:r>
        <w:r>
          <w:t>End</w:t>
        </w:r>
        <w:r>
          <w:rPr>
            <w:spacing w:val="-5"/>
          </w:rPr>
          <w:t xml:space="preserve"> </w:t>
        </w:r>
        <w:r>
          <w:t>User</w:t>
        </w:r>
        <w:r>
          <w:rPr>
            <w:spacing w:val="-6"/>
          </w:rPr>
          <w:t xml:space="preserve"> </w:t>
        </w:r>
        <w:r>
          <w:t>License</w:t>
        </w:r>
        <w:r>
          <w:rPr>
            <w:spacing w:val="-5"/>
          </w:rPr>
          <w:t xml:space="preserve"> </w:t>
        </w:r>
        <w:r>
          <w:t>Agreement:</w:t>
        </w:r>
        <w:r>
          <w:rPr>
            <w:spacing w:val="-5"/>
          </w:rPr>
          <w:t xml:space="preserve"> </w:t>
        </w:r>
        <w:r>
          <w:t>Version</w:t>
        </w:r>
        <w:r>
          <w:rPr>
            <w:spacing w:val="-5"/>
          </w:rPr>
          <w:t xml:space="preserve"> 1.0</w:t>
        </w:r>
      </w:hyperlink>
    </w:p>
    <w:p w14:paraId="1EAA18A1" w14:textId="77777777" w:rsidR="00D328D1" w:rsidRDefault="00E70EC9">
      <w:pPr>
        <w:pStyle w:val="Heading3"/>
        <w:spacing w:before="252"/>
      </w:pPr>
      <w:bookmarkStart w:id="17" w:name="Other_Materials"/>
      <w:bookmarkEnd w:id="17"/>
      <w:r>
        <w:t>Other</w:t>
      </w:r>
      <w:r>
        <w:rPr>
          <w:spacing w:val="-11"/>
        </w:rPr>
        <w:t xml:space="preserve"> </w:t>
      </w:r>
      <w:r>
        <w:rPr>
          <w:spacing w:val="-2"/>
        </w:rPr>
        <w:t>Materials</w:t>
      </w:r>
    </w:p>
    <w:p w14:paraId="7E7F95A0" w14:textId="77777777" w:rsidR="00D328D1" w:rsidRDefault="00E70EC9">
      <w:pPr>
        <w:ind w:left="499" w:right="567"/>
      </w:pPr>
      <w:r>
        <w:t xml:space="preserve">NetMotion Software permits you to use other materials from this Site including, but not limited to white papers, press releases, datasheets and FAQs (“Materials”) provided that you observe the following: (1) the below Copyright Notice as well as any other applicable proprietary notice(s) appear on all copies of the Materials, (2) use of such Materials is for informational and non-commercial or personal use only and will not be copied or posted on any network computer or broadcast in any media unless expressly approved by NetMotion Software, </w:t>
      </w:r>
      <w:r>
        <w:lastRenderedPageBreak/>
        <w:t>and</w:t>
      </w:r>
      <w:r>
        <w:rPr>
          <w:spacing w:val="-2"/>
        </w:rPr>
        <w:t xml:space="preserve"> </w:t>
      </w:r>
      <w:r>
        <w:t>(3) no</w:t>
      </w:r>
      <w:r>
        <w:rPr>
          <w:spacing w:val="-4"/>
        </w:rPr>
        <w:t xml:space="preserve"> </w:t>
      </w:r>
      <w:r>
        <w:t>modifications</w:t>
      </w:r>
      <w:r>
        <w:rPr>
          <w:spacing w:val="-4"/>
        </w:rPr>
        <w:t xml:space="preserve"> </w:t>
      </w:r>
      <w:r>
        <w:t>of any</w:t>
      </w:r>
      <w:r>
        <w:rPr>
          <w:spacing w:val="-4"/>
        </w:rPr>
        <w:t xml:space="preserve"> </w:t>
      </w:r>
      <w:r>
        <w:t>Materials</w:t>
      </w:r>
      <w:r>
        <w:rPr>
          <w:spacing w:val="-1"/>
        </w:rPr>
        <w:t xml:space="preserve"> </w:t>
      </w:r>
      <w:r>
        <w:t>are</w:t>
      </w:r>
      <w:r>
        <w:rPr>
          <w:spacing w:val="-4"/>
        </w:rPr>
        <w:t xml:space="preserve"> </w:t>
      </w:r>
      <w:r>
        <w:t>made. This</w:t>
      </w:r>
      <w:r>
        <w:rPr>
          <w:spacing w:val="-1"/>
        </w:rPr>
        <w:t xml:space="preserve"> </w:t>
      </w:r>
      <w:r>
        <w:t>permission</w:t>
      </w:r>
      <w:r>
        <w:rPr>
          <w:spacing w:val="-2"/>
        </w:rPr>
        <w:t xml:space="preserve"> </w:t>
      </w:r>
      <w:r>
        <w:t>does</w:t>
      </w:r>
      <w:r>
        <w:rPr>
          <w:spacing w:val="-4"/>
        </w:rPr>
        <w:t xml:space="preserve"> </w:t>
      </w:r>
      <w:r>
        <w:t>not include</w:t>
      </w:r>
      <w:r>
        <w:rPr>
          <w:spacing w:val="-4"/>
        </w:rPr>
        <w:t xml:space="preserve"> </w:t>
      </w:r>
      <w:r>
        <w:t>the</w:t>
      </w:r>
      <w:r>
        <w:rPr>
          <w:spacing w:val="-4"/>
        </w:rPr>
        <w:t xml:space="preserve"> </w:t>
      </w:r>
      <w:r>
        <w:t>right</w:t>
      </w:r>
      <w:r>
        <w:rPr>
          <w:spacing w:val="-3"/>
        </w:rPr>
        <w:t xml:space="preserve"> </w:t>
      </w:r>
      <w:r>
        <w:t>to</w:t>
      </w:r>
      <w:r>
        <w:rPr>
          <w:spacing w:val="-2"/>
        </w:rPr>
        <w:t xml:space="preserve"> </w:t>
      </w:r>
      <w:r>
        <w:t>use</w:t>
      </w:r>
      <w:r>
        <w:rPr>
          <w:spacing w:val="-2"/>
        </w:rPr>
        <w:t xml:space="preserve"> </w:t>
      </w:r>
      <w:r>
        <w:t>the</w:t>
      </w:r>
      <w:r>
        <w:rPr>
          <w:spacing w:val="-4"/>
        </w:rPr>
        <w:t xml:space="preserve"> </w:t>
      </w:r>
      <w:r>
        <w:t>design or layout of the NetMotion Software website (</w:t>
      </w:r>
      <w:hyperlink r:id="rId131">
        <w:r>
          <w:t>www.netmotionsoftware.com</w:t>
        </w:r>
      </w:hyperlink>
      <w:r>
        <w:t>) or any other NetMotion Software owned, operated, licensed or controlled site. Elements of the NetMotion Software website are protected by</w:t>
      </w:r>
    </w:p>
    <w:p w14:paraId="7F9C23B7" w14:textId="77777777" w:rsidR="00D328D1" w:rsidRDefault="00D328D1">
      <w:pPr>
        <w:sectPr w:rsidR="00D328D1">
          <w:pgSz w:w="12240" w:h="15840"/>
          <w:pgMar w:top="660" w:right="100" w:bottom="280" w:left="120" w:header="720" w:footer="720" w:gutter="0"/>
          <w:cols w:space="720"/>
        </w:sectPr>
      </w:pPr>
    </w:p>
    <w:p w14:paraId="241328C8" w14:textId="77777777" w:rsidR="00D328D1" w:rsidRDefault="00E70EC9">
      <w:pPr>
        <w:spacing w:before="80"/>
        <w:ind w:left="499" w:right="567"/>
      </w:pPr>
      <w:r>
        <w:lastRenderedPageBreak/>
        <w:t>copyright, trade dress and other laws, and they may not be copied or imitated in whole or in part. No logo, graphic,</w:t>
      </w:r>
      <w:r>
        <w:rPr>
          <w:spacing w:val="-3"/>
        </w:rPr>
        <w:t xml:space="preserve"> </w:t>
      </w:r>
      <w:r>
        <w:t>sound</w:t>
      </w:r>
      <w:r>
        <w:rPr>
          <w:spacing w:val="-2"/>
        </w:rPr>
        <w:t xml:space="preserve"> </w:t>
      </w:r>
      <w:r>
        <w:t>or image</w:t>
      </w:r>
      <w:r>
        <w:rPr>
          <w:spacing w:val="-6"/>
        </w:rPr>
        <w:t xml:space="preserve"> </w:t>
      </w:r>
      <w:r>
        <w:t>from</w:t>
      </w:r>
      <w:r>
        <w:rPr>
          <w:spacing w:val="-3"/>
        </w:rPr>
        <w:t xml:space="preserve"> </w:t>
      </w:r>
      <w:r>
        <w:t>the</w:t>
      </w:r>
      <w:r>
        <w:rPr>
          <w:spacing w:val="-2"/>
        </w:rPr>
        <w:t xml:space="preserve"> </w:t>
      </w:r>
      <w:r>
        <w:t>NetMotion</w:t>
      </w:r>
      <w:r>
        <w:rPr>
          <w:spacing w:val="-2"/>
        </w:rPr>
        <w:t xml:space="preserve"> </w:t>
      </w:r>
      <w:r>
        <w:t>Software</w:t>
      </w:r>
      <w:r>
        <w:rPr>
          <w:spacing w:val="-2"/>
        </w:rPr>
        <w:t xml:space="preserve"> </w:t>
      </w:r>
      <w:r>
        <w:t>website</w:t>
      </w:r>
      <w:r>
        <w:rPr>
          <w:spacing w:val="-4"/>
        </w:rPr>
        <w:t xml:space="preserve"> </w:t>
      </w:r>
      <w:r>
        <w:t>may</w:t>
      </w:r>
      <w:r>
        <w:rPr>
          <w:spacing w:val="-4"/>
        </w:rPr>
        <w:t xml:space="preserve"> </w:t>
      </w:r>
      <w:r>
        <w:t>be</w:t>
      </w:r>
      <w:r>
        <w:rPr>
          <w:spacing w:val="-4"/>
        </w:rPr>
        <w:t xml:space="preserve"> </w:t>
      </w:r>
      <w:r>
        <w:t>copied</w:t>
      </w:r>
      <w:r>
        <w:rPr>
          <w:spacing w:val="-2"/>
        </w:rPr>
        <w:t xml:space="preserve"> </w:t>
      </w:r>
      <w:r>
        <w:t>or</w:t>
      </w:r>
      <w:r>
        <w:rPr>
          <w:spacing w:val="-3"/>
        </w:rPr>
        <w:t xml:space="preserve"> </w:t>
      </w:r>
      <w:r>
        <w:t>retransmitted</w:t>
      </w:r>
      <w:r>
        <w:rPr>
          <w:spacing w:val="-4"/>
        </w:rPr>
        <w:t xml:space="preserve"> </w:t>
      </w:r>
      <w:r>
        <w:t>unless</w:t>
      </w:r>
      <w:r>
        <w:rPr>
          <w:spacing w:val="-1"/>
        </w:rPr>
        <w:t xml:space="preserve"> </w:t>
      </w:r>
      <w:r>
        <w:t>expressly permitted by NetMotion Software.</w:t>
      </w:r>
    </w:p>
    <w:p w14:paraId="0E103988" w14:textId="77777777" w:rsidR="00D328D1" w:rsidRDefault="00E70EC9">
      <w:pPr>
        <w:ind w:left="499" w:right="567"/>
      </w:pPr>
      <w:r>
        <w:t>Your use, reproduction or redistribution of the Software which is not in accordance with the EULA and/or any applicable Third Party License or your use of the Materials for other purposes than those set forth above are expressly</w:t>
      </w:r>
      <w:r>
        <w:rPr>
          <w:spacing w:val="-1"/>
        </w:rPr>
        <w:t xml:space="preserve"> </w:t>
      </w:r>
      <w:r>
        <w:t>prohibited</w:t>
      </w:r>
      <w:r>
        <w:rPr>
          <w:spacing w:val="-2"/>
        </w:rPr>
        <w:t xml:space="preserve"> </w:t>
      </w:r>
      <w:r>
        <w:t>by</w:t>
      </w:r>
      <w:r>
        <w:rPr>
          <w:spacing w:val="-4"/>
        </w:rPr>
        <w:t xml:space="preserve"> </w:t>
      </w:r>
      <w:r>
        <w:t>law, and</w:t>
      </w:r>
      <w:r>
        <w:rPr>
          <w:spacing w:val="-4"/>
        </w:rPr>
        <w:t xml:space="preserve"> </w:t>
      </w:r>
      <w:r>
        <w:t>may</w:t>
      </w:r>
      <w:r>
        <w:rPr>
          <w:spacing w:val="-4"/>
        </w:rPr>
        <w:t xml:space="preserve"> </w:t>
      </w:r>
      <w:r>
        <w:t>result in</w:t>
      </w:r>
      <w:r>
        <w:rPr>
          <w:spacing w:val="-2"/>
        </w:rPr>
        <w:t xml:space="preserve"> </w:t>
      </w:r>
      <w:r>
        <w:t>severe</w:t>
      </w:r>
      <w:r>
        <w:rPr>
          <w:spacing w:val="-2"/>
        </w:rPr>
        <w:t xml:space="preserve"> </w:t>
      </w:r>
      <w:r>
        <w:t>civil</w:t>
      </w:r>
      <w:r>
        <w:rPr>
          <w:spacing w:val="-2"/>
        </w:rPr>
        <w:t xml:space="preserve"> </w:t>
      </w:r>
      <w:r>
        <w:t>and</w:t>
      </w:r>
      <w:r>
        <w:rPr>
          <w:spacing w:val="-4"/>
        </w:rPr>
        <w:t xml:space="preserve"> </w:t>
      </w:r>
      <w:r>
        <w:t>criminal</w:t>
      </w:r>
      <w:r>
        <w:rPr>
          <w:spacing w:val="-2"/>
        </w:rPr>
        <w:t xml:space="preserve"> </w:t>
      </w:r>
      <w:r>
        <w:t>penalties. Violators</w:t>
      </w:r>
      <w:r>
        <w:rPr>
          <w:spacing w:val="-4"/>
        </w:rPr>
        <w:t xml:space="preserve"> </w:t>
      </w:r>
      <w:r>
        <w:t>will</w:t>
      </w:r>
      <w:r>
        <w:rPr>
          <w:spacing w:val="-2"/>
        </w:rPr>
        <w:t xml:space="preserve"> </w:t>
      </w:r>
      <w:r>
        <w:t>be</w:t>
      </w:r>
      <w:r>
        <w:rPr>
          <w:spacing w:val="-4"/>
        </w:rPr>
        <w:t xml:space="preserve"> </w:t>
      </w:r>
      <w:r>
        <w:t>prosecuted</w:t>
      </w:r>
      <w:r>
        <w:rPr>
          <w:spacing w:val="-4"/>
        </w:rPr>
        <w:t xml:space="preserve"> </w:t>
      </w:r>
      <w:r>
        <w:t>to the maximum extent possible.</w:t>
      </w:r>
    </w:p>
    <w:p w14:paraId="1F7BC4B7" w14:textId="77777777" w:rsidR="00D328D1" w:rsidRDefault="00D328D1">
      <w:pPr>
        <w:pStyle w:val="BodyText"/>
        <w:spacing w:before="158"/>
        <w:rPr>
          <w:sz w:val="22"/>
        </w:rPr>
      </w:pPr>
    </w:p>
    <w:p w14:paraId="6A365DB2" w14:textId="77777777" w:rsidR="00D328D1" w:rsidRDefault="00E70EC9">
      <w:pPr>
        <w:pStyle w:val="Heading1"/>
      </w:pPr>
      <w:bookmarkStart w:id="18" w:name="Warranties_and_Limitations_of_Liability"/>
      <w:bookmarkEnd w:id="18"/>
      <w:r>
        <w:t>Warranties</w:t>
      </w:r>
      <w:r>
        <w:rPr>
          <w:spacing w:val="-4"/>
        </w:rPr>
        <w:t xml:space="preserve"> </w:t>
      </w:r>
      <w:r>
        <w:t>and</w:t>
      </w:r>
      <w:r>
        <w:rPr>
          <w:spacing w:val="-3"/>
        </w:rPr>
        <w:t xml:space="preserve"> </w:t>
      </w:r>
      <w:r>
        <w:t>Limitations</w:t>
      </w:r>
      <w:r>
        <w:rPr>
          <w:spacing w:val="-5"/>
        </w:rPr>
        <w:t xml:space="preserve"> </w:t>
      </w:r>
      <w:r>
        <w:t>of</w:t>
      </w:r>
      <w:r>
        <w:rPr>
          <w:spacing w:val="-3"/>
        </w:rPr>
        <w:t xml:space="preserve"> </w:t>
      </w:r>
      <w:r>
        <w:rPr>
          <w:spacing w:val="-2"/>
        </w:rPr>
        <w:t>Liability</w:t>
      </w:r>
    </w:p>
    <w:p w14:paraId="42B55EDD" w14:textId="77777777" w:rsidR="00D328D1" w:rsidRDefault="00E70EC9">
      <w:pPr>
        <w:pStyle w:val="Heading3"/>
      </w:pPr>
      <w:bookmarkStart w:id="19" w:name="Disclaimer_of_Warranties"/>
      <w:bookmarkEnd w:id="19"/>
      <w:r>
        <w:t>Disclaimer</w:t>
      </w:r>
      <w:r>
        <w:rPr>
          <w:spacing w:val="-11"/>
        </w:rPr>
        <w:t xml:space="preserve"> </w:t>
      </w:r>
      <w:r>
        <w:t>of</w:t>
      </w:r>
      <w:r>
        <w:rPr>
          <w:spacing w:val="-10"/>
        </w:rPr>
        <w:t xml:space="preserve"> </w:t>
      </w:r>
      <w:r>
        <w:rPr>
          <w:spacing w:val="-2"/>
        </w:rPr>
        <w:t>Warranties</w:t>
      </w:r>
    </w:p>
    <w:p w14:paraId="43051F06" w14:textId="77777777" w:rsidR="00D328D1" w:rsidRDefault="00E70EC9">
      <w:pPr>
        <w:pStyle w:val="Heading5"/>
        <w:spacing w:line="240" w:lineRule="auto"/>
      </w:pPr>
      <w:r>
        <w:t>For</w:t>
      </w:r>
      <w:r>
        <w:rPr>
          <w:spacing w:val="-3"/>
        </w:rPr>
        <w:t xml:space="preserve"> </w:t>
      </w:r>
      <w:r>
        <w:rPr>
          <w:spacing w:val="-2"/>
        </w:rPr>
        <w:t>Software</w:t>
      </w:r>
    </w:p>
    <w:p w14:paraId="368401BF" w14:textId="77777777" w:rsidR="00D328D1" w:rsidRDefault="00E70EC9">
      <w:pPr>
        <w:spacing w:before="1"/>
        <w:ind w:left="499" w:right="517"/>
      </w:pPr>
      <w:r>
        <w:t>MATERIALS AND RELATED GRAPHICS, AND SERVICES MADE AVAILABLE AT THIS SITE ARE PROVIDED “AS</w:t>
      </w:r>
      <w:r>
        <w:rPr>
          <w:spacing w:val="-3"/>
        </w:rPr>
        <w:t xml:space="preserve"> </w:t>
      </w:r>
      <w:r>
        <w:t>IS”</w:t>
      </w:r>
      <w:r>
        <w:rPr>
          <w:spacing w:val="-4"/>
        </w:rPr>
        <w:t xml:space="preserve"> </w:t>
      </w:r>
      <w:r>
        <w:t>WITHOUT</w:t>
      </w:r>
      <w:r>
        <w:rPr>
          <w:spacing w:val="-3"/>
        </w:rPr>
        <w:t xml:space="preserve"> </w:t>
      </w:r>
      <w:r>
        <w:t>ANY</w:t>
      </w:r>
      <w:r>
        <w:rPr>
          <w:spacing w:val="-5"/>
        </w:rPr>
        <w:t xml:space="preserve"> </w:t>
      </w:r>
      <w:r>
        <w:t>REPRESENTATIONS</w:t>
      </w:r>
      <w:r>
        <w:rPr>
          <w:spacing w:val="-3"/>
        </w:rPr>
        <w:t xml:space="preserve"> </w:t>
      </w:r>
      <w:r>
        <w:t>OF</w:t>
      </w:r>
      <w:r>
        <w:rPr>
          <w:spacing w:val="-3"/>
        </w:rPr>
        <w:t xml:space="preserve"> </w:t>
      </w:r>
      <w:r>
        <w:t>SUITABILITY</w:t>
      </w:r>
      <w:r>
        <w:rPr>
          <w:spacing w:val="-6"/>
        </w:rPr>
        <w:t xml:space="preserve"> </w:t>
      </w:r>
      <w:r>
        <w:t>OR</w:t>
      </w:r>
      <w:r>
        <w:rPr>
          <w:spacing w:val="-3"/>
        </w:rPr>
        <w:t xml:space="preserve"> </w:t>
      </w:r>
      <w:r>
        <w:t>ANY</w:t>
      </w:r>
      <w:r>
        <w:rPr>
          <w:spacing w:val="-3"/>
        </w:rPr>
        <w:t xml:space="preserve"> </w:t>
      </w:r>
      <w:r>
        <w:t>WARRANTIES,</w:t>
      </w:r>
      <w:r>
        <w:rPr>
          <w:spacing w:val="-4"/>
        </w:rPr>
        <w:t xml:space="preserve"> </w:t>
      </w:r>
      <w:r>
        <w:t>WHETHER</w:t>
      </w:r>
      <w:r>
        <w:rPr>
          <w:spacing w:val="-3"/>
        </w:rPr>
        <w:t xml:space="preserve"> </w:t>
      </w:r>
      <w:r>
        <w:t>ORAL</w:t>
      </w:r>
      <w:r>
        <w:rPr>
          <w:spacing w:val="-5"/>
        </w:rPr>
        <w:t xml:space="preserve"> </w:t>
      </w:r>
      <w:r>
        <w:t>OR WRITTEN, EXPRESS OR IMPLIED, INCLUDING BUT NOT LIMITED TO IMPLIED WARRANTIES OF MERCHANTABILITY,</w:t>
      </w:r>
      <w:r>
        <w:rPr>
          <w:spacing w:val="-1"/>
        </w:rPr>
        <w:t xml:space="preserve"> </w:t>
      </w:r>
      <w:r>
        <w:t>FITNESS</w:t>
      </w:r>
      <w:r>
        <w:rPr>
          <w:spacing w:val="-3"/>
        </w:rPr>
        <w:t xml:space="preserve"> </w:t>
      </w:r>
      <w:r>
        <w:t>FOR</w:t>
      </w:r>
      <w:r>
        <w:rPr>
          <w:spacing w:val="-3"/>
        </w:rPr>
        <w:t xml:space="preserve"> </w:t>
      </w:r>
      <w:r>
        <w:t>A</w:t>
      </w:r>
      <w:r>
        <w:rPr>
          <w:spacing w:val="-3"/>
        </w:rPr>
        <w:t xml:space="preserve"> </w:t>
      </w:r>
      <w:r>
        <w:t>PARTICULAR</w:t>
      </w:r>
      <w:r>
        <w:rPr>
          <w:spacing w:val="-3"/>
        </w:rPr>
        <w:t xml:space="preserve"> </w:t>
      </w:r>
      <w:r>
        <w:t>PURPOSE,</w:t>
      </w:r>
      <w:r>
        <w:rPr>
          <w:spacing w:val="-1"/>
        </w:rPr>
        <w:t xml:space="preserve"> </w:t>
      </w:r>
      <w:r>
        <w:t>ACCURACY</w:t>
      </w:r>
      <w:r>
        <w:rPr>
          <w:spacing w:val="-3"/>
        </w:rPr>
        <w:t xml:space="preserve"> </w:t>
      </w:r>
      <w:r>
        <w:t>AND</w:t>
      </w:r>
      <w:r>
        <w:rPr>
          <w:spacing w:val="-3"/>
        </w:rPr>
        <w:t xml:space="preserve"> </w:t>
      </w:r>
      <w:r>
        <w:t>COMPLETENESS,</w:t>
      </w:r>
      <w:r>
        <w:rPr>
          <w:spacing w:val="-1"/>
        </w:rPr>
        <w:t xml:space="preserve"> </w:t>
      </w:r>
      <w:r>
        <w:t>TITLE, NON-INFRINGEMENT, OR ANY WARRANTIES RELATING TO VIRUSES. NetMotion Software may make</w:t>
      </w:r>
    </w:p>
    <w:p w14:paraId="0143CAB1" w14:textId="77777777" w:rsidR="00D328D1" w:rsidRDefault="00E70EC9">
      <w:pPr>
        <w:ind w:left="499" w:right="855"/>
      </w:pPr>
      <w:r>
        <w:t>changes to the Software or Materials at this Site at any time without notice. Portions of this Site may contain errors</w:t>
      </w:r>
      <w:r>
        <w:rPr>
          <w:spacing w:val="-1"/>
        </w:rPr>
        <w:t xml:space="preserve"> </w:t>
      </w:r>
      <w:r>
        <w:t>or be</w:t>
      </w:r>
      <w:r>
        <w:rPr>
          <w:spacing w:val="-4"/>
        </w:rPr>
        <w:t xml:space="preserve"> </w:t>
      </w:r>
      <w:r>
        <w:t>out</w:t>
      </w:r>
      <w:r>
        <w:rPr>
          <w:spacing w:val="-2"/>
        </w:rPr>
        <w:t xml:space="preserve"> </w:t>
      </w:r>
      <w:r>
        <w:t>of</w:t>
      </w:r>
      <w:r>
        <w:rPr>
          <w:spacing w:val="-2"/>
        </w:rPr>
        <w:t xml:space="preserve"> </w:t>
      </w:r>
      <w:r>
        <w:t>date,</w:t>
      </w:r>
      <w:r>
        <w:rPr>
          <w:spacing w:val="-5"/>
        </w:rPr>
        <w:t xml:space="preserve"> </w:t>
      </w:r>
      <w:r>
        <w:t>and</w:t>
      </w:r>
      <w:r>
        <w:rPr>
          <w:spacing w:val="-2"/>
        </w:rPr>
        <w:t xml:space="preserve"> </w:t>
      </w:r>
      <w:r>
        <w:t>NetMotion</w:t>
      </w:r>
      <w:r>
        <w:rPr>
          <w:spacing w:val="-2"/>
        </w:rPr>
        <w:t xml:space="preserve"> </w:t>
      </w:r>
      <w:r>
        <w:t>Software</w:t>
      </w:r>
      <w:r>
        <w:rPr>
          <w:spacing w:val="-4"/>
        </w:rPr>
        <w:t xml:space="preserve"> </w:t>
      </w:r>
      <w:r>
        <w:t>makes</w:t>
      </w:r>
      <w:r>
        <w:rPr>
          <w:spacing w:val="-4"/>
        </w:rPr>
        <w:t xml:space="preserve"> </w:t>
      </w:r>
      <w:r>
        <w:t>no</w:t>
      </w:r>
      <w:r>
        <w:rPr>
          <w:spacing w:val="-2"/>
        </w:rPr>
        <w:t xml:space="preserve"> </w:t>
      </w:r>
      <w:r>
        <w:t>commitment</w:t>
      </w:r>
      <w:r>
        <w:rPr>
          <w:spacing w:val="-3"/>
        </w:rPr>
        <w:t xml:space="preserve"> </w:t>
      </w:r>
      <w:r>
        <w:t>to</w:t>
      </w:r>
      <w:r>
        <w:rPr>
          <w:spacing w:val="-2"/>
        </w:rPr>
        <w:t xml:space="preserve"> </w:t>
      </w:r>
      <w:r>
        <w:t>correct</w:t>
      </w:r>
      <w:r>
        <w:rPr>
          <w:spacing w:val="-2"/>
        </w:rPr>
        <w:t xml:space="preserve"> </w:t>
      </w:r>
      <w:r>
        <w:t>such</w:t>
      </w:r>
      <w:r>
        <w:rPr>
          <w:spacing w:val="-4"/>
        </w:rPr>
        <w:t xml:space="preserve"> </w:t>
      </w:r>
      <w:r>
        <w:t>errors. Applicable</w:t>
      </w:r>
      <w:r>
        <w:rPr>
          <w:spacing w:val="-2"/>
        </w:rPr>
        <w:t xml:space="preserve"> </w:t>
      </w:r>
      <w:r>
        <w:t>law may not allow the exclusion of implied warranties, so the above exclusion may not apply to you.</w:t>
      </w:r>
    </w:p>
    <w:p w14:paraId="20C394A9" w14:textId="77777777" w:rsidR="00D328D1" w:rsidRDefault="00E70EC9">
      <w:pPr>
        <w:pStyle w:val="Heading5"/>
      </w:pPr>
      <w:r>
        <w:t>Limitation</w:t>
      </w:r>
      <w:r>
        <w:rPr>
          <w:spacing w:val="-5"/>
        </w:rPr>
        <w:t xml:space="preserve"> </w:t>
      </w:r>
      <w:r>
        <w:t>of</w:t>
      </w:r>
      <w:r>
        <w:rPr>
          <w:spacing w:val="-3"/>
        </w:rPr>
        <w:t xml:space="preserve"> </w:t>
      </w:r>
      <w:r>
        <w:rPr>
          <w:spacing w:val="-2"/>
        </w:rPr>
        <w:t>Liability</w:t>
      </w:r>
    </w:p>
    <w:p w14:paraId="0A2ADF41" w14:textId="77777777" w:rsidR="00D328D1" w:rsidRDefault="00E70EC9">
      <w:pPr>
        <w:ind w:left="499" w:right="567"/>
      </w:pPr>
      <w:r>
        <w:t>IN NO EVENT SHALL NETMOTION SOFTWARE, ITS SUPPLIERS, OR OTHER THIRD PARTIES REFERENCED AT THIS SITE BE LIABLE FOR ANY SPECIAL, INCIDENTAL, INDIRECT OR CONSEQUENTIAL DAMAGES (INCLUDING, WITHOUT LIMITATION, DAMAGES FOR PERSONAL INJURY, LOSS OF BUSINESS PROFITS, BUSINESS INTERRUPTION, LOSS OF BUSINESS OR CONFIDENTIAL INFORMATION, LOSS</w:t>
      </w:r>
      <w:r>
        <w:rPr>
          <w:spacing w:val="-4"/>
        </w:rPr>
        <w:t xml:space="preserve"> </w:t>
      </w:r>
      <w:r>
        <w:t>OF</w:t>
      </w:r>
      <w:r>
        <w:rPr>
          <w:spacing w:val="-1"/>
        </w:rPr>
        <w:t xml:space="preserve"> </w:t>
      </w:r>
      <w:r>
        <w:t>PRIVACY,</w:t>
      </w:r>
      <w:r>
        <w:rPr>
          <w:spacing w:val="-4"/>
        </w:rPr>
        <w:t xml:space="preserve"> </w:t>
      </w:r>
      <w:r>
        <w:t>OR</w:t>
      </w:r>
      <w:r>
        <w:rPr>
          <w:spacing w:val="-1"/>
        </w:rPr>
        <w:t xml:space="preserve"> </w:t>
      </w:r>
      <w:r>
        <w:t>ANY</w:t>
      </w:r>
      <w:r>
        <w:rPr>
          <w:spacing w:val="-3"/>
        </w:rPr>
        <w:t xml:space="preserve"> </w:t>
      </w:r>
      <w:r>
        <w:t>OTHER</w:t>
      </w:r>
      <w:r>
        <w:rPr>
          <w:spacing w:val="-1"/>
        </w:rPr>
        <w:t xml:space="preserve"> </w:t>
      </w:r>
      <w:r>
        <w:t>PECUNIARY</w:t>
      </w:r>
      <w:r>
        <w:rPr>
          <w:spacing w:val="-1"/>
        </w:rPr>
        <w:t xml:space="preserve"> </w:t>
      </w:r>
      <w:r>
        <w:t>LOSS) ARISING</w:t>
      </w:r>
      <w:r>
        <w:rPr>
          <w:spacing w:val="-4"/>
        </w:rPr>
        <w:t xml:space="preserve"> </w:t>
      </w:r>
      <w:r>
        <w:t>OUT</w:t>
      </w:r>
      <w:r>
        <w:rPr>
          <w:spacing w:val="-3"/>
        </w:rPr>
        <w:t xml:space="preserve"> </w:t>
      </w:r>
      <w:r>
        <w:t>OF</w:t>
      </w:r>
      <w:r>
        <w:rPr>
          <w:spacing w:val="-3"/>
        </w:rPr>
        <w:t xml:space="preserve"> </w:t>
      </w:r>
      <w:r>
        <w:t>THE</w:t>
      </w:r>
      <w:r>
        <w:rPr>
          <w:spacing w:val="-1"/>
        </w:rPr>
        <w:t xml:space="preserve"> </w:t>
      </w:r>
      <w:r>
        <w:t>USE</w:t>
      </w:r>
      <w:r>
        <w:rPr>
          <w:spacing w:val="-1"/>
        </w:rPr>
        <w:t xml:space="preserve"> </w:t>
      </w:r>
      <w:r>
        <w:t>OF, OR INABILITY TO USE, SOFTWARE, MATERIALS OR ANY INFORMATION AVAILABLE AT THIS SITE OR THE</w:t>
      </w:r>
      <w:r>
        <w:rPr>
          <w:spacing w:val="-3"/>
        </w:rPr>
        <w:t xml:space="preserve"> </w:t>
      </w:r>
      <w:r>
        <w:t>PROVISION</w:t>
      </w:r>
      <w:r>
        <w:rPr>
          <w:spacing w:val="-6"/>
        </w:rPr>
        <w:t xml:space="preserve"> </w:t>
      </w:r>
      <w:r>
        <w:t>OF,</w:t>
      </w:r>
      <w:r>
        <w:rPr>
          <w:spacing w:val="-4"/>
        </w:rPr>
        <w:t xml:space="preserve"> </w:t>
      </w:r>
      <w:r>
        <w:t>OR</w:t>
      </w:r>
      <w:r>
        <w:rPr>
          <w:spacing w:val="-3"/>
        </w:rPr>
        <w:t xml:space="preserve"> </w:t>
      </w:r>
      <w:r>
        <w:t>FAILURE</w:t>
      </w:r>
      <w:r>
        <w:rPr>
          <w:spacing w:val="-3"/>
        </w:rPr>
        <w:t xml:space="preserve"> </w:t>
      </w:r>
      <w:r>
        <w:t>TO,</w:t>
      </w:r>
      <w:r>
        <w:rPr>
          <w:spacing w:val="-1"/>
        </w:rPr>
        <w:t xml:space="preserve"> </w:t>
      </w:r>
      <w:r>
        <w:t>PROVIDE</w:t>
      </w:r>
      <w:r>
        <w:rPr>
          <w:spacing w:val="-3"/>
        </w:rPr>
        <w:t xml:space="preserve"> </w:t>
      </w:r>
      <w:r>
        <w:t>TECHNICAL</w:t>
      </w:r>
      <w:r>
        <w:rPr>
          <w:spacing w:val="-3"/>
        </w:rPr>
        <w:t xml:space="preserve"> </w:t>
      </w:r>
      <w:r>
        <w:t>SUPPORT</w:t>
      </w:r>
      <w:r>
        <w:rPr>
          <w:spacing w:val="-3"/>
        </w:rPr>
        <w:t xml:space="preserve"> </w:t>
      </w:r>
      <w:r>
        <w:t>OR</w:t>
      </w:r>
      <w:r>
        <w:rPr>
          <w:spacing w:val="-6"/>
        </w:rPr>
        <w:t xml:space="preserve"> </w:t>
      </w:r>
      <w:r>
        <w:t>OTHER</w:t>
      </w:r>
      <w:r>
        <w:rPr>
          <w:spacing w:val="-3"/>
        </w:rPr>
        <w:t xml:space="preserve"> </w:t>
      </w:r>
      <w:r>
        <w:t>SERVICES,</w:t>
      </w:r>
      <w:r>
        <w:rPr>
          <w:spacing w:val="-1"/>
        </w:rPr>
        <w:t xml:space="preserve"> </w:t>
      </w:r>
      <w:r>
        <w:t>EVEN</w:t>
      </w:r>
      <w:r>
        <w:rPr>
          <w:spacing w:val="-3"/>
        </w:rPr>
        <w:t xml:space="preserve"> </w:t>
      </w:r>
      <w:r>
        <w:t>IF</w:t>
      </w:r>
    </w:p>
    <w:p w14:paraId="29C38703" w14:textId="77777777" w:rsidR="00D328D1" w:rsidRDefault="00E70EC9">
      <w:pPr>
        <w:ind w:left="499" w:right="567"/>
      </w:pPr>
      <w:r>
        <w:t>ADVISED</w:t>
      </w:r>
      <w:r>
        <w:rPr>
          <w:spacing w:val="-2"/>
        </w:rPr>
        <w:t xml:space="preserve"> </w:t>
      </w:r>
      <w:r>
        <w:t>OF</w:t>
      </w:r>
      <w:r>
        <w:rPr>
          <w:spacing w:val="-2"/>
        </w:rPr>
        <w:t xml:space="preserve"> </w:t>
      </w:r>
      <w:r>
        <w:t>THE</w:t>
      </w:r>
      <w:r>
        <w:rPr>
          <w:spacing w:val="-2"/>
        </w:rPr>
        <w:t xml:space="preserve"> </w:t>
      </w:r>
      <w:r>
        <w:t>POSSIBILITY</w:t>
      </w:r>
      <w:r>
        <w:rPr>
          <w:spacing w:val="-4"/>
        </w:rPr>
        <w:t xml:space="preserve"> </w:t>
      </w:r>
      <w:r>
        <w:t>OF</w:t>
      </w:r>
      <w:r>
        <w:rPr>
          <w:spacing w:val="-4"/>
        </w:rPr>
        <w:t xml:space="preserve"> </w:t>
      </w:r>
      <w:r>
        <w:t>SUCH</w:t>
      </w:r>
      <w:r>
        <w:rPr>
          <w:spacing w:val="-2"/>
        </w:rPr>
        <w:t xml:space="preserve"> </w:t>
      </w:r>
      <w:r>
        <w:t>DAMAGES.</w:t>
      </w:r>
      <w:r>
        <w:rPr>
          <w:spacing w:val="-2"/>
        </w:rPr>
        <w:t xml:space="preserve"> </w:t>
      </w:r>
      <w:r>
        <w:t>Applicable</w:t>
      </w:r>
      <w:r>
        <w:rPr>
          <w:spacing w:val="-2"/>
        </w:rPr>
        <w:t xml:space="preserve"> </w:t>
      </w:r>
      <w:r>
        <w:t>law</w:t>
      </w:r>
      <w:r>
        <w:rPr>
          <w:spacing w:val="-2"/>
        </w:rPr>
        <w:t xml:space="preserve"> </w:t>
      </w:r>
      <w:r>
        <w:t>may</w:t>
      </w:r>
      <w:r>
        <w:rPr>
          <w:spacing w:val="-1"/>
        </w:rPr>
        <w:t xml:space="preserve"> </w:t>
      </w:r>
      <w:r>
        <w:t>not allow</w:t>
      </w:r>
      <w:r>
        <w:rPr>
          <w:spacing w:val="-5"/>
        </w:rPr>
        <w:t xml:space="preserve"> </w:t>
      </w:r>
      <w:r>
        <w:t>the</w:t>
      </w:r>
      <w:r>
        <w:rPr>
          <w:spacing w:val="-2"/>
        </w:rPr>
        <w:t xml:space="preserve"> </w:t>
      </w:r>
      <w:r>
        <w:t>exclusion</w:t>
      </w:r>
      <w:r>
        <w:rPr>
          <w:spacing w:val="-2"/>
        </w:rPr>
        <w:t xml:space="preserve"> </w:t>
      </w:r>
      <w:r>
        <w:t>or</w:t>
      </w:r>
      <w:r>
        <w:rPr>
          <w:spacing w:val="-3"/>
        </w:rPr>
        <w:t xml:space="preserve"> </w:t>
      </w:r>
      <w:r>
        <w:t>limitation of incidental or consequential damages, so the above limitation or exclusion may not apply to you.</w:t>
      </w:r>
    </w:p>
    <w:p w14:paraId="4D1F375F" w14:textId="77777777" w:rsidR="00D328D1" w:rsidRDefault="00E70EC9">
      <w:pPr>
        <w:pStyle w:val="Heading5"/>
        <w:spacing w:line="240" w:lineRule="auto"/>
      </w:pPr>
      <w:r>
        <w:t>U.S.</w:t>
      </w:r>
      <w:r>
        <w:rPr>
          <w:spacing w:val="-7"/>
        </w:rPr>
        <w:t xml:space="preserve"> </w:t>
      </w:r>
      <w:r>
        <w:t>Government</w:t>
      </w:r>
      <w:r>
        <w:rPr>
          <w:spacing w:val="-6"/>
        </w:rPr>
        <w:t xml:space="preserve"> </w:t>
      </w:r>
      <w:r>
        <w:t>Restricted</w:t>
      </w:r>
      <w:r>
        <w:rPr>
          <w:spacing w:val="-7"/>
        </w:rPr>
        <w:t xml:space="preserve"> </w:t>
      </w:r>
      <w:r>
        <w:rPr>
          <w:spacing w:val="-2"/>
        </w:rPr>
        <w:t>Rights</w:t>
      </w:r>
    </w:p>
    <w:p w14:paraId="419C1F53" w14:textId="77777777" w:rsidR="00D328D1" w:rsidRDefault="00E70EC9">
      <w:pPr>
        <w:spacing w:before="2"/>
        <w:ind w:left="499" w:right="532"/>
      </w:pPr>
      <w:r>
        <w:t>Software and documentation delivered (i) to civilian agencies of the U.S. Government pursuant to solicitations dated prior to December 1, 1995, or (ii) to the Department of Defense of the U.S. Government pursuant to solicitations dated prior to September 29, 1995 are provided with RESTRICTED RIGHTS; use, duplication or disclosure</w:t>
      </w:r>
      <w:r>
        <w:rPr>
          <w:spacing w:val="-2"/>
        </w:rPr>
        <w:t xml:space="preserve"> </w:t>
      </w:r>
      <w:r>
        <w:t>by</w:t>
      </w:r>
      <w:r>
        <w:rPr>
          <w:spacing w:val="-4"/>
        </w:rPr>
        <w:t xml:space="preserve"> </w:t>
      </w:r>
      <w:r>
        <w:t>the</w:t>
      </w:r>
      <w:r>
        <w:rPr>
          <w:spacing w:val="-4"/>
        </w:rPr>
        <w:t xml:space="preserve"> </w:t>
      </w:r>
      <w:r>
        <w:t>Government</w:t>
      </w:r>
      <w:r>
        <w:rPr>
          <w:spacing w:val="-2"/>
        </w:rPr>
        <w:t xml:space="preserve"> </w:t>
      </w:r>
      <w:r>
        <w:t>is</w:t>
      </w:r>
      <w:r>
        <w:rPr>
          <w:spacing w:val="-1"/>
        </w:rPr>
        <w:t xml:space="preserve"> </w:t>
      </w:r>
      <w:r>
        <w:t>subject</w:t>
      </w:r>
      <w:r>
        <w:rPr>
          <w:spacing w:val="-3"/>
        </w:rPr>
        <w:t xml:space="preserve"> </w:t>
      </w:r>
      <w:r>
        <w:t>to</w:t>
      </w:r>
      <w:r>
        <w:rPr>
          <w:spacing w:val="-4"/>
        </w:rPr>
        <w:t xml:space="preserve"> </w:t>
      </w:r>
      <w:r>
        <w:t>restrictions</w:t>
      </w:r>
      <w:r>
        <w:rPr>
          <w:spacing w:val="-1"/>
        </w:rPr>
        <w:t xml:space="preserve"> </w:t>
      </w:r>
      <w:r>
        <w:t>as</w:t>
      </w:r>
      <w:r>
        <w:rPr>
          <w:spacing w:val="-1"/>
        </w:rPr>
        <w:t xml:space="preserve"> </w:t>
      </w:r>
      <w:r>
        <w:t>set</w:t>
      </w:r>
      <w:r>
        <w:rPr>
          <w:spacing w:val="-3"/>
        </w:rPr>
        <w:t xml:space="preserve"> </w:t>
      </w:r>
      <w:r>
        <w:t>forth</w:t>
      </w:r>
      <w:r>
        <w:rPr>
          <w:spacing w:val="-2"/>
        </w:rPr>
        <w:t xml:space="preserve"> </w:t>
      </w:r>
      <w:r>
        <w:t>in</w:t>
      </w:r>
      <w:r>
        <w:rPr>
          <w:spacing w:val="-4"/>
        </w:rPr>
        <w:t xml:space="preserve"> </w:t>
      </w:r>
      <w:r>
        <w:t>subparagraph</w:t>
      </w:r>
      <w:r>
        <w:rPr>
          <w:spacing w:val="-4"/>
        </w:rPr>
        <w:t xml:space="preserve"> </w:t>
      </w:r>
      <w:r>
        <w:t>FAR</w:t>
      </w:r>
      <w:r>
        <w:rPr>
          <w:spacing w:val="-2"/>
        </w:rPr>
        <w:t xml:space="preserve"> </w:t>
      </w:r>
      <w:r>
        <w:t>52.227-14(g)(Jun. 1987) or subparagraph or DFAR 252.227-7013 (c)(1)(ii)(Oct. 1988). All Software and documentation delivered to</w:t>
      </w:r>
      <w:r>
        <w:rPr>
          <w:spacing w:val="40"/>
        </w:rPr>
        <w:t xml:space="preserve"> </w:t>
      </w:r>
      <w:r>
        <w:t>civilian agencies or the Department of Defense pursuant to solicitations issued after the dates specified above are delivered with only the commercial licensing rights set forth in the EULA.</w:t>
      </w:r>
    </w:p>
    <w:p w14:paraId="1D6A9336" w14:textId="77777777" w:rsidR="00D328D1" w:rsidRDefault="00E70EC9">
      <w:pPr>
        <w:pStyle w:val="Heading5"/>
        <w:spacing w:line="251" w:lineRule="exact"/>
      </w:pPr>
      <w:r>
        <w:t>Links</w:t>
      </w:r>
      <w:r>
        <w:rPr>
          <w:spacing w:val="-4"/>
        </w:rPr>
        <w:t xml:space="preserve"> </w:t>
      </w:r>
      <w:r>
        <w:t>to</w:t>
      </w:r>
      <w:r>
        <w:rPr>
          <w:spacing w:val="-4"/>
        </w:rPr>
        <w:t xml:space="preserve"> </w:t>
      </w:r>
      <w:r>
        <w:t>Other</w:t>
      </w:r>
      <w:r>
        <w:rPr>
          <w:spacing w:val="-2"/>
        </w:rPr>
        <w:t xml:space="preserve"> Websites</w:t>
      </w:r>
    </w:p>
    <w:p w14:paraId="1C9E5337" w14:textId="77777777" w:rsidR="00D328D1" w:rsidRDefault="00E70EC9">
      <w:pPr>
        <w:spacing w:before="1"/>
        <w:ind w:left="499" w:right="567"/>
        <w:rPr>
          <w:b/>
        </w:rPr>
      </w:pPr>
      <w:r>
        <w:t>NetMotion</w:t>
      </w:r>
      <w:r>
        <w:rPr>
          <w:spacing w:val="-2"/>
        </w:rPr>
        <w:t xml:space="preserve"> </w:t>
      </w:r>
      <w:r>
        <w:t>Software</w:t>
      </w:r>
      <w:r>
        <w:rPr>
          <w:spacing w:val="-4"/>
        </w:rPr>
        <w:t xml:space="preserve"> </w:t>
      </w:r>
      <w:r>
        <w:t>may</w:t>
      </w:r>
      <w:r>
        <w:rPr>
          <w:spacing w:val="-4"/>
        </w:rPr>
        <w:t xml:space="preserve"> </w:t>
      </w:r>
      <w:r>
        <w:t>provide</w:t>
      </w:r>
      <w:r>
        <w:rPr>
          <w:spacing w:val="-2"/>
        </w:rPr>
        <w:t xml:space="preserve"> </w:t>
      </w:r>
      <w:r>
        <w:t>links</w:t>
      </w:r>
      <w:r>
        <w:rPr>
          <w:spacing w:val="-4"/>
        </w:rPr>
        <w:t xml:space="preserve"> </w:t>
      </w:r>
      <w:r>
        <w:t>to</w:t>
      </w:r>
      <w:r>
        <w:rPr>
          <w:spacing w:val="-4"/>
        </w:rPr>
        <w:t xml:space="preserve"> </w:t>
      </w:r>
      <w:r>
        <w:t>other web</w:t>
      </w:r>
      <w:r>
        <w:rPr>
          <w:spacing w:val="-2"/>
        </w:rPr>
        <w:t xml:space="preserve"> </w:t>
      </w:r>
      <w:r>
        <w:t>sites</w:t>
      </w:r>
      <w:r>
        <w:rPr>
          <w:spacing w:val="-4"/>
        </w:rPr>
        <w:t xml:space="preserve"> </w:t>
      </w:r>
      <w:r>
        <w:t>merely</w:t>
      </w:r>
      <w:r>
        <w:rPr>
          <w:spacing w:val="-4"/>
        </w:rPr>
        <w:t xml:space="preserve"> </w:t>
      </w:r>
      <w:r>
        <w:t>for</w:t>
      </w:r>
      <w:r>
        <w:rPr>
          <w:spacing w:val="-3"/>
        </w:rPr>
        <w:t xml:space="preserve"> </w:t>
      </w:r>
      <w:r>
        <w:t>your</w:t>
      </w:r>
      <w:r>
        <w:rPr>
          <w:spacing w:val="-3"/>
        </w:rPr>
        <w:t xml:space="preserve"> </w:t>
      </w:r>
      <w:r>
        <w:t>convenience. NetMotion</w:t>
      </w:r>
      <w:r>
        <w:rPr>
          <w:spacing w:val="-4"/>
        </w:rPr>
        <w:t xml:space="preserve"> </w:t>
      </w:r>
      <w:r>
        <w:t>Software</w:t>
      </w:r>
      <w:r>
        <w:rPr>
          <w:spacing w:val="-4"/>
        </w:rPr>
        <w:t xml:space="preserve"> </w:t>
      </w:r>
      <w:r>
        <w:t>does not control</w:t>
      </w:r>
      <w:r>
        <w:rPr>
          <w:spacing w:val="-4"/>
        </w:rPr>
        <w:t xml:space="preserve"> </w:t>
      </w:r>
      <w:r>
        <w:t>these</w:t>
      </w:r>
      <w:r>
        <w:rPr>
          <w:spacing w:val="-3"/>
        </w:rPr>
        <w:t xml:space="preserve"> </w:t>
      </w:r>
      <w:r>
        <w:t>linked</w:t>
      </w:r>
      <w:r>
        <w:rPr>
          <w:spacing w:val="-1"/>
        </w:rPr>
        <w:t xml:space="preserve"> </w:t>
      </w:r>
      <w:r>
        <w:t>sites and</w:t>
      </w:r>
      <w:r>
        <w:rPr>
          <w:spacing w:val="-3"/>
        </w:rPr>
        <w:t xml:space="preserve"> </w:t>
      </w:r>
      <w:r>
        <w:t>makes</w:t>
      </w:r>
      <w:r>
        <w:rPr>
          <w:spacing w:val="-3"/>
        </w:rPr>
        <w:t xml:space="preserve"> </w:t>
      </w:r>
      <w:r>
        <w:t>no</w:t>
      </w:r>
      <w:r>
        <w:rPr>
          <w:spacing w:val="-3"/>
        </w:rPr>
        <w:t xml:space="preserve"> </w:t>
      </w:r>
      <w:r>
        <w:t>representation</w:t>
      </w:r>
      <w:r>
        <w:rPr>
          <w:spacing w:val="-3"/>
        </w:rPr>
        <w:t xml:space="preserve"> </w:t>
      </w:r>
      <w:r>
        <w:t>regarding</w:t>
      </w:r>
      <w:r>
        <w:rPr>
          <w:spacing w:val="-3"/>
        </w:rPr>
        <w:t xml:space="preserve"> </w:t>
      </w:r>
      <w:r>
        <w:t>the</w:t>
      </w:r>
      <w:r>
        <w:rPr>
          <w:spacing w:val="-3"/>
        </w:rPr>
        <w:t xml:space="preserve"> </w:t>
      </w:r>
      <w:r>
        <w:t>quality, nature</w:t>
      </w:r>
      <w:r>
        <w:rPr>
          <w:spacing w:val="-3"/>
        </w:rPr>
        <w:t xml:space="preserve"> </w:t>
      </w:r>
      <w:r>
        <w:t>or</w:t>
      </w:r>
      <w:r>
        <w:rPr>
          <w:spacing w:val="-2"/>
        </w:rPr>
        <w:t xml:space="preserve"> </w:t>
      </w:r>
      <w:r>
        <w:t>reliability of</w:t>
      </w:r>
      <w:r>
        <w:rPr>
          <w:spacing w:val="-1"/>
        </w:rPr>
        <w:t xml:space="preserve"> </w:t>
      </w:r>
      <w:r>
        <w:t xml:space="preserve">any other websites. The inclusion of any link does not imply endorsement by NetMotion Software of such linked web site. </w:t>
      </w:r>
      <w:r>
        <w:rPr>
          <w:b/>
        </w:rPr>
        <w:t>Service Interruptions</w:t>
      </w:r>
    </w:p>
    <w:p w14:paraId="00EB1B3C" w14:textId="77777777" w:rsidR="00D328D1" w:rsidRDefault="00E70EC9">
      <w:pPr>
        <w:ind w:left="499" w:right="855"/>
      </w:pPr>
      <w:r>
        <w:t>Temporary interruptions of services provided by this Site may occur from time to time as normal events. NetMotion</w:t>
      </w:r>
      <w:r>
        <w:rPr>
          <w:spacing w:val="-3"/>
        </w:rPr>
        <w:t xml:space="preserve"> </w:t>
      </w:r>
      <w:r>
        <w:t>Software</w:t>
      </w:r>
      <w:r>
        <w:rPr>
          <w:spacing w:val="-3"/>
        </w:rPr>
        <w:t xml:space="preserve"> </w:t>
      </w:r>
      <w:r>
        <w:t>will</w:t>
      </w:r>
      <w:r>
        <w:rPr>
          <w:spacing w:val="-6"/>
        </w:rPr>
        <w:t xml:space="preserve"> </w:t>
      </w:r>
      <w:r>
        <w:t>exercise</w:t>
      </w:r>
      <w:r>
        <w:rPr>
          <w:spacing w:val="-5"/>
        </w:rPr>
        <w:t xml:space="preserve"> </w:t>
      </w:r>
      <w:r>
        <w:t>reasonable</w:t>
      </w:r>
      <w:r>
        <w:rPr>
          <w:spacing w:val="-3"/>
        </w:rPr>
        <w:t xml:space="preserve"> </w:t>
      </w:r>
      <w:r>
        <w:t>care</w:t>
      </w:r>
      <w:r>
        <w:rPr>
          <w:spacing w:val="-3"/>
        </w:rPr>
        <w:t xml:space="preserve"> </w:t>
      </w:r>
      <w:r>
        <w:t>to</w:t>
      </w:r>
      <w:r>
        <w:rPr>
          <w:spacing w:val="-5"/>
        </w:rPr>
        <w:t xml:space="preserve"> </w:t>
      </w:r>
      <w:r>
        <w:t>prevent</w:t>
      </w:r>
      <w:r>
        <w:rPr>
          <w:spacing w:val="-4"/>
        </w:rPr>
        <w:t xml:space="preserve"> </w:t>
      </w:r>
      <w:r>
        <w:t>such</w:t>
      </w:r>
      <w:r>
        <w:rPr>
          <w:spacing w:val="-3"/>
        </w:rPr>
        <w:t xml:space="preserve"> </w:t>
      </w:r>
      <w:r>
        <w:t>occurrences,</w:t>
      </w:r>
      <w:r>
        <w:rPr>
          <w:spacing w:val="-1"/>
        </w:rPr>
        <w:t xml:space="preserve"> </w:t>
      </w:r>
      <w:r>
        <w:t>but</w:t>
      </w:r>
      <w:r>
        <w:rPr>
          <w:spacing w:val="-3"/>
        </w:rPr>
        <w:t xml:space="preserve"> </w:t>
      </w:r>
      <w:r>
        <w:t>in</w:t>
      </w:r>
      <w:r>
        <w:rPr>
          <w:spacing w:val="-3"/>
        </w:rPr>
        <w:t xml:space="preserve"> </w:t>
      </w:r>
      <w:r>
        <w:t>no</w:t>
      </w:r>
      <w:r>
        <w:rPr>
          <w:spacing w:val="-3"/>
        </w:rPr>
        <w:t xml:space="preserve"> </w:t>
      </w:r>
      <w:r>
        <w:t>event</w:t>
      </w:r>
      <w:r>
        <w:rPr>
          <w:spacing w:val="-3"/>
        </w:rPr>
        <w:t xml:space="preserve"> </w:t>
      </w:r>
      <w:r>
        <w:t>will</w:t>
      </w:r>
      <w:r>
        <w:rPr>
          <w:spacing w:val="-3"/>
        </w:rPr>
        <w:t xml:space="preserve"> </w:t>
      </w:r>
      <w:r>
        <w:t>NetMotion Software be liable for any financial or other damages due to such interruptions.</w:t>
      </w:r>
    </w:p>
    <w:p w14:paraId="56806D64" w14:textId="77777777" w:rsidR="00D328D1" w:rsidRDefault="00D328D1">
      <w:pPr>
        <w:pStyle w:val="BodyText"/>
        <w:spacing w:before="159"/>
        <w:rPr>
          <w:sz w:val="22"/>
        </w:rPr>
      </w:pPr>
    </w:p>
    <w:p w14:paraId="17F16FB2" w14:textId="77777777" w:rsidR="00D328D1" w:rsidRDefault="00E70EC9">
      <w:pPr>
        <w:pStyle w:val="Heading1"/>
      </w:pPr>
      <w:bookmarkStart w:id="20" w:name="Copyright_Notice_and_Trademarks"/>
      <w:bookmarkEnd w:id="20"/>
      <w:r>
        <w:t>Copyright</w:t>
      </w:r>
      <w:r>
        <w:rPr>
          <w:spacing w:val="-7"/>
        </w:rPr>
        <w:t xml:space="preserve"> </w:t>
      </w:r>
      <w:r>
        <w:t>Notice</w:t>
      </w:r>
      <w:r>
        <w:rPr>
          <w:spacing w:val="-5"/>
        </w:rPr>
        <w:t xml:space="preserve"> </w:t>
      </w:r>
      <w:r>
        <w:t>and</w:t>
      </w:r>
      <w:r>
        <w:rPr>
          <w:spacing w:val="-4"/>
        </w:rPr>
        <w:t xml:space="preserve"> </w:t>
      </w:r>
      <w:r>
        <w:rPr>
          <w:spacing w:val="-2"/>
        </w:rPr>
        <w:t>Trademarks</w:t>
      </w:r>
    </w:p>
    <w:p w14:paraId="2456C0DB" w14:textId="77777777" w:rsidR="00D328D1" w:rsidRDefault="00E70EC9">
      <w:pPr>
        <w:spacing w:before="3" w:line="252" w:lineRule="exact"/>
        <w:ind w:left="499"/>
      </w:pPr>
      <w:r>
        <w:t>©</w:t>
      </w:r>
      <w:r>
        <w:rPr>
          <w:spacing w:val="-4"/>
        </w:rPr>
        <w:t xml:space="preserve"> </w:t>
      </w:r>
      <w:r>
        <w:t>2019</w:t>
      </w:r>
      <w:r>
        <w:rPr>
          <w:spacing w:val="-6"/>
        </w:rPr>
        <w:t xml:space="preserve"> </w:t>
      </w:r>
      <w:r>
        <w:t>NetMotion</w:t>
      </w:r>
      <w:r>
        <w:rPr>
          <w:spacing w:val="-4"/>
        </w:rPr>
        <w:t xml:space="preserve"> </w:t>
      </w:r>
      <w:r>
        <w:t>Software,</w:t>
      </w:r>
      <w:r>
        <w:rPr>
          <w:spacing w:val="-5"/>
        </w:rPr>
        <w:t xml:space="preserve"> </w:t>
      </w:r>
      <w:r>
        <w:t>Inc.</w:t>
      </w:r>
      <w:r>
        <w:rPr>
          <w:spacing w:val="-2"/>
        </w:rPr>
        <w:t xml:space="preserve"> </w:t>
      </w:r>
      <w:r>
        <w:t>All</w:t>
      </w:r>
      <w:r>
        <w:rPr>
          <w:spacing w:val="-4"/>
        </w:rPr>
        <w:t xml:space="preserve"> </w:t>
      </w:r>
      <w:r>
        <w:t>rights</w:t>
      </w:r>
      <w:r>
        <w:rPr>
          <w:spacing w:val="-6"/>
        </w:rPr>
        <w:t xml:space="preserve"> </w:t>
      </w:r>
      <w:r>
        <w:rPr>
          <w:spacing w:val="-2"/>
        </w:rPr>
        <w:t>reserved.</w:t>
      </w:r>
    </w:p>
    <w:p w14:paraId="2F314616" w14:textId="77777777" w:rsidR="00D328D1" w:rsidRDefault="00E70EC9">
      <w:pPr>
        <w:ind w:left="499" w:right="464"/>
      </w:pPr>
      <w:r>
        <w:t>NetMotion®,</w:t>
      </w:r>
      <w:r>
        <w:rPr>
          <w:spacing w:val="-4"/>
        </w:rPr>
        <w:t xml:space="preserve"> </w:t>
      </w:r>
      <w:hyperlink r:id="rId132">
        <w:r>
          <w:t>NetMotion</w:t>
        </w:r>
        <w:r>
          <w:rPr>
            <w:spacing w:val="-5"/>
          </w:rPr>
          <w:t xml:space="preserve"> </w:t>
        </w:r>
        <w:r>
          <w:t>Mobility®</w:t>
        </w:r>
      </w:hyperlink>
      <w:r>
        <w:t>,</w:t>
      </w:r>
      <w:r>
        <w:rPr>
          <w:spacing w:val="-3"/>
        </w:rPr>
        <w:t xml:space="preserve"> </w:t>
      </w:r>
      <w:hyperlink r:id="rId133">
        <w:r>
          <w:t>NetMotion</w:t>
        </w:r>
        <w:r>
          <w:rPr>
            <w:spacing w:val="-3"/>
          </w:rPr>
          <w:t xml:space="preserve"> </w:t>
        </w:r>
        <w:r>
          <w:t>Diagnostics®</w:t>
        </w:r>
      </w:hyperlink>
      <w:r>
        <w:rPr>
          <w:spacing w:val="-4"/>
        </w:rPr>
        <w:t xml:space="preserve"> </w:t>
      </w:r>
      <w:r>
        <w:t>and</w:t>
      </w:r>
      <w:r>
        <w:rPr>
          <w:spacing w:val="-2"/>
        </w:rPr>
        <w:t xml:space="preserve"> </w:t>
      </w:r>
      <w:hyperlink r:id="rId134">
        <w:r>
          <w:t>NetMotion</w:t>
        </w:r>
        <w:r>
          <w:rPr>
            <w:spacing w:val="-3"/>
          </w:rPr>
          <w:t xml:space="preserve"> </w:t>
        </w:r>
        <w:r>
          <w:t>Mobile</w:t>
        </w:r>
        <w:r>
          <w:rPr>
            <w:spacing w:val="-5"/>
          </w:rPr>
          <w:t xml:space="preserve"> </w:t>
        </w:r>
        <w:r>
          <w:t>IQ®</w:t>
        </w:r>
      </w:hyperlink>
      <w:r>
        <w:rPr>
          <w:spacing w:val="-2"/>
        </w:rPr>
        <w:t xml:space="preserve"> </w:t>
      </w:r>
      <w:r>
        <w:t>are</w:t>
      </w:r>
      <w:r>
        <w:rPr>
          <w:spacing w:val="-5"/>
        </w:rPr>
        <w:t xml:space="preserve"> </w:t>
      </w:r>
      <w:r>
        <w:t>registered</w:t>
      </w:r>
      <w:r>
        <w:rPr>
          <w:spacing w:val="-5"/>
        </w:rPr>
        <w:t xml:space="preserve"> </w:t>
      </w:r>
      <w:r>
        <w:t>trademarks of NetMotion Software, Inc.</w:t>
      </w:r>
    </w:p>
    <w:p w14:paraId="105A7A22" w14:textId="77777777" w:rsidR="00D328D1" w:rsidRDefault="00E70EC9">
      <w:pPr>
        <w:ind w:left="499" w:right="567"/>
      </w:pPr>
      <w:r>
        <w:lastRenderedPageBreak/>
        <w:t>Roamable IPSec™, InterNetwork Roaming™, Best-Bandwidth Routing™, and Analytics Module™ are trademarks</w:t>
      </w:r>
      <w:r>
        <w:rPr>
          <w:spacing w:val="-4"/>
        </w:rPr>
        <w:t xml:space="preserve"> </w:t>
      </w:r>
      <w:r>
        <w:t>of NetMotion</w:t>
      </w:r>
      <w:r>
        <w:rPr>
          <w:spacing w:val="-2"/>
        </w:rPr>
        <w:t xml:space="preserve"> </w:t>
      </w:r>
      <w:r>
        <w:t>Software,</w:t>
      </w:r>
      <w:r>
        <w:rPr>
          <w:spacing w:val="-2"/>
        </w:rPr>
        <w:t xml:space="preserve"> </w:t>
      </w:r>
      <w:r>
        <w:t>Inc.</w:t>
      </w:r>
      <w:r>
        <w:rPr>
          <w:spacing w:val="-2"/>
        </w:rPr>
        <w:t xml:space="preserve"> </w:t>
      </w:r>
      <w:r>
        <w:t>All</w:t>
      </w:r>
      <w:r>
        <w:rPr>
          <w:spacing w:val="-2"/>
        </w:rPr>
        <w:t xml:space="preserve"> </w:t>
      </w:r>
      <w:r>
        <w:t>other</w:t>
      </w:r>
      <w:r>
        <w:rPr>
          <w:spacing w:val="-3"/>
        </w:rPr>
        <w:t xml:space="preserve"> </w:t>
      </w:r>
      <w:r>
        <w:t>trademarks,</w:t>
      </w:r>
      <w:r>
        <w:rPr>
          <w:spacing w:val="-5"/>
        </w:rPr>
        <w:t xml:space="preserve"> </w:t>
      </w:r>
      <w:r>
        <w:t>trade</w:t>
      </w:r>
      <w:r>
        <w:rPr>
          <w:spacing w:val="-4"/>
        </w:rPr>
        <w:t xml:space="preserve"> </w:t>
      </w:r>
      <w:r>
        <w:t>names</w:t>
      </w:r>
      <w:r>
        <w:rPr>
          <w:spacing w:val="-6"/>
        </w:rPr>
        <w:t xml:space="preserve"> </w:t>
      </w:r>
      <w:r>
        <w:t>or company</w:t>
      </w:r>
      <w:r>
        <w:rPr>
          <w:spacing w:val="-4"/>
        </w:rPr>
        <w:t xml:space="preserve"> </w:t>
      </w:r>
      <w:r>
        <w:t>names</w:t>
      </w:r>
      <w:r>
        <w:rPr>
          <w:spacing w:val="-4"/>
        </w:rPr>
        <w:t xml:space="preserve"> </w:t>
      </w:r>
      <w:r>
        <w:t>referenced</w:t>
      </w:r>
      <w:r>
        <w:rPr>
          <w:spacing w:val="-2"/>
        </w:rPr>
        <w:t xml:space="preserve"> </w:t>
      </w:r>
      <w:r>
        <w:t>herein are used for identification purposes only and are the property of their respective owners.</w:t>
      </w:r>
    </w:p>
    <w:p w14:paraId="7A0C3068" w14:textId="77777777" w:rsidR="00D328D1" w:rsidRDefault="00D328D1">
      <w:pPr>
        <w:sectPr w:rsidR="00D328D1">
          <w:pgSz w:w="12240" w:h="15840"/>
          <w:pgMar w:top="640" w:right="100" w:bottom="280" w:left="120" w:header="720" w:footer="720" w:gutter="0"/>
          <w:cols w:space="720"/>
        </w:sectPr>
      </w:pPr>
    </w:p>
    <w:p w14:paraId="40A9FF9D" w14:textId="77777777" w:rsidR="00D328D1" w:rsidRDefault="00E70EC9">
      <w:pPr>
        <w:spacing w:before="80"/>
        <w:ind w:left="499"/>
      </w:pPr>
      <w:r>
        <w:lastRenderedPageBreak/>
        <w:t>NetMotion</w:t>
      </w:r>
      <w:r>
        <w:rPr>
          <w:spacing w:val="-3"/>
        </w:rPr>
        <w:t xml:space="preserve"> </w:t>
      </w:r>
      <w:r>
        <w:t>products</w:t>
      </w:r>
      <w:r>
        <w:rPr>
          <w:spacing w:val="-4"/>
        </w:rPr>
        <w:t xml:space="preserve"> </w:t>
      </w:r>
      <w:r>
        <w:t>are</w:t>
      </w:r>
      <w:r>
        <w:rPr>
          <w:spacing w:val="-6"/>
        </w:rPr>
        <w:t xml:space="preserve"> </w:t>
      </w:r>
      <w:r>
        <w:t>protected</w:t>
      </w:r>
      <w:r>
        <w:rPr>
          <w:spacing w:val="-3"/>
        </w:rPr>
        <w:t xml:space="preserve"> </w:t>
      </w:r>
      <w:r>
        <w:t>by</w:t>
      </w:r>
      <w:r>
        <w:rPr>
          <w:spacing w:val="-4"/>
        </w:rPr>
        <w:t xml:space="preserve"> </w:t>
      </w:r>
      <w:r>
        <w:t>one</w:t>
      </w:r>
      <w:r>
        <w:rPr>
          <w:spacing w:val="-4"/>
        </w:rPr>
        <w:t xml:space="preserve"> </w:t>
      </w:r>
      <w:r>
        <w:t>or</w:t>
      </w:r>
      <w:r>
        <w:rPr>
          <w:spacing w:val="-4"/>
        </w:rPr>
        <w:t xml:space="preserve"> </w:t>
      </w:r>
      <w:r>
        <w:t>more</w:t>
      </w:r>
      <w:r>
        <w:rPr>
          <w:spacing w:val="-3"/>
        </w:rPr>
        <w:t xml:space="preserve"> </w:t>
      </w:r>
      <w:r>
        <w:t>of</w:t>
      </w:r>
      <w:r>
        <w:rPr>
          <w:spacing w:val="-3"/>
        </w:rPr>
        <w:t xml:space="preserve"> </w:t>
      </w:r>
      <w:r>
        <w:t>the</w:t>
      </w:r>
      <w:r>
        <w:rPr>
          <w:spacing w:val="-4"/>
        </w:rPr>
        <w:t xml:space="preserve"> </w:t>
      </w:r>
      <w:r>
        <w:t>following</w:t>
      </w:r>
      <w:r>
        <w:rPr>
          <w:spacing w:val="-3"/>
        </w:rPr>
        <w:t xml:space="preserve"> </w:t>
      </w:r>
      <w:r>
        <w:t>U.S.</w:t>
      </w:r>
      <w:r>
        <w:rPr>
          <w:spacing w:val="-3"/>
        </w:rPr>
        <w:t xml:space="preserve"> </w:t>
      </w:r>
      <w:r>
        <w:t>patents:</w:t>
      </w:r>
      <w:r>
        <w:rPr>
          <w:spacing w:val="-1"/>
        </w:rPr>
        <w:t xml:space="preserve"> </w:t>
      </w:r>
      <w:r>
        <w:t>6,546,425;</w:t>
      </w:r>
      <w:r>
        <w:rPr>
          <w:spacing w:val="-3"/>
        </w:rPr>
        <w:t xml:space="preserve"> </w:t>
      </w:r>
      <w:r>
        <w:t>6,826,405;</w:t>
      </w:r>
      <w:r>
        <w:rPr>
          <w:spacing w:val="-1"/>
        </w:rPr>
        <w:t xml:space="preserve"> </w:t>
      </w:r>
      <w:r>
        <w:t>6,981,047; 7,136,645;</w:t>
      </w:r>
      <w:r>
        <w:rPr>
          <w:spacing w:val="-7"/>
        </w:rPr>
        <w:t xml:space="preserve"> </w:t>
      </w:r>
      <w:r>
        <w:t>7,293,107;</w:t>
      </w:r>
      <w:r>
        <w:rPr>
          <w:spacing w:val="-6"/>
        </w:rPr>
        <w:t xml:space="preserve"> </w:t>
      </w:r>
      <w:r>
        <w:t>7,574,208;</w:t>
      </w:r>
      <w:r>
        <w:rPr>
          <w:spacing w:val="-9"/>
        </w:rPr>
        <w:t xml:space="preserve"> </w:t>
      </w:r>
      <w:r>
        <w:t>7,644,171;</w:t>
      </w:r>
      <w:r>
        <w:rPr>
          <w:spacing w:val="-8"/>
        </w:rPr>
        <w:t xml:space="preserve"> </w:t>
      </w:r>
      <w:r>
        <w:t>7,778,260;</w:t>
      </w:r>
      <w:r>
        <w:rPr>
          <w:spacing w:val="-8"/>
        </w:rPr>
        <w:t xml:space="preserve"> </w:t>
      </w:r>
      <w:r>
        <w:t>7,882,247;</w:t>
      </w:r>
      <w:r>
        <w:rPr>
          <w:spacing w:val="-8"/>
        </w:rPr>
        <w:t xml:space="preserve"> </w:t>
      </w:r>
      <w:r>
        <w:t>8,060,656;</w:t>
      </w:r>
      <w:r>
        <w:rPr>
          <w:spacing w:val="-7"/>
        </w:rPr>
        <w:t xml:space="preserve"> </w:t>
      </w:r>
      <w:r>
        <w:t>8,078,727;</w:t>
      </w:r>
      <w:r>
        <w:rPr>
          <w:spacing w:val="-6"/>
        </w:rPr>
        <w:t xml:space="preserve"> </w:t>
      </w:r>
      <w:r>
        <w:t>8,276,035;</w:t>
      </w:r>
      <w:r>
        <w:rPr>
          <w:spacing w:val="-6"/>
        </w:rPr>
        <w:t xml:space="preserve"> </w:t>
      </w:r>
      <w:r>
        <w:rPr>
          <w:spacing w:val="-2"/>
        </w:rPr>
        <w:t>8,438,619;</w:t>
      </w:r>
    </w:p>
    <w:p w14:paraId="54C0115C" w14:textId="77777777" w:rsidR="00D328D1" w:rsidRDefault="00E70EC9">
      <w:pPr>
        <w:spacing w:line="252" w:lineRule="exact"/>
        <w:ind w:left="499"/>
      </w:pPr>
      <w:r>
        <w:t>9,083,622;</w:t>
      </w:r>
      <w:r>
        <w:rPr>
          <w:spacing w:val="-7"/>
        </w:rPr>
        <w:t xml:space="preserve"> </w:t>
      </w:r>
      <w:r>
        <w:t>9,262,370;</w:t>
      </w:r>
      <w:r>
        <w:rPr>
          <w:spacing w:val="-7"/>
        </w:rPr>
        <w:t xml:space="preserve"> </w:t>
      </w:r>
      <w:r>
        <w:t>9,473,925;</w:t>
      </w:r>
      <w:r>
        <w:rPr>
          <w:spacing w:val="-8"/>
        </w:rPr>
        <w:t xml:space="preserve"> </w:t>
      </w:r>
      <w:r>
        <w:t>9,959,244;</w:t>
      </w:r>
      <w:r>
        <w:rPr>
          <w:spacing w:val="-8"/>
        </w:rPr>
        <w:t xml:space="preserve"> </w:t>
      </w:r>
      <w:r>
        <w:t>9,965,440;</w:t>
      </w:r>
      <w:r>
        <w:rPr>
          <w:spacing w:val="-8"/>
        </w:rPr>
        <w:t xml:space="preserve"> </w:t>
      </w:r>
      <w:r>
        <w:t>9,971,732;</w:t>
      </w:r>
      <w:r>
        <w:rPr>
          <w:spacing w:val="-8"/>
        </w:rPr>
        <w:t xml:space="preserve"> </w:t>
      </w:r>
      <w:r>
        <w:t>9,990,331;</w:t>
      </w:r>
      <w:r>
        <w:rPr>
          <w:spacing w:val="-7"/>
        </w:rPr>
        <w:t xml:space="preserve"> </w:t>
      </w:r>
      <w:r>
        <w:t>10,031,885;</w:t>
      </w:r>
      <w:r>
        <w:rPr>
          <w:spacing w:val="-6"/>
        </w:rPr>
        <w:t xml:space="preserve"> </w:t>
      </w:r>
      <w:r>
        <w:rPr>
          <w:spacing w:val="-2"/>
        </w:rPr>
        <w:t>10,103,966;</w:t>
      </w:r>
    </w:p>
    <w:p w14:paraId="6766E2C4" w14:textId="77777777" w:rsidR="00D328D1" w:rsidRDefault="00E70EC9">
      <w:pPr>
        <w:spacing w:line="252" w:lineRule="exact"/>
        <w:ind w:left="499"/>
      </w:pPr>
      <w:r>
        <w:t>10,198,398.</w:t>
      </w:r>
      <w:r>
        <w:rPr>
          <w:spacing w:val="-8"/>
        </w:rPr>
        <w:t xml:space="preserve"> </w:t>
      </w:r>
      <w:r>
        <w:t>Other</w:t>
      </w:r>
      <w:r>
        <w:rPr>
          <w:spacing w:val="-3"/>
        </w:rPr>
        <w:t xml:space="preserve"> </w:t>
      </w:r>
      <w:r>
        <w:t>U.S.</w:t>
      </w:r>
      <w:r>
        <w:rPr>
          <w:spacing w:val="-5"/>
        </w:rPr>
        <w:t xml:space="preserve"> </w:t>
      </w:r>
      <w:r>
        <w:t>and</w:t>
      </w:r>
      <w:r>
        <w:rPr>
          <w:spacing w:val="-4"/>
        </w:rPr>
        <w:t xml:space="preserve"> </w:t>
      </w:r>
      <w:r>
        <w:t>foreign</w:t>
      </w:r>
      <w:r>
        <w:rPr>
          <w:spacing w:val="-5"/>
        </w:rPr>
        <w:t xml:space="preserve"> </w:t>
      </w:r>
      <w:r>
        <w:t>patents</w:t>
      </w:r>
      <w:r>
        <w:rPr>
          <w:spacing w:val="-6"/>
        </w:rPr>
        <w:t xml:space="preserve"> </w:t>
      </w:r>
      <w:r>
        <w:rPr>
          <w:spacing w:val="-2"/>
        </w:rPr>
        <w:t>pending.</w:t>
      </w:r>
    </w:p>
    <w:sectPr w:rsidR="00D328D1">
      <w:pgSz w:w="12240" w:h="15840"/>
      <w:pgMar w:top="640" w:right="100" w:bottom="280" w:left="1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CE239" w14:textId="77777777" w:rsidR="00B361C1" w:rsidRDefault="00B361C1" w:rsidP="00B361C1">
      <w:r>
        <w:separator/>
      </w:r>
    </w:p>
  </w:endnote>
  <w:endnote w:type="continuationSeparator" w:id="0">
    <w:p w14:paraId="4C61F736" w14:textId="77777777" w:rsidR="00B361C1" w:rsidRDefault="00B361C1" w:rsidP="00B36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izon NHG TX">
    <w:altName w:val="Calibri"/>
    <w:charset w:val="00"/>
    <w:family w:val="swiss"/>
    <w:pitch w:val="variable"/>
    <w:sig w:usb0="00000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lltel_Custom_Narrow">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izon NHG DS">
    <w:altName w:val="Calibri"/>
    <w:charset w:val="00"/>
    <w:family w:val="swiss"/>
    <w:pitch w:val="variable"/>
    <w:sig w:usb0="00000007" w:usb1="00000000" w:usb2="00000000" w:usb3="00000000" w:csb0="00000093" w:csb1="00000000"/>
  </w:font>
  <w:font w:name="NeueHaasGroteskDisp Std">
    <w:altName w:val="Calibri"/>
    <w:panose1 w:val="00000000000000000000"/>
    <w:charset w:val="00"/>
    <w:family w:val="swiss"/>
    <w:notTrueType/>
    <w:pitch w:val="variable"/>
    <w:sig w:usb0="00000007" w:usb1="00000000" w:usb2="00000000" w:usb3="00000000" w:csb0="00000093" w:csb1="00000000"/>
  </w:font>
  <w:font w:name="Segoe UI Emoji">
    <w:panose1 w:val="020B0502040204020203"/>
    <w:charset w:val="00"/>
    <w:family w:val="swiss"/>
    <w:pitch w:val="variable"/>
    <w:sig w:usb0="00000003" w:usb1="02000000" w:usb2="08000000" w:usb3="00000000" w:csb0="00000001" w:csb1="00000000"/>
  </w:font>
  <w:font w:name="VerizonNHGeD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BC744" w14:textId="77777777" w:rsidR="00215427" w:rsidRDefault="00215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F28DD" w14:textId="6FD3C13A" w:rsidR="00215427" w:rsidRDefault="0018379B">
    <w:pPr>
      <w:pStyle w:val="Footer"/>
    </w:pPr>
    <w:r>
      <w:rPr>
        <w:noProof/>
      </w:rPr>
      <w:drawing>
        <wp:anchor distT="0" distB="0" distL="0" distR="0" simplePos="0" relativeHeight="251659264" behindDoc="1" locked="0" layoutInCell="1" allowOverlap="1" wp14:anchorId="64449AE5" wp14:editId="2A9EF7EF">
          <wp:simplePos x="0" y="0"/>
          <wp:positionH relativeFrom="page">
            <wp:posOffset>6191250</wp:posOffset>
          </wp:positionH>
          <wp:positionV relativeFrom="page">
            <wp:posOffset>9440545</wp:posOffset>
          </wp:positionV>
          <wp:extent cx="1543050" cy="333433"/>
          <wp:effectExtent l="0" t="0" r="0" b="0"/>
          <wp:wrapNone/>
          <wp:docPr id="4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543050" cy="333433"/>
                  </a:xfrm>
                  <a:prstGeom prst="rect">
                    <a:avLst/>
                  </a:prstGeom>
                </pic:spPr>
              </pic:pic>
            </a:graphicData>
          </a:graphic>
        </wp:anchor>
      </w:drawing>
    </w:r>
    <w:r>
      <w:t>March 14, 2025</w:t>
    </w:r>
    <w:r w:rsidR="00215427">
      <w:ptab w:relativeTo="margin" w:alignment="center" w:leader="none"/>
    </w:r>
    <w:r w:rsidR="00306391" w:rsidRPr="00306391">
      <w:t>State of Oklahoma Statewide Contract #1012</w:t>
    </w:r>
    <w:r w:rsidR="00306391">
      <w:rPr>
        <w:sz w:val="18"/>
        <w:szCs w:val="18"/>
      </w:rPr>
      <w:t xml:space="preserve"> </w:t>
    </w:r>
    <w:r w:rsidR="00215427">
      <w:ptab w:relativeTo="margin" w:alignment="right" w:leader="none"/>
    </w:r>
    <w:r w:rsidR="00215427">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E0D42" w14:textId="44CE0508" w:rsidR="00215427" w:rsidRDefault="00AC3B60">
    <w:pPr>
      <w:pStyle w:val="Footer"/>
    </w:pPr>
    <w:r>
      <w:t xml:space="preserve">March 14, 2025                        </w:t>
    </w:r>
    <w:r w:rsidRPr="00306391">
      <w:t>State of Oklahoma Statewide Contract #1012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55AFE" w14:textId="77777777" w:rsidR="00B361C1" w:rsidRDefault="00B361C1" w:rsidP="00B361C1">
      <w:r>
        <w:separator/>
      </w:r>
    </w:p>
  </w:footnote>
  <w:footnote w:type="continuationSeparator" w:id="0">
    <w:p w14:paraId="4F584258" w14:textId="77777777" w:rsidR="00B361C1" w:rsidRDefault="00B361C1" w:rsidP="00B36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81EBC" w14:textId="77777777" w:rsidR="00215427" w:rsidRDefault="002154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CFD3E" w14:textId="77777777" w:rsidR="00B361C1" w:rsidRPr="00306391" w:rsidRDefault="00B361C1">
    <w:pPr>
      <w:pStyle w:val="Header"/>
      <w:tabs>
        <w:tab w:val="clear" w:pos="4680"/>
        <w:tab w:val="clear" w:pos="9360"/>
      </w:tabs>
      <w:jc w:val="right"/>
      <w:rPr>
        <w:sz w:val="24"/>
        <w:szCs w:val="24"/>
      </w:rPr>
    </w:pPr>
    <w:r w:rsidRPr="00306391">
      <w:rPr>
        <w:sz w:val="24"/>
        <w:szCs w:val="24"/>
      </w:rPr>
      <w:t xml:space="preserve">Page </w:t>
    </w:r>
    <w:r w:rsidRPr="00306391">
      <w:rPr>
        <w:sz w:val="24"/>
        <w:szCs w:val="24"/>
      </w:rPr>
      <w:fldChar w:fldCharType="begin"/>
    </w:r>
    <w:r w:rsidRPr="00306391">
      <w:rPr>
        <w:sz w:val="24"/>
        <w:szCs w:val="24"/>
      </w:rPr>
      <w:instrText xml:space="preserve"> PAGE   \* MERGEFORMAT </w:instrText>
    </w:r>
    <w:r w:rsidRPr="00306391">
      <w:rPr>
        <w:sz w:val="24"/>
        <w:szCs w:val="24"/>
      </w:rPr>
      <w:fldChar w:fldCharType="separate"/>
    </w:r>
    <w:r w:rsidRPr="00306391">
      <w:rPr>
        <w:noProof/>
        <w:sz w:val="24"/>
        <w:szCs w:val="24"/>
      </w:rPr>
      <w:t>2</w:t>
    </w:r>
    <w:r w:rsidRPr="00306391">
      <w:rPr>
        <w:sz w:val="24"/>
        <w:szCs w:val="24"/>
      </w:rPr>
      <w:fldChar w:fldCharType="end"/>
    </w:r>
  </w:p>
  <w:p w14:paraId="582AF1AA" w14:textId="77777777" w:rsidR="00B361C1" w:rsidRDefault="00B361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4926E" w14:textId="6DFE895E" w:rsidR="00215427" w:rsidRDefault="00AC3B60">
    <w:pPr>
      <w:pStyle w:val="Header"/>
    </w:pPr>
    <w:r>
      <w:t xml:space="preserve">                                                                                                                                                                                     Page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2004"/>
    <w:multiLevelType w:val="hybridMultilevel"/>
    <w:tmpl w:val="FB3E09EE"/>
    <w:lvl w:ilvl="0" w:tplc="4C48B61A">
      <w:start w:val="1"/>
      <w:numFmt w:val="decimal"/>
      <w:lvlText w:val="%1."/>
      <w:lvlJc w:val="left"/>
      <w:pPr>
        <w:ind w:left="1579" w:hanging="361"/>
      </w:pPr>
      <w:rPr>
        <w:rFonts w:ascii="Verizon NHG TX" w:eastAsia="Verizon NHG TX" w:hAnsi="Verizon NHG TX" w:cs="Verizon NHG TX" w:hint="default"/>
        <w:b w:val="0"/>
        <w:bCs w:val="0"/>
        <w:i w:val="0"/>
        <w:iCs w:val="0"/>
        <w:spacing w:val="-1"/>
        <w:w w:val="99"/>
        <w:sz w:val="20"/>
        <w:szCs w:val="20"/>
        <w:lang w:val="en-US" w:eastAsia="en-US" w:bidi="ar-SA"/>
      </w:rPr>
    </w:lvl>
    <w:lvl w:ilvl="1" w:tplc="AC82A4F0">
      <w:numFmt w:val="bullet"/>
      <w:lvlText w:val="–"/>
      <w:lvlJc w:val="left"/>
      <w:pPr>
        <w:ind w:left="1579" w:hanging="360"/>
      </w:pPr>
      <w:rPr>
        <w:rFonts w:ascii="Verizon NHG TX" w:eastAsia="Verizon NHG TX" w:hAnsi="Verizon NHG TX" w:cs="Verizon NHG TX" w:hint="default"/>
        <w:b w:val="0"/>
        <w:bCs w:val="0"/>
        <w:i w:val="0"/>
        <w:iCs w:val="0"/>
        <w:spacing w:val="0"/>
        <w:w w:val="99"/>
        <w:sz w:val="20"/>
        <w:szCs w:val="20"/>
        <w:lang w:val="en-US" w:eastAsia="en-US" w:bidi="ar-SA"/>
      </w:rPr>
    </w:lvl>
    <w:lvl w:ilvl="2" w:tplc="199839AE">
      <w:numFmt w:val="bullet"/>
      <w:lvlText w:val="•"/>
      <w:lvlJc w:val="left"/>
      <w:pPr>
        <w:ind w:left="3668" w:hanging="360"/>
      </w:pPr>
      <w:rPr>
        <w:rFonts w:hint="default"/>
        <w:lang w:val="en-US" w:eastAsia="en-US" w:bidi="ar-SA"/>
      </w:rPr>
    </w:lvl>
    <w:lvl w:ilvl="3" w:tplc="3BDEFFE4">
      <w:numFmt w:val="bullet"/>
      <w:lvlText w:val="•"/>
      <w:lvlJc w:val="left"/>
      <w:pPr>
        <w:ind w:left="4712" w:hanging="360"/>
      </w:pPr>
      <w:rPr>
        <w:rFonts w:hint="default"/>
        <w:lang w:val="en-US" w:eastAsia="en-US" w:bidi="ar-SA"/>
      </w:rPr>
    </w:lvl>
    <w:lvl w:ilvl="4" w:tplc="89FE7E8A">
      <w:numFmt w:val="bullet"/>
      <w:lvlText w:val="•"/>
      <w:lvlJc w:val="left"/>
      <w:pPr>
        <w:ind w:left="5756" w:hanging="360"/>
      </w:pPr>
      <w:rPr>
        <w:rFonts w:hint="default"/>
        <w:lang w:val="en-US" w:eastAsia="en-US" w:bidi="ar-SA"/>
      </w:rPr>
    </w:lvl>
    <w:lvl w:ilvl="5" w:tplc="18EC5D2A">
      <w:numFmt w:val="bullet"/>
      <w:lvlText w:val="•"/>
      <w:lvlJc w:val="left"/>
      <w:pPr>
        <w:ind w:left="6800" w:hanging="360"/>
      </w:pPr>
      <w:rPr>
        <w:rFonts w:hint="default"/>
        <w:lang w:val="en-US" w:eastAsia="en-US" w:bidi="ar-SA"/>
      </w:rPr>
    </w:lvl>
    <w:lvl w:ilvl="6" w:tplc="92F441AE">
      <w:numFmt w:val="bullet"/>
      <w:lvlText w:val="•"/>
      <w:lvlJc w:val="left"/>
      <w:pPr>
        <w:ind w:left="7844" w:hanging="360"/>
      </w:pPr>
      <w:rPr>
        <w:rFonts w:hint="default"/>
        <w:lang w:val="en-US" w:eastAsia="en-US" w:bidi="ar-SA"/>
      </w:rPr>
    </w:lvl>
    <w:lvl w:ilvl="7" w:tplc="0C94D418">
      <w:numFmt w:val="bullet"/>
      <w:lvlText w:val="•"/>
      <w:lvlJc w:val="left"/>
      <w:pPr>
        <w:ind w:left="8888" w:hanging="360"/>
      </w:pPr>
      <w:rPr>
        <w:rFonts w:hint="default"/>
        <w:lang w:val="en-US" w:eastAsia="en-US" w:bidi="ar-SA"/>
      </w:rPr>
    </w:lvl>
    <w:lvl w:ilvl="8" w:tplc="3AFA0556">
      <w:numFmt w:val="bullet"/>
      <w:lvlText w:val="•"/>
      <w:lvlJc w:val="left"/>
      <w:pPr>
        <w:ind w:left="9932" w:hanging="360"/>
      </w:pPr>
      <w:rPr>
        <w:rFonts w:hint="default"/>
        <w:lang w:val="en-US" w:eastAsia="en-US" w:bidi="ar-SA"/>
      </w:rPr>
    </w:lvl>
  </w:abstractNum>
  <w:abstractNum w:abstractNumId="1" w15:restartNumberingAfterBreak="0">
    <w:nsid w:val="0505358C"/>
    <w:multiLevelType w:val="hybridMultilevel"/>
    <w:tmpl w:val="FF889B08"/>
    <w:lvl w:ilvl="0" w:tplc="21FC348E">
      <w:start w:val="1"/>
      <w:numFmt w:val="decimal"/>
      <w:lvlText w:val="%1."/>
      <w:lvlJc w:val="left"/>
      <w:pPr>
        <w:ind w:left="835" w:hanging="360"/>
      </w:pPr>
      <w:rPr>
        <w:rFonts w:ascii="Arial" w:eastAsia="Arial" w:hAnsi="Arial" w:cs="Arial" w:hint="default"/>
        <w:b/>
        <w:bCs/>
        <w:i w:val="0"/>
        <w:iCs w:val="0"/>
        <w:spacing w:val="0"/>
        <w:w w:val="100"/>
        <w:sz w:val="18"/>
        <w:szCs w:val="18"/>
        <w:lang w:val="en-US" w:eastAsia="en-US" w:bidi="ar-SA"/>
      </w:rPr>
    </w:lvl>
    <w:lvl w:ilvl="1" w:tplc="A26A2BC0">
      <w:numFmt w:val="bullet"/>
      <w:lvlText w:val="•"/>
      <w:lvlJc w:val="left"/>
      <w:pPr>
        <w:ind w:left="1902" w:hanging="360"/>
      </w:pPr>
      <w:rPr>
        <w:rFonts w:hint="default"/>
        <w:lang w:val="en-US" w:eastAsia="en-US" w:bidi="ar-SA"/>
      </w:rPr>
    </w:lvl>
    <w:lvl w:ilvl="2" w:tplc="E4342DD4">
      <w:numFmt w:val="bullet"/>
      <w:lvlText w:val="•"/>
      <w:lvlJc w:val="left"/>
      <w:pPr>
        <w:ind w:left="2964" w:hanging="360"/>
      </w:pPr>
      <w:rPr>
        <w:rFonts w:hint="default"/>
        <w:lang w:val="en-US" w:eastAsia="en-US" w:bidi="ar-SA"/>
      </w:rPr>
    </w:lvl>
    <w:lvl w:ilvl="3" w:tplc="7A0A6EAE">
      <w:numFmt w:val="bullet"/>
      <w:lvlText w:val="•"/>
      <w:lvlJc w:val="left"/>
      <w:pPr>
        <w:ind w:left="4027" w:hanging="360"/>
      </w:pPr>
      <w:rPr>
        <w:rFonts w:hint="default"/>
        <w:lang w:val="en-US" w:eastAsia="en-US" w:bidi="ar-SA"/>
      </w:rPr>
    </w:lvl>
    <w:lvl w:ilvl="4" w:tplc="A43E89C6">
      <w:numFmt w:val="bullet"/>
      <w:lvlText w:val="•"/>
      <w:lvlJc w:val="left"/>
      <w:pPr>
        <w:ind w:left="5089" w:hanging="360"/>
      </w:pPr>
      <w:rPr>
        <w:rFonts w:hint="default"/>
        <w:lang w:val="en-US" w:eastAsia="en-US" w:bidi="ar-SA"/>
      </w:rPr>
    </w:lvl>
    <w:lvl w:ilvl="5" w:tplc="D49880E6">
      <w:numFmt w:val="bullet"/>
      <w:lvlText w:val="•"/>
      <w:lvlJc w:val="left"/>
      <w:pPr>
        <w:ind w:left="6152" w:hanging="360"/>
      </w:pPr>
      <w:rPr>
        <w:rFonts w:hint="default"/>
        <w:lang w:val="en-US" w:eastAsia="en-US" w:bidi="ar-SA"/>
      </w:rPr>
    </w:lvl>
    <w:lvl w:ilvl="6" w:tplc="8CA4F9E0">
      <w:numFmt w:val="bullet"/>
      <w:lvlText w:val="•"/>
      <w:lvlJc w:val="left"/>
      <w:pPr>
        <w:ind w:left="7214" w:hanging="360"/>
      </w:pPr>
      <w:rPr>
        <w:rFonts w:hint="default"/>
        <w:lang w:val="en-US" w:eastAsia="en-US" w:bidi="ar-SA"/>
      </w:rPr>
    </w:lvl>
    <w:lvl w:ilvl="7" w:tplc="A190A094">
      <w:numFmt w:val="bullet"/>
      <w:lvlText w:val="•"/>
      <w:lvlJc w:val="left"/>
      <w:pPr>
        <w:ind w:left="8276" w:hanging="360"/>
      </w:pPr>
      <w:rPr>
        <w:rFonts w:hint="default"/>
        <w:lang w:val="en-US" w:eastAsia="en-US" w:bidi="ar-SA"/>
      </w:rPr>
    </w:lvl>
    <w:lvl w:ilvl="8" w:tplc="CD0AAFC8">
      <w:numFmt w:val="bullet"/>
      <w:lvlText w:val="•"/>
      <w:lvlJc w:val="left"/>
      <w:pPr>
        <w:ind w:left="9339" w:hanging="360"/>
      </w:pPr>
      <w:rPr>
        <w:rFonts w:hint="default"/>
        <w:lang w:val="en-US" w:eastAsia="en-US" w:bidi="ar-SA"/>
      </w:rPr>
    </w:lvl>
  </w:abstractNum>
  <w:abstractNum w:abstractNumId="2" w15:restartNumberingAfterBreak="0">
    <w:nsid w:val="074F0CAD"/>
    <w:multiLevelType w:val="hybridMultilevel"/>
    <w:tmpl w:val="EB56E612"/>
    <w:lvl w:ilvl="0" w:tplc="FA564ECA">
      <w:numFmt w:val="bullet"/>
      <w:lvlText w:val="●"/>
      <w:lvlJc w:val="left"/>
      <w:pPr>
        <w:ind w:left="1187"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1FF69BC4">
      <w:numFmt w:val="bullet"/>
      <w:lvlText w:val="•"/>
      <w:lvlJc w:val="left"/>
      <w:pPr>
        <w:ind w:left="2205" w:hanging="360"/>
      </w:pPr>
      <w:rPr>
        <w:rFonts w:hint="default"/>
        <w:lang w:val="en-US" w:eastAsia="en-US" w:bidi="ar-SA"/>
      </w:rPr>
    </w:lvl>
    <w:lvl w:ilvl="2" w:tplc="3EE89CDC">
      <w:numFmt w:val="bullet"/>
      <w:lvlText w:val="•"/>
      <w:lvlJc w:val="left"/>
      <w:pPr>
        <w:ind w:left="3230" w:hanging="360"/>
      </w:pPr>
      <w:rPr>
        <w:rFonts w:hint="default"/>
        <w:lang w:val="en-US" w:eastAsia="en-US" w:bidi="ar-SA"/>
      </w:rPr>
    </w:lvl>
    <w:lvl w:ilvl="3" w:tplc="2EC22AFA">
      <w:numFmt w:val="bullet"/>
      <w:lvlText w:val="•"/>
      <w:lvlJc w:val="left"/>
      <w:pPr>
        <w:ind w:left="4255" w:hanging="360"/>
      </w:pPr>
      <w:rPr>
        <w:rFonts w:hint="default"/>
        <w:lang w:val="en-US" w:eastAsia="en-US" w:bidi="ar-SA"/>
      </w:rPr>
    </w:lvl>
    <w:lvl w:ilvl="4" w:tplc="2612D68A">
      <w:numFmt w:val="bullet"/>
      <w:lvlText w:val="•"/>
      <w:lvlJc w:val="left"/>
      <w:pPr>
        <w:ind w:left="5280" w:hanging="360"/>
      </w:pPr>
      <w:rPr>
        <w:rFonts w:hint="default"/>
        <w:lang w:val="en-US" w:eastAsia="en-US" w:bidi="ar-SA"/>
      </w:rPr>
    </w:lvl>
    <w:lvl w:ilvl="5" w:tplc="F62ECE00">
      <w:numFmt w:val="bullet"/>
      <w:lvlText w:val="•"/>
      <w:lvlJc w:val="left"/>
      <w:pPr>
        <w:ind w:left="6305" w:hanging="360"/>
      </w:pPr>
      <w:rPr>
        <w:rFonts w:hint="default"/>
        <w:lang w:val="en-US" w:eastAsia="en-US" w:bidi="ar-SA"/>
      </w:rPr>
    </w:lvl>
    <w:lvl w:ilvl="6" w:tplc="88EC3962">
      <w:numFmt w:val="bullet"/>
      <w:lvlText w:val="•"/>
      <w:lvlJc w:val="left"/>
      <w:pPr>
        <w:ind w:left="7330" w:hanging="360"/>
      </w:pPr>
      <w:rPr>
        <w:rFonts w:hint="default"/>
        <w:lang w:val="en-US" w:eastAsia="en-US" w:bidi="ar-SA"/>
      </w:rPr>
    </w:lvl>
    <w:lvl w:ilvl="7" w:tplc="D452E7A8">
      <w:numFmt w:val="bullet"/>
      <w:lvlText w:val="•"/>
      <w:lvlJc w:val="left"/>
      <w:pPr>
        <w:ind w:left="8355" w:hanging="360"/>
      </w:pPr>
      <w:rPr>
        <w:rFonts w:hint="default"/>
        <w:lang w:val="en-US" w:eastAsia="en-US" w:bidi="ar-SA"/>
      </w:rPr>
    </w:lvl>
    <w:lvl w:ilvl="8" w:tplc="CCF2DCF8">
      <w:numFmt w:val="bullet"/>
      <w:lvlText w:val="•"/>
      <w:lvlJc w:val="left"/>
      <w:pPr>
        <w:ind w:left="9380" w:hanging="360"/>
      </w:pPr>
      <w:rPr>
        <w:rFonts w:hint="default"/>
        <w:lang w:val="en-US" w:eastAsia="en-US" w:bidi="ar-SA"/>
      </w:rPr>
    </w:lvl>
  </w:abstractNum>
  <w:abstractNum w:abstractNumId="3" w15:restartNumberingAfterBreak="0">
    <w:nsid w:val="08292EA2"/>
    <w:multiLevelType w:val="hybridMultilevel"/>
    <w:tmpl w:val="88C46388"/>
    <w:lvl w:ilvl="0" w:tplc="E7123AF6">
      <w:numFmt w:val="bullet"/>
      <w:lvlText w:val="❖"/>
      <w:lvlJc w:val="left"/>
      <w:pPr>
        <w:ind w:left="506" w:hanging="361"/>
      </w:pPr>
      <w:rPr>
        <w:rFonts w:ascii="Segoe UI Symbol" w:eastAsia="Segoe UI Symbol" w:hAnsi="Segoe UI Symbol" w:cs="Segoe UI Symbol" w:hint="default"/>
        <w:b w:val="0"/>
        <w:bCs w:val="0"/>
        <w:i w:val="0"/>
        <w:iCs w:val="0"/>
        <w:spacing w:val="0"/>
        <w:w w:val="99"/>
        <w:sz w:val="20"/>
        <w:szCs w:val="20"/>
        <w:lang w:val="en-US" w:eastAsia="en-US" w:bidi="ar-SA"/>
      </w:rPr>
    </w:lvl>
    <w:lvl w:ilvl="1" w:tplc="6AF24018">
      <w:numFmt w:val="bullet"/>
      <w:lvlText w:val="o"/>
      <w:lvlJc w:val="left"/>
      <w:pPr>
        <w:ind w:left="1224" w:hanging="360"/>
      </w:pPr>
      <w:rPr>
        <w:rFonts w:ascii="Courier New" w:eastAsia="Courier New" w:hAnsi="Courier New" w:cs="Courier New" w:hint="default"/>
        <w:b w:val="0"/>
        <w:bCs w:val="0"/>
        <w:i w:val="0"/>
        <w:iCs w:val="0"/>
        <w:spacing w:val="0"/>
        <w:w w:val="99"/>
        <w:sz w:val="20"/>
        <w:szCs w:val="20"/>
        <w:lang w:val="en-US" w:eastAsia="en-US" w:bidi="ar-SA"/>
      </w:rPr>
    </w:lvl>
    <w:lvl w:ilvl="2" w:tplc="4C94282C">
      <w:numFmt w:val="bullet"/>
      <w:lvlText w:val="•"/>
      <w:lvlJc w:val="left"/>
      <w:pPr>
        <w:ind w:left="2420" w:hanging="360"/>
      </w:pPr>
      <w:rPr>
        <w:rFonts w:hint="default"/>
        <w:lang w:val="en-US" w:eastAsia="en-US" w:bidi="ar-SA"/>
      </w:rPr>
    </w:lvl>
    <w:lvl w:ilvl="3" w:tplc="799E143C">
      <w:numFmt w:val="bullet"/>
      <w:lvlText w:val="•"/>
      <w:lvlJc w:val="left"/>
      <w:pPr>
        <w:ind w:left="3620" w:hanging="360"/>
      </w:pPr>
      <w:rPr>
        <w:rFonts w:hint="default"/>
        <w:lang w:val="en-US" w:eastAsia="en-US" w:bidi="ar-SA"/>
      </w:rPr>
    </w:lvl>
    <w:lvl w:ilvl="4" w:tplc="C0307FDE">
      <w:numFmt w:val="bullet"/>
      <w:lvlText w:val="•"/>
      <w:lvlJc w:val="left"/>
      <w:pPr>
        <w:ind w:left="4820" w:hanging="360"/>
      </w:pPr>
      <w:rPr>
        <w:rFonts w:hint="default"/>
        <w:lang w:val="en-US" w:eastAsia="en-US" w:bidi="ar-SA"/>
      </w:rPr>
    </w:lvl>
    <w:lvl w:ilvl="5" w:tplc="FCF6FED0">
      <w:numFmt w:val="bullet"/>
      <w:lvlText w:val="•"/>
      <w:lvlJc w:val="left"/>
      <w:pPr>
        <w:ind w:left="6020" w:hanging="360"/>
      </w:pPr>
      <w:rPr>
        <w:rFonts w:hint="default"/>
        <w:lang w:val="en-US" w:eastAsia="en-US" w:bidi="ar-SA"/>
      </w:rPr>
    </w:lvl>
    <w:lvl w:ilvl="6" w:tplc="2EEA5542">
      <w:numFmt w:val="bullet"/>
      <w:lvlText w:val="•"/>
      <w:lvlJc w:val="left"/>
      <w:pPr>
        <w:ind w:left="7220" w:hanging="360"/>
      </w:pPr>
      <w:rPr>
        <w:rFonts w:hint="default"/>
        <w:lang w:val="en-US" w:eastAsia="en-US" w:bidi="ar-SA"/>
      </w:rPr>
    </w:lvl>
    <w:lvl w:ilvl="7" w:tplc="30B885BC">
      <w:numFmt w:val="bullet"/>
      <w:lvlText w:val="•"/>
      <w:lvlJc w:val="left"/>
      <w:pPr>
        <w:ind w:left="8420" w:hanging="360"/>
      </w:pPr>
      <w:rPr>
        <w:rFonts w:hint="default"/>
        <w:lang w:val="en-US" w:eastAsia="en-US" w:bidi="ar-SA"/>
      </w:rPr>
    </w:lvl>
    <w:lvl w:ilvl="8" w:tplc="F2CE5582">
      <w:numFmt w:val="bullet"/>
      <w:lvlText w:val="•"/>
      <w:lvlJc w:val="left"/>
      <w:pPr>
        <w:ind w:left="9620" w:hanging="360"/>
      </w:pPr>
      <w:rPr>
        <w:rFonts w:hint="default"/>
        <w:lang w:val="en-US" w:eastAsia="en-US" w:bidi="ar-SA"/>
      </w:rPr>
    </w:lvl>
  </w:abstractNum>
  <w:abstractNum w:abstractNumId="4" w15:restartNumberingAfterBreak="0">
    <w:nsid w:val="0C8F091D"/>
    <w:multiLevelType w:val="hybridMultilevel"/>
    <w:tmpl w:val="899C9442"/>
    <w:lvl w:ilvl="0" w:tplc="5546F34A">
      <w:start w:val="1"/>
      <w:numFmt w:val="decimal"/>
      <w:lvlText w:val="%1."/>
      <w:lvlJc w:val="left"/>
      <w:pPr>
        <w:ind w:left="858" w:hanging="720"/>
      </w:pPr>
      <w:rPr>
        <w:rFonts w:hint="default"/>
        <w:spacing w:val="-1"/>
        <w:w w:val="99"/>
        <w:lang w:val="en-US" w:eastAsia="en-US" w:bidi="ar-SA"/>
      </w:rPr>
    </w:lvl>
    <w:lvl w:ilvl="1" w:tplc="219253DC">
      <w:numFmt w:val="bullet"/>
      <w:lvlText w:val="•"/>
      <w:lvlJc w:val="left"/>
      <w:pPr>
        <w:ind w:left="1976" w:hanging="720"/>
      </w:pPr>
      <w:rPr>
        <w:rFonts w:hint="default"/>
        <w:lang w:val="en-US" w:eastAsia="en-US" w:bidi="ar-SA"/>
      </w:rPr>
    </w:lvl>
    <w:lvl w:ilvl="2" w:tplc="826E2F14">
      <w:numFmt w:val="bullet"/>
      <w:lvlText w:val="•"/>
      <w:lvlJc w:val="left"/>
      <w:pPr>
        <w:ind w:left="3092" w:hanging="720"/>
      </w:pPr>
      <w:rPr>
        <w:rFonts w:hint="default"/>
        <w:lang w:val="en-US" w:eastAsia="en-US" w:bidi="ar-SA"/>
      </w:rPr>
    </w:lvl>
    <w:lvl w:ilvl="3" w:tplc="818EA684">
      <w:numFmt w:val="bullet"/>
      <w:lvlText w:val="•"/>
      <w:lvlJc w:val="left"/>
      <w:pPr>
        <w:ind w:left="4208" w:hanging="720"/>
      </w:pPr>
      <w:rPr>
        <w:rFonts w:hint="default"/>
        <w:lang w:val="en-US" w:eastAsia="en-US" w:bidi="ar-SA"/>
      </w:rPr>
    </w:lvl>
    <w:lvl w:ilvl="4" w:tplc="BED6C276">
      <w:numFmt w:val="bullet"/>
      <w:lvlText w:val="•"/>
      <w:lvlJc w:val="left"/>
      <w:pPr>
        <w:ind w:left="5324" w:hanging="720"/>
      </w:pPr>
      <w:rPr>
        <w:rFonts w:hint="default"/>
        <w:lang w:val="en-US" w:eastAsia="en-US" w:bidi="ar-SA"/>
      </w:rPr>
    </w:lvl>
    <w:lvl w:ilvl="5" w:tplc="C206F286">
      <w:numFmt w:val="bullet"/>
      <w:lvlText w:val="•"/>
      <w:lvlJc w:val="left"/>
      <w:pPr>
        <w:ind w:left="6440" w:hanging="720"/>
      </w:pPr>
      <w:rPr>
        <w:rFonts w:hint="default"/>
        <w:lang w:val="en-US" w:eastAsia="en-US" w:bidi="ar-SA"/>
      </w:rPr>
    </w:lvl>
    <w:lvl w:ilvl="6" w:tplc="82E4C382">
      <w:numFmt w:val="bullet"/>
      <w:lvlText w:val="•"/>
      <w:lvlJc w:val="left"/>
      <w:pPr>
        <w:ind w:left="7556" w:hanging="720"/>
      </w:pPr>
      <w:rPr>
        <w:rFonts w:hint="default"/>
        <w:lang w:val="en-US" w:eastAsia="en-US" w:bidi="ar-SA"/>
      </w:rPr>
    </w:lvl>
    <w:lvl w:ilvl="7" w:tplc="EDEC2080">
      <w:numFmt w:val="bullet"/>
      <w:lvlText w:val="•"/>
      <w:lvlJc w:val="left"/>
      <w:pPr>
        <w:ind w:left="8672" w:hanging="720"/>
      </w:pPr>
      <w:rPr>
        <w:rFonts w:hint="default"/>
        <w:lang w:val="en-US" w:eastAsia="en-US" w:bidi="ar-SA"/>
      </w:rPr>
    </w:lvl>
    <w:lvl w:ilvl="8" w:tplc="416C32FE">
      <w:numFmt w:val="bullet"/>
      <w:lvlText w:val="•"/>
      <w:lvlJc w:val="left"/>
      <w:pPr>
        <w:ind w:left="9788" w:hanging="720"/>
      </w:pPr>
      <w:rPr>
        <w:rFonts w:hint="default"/>
        <w:lang w:val="en-US" w:eastAsia="en-US" w:bidi="ar-SA"/>
      </w:rPr>
    </w:lvl>
  </w:abstractNum>
  <w:abstractNum w:abstractNumId="5" w15:restartNumberingAfterBreak="0">
    <w:nsid w:val="0D7A3D93"/>
    <w:multiLevelType w:val="hybridMultilevel"/>
    <w:tmpl w:val="FB0C9CDA"/>
    <w:lvl w:ilvl="0" w:tplc="DB166410">
      <w:start w:val="1"/>
      <w:numFmt w:val="decimal"/>
      <w:lvlText w:val="%1."/>
      <w:lvlJc w:val="left"/>
      <w:pPr>
        <w:ind w:left="830" w:hanging="360"/>
      </w:pPr>
      <w:rPr>
        <w:rFonts w:ascii="Arial" w:eastAsia="Arial" w:hAnsi="Arial" w:cs="Arial" w:hint="default"/>
        <w:b w:val="0"/>
        <w:bCs w:val="0"/>
        <w:i w:val="0"/>
        <w:iCs w:val="0"/>
        <w:spacing w:val="0"/>
        <w:w w:val="100"/>
        <w:sz w:val="18"/>
        <w:szCs w:val="18"/>
        <w:lang w:val="en-US" w:eastAsia="en-US" w:bidi="ar-SA"/>
      </w:rPr>
    </w:lvl>
    <w:lvl w:ilvl="1" w:tplc="50A685A4">
      <w:numFmt w:val="bullet"/>
      <w:lvlText w:val="•"/>
      <w:lvlJc w:val="left"/>
      <w:pPr>
        <w:ind w:left="1866" w:hanging="360"/>
      </w:pPr>
      <w:rPr>
        <w:rFonts w:hint="default"/>
        <w:lang w:val="en-US" w:eastAsia="en-US" w:bidi="ar-SA"/>
      </w:rPr>
    </w:lvl>
    <w:lvl w:ilvl="2" w:tplc="767625F2">
      <w:numFmt w:val="bullet"/>
      <w:lvlText w:val="•"/>
      <w:lvlJc w:val="left"/>
      <w:pPr>
        <w:ind w:left="2893" w:hanging="360"/>
      </w:pPr>
      <w:rPr>
        <w:rFonts w:hint="default"/>
        <w:lang w:val="en-US" w:eastAsia="en-US" w:bidi="ar-SA"/>
      </w:rPr>
    </w:lvl>
    <w:lvl w:ilvl="3" w:tplc="42BA2CD4">
      <w:numFmt w:val="bullet"/>
      <w:lvlText w:val="•"/>
      <w:lvlJc w:val="left"/>
      <w:pPr>
        <w:ind w:left="3920" w:hanging="360"/>
      </w:pPr>
      <w:rPr>
        <w:rFonts w:hint="default"/>
        <w:lang w:val="en-US" w:eastAsia="en-US" w:bidi="ar-SA"/>
      </w:rPr>
    </w:lvl>
    <w:lvl w:ilvl="4" w:tplc="2D64DFFE">
      <w:numFmt w:val="bullet"/>
      <w:lvlText w:val="•"/>
      <w:lvlJc w:val="left"/>
      <w:pPr>
        <w:ind w:left="4946" w:hanging="360"/>
      </w:pPr>
      <w:rPr>
        <w:rFonts w:hint="default"/>
        <w:lang w:val="en-US" w:eastAsia="en-US" w:bidi="ar-SA"/>
      </w:rPr>
    </w:lvl>
    <w:lvl w:ilvl="5" w:tplc="BA3AB4B0">
      <w:numFmt w:val="bullet"/>
      <w:lvlText w:val="•"/>
      <w:lvlJc w:val="left"/>
      <w:pPr>
        <w:ind w:left="5973" w:hanging="360"/>
      </w:pPr>
      <w:rPr>
        <w:rFonts w:hint="default"/>
        <w:lang w:val="en-US" w:eastAsia="en-US" w:bidi="ar-SA"/>
      </w:rPr>
    </w:lvl>
    <w:lvl w:ilvl="6" w:tplc="5B9C0866">
      <w:numFmt w:val="bullet"/>
      <w:lvlText w:val="•"/>
      <w:lvlJc w:val="left"/>
      <w:pPr>
        <w:ind w:left="7000" w:hanging="360"/>
      </w:pPr>
      <w:rPr>
        <w:rFonts w:hint="default"/>
        <w:lang w:val="en-US" w:eastAsia="en-US" w:bidi="ar-SA"/>
      </w:rPr>
    </w:lvl>
    <w:lvl w:ilvl="7" w:tplc="9266D020">
      <w:numFmt w:val="bullet"/>
      <w:lvlText w:val="•"/>
      <w:lvlJc w:val="left"/>
      <w:pPr>
        <w:ind w:left="8026" w:hanging="360"/>
      </w:pPr>
      <w:rPr>
        <w:rFonts w:hint="default"/>
        <w:lang w:val="en-US" w:eastAsia="en-US" w:bidi="ar-SA"/>
      </w:rPr>
    </w:lvl>
    <w:lvl w:ilvl="8" w:tplc="055CD5E6">
      <w:numFmt w:val="bullet"/>
      <w:lvlText w:val="•"/>
      <w:lvlJc w:val="left"/>
      <w:pPr>
        <w:ind w:left="9053" w:hanging="360"/>
      </w:pPr>
      <w:rPr>
        <w:rFonts w:hint="default"/>
        <w:lang w:val="en-US" w:eastAsia="en-US" w:bidi="ar-SA"/>
      </w:rPr>
    </w:lvl>
  </w:abstractNum>
  <w:abstractNum w:abstractNumId="6" w15:restartNumberingAfterBreak="0">
    <w:nsid w:val="0EF04294"/>
    <w:multiLevelType w:val="multilevel"/>
    <w:tmpl w:val="B852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0F5B41"/>
    <w:multiLevelType w:val="hybridMultilevel"/>
    <w:tmpl w:val="2EA6051A"/>
    <w:lvl w:ilvl="0" w:tplc="1A160A60">
      <w:start w:val="1"/>
      <w:numFmt w:val="lowerRoman"/>
      <w:lvlText w:val="%1."/>
      <w:lvlJc w:val="left"/>
      <w:pPr>
        <w:ind w:left="2298" w:hanging="360"/>
      </w:pPr>
      <w:rPr>
        <w:rFonts w:ascii="Verizon NHG TX" w:eastAsia="Verizon NHG TX" w:hAnsi="Verizon NHG TX" w:cs="Verizon NHG TX" w:hint="default"/>
        <w:b w:val="0"/>
        <w:bCs w:val="0"/>
        <w:i w:val="0"/>
        <w:iCs w:val="0"/>
        <w:spacing w:val="-1"/>
        <w:w w:val="99"/>
        <w:sz w:val="20"/>
        <w:szCs w:val="20"/>
        <w:lang w:val="en-US" w:eastAsia="en-US" w:bidi="ar-SA"/>
      </w:rPr>
    </w:lvl>
    <w:lvl w:ilvl="1" w:tplc="473E8FC0">
      <w:numFmt w:val="bullet"/>
      <w:lvlText w:val="•"/>
      <w:lvlJc w:val="left"/>
      <w:pPr>
        <w:ind w:left="3272" w:hanging="360"/>
      </w:pPr>
      <w:rPr>
        <w:rFonts w:hint="default"/>
        <w:lang w:val="en-US" w:eastAsia="en-US" w:bidi="ar-SA"/>
      </w:rPr>
    </w:lvl>
    <w:lvl w:ilvl="2" w:tplc="47B664FA">
      <w:numFmt w:val="bullet"/>
      <w:lvlText w:val="•"/>
      <w:lvlJc w:val="left"/>
      <w:pPr>
        <w:ind w:left="4244" w:hanging="360"/>
      </w:pPr>
      <w:rPr>
        <w:rFonts w:hint="default"/>
        <w:lang w:val="en-US" w:eastAsia="en-US" w:bidi="ar-SA"/>
      </w:rPr>
    </w:lvl>
    <w:lvl w:ilvl="3" w:tplc="2EC6BF8C">
      <w:numFmt w:val="bullet"/>
      <w:lvlText w:val="•"/>
      <w:lvlJc w:val="left"/>
      <w:pPr>
        <w:ind w:left="5216" w:hanging="360"/>
      </w:pPr>
      <w:rPr>
        <w:rFonts w:hint="default"/>
        <w:lang w:val="en-US" w:eastAsia="en-US" w:bidi="ar-SA"/>
      </w:rPr>
    </w:lvl>
    <w:lvl w:ilvl="4" w:tplc="18DC0F5E">
      <w:numFmt w:val="bullet"/>
      <w:lvlText w:val="•"/>
      <w:lvlJc w:val="left"/>
      <w:pPr>
        <w:ind w:left="6188" w:hanging="360"/>
      </w:pPr>
      <w:rPr>
        <w:rFonts w:hint="default"/>
        <w:lang w:val="en-US" w:eastAsia="en-US" w:bidi="ar-SA"/>
      </w:rPr>
    </w:lvl>
    <w:lvl w:ilvl="5" w:tplc="DE0ADE60">
      <w:numFmt w:val="bullet"/>
      <w:lvlText w:val="•"/>
      <w:lvlJc w:val="left"/>
      <w:pPr>
        <w:ind w:left="7160" w:hanging="360"/>
      </w:pPr>
      <w:rPr>
        <w:rFonts w:hint="default"/>
        <w:lang w:val="en-US" w:eastAsia="en-US" w:bidi="ar-SA"/>
      </w:rPr>
    </w:lvl>
    <w:lvl w:ilvl="6" w:tplc="84206606">
      <w:numFmt w:val="bullet"/>
      <w:lvlText w:val="•"/>
      <w:lvlJc w:val="left"/>
      <w:pPr>
        <w:ind w:left="8132" w:hanging="360"/>
      </w:pPr>
      <w:rPr>
        <w:rFonts w:hint="default"/>
        <w:lang w:val="en-US" w:eastAsia="en-US" w:bidi="ar-SA"/>
      </w:rPr>
    </w:lvl>
    <w:lvl w:ilvl="7" w:tplc="8E30699A">
      <w:numFmt w:val="bullet"/>
      <w:lvlText w:val="•"/>
      <w:lvlJc w:val="left"/>
      <w:pPr>
        <w:ind w:left="9104" w:hanging="360"/>
      </w:pPr>
      <w:rPr>
        <w:rFonts w:hint="default"/>
        <w:lang w:val="en-US" w:eastAsia="en-US" w:bidi="ar-SA"/>
      </w:rPr>
    </w:lvl>
    <w:lvl w:ilvl="8" w:tplc="D12409BE">
      <w:numFmt w:val="bullet"/>
      <w:lvlText w:val="•"/>
      <w:lvlJc w:val="left"/>
      <w:pPr>
        <w:ind w:left="10076" w:hanging="360"/>
      </w:pPr>
      <w:rPr>
        <w:rFonts w:hint="default"/>
        <w:lang w:val="en-US" w:eastAsia="en-US" w:bidi="ar-SA"/>
      </w:rPr>
    </w:lvl>
  </w:abstractNum>
  <w:abstractNum w:abstractNumId="8" w15:restartNumberingAfterBreak="0">
    <w:nsid w:val="12C367FF"/>
    <w:multiLevelType w:val="hybridMultilevel"/>
    <w:tmpl w:val="D89207B2"/>
    <w:lvl w:ilvl="0" w:tplc="95E2787A">
      <w:numFmt w:val="bullet"/>
      <w:lvlText w:val="●"/>
      <w:lvlJc w:val="left"/>
      <w:pPr>
        <w:ind w:left="837" w:hanging="360"/>
      </w:pPr>
      <w:rPr>
        <w:rFonts w:ascii="Times New Roman" w:eastAsia="Times New Roman" w:hAnsi="Times New Roman" w:cs="Times New Roman" w:hint="default"/>
        <w:b w:val="0"/>
        <w:bCs w:val="0"/>
        <w:i w:val="0"/>
        <w:iCs w:val="0"/>
        <w:color w:val="333333"/>
        <w:spacing w:val="0"/>
        <w:w w:val="100"/>
        <w:sz w:val="18"/>
        <w:szCs w:val="18"/>
        <w:lang w:val="en-US" w:eastAsia="en-US" w:bidi="ar-SA"/>
      </w:rPr>
    </w:lvl>
    <w:lvl w:ilvl="1" w:tplc="457C331A">
      <w:numFmt w:val="bullet"/>
      <w:lvlText w:val="•"/>
      <w:lvlJc w:val="left"/>
      <w:pPr>
        <w:ind w:left="1897" w:hanging="360"/>
      </w:pPr>
      <w:rPr>
        <w:rFonts w:hint="default"/>
        <w:lang w:val="en-US" w:eastAsia="en-US" w:bidi="ar-SA"/>
      </w:rPr>
    </w:lvl>
    <w:lvl w:ilvl="2" w:tplc="C9BE1630">
      <w:numFmt w:val="bullet"/>
      <w:lvlText w:val="•"/>
      <w:lvlJc w:val="left"/>
      <w:pPr>
        <w:ind w:left="2954" w:hanging="360"/>
      </w:pPr>
      <w:rPr>
        <w:rFonts w:hint="default"/>
        <w:lang w:val="en-US" w:eastAsia="en-US" w:bidi="ar-SA"/>
      </w:rPr>
    </w:lvl>
    <w:lvl w:ilvl="3" w:tplc="6C50D9F6">
      <w:numFmt w:val="bullet"/>
      <w:lvlText w:val="•"/>
      <w:lvlJc w:val="left"/>
      <w:pPr>
        <w:ind w:left="4011" w:hanging="360"/>
      </w:pPr>
      <w:rPr>
        <w:rFonts w:hint="default"/>
        <w:lang w:val="en-US" w:eastAsia="en-US" w:bidi="ar-SA"/>
      </w:rPr>
    </w:lvl>
    <w:lvl w:ilvl="4" w:tplc="5D423026">
      <w:numFmt w:val="bullet"/>
      <w:lvlText w:val="•"/>
      <w:lvlJc w:val="left"/>
      <w:pPr>
        <w:ind w:left="5068" w:hanging="360"/>
      </w:pPr>
      <w:rPr>
        <w:rFonts w:hint="default"/>
        <w:lang w:val="en-US" w:eastAsia="en-US" w:bidi="ar-SA"/>
      </w:rPr>
    </w:lvl>
    <w:lvl w:ilvl="5" w:tplc="7C60E612">
      <w:numFmt w:val="bullet"/>
      <w:lvlText w:val="•"/>
      <w:lvlJc w:val="left"/>
      <w:pPr>
        <w:ind w:left="6126" w:hanging="360"/>
      </w:pPr>
      <w:rPr>
        <w:rFonts w:hint="default"/>
        <w:lang w:val="en-US" w:eastAsia="en-US" w:bidi="ar-SA"/>
      </w:rPr>
    </w:lvl>
    <w:lvl w:ilvl="6" w:tplc="02D4C5B4">
      <w:numFmt w:val="bullet"/>
      <w:lvlText w:val="•"/>
      <w:lvlJc w:val="left"/>
      <w:pPr>
        <w:ind w:left="7183" w:hanging="360"/>
      </w:pPr>
      <w:rPr>
        <w:rFonts w:hint="default"/>
        <w:lang w:val="en-US" w:eastAsia="en-US" w:bidi="ar-SA"/>
      </w:rPr>
    </w:lvl>
    <w:lvl w:ilvl="7" w:tplc="286C12AE">
      <w:numFmt w:val="bullet"/>
      <w:lvlText w:val="•"/>
      <w:lvlJc w:val="left"/>
      <w:pPr>
        <w:ind w:left="8240" w:hanging="360"/>
      </w:pPr>
      <w:rPr>
        <w:rFonts w:hint="default"/>
        <w:lang w:val="en-US" w:eastAsia="en-US" w:bidi="ar-SA"/>
      </w:rPr>
    </w:lvl>
    <w:lvl w:ilvl="8" w:tplc="2216126C">
      <w:numFmt w:val="bullet"/>
      <w:lvlText w:val="•"/>
      <w:lvlJc w:val="left"/>
      <w:pPr>
        <w:ind w:left="9297" w:hanging="360"/>
      </w:pPr>
      <w:rPr>
        <w:rFonts w:hint="default"/>
        <w:lang w:val="en-US" w:eastAsia="en-US" w:bidi="ar-SA"/>
      </w:rPr>
    </w:lvl>
  </w:abstractNum>
  <w:abstractNum w:abstractNumId="9" w15:restartNumberingAfterBreak="0">
    <w:nsid w:val="13F72B4C"/>
    <w:multiLevelType w:val="hybridMultilevel"/>
    <w:tmpl w:val="7FB23500"/>
    <w:lvl w:ilvl="0" w:tplc="8B5E4154">
      <w:numFmt w:val="bullet"/>
      <w:lvlText w:val="o"/>
      <w:lvlJc w:val="left"/>
      <w:pPr>
        <w:ind w:left="1583" w:hanging="360"/>
      </w:pPr>
      <w:rPr>
        <w:rFonts w:ascii="Courier New" w:eastAsia="Courier New" w:hAnsi="Courier New" w:cs="Courier New" w:hint="default"/>
        <w:b w:val="0"/>
        <w:bCs w:val="0"/>
        <w:i w:val="0"/>
        <w:iCs w:val="0"/>
        <w:spacing w:val="0"/>
        <w:w w:val="99"/>
        <w:sz w:val="20"/>
        <w:szCs w:val="20"/>
        <w:lang w:val="en-US" w:eastAsia="en-US" w:bidi="ar-SA"/>
      </w:rPr>
    </w:lvl>
    <w:lvl w:ilvl="1" w:tplc="BDFACAAC">
      <w:numFmt w:val="bullet"/>
      <w:lvlText w:val="•"/>
      <w:lvlJc w:val="left"/>
      <w:pPr>
        <w:ind w:left="2567" w:hanging="360"/>
      </w:pPr>
      <w:rPr>
        <w:rFonts w:hint="default"/>
        <w:lang w:val="en-US" w:eastAsia="en-US" w:bidi="ar-SA"/>
      </w:rPr>
    </w:lvl>
    <w:lvl w:ilvl="2" w:tplc="9D08CCD6">
      <w:numFmt w:val="bullet"/>
      <w:lvlText w:val="•"/>
      <w:lvlJc w:val="left"/>
      <w:pPr>
        <w:ind w:left="3554" w:hanging="360"/>
      </w:pPr>
      <w:rPr>
        <w:rFonts w:hint="default"/>
        <w:lang w:val="en-US" w:eastAsia="en-US" w:bidi="ar-SA"/>
      </w:rPr>
    </w:lvl>
    <w:lvl w:ilvl="3" w:tplc="DBD2AFDE">
      <w:numFmt w:val="bullet"/>
      <w:lvlText w:val="•"/>
      <w:lvlJc w:val="left"/>
      <w:pPr>
        <w:ind w:left="4541" w:hanging="360"/>
      </w:pPr>
      <w:rPr>
        <w:rFonts w:hint="default"/>
        <w:lang w:val="en-US" w:eastAsia="en-US" w:bidi="ar-SA"/>
      </w:rPr>
    </w:lvl>
    <w:lvl w:ilvl="4" w:tplc="84DA090A">
      <w:numFmt w:val="bullet"/>
      <w:lvlText w:val="•"/>
      <w:lvlJc w:val="left"/>
      <w:pPr>
        <w:ind w:left="5528" w:hanging="360"/>
      </w:pPr>
      <w:rPr>
        <w:rFonts w:hint="default"/>
        <w:lang w:val="en-US" w:eastAsia="en-US" w:bidi="ar-SA"/>
      </w:rPr>
    </w:lvl>
    <w:lvl w:ilvl="5" w:tplc="3FCCDE64">
      <w:numFmt w:val="bullet"/>
      <w:lvlText w:val="•"/>
      <w:lvlJc w:val="left"/>
      <w:pPr>
        <w:ind w:left="6515" w:hanging="360"/>
      </w:pPr>
      <w:rPr>
        <w:rFonts w:hint="default"/>
        <w:lang w:val="en-US" w:eastAsia="en-US" w:bidi="ar-SA"/>
      </w:rPr>
    </w:lvl>
    <w:lvl w:ilvl="6" w:tplc="58004AB2">
      <w:numFmt w:val="bullet"/>
      <w:lvlText w:val="•"/>
      <w:lvlJc w:val="left"/>
      <w:pPr>
        <w:ind w:left="7502" w:hanging="360"/>
      </w:pPr>
      <w:rPr>
        <w:rFonts w:hint="default"/>
        <w:lang w:val="en-US" w:eastAsia="en-US" w:bidi="ar-SA"/>
      </w:rPr>
    </w:lvl>
    <w:lvl w:ilvl="7" w:tplc="0D105C18">
      <w:numFmt w:val="bullet"/>
      <w:lvlText w:val="•"/>
      <w:lvlJc w:val="left"/>
      <w:pPr>
        <w:ind w:left="8489" w:hanging="360"/>
      </w:pPr>
      <w:rPr>
        <w:rFonts w:hint="default"/>
        <w:lang w:val="en-US" w:eastAsia="en-US" w:bidi="ar-SA"/>
      </w:rPr>
    </w:lvl>
    <w:lvl w:ilvl="8" w:tplc="84E6DBB4">
      <w:numFmt w:val="bullet"/>
      <w:lvlText w:val="•"/>
      <w:lvlJc w:val="left"/>
      <w:pPr>
        <w:ind w:left="9476" w:hanging="360"/>
      </w:pPr>
      <w:rPr>
        <w:rFonts w:hint="default"/>
        <w:lang w:val="en-US" w:eastAsia="en-US" w:bidi="ar-SA"/>
      </w:rPr>
    </w:lvl>
  </w:abstractNum>
  <w:abstractNum w:abstractNumId="10" w15:restartNumberingAfterBreak="0">
    <w:nsid w:val="190213F9"/>
    <w:multiLevelType w:val="hybridMultilevel"/>
    <w:tmpl w:val="EB108DF4"/>
    <w:lvl w:ilvl="0" w:tplc="4ED81104">
      <w:start w:val="1"/>
      <w:numFmt w:val="decimal"/>
      <w:lvlText w:val="%1."/>
      <w:lvlJc w:val="left"/>
      <w:pPr>
        <w:ind w:left="1579" w:hanging="720"/>
      </w:pPr>
      <w:rPr>
        <w:rFonts w:hint="default"/>
        <w:spacing w:val="-1"/>
        <w:w w:val="99"/>
        <w:lang w:val="en-US" w:eastAsia="en-US" w:bidi="ar-SA"/>
      </w:rPr>
    </w:lvl>
    <w:lvl w:ilvl="1" w:tplc="26665A78">
      <w:numFmt w:val="bullet"/>
      <w:lvlText w:val="•"/>
      <w:lvlJc w:val="left"/>
      <w:pPr>
        <w:ind w:left="2624" w:hanging="720"/>
      </w:pPr>
      <w:rPr>
        <w:rFonts w:hint="default"/>
        <w:lang w:val="en-US" w:eastAsia="en-US" w:bidi="ar-SA"/>
      </w:rPr>
    </w:lvl>
    <w:lvl w:ilvl="2" w:tplc="3A924AB4">
      <w:numFmt w:val="bullet"/>
      <w:lvlText w:val="•"/>
      <w:lvlJc w:val="left"/>
      <w:pPr>
        <w:ind w:left="3668" w:hanging="720"/>
      </w:pPr>
      <w:rPr>
        <w:rFonts w:hint="default"/>
        <w:lang w:val="en-US" w:eastAsia="en-US" w:bidi="ar-SA"/>
      </w:rPr>
    </w:lvl>
    <w:lvl w:ilvl="3" w:tplc="4E1624B8">
      <w:numFmt w:val="bullet"/>
      <w:lvlText w:val="•"/>
      <w:lvlJc w:val="left"/>
      <w:pPr>
        <w:ind w:left="4712" w:hanging="720"/>
      </w:pPr>
      <w:rPr>
        <w:rFonts w:hint="default"/>
        <w:lang w:val="en-US" w:eastAsia="en-US" w:bidi="ar-SA"/>
      </w:rPr>
    </w:lvl>
    <w:lvl w:ilvl="4" w:tplc="1BCE318C">
      <w:numFmt w:val="bullet"/>
      <w:lvlText w:val="•"/>
      <w:lvlJc w:val="left"/>
      <w:pPr>
        <w:ind w:left="5756" w:hanging="720"/>
      </w:pPr>
      <w:rPr>
        <w:rFonts w:hint="default"/>
        <w:lang w:val="en-US" w:eastAsia="en-US" w:bidi="ar-SA"/>
      </w:rPr>
    </w:lvl>
    <w:lvl w:ilvl="5" w:tplc="4B56A1F8">
      <w:numFmt w:val="bullet"/>
      <w:lvlText w:val="•"/>
      <w:lvlJc w:val="left"/>
      <w:pPr>
        <w:ind w:left="6800" w:hanging="720"/>
      </w:pPr>
      <w:rPr>
        <w:rFonts w:hint="default"/>
        <w:lang w:val="en-US" w:eastAsia="en-US" w:bidi="ar-SA"/>
      </w:rPr>
    </w:lvl>
    <w:lvl w:ilvl="6" w:tplc="25FE097C">
      <w:numFmt w:val="bullet"/>
      <w:lvlText w:val="•"/>
      <w:lvlJc w:val="left"/>
      <w:pPr>
        <w:ind w:left="7844" w:hanging="720"/>
      </w:pPr>
      <w:rPr>
        <w:rFonts w:hint="default"/>
        <w:lang w:val="en-US" w:eastAsia="en-US" w:bidi="ar-SA"/>
      </w:rPr>
    </w:lvl>
    <w:lvl w:ilvl="7" w:tplc="585E6320">
      <w:numFmt w:val="bullet"/>
      <w:lvlText w:val="•"/>
      <w:lvlJc w:val="left"/>
      <w:pPr>
        <w:ind w:left="8888" w:hanging="720"/>
      </w:pPr>
      <w:rPr>
        <w:rFonts w:hint="default"/>
        <w:lang w:val="en-US" w:eastAsia="en-US" w:bidi="ar-SA"/>
      </w:rPr>
    </w:lvl>
    <w:lvl w:ilvl="8" w:tplc="2444BDEA">
      <w:numFmt w:val="bullet"/>
      <w:lvlText w:val="•"/>
      <w:lvlJc w:val="left"/>
      <w:pPr>
        <w:ind w:left="9932" w:hanging="720"/>
      </w:pPr>
      <w:rPr>
        <w:rFonts w:hint="default"/>
        <w:lang w:val="en-US" w:eastAsia="en-US" w:bidi="ar-SA"/>
      </w:rPr>
    </w:lvl>
  </w:abstractNum>
  <w:abstractNum w:abstractNumId="11" w15:restartNumberingAfterBreak="0">
    <w:nsid w:val="19E17CA6"/>
    <w:multiLevelType w:val="multilevel"/>
    <w:tmpl w:val="59B0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BC7B9D"/>
    <w:multiLevelType w:val="hybridMultilevel"/>
    <w:tmpl w:val="3446EA28"/>
    <w:lvl w:ilvl="0" w:tplc="7CE6257E">
      <w:numFmt w:val="bullet"/>
      <w:lvlText w:val="●"/>
      <w:lvlJc w:val="left"/>
      <w:pPr>
        <w:ind w:left="816" w:hanging="411"/>
      </w:pPr>
      <w:rPr>
        <w:rFonts w:ascii="Arial" w:eastAsia="Arial" w:hAnsi="Arial" w:cs="Arial" w:hint="default"/>
        <w:spacing w:val="0"/>
        <w:w w:val="100"/>
        <w:lang w:val="en-US" w:eastAsia="en-US" w:bidi="ar-SA"/>
      </w:rPr>
    </w:lvl>
    <w:lvl w:ilvl="1" w:tplc="BF640670">
      <w:numFmt w:val="bullet"/>
      <w:lvlText w:val="•"/>
      <w:lvlJc w:val="left"/>
      <w:pPr>
        <w:ind w:left="1885" w:hanging="411"/>
      </w:pPr>
      <w:rPr>
        <w:rFonts w:hint="default"/>
        <w:lang w:val="en-US" w:eastAsia="en-US" w:bidi="ar-SA"/>
      </w:rPr>
    </w:lvl>
    <w:lvl w:ilvl="2" w:tplc="6284C888">
      <w:numFmt w:val="bullet"/>
      <w:lvlText w:val="•"/>
      <w:lvlJc w:val="left"/>
      <w:pPr>
        <w:ind w:left="2951" w:hanging="411"/>
      </w:pPr>
      <w:rPr>
        <w:rFonts w:hint="default"/>
        <w:lang w:val="en-US" w:eastAsia="en-US" w:bidi="ar-SA"/>
      </w:rPr>
    </w:lvl>
    <w:lvl w:ilvl="3" w:tplc="9DAC680C">
      <w:numFmt w:val="bullet"/>
      <w:lvlText w:val="•"/>
      <w:lvlJc w:val="left"/>
      <w:pPr>
        <w:ind w:left="4017" w:hanging="411"/>
      </w:pPr>
      <w:rPr>
        <w:rFonts w:hint="default"/>
        <w:lang w:val="en-US" w:eastAsia="en-US" w:bidi="ar-SA"/>
      </w:rPr>
    </w:lvl>
    <w:lvl w:ilvl="4" w:tplc="023022B6">
      <w:numFmt w:val="bullet"/>
      <w:lvlText w:val="•"/>
      <w:lvlJc w:val="left"/>
      <w:pPr>
        <w:ind w:left="5082" w:hanging="411"/>
      </w:pPr>
      <w:rPr>
        <w:rFonts w:hint="default"/>
        <w:lang w:val="en-US" w:eastAsia="en-US" w:bidi="ar-SA"/>
      </w:rPr>
    </w:lvl>
    <w:lvl w:ilvl="5" w:tplc="01521F8C">
      <w:numFmt w:val="bullet"/>
      <w:lvlText w:val="•"/>
      <w:lvlJc w:val="left"/>
      <w:pPr>
        <w:ind w:left="6148" w:hanging="411"/>
      </w:pPr>
      <w:rPr>
        <w:rFonts w:hint="default"/>
        <w:lang w:val="en-US" w:eastAsia="en-US" w:bidi="ar-SA"/>
      </w:rPr>
    </w:lvl>
    <w:lvl w:ilvl="6" w:tplc="C7BC31A2">
      <w:numFmt w:val="bullet"/>
      <w:lvlText w:val="•"/>
      <w:lvlJc w:val="left"/>
      <w:pPr>
        <w:ind w:left="7214" w:hanging="411"/>
      </w:pPr>
      <w:rPr>
        <w:rFonts w:hint="default"/>
        <w:lang w:val="en-US" w:eastAsia="en-US" w:bidi="ar-SA"/>
      </w:rPr>
    </w:lvl>
    <w:lvl w:ilvl="7" w:tplc="8ED4C06C">
      <w:numFmt w:val="bullet"/>
      <w:lvlText w:val="•"/>
      <w:lvlJc w:val="left"/>
      <w:pPr>
        <w:ind w:left="8279" w:hanging="411"/>
      </w:pPr>
      <w:rPr>
        <w:rFonts w:hint="default"/>
        <w:lang w:val="en-US" w:eastAsia="en-US" w:bidi="ar-SA"/>
      </w:rPr>
    </w:lvl>
    <w:lvl w:ilvl="8" w:tplc="9C2856A4">
      <w:numFmt w:val="bullet"/>
      <w:lvlText w:val="•"/>
      <w:lvlJc w:val="left"/>
      <w:pPr>
        <w:ind w:left="9345" w:hanging="411"/>
      </w:pPr>
      <w:rPr>
        <w:rFonts w:hint="default"/>
        <w:lang w:val="en-US" w:eastAsia="en-US" w:bidi="ar-SA"/>
      </w:rPr>
    </w:lvl>
  </w:abstractNum>
  <w:abstractNum w:abstractNumId="13" w15:restartNumberingAfterBreak="0">
    <w:nsid w:val="1F8033C2"/>
    <w:multiLevelType w:val="hybridMultilevel"/>
    <w:tmpl w:val="92146F50"/>
    <w:lvl w:ilvl="0" w:tplc="BC76A0D2">
      <w:numFmt w:val="bullet"/>
      <w:lvlText w:val="●"/>
      <w:lvlJc w:val="left"/>
      <w:pPr>
        <w:ind w:left="1219"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459E4954">
      <w:numFmt w:val="bullet"/>
      <w:lvlText w:val="•"/>
      <w:lvlJc w:val="left"/>
      <w:pPr>
        <w:ind w:left="2300" w:hanging="360"/>
      </w:pPr>
      <w:rPr>
        <w:rFonts w:hint="default"/>
        <w:lang w:val="en-US" w:eastAsia="en-US" w:bidi="ar-SA"/>
      </w:rPr>
    </w:lvl>
    <w:lvl w:ilvl="2" w:tplc="AAFE418A">
      <w:numFmt w:val="bullet"/>
      <w:lvlText w:val="•"/>
      <w:lvlJc w:val="left"/>
      <w:pPr>
        <w:ind w:left="3380" w:hanging="360"/>
      </w:pPr>
      <w:rPr>
        <w:rFonts w:hint="default"/>
        <w:lang w:val="en-US" w:eastAsia="en-US" w:bidi="ar-SA"/>
      </w:rPr>
    </w:lvl>
    <w:lvl w:ilvl="3" w:tplc="AC9C74EA">
      <w:numFmt w:val="bullet"/>
      <w:lvlText w:val="•"/>
      <w:lvlJc w:val="left"/>
      <w:pPr>
        <w:ind w:left="4460" w:hanging="360"/>
      </w:pPr>
      <w:rPr>
        <w:rFonts w:hint="default"/>
        <w:lang w:val="en-US" w:eastAsia="en-US" w:bidi="ar-SA"/>
      </w:rPr>
    </w:lvl>
    <w:lvl w:ilvl="4" w:tplc="BBF8B60A">
      <w:numFmt w:val="bullet"/>
      <w:lvlText w:val="•"/>
      <w:lvlJc w:val="left"/>
      <w:pPr>
        <w:ind w:left="5540" w:hanging="360"/>
      </w:pPr>
      <w:rPr>
        <w:rFonts w:hint="default"/>
        <w:lang w:val="en-US" w:eastAsia="en-US" w:bidi="ar-SA"/>
      </w:rPr>
    </w:lvl>
    <w:lvl w:ilvl="5" w:tplc="3D0C5128">
      <w:numFmt w:val="bullet"/>
      <w:lvlText w:val="•"/>
      <w:lvlJc w:val="left"/>
      <w:pPr>
        <w:ind w:left="6620" w:hanging="360"/>
      </w:pPr>
      <w:rPr>
        <w:rFonts w:hint="default"/>
        <w:lang w:val="en-US" w:eastAsia="en-US" w:bidi="ar-SA"/>
      </w:rPr>
    </w:lvl>
    <w:lvl w:ilvl="6" w:tplc="FF726758">
      <w:numFmt w:val="bullet"/>
      <w:lvlText w:val="•"/>
      <w:lvlJc w:val="left"/>
      <w:pPr>
        <w:ind w:left="7700" w:hanging="360"/>
      </w:pPr>
      <w:rPr>
        <w:rFonts w:hint="default"/>
        <w:lang w:val="en-US" w:eastAsia="en-US" w:bidi="ar-SA"/>
      </w:rPr>
    </w:lvl>
    <w:lvl w:ilvl="7" w:tplc="0BFC3594">
      <w:numFmt w:val="bullet"/>
      <w:lvlText w:val="•"/>
      <w:lvlJc w:val="left"/>
      <w:pPr>
        <w:ind w:left="8780" w:hanging="360"/>
      </w:pPr>
      <w:rPr>
        <w:rFonts w:hint="default"/>
        <w:lang w:val="en-US" w:eastAsia="en-US" w:bidi="ar-SA"/>
      </w:rPr>
    </w:lvl>
    <w:lvl w:ilvl="8" w:tplc="DF485A6E">
      <w:numFmt w:val="bullet"/>
      <w:lvlText w:val="•"/>
      <w:lvlJc w:val="left"/>
      <w:pPr>
        <w:ind w:left="9860" w:hanging="360"/>
      </w:pPr>
      <w:rPr>
        <w:rFonts w:hint="default"/>
        <w:lang w:val="en-US" w:eastAsia="en-US" w:bidi="ar-SA"/>
      </w:rPr>
    </w:lvl>
  </w:abstractNum>
  <w:abstractNum w:abstractNumId="14" w15:restartNumberingAfterBreak="0">
    <w:nsid w:val="22D2066B"/>
    <w:multiLevelType w:val="multilevel"/>
    <w:tmpl w:val="AEFC7A3C"/>
    <w:lvl w:ilvl="0">
      <w:start w:val="1"/>
      <w:numFmt w:val="decimal"/>
      <w:lvlText w:val="%1."/>
      <w:lvlJc w:val="left"/>
      <w:pPr>
        <w:ind w:left="859" w:hanging="721"/>
      </w:pPr>
      <w:rPr>
        <w:rFonts w:ascii="Alltel_Custom_Narrow" w:eastAsia="Alltel_Custom_Narrow" w:hAnsi="Alltel_Custom_Narrow" w:cs="Alltel_Custom_Narrow" w:hint="default"/>
        <w:b w:val="0"/>
        <w:bCs w:val="0"/>
        <w:i w:val="0"/>
        <w:iCs w:val="0"/>
        <w:spacing w:val="0"/>
        <w:w w:val="99"/>
        <w:sz w:val="20"/>
        <w:szCs w:val="20"/>
        <w:lang w:val="en-US" w:eastAsia="en-US" w:bidi="ar-SA"/>
      </w:rPr>
    </w:lvl>
    <w:lvl w:ilvl="1">
      <w:start w:val="1"/>
      <w:numFmt w:val="decimal"/>
      <w:lvlText w:val="%1.%2"/>
      <w:lvlJc w:val="left"/>
      <w:pPr>
        <w:ind w:left="859" w:hanging="721"/>
      </w:pPr>
      <w:rPr>
        <w:rFonts w:ascii="Arial" w:eastAsia="Arial" w:hAnsi="Arial" w:cs="Arial" w:hint="default"/>
        <w:b w:val="0"/>
        <w:bCs w:val="0"/>
        <w:i w:val="0"/>
        <w:iCs w:val="0"/>
        <w:spacing w:val="-1"/>
        <w:w w:val="99"/>
        <w:sz w:val="20"/>
        <w:szCs w:val="20"/>
        <w:lang w:val="en-US" w:eastAsia="en-US" w:bidi="ar-SA"/>
      </w:rPr>
    </w:lvl>
    <w:lvl w:ilvl="2">
      <w:numFmt w:val="bullet"/>
      <w:lvlText w:val="●"/>
      <w:lvlJc w:val="left"/>
      <w:pPr>
        <w:ind w:left="859"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3">
      <w:numFmt w:val="bullet"/>
      <w:lvlText w:val="•"/>
      <w:lvlJc w:val="left"/>
      <w:pPr>
        <w:ind w:left="4208" w:hanging="720"/>
      </w:pPr>
      <w:rPr>
        <w:rFonts w:hint="default"/>
        <w:lang w:val="en-US" w:eastAsia="en-US" w:bidi="ar-SA"/>
      </w:rPr>
    </w:lvl>
    <w:lvl w:ilvl="4">
      <w:numFmt w:val="bullet"/>
      <w:lvlText w:val="•"/>
      <w:lvlJc w:val="left"/>
      <w:pPr>
        <w:ind w:left="5324" w:hanging="720"/>
      </w:pPr>
      <w:rPr>
        <w:rFonts w:hint="default"/>
        <w:lang w:val="en-US" w:eastAsia="en-US" w:bidi="ar-SA"/>
      </w:rPr>
    </w:lvl>
    <w:lvl w:ilvl="5">
      <w:numFmt w:val="bullet"/>
      <w:lvlText w:val="•"/>
      <w:lvlJc w:val="left"/>
      <w:pPr>
        <w:ind w:left="6440" w:hanging="720"/>
      </w:pPr>
      <w:rPr>
        <w:rFonts w:hint="default"/>
        <w:lang w:val="en-US" w:eastAsia="en-US" w:bidi="ar-SA"/>
      </w:rPr>
    </w:lvl>
    <w:lvl w:ilvl="6">
      <w:numFmt w:val="bullet"/>
      <w:lvlText w:val="•"/>
      <w:lvlJc w:val="left"/>
      <w:pPr>
        <w:ind w:left="7556" w:hanging="720"/>
      </w:pPr>
      <w:rPr>
        <w:rFonts w:hint="default"/>
        <w:lang w:val="en-US" w:eastAsia="en-US" w:bidi="ar-SA"/>
      </w:rPr>
    </w:lvl>
    <w:lvl w:ilvl="7">
      <w:numFmt w:val="bullet"/>
      <w:lvlText w:val="•"/>
      <w:lvlJc w:val="left"/>
      <w:pPr>
        <w:ind w:left="8672" w:hanging="720"/>
      </w:pPr>
      <w:rPr>
        <w:rFonts w:hint="default"/>
        <w:lang w:val="en-US" w:eastAsia="en-US" w:bidi="ar-SA"/>
      </w:rPr>
    </w:lvl>
    <w:lvl w:ilvl="8">
      <w:numFmt w:val="bullet"/>
      <w:lvlText w:val="•"/>
      <w:lvlJc w:val="left"/>
      <w:pPr>
        <w:ind w:left="9788" w:hanging="720"/>
      </w:pPr>
      <w:rPr>
        <w:rFonts w:hint="default"/>
        <w:lang w:val="en-US" w:eastAsia="en-US" w:bidi="ar-SA"/>
      </w:rPr>
    </w:lvl>
  </w:abstractNum>
  <w:abstractNum w:abstractNumId="15" w15:restartNumberingAfterBreak="0">
    <w:nsid w:val="23C15D4B"/>
    <w:multiLevelType w:val="hybridMultilevel"/>
    <w:tmpl w:val="89B2F8D2"/>
    <w:lvl w:ilvl="0" w:tplc="43849600">
      <w:start w:val="1"/>
      <w:numFmt w:val="decimal"/>
      <w:lvlText w:val="%1."/>
      <w:lvlJc w:val="left"/>
      <w:pPr>
        <w:ind w:left="1579" w:hanging="361"/>
      </w:pPr>
      <w:rPr>
        <w:rFonts w:ascii="Verizon NHG TX" w:eastAsia="Verizon NHG TX" w:hAnsi="Verizon NHG TX" w:cs="Verizon NHG TX" w:hint="default"/>
        <w:b w:val="0"/>
        <w:bCs w:val="0"/>
        <w:i w:val="0"/>
        <w:iCs w:val="0"/>
        <w:spacing w:val="-1"/>
        <w:w w:val="99"/>
        <w:sz w:val="20"/>
        <w:szCs w:val="20"/>
        <w:lang w:val="en-US" w:eastAsia="en-US" w:bidi="ar-SA"/>
      </w:rPr>
    </w:lvl>
    <w:lvl w:ilvl="1" w:tplc="26169144">
      <w:numFmt w:val="bullet"/>
      <w:lvlText w:val="•"/>
      <w:lvlJc w:val="left"/>
      <w:pPr>
        <w:ind w:left="2624" w:hanging="361"/>
      </w:pPr>
      <w:rPr>
        <w:rFonts w:hint="default"/>
        <w:lang w:val="en-US" w:eastAsia="en-US" w:bidi="ar-SA"/>
      </w:rPr>
    </w:lvl>
    <w:lvl w:ilvl="2" w:tplc="86E0EA2E">
      <w:numFmt w:val="bullet"/>
      <w:lvlText w:val="•"/>
      <w:lvlJc w:val="left"/>
      <w:pPr>
        <w:ind w:left="3668" w:hanging="361"/>
      </w:pPr>
      <w:rPr>
        <w:rFonts w:hint="default"/>
        <w:lang w:val="en-US" w:eastAsia="en-US" w:bidi="ar-SA"/>
      </w:rPr>
    </w:lvl>
    <w:lvl w:ilvl="3" w:tplc="77242F62">
      <w:numFmt w:val="bullet"/>
      <w:lvlText w:val="•"/>
      <w:lvlJc w:val="left"/>
      <w:pPr>
        <w:ind w:left="4712" w:hanging="361"/>
      </w:pPr>
      <w:rPr>
        <w:rFonts w:hint="default"/>
        <w:lang w:val="en-US" w:eastAsia="en-US" w:bidi="ar-SA"/>
      </w:rPr>
    </w:lvl>
    <w:lvl w:ilvl="4" w:tplc="34120ED4">
      <w:numFmt w:val="bullet"/>
      <w:lvlText w:val="•"/>
      <w:lvlJc w:val="left"/>
      <w:pPr>
        <w:ind w:left="5756" w:hanging="361"/>
      </w:pPr>
      <w:rPr>
        <w:rFonts w:hint="default"/>
        <w:lang w:val="en-US" w:eastAsia="en-US" w:bidi="ar-SA"/>
      </w:rPr>
    </w:lvl>
    <w:lvl w:ilvl="5" w:tplc="56F6AA66">
      <w:numFmt w:val="bullet"/>
      <w:lvlText w:val="•"/>
      <w:lvlJc w:val="left"/>
      <w:pPr>
        <w:ind w:left="6800" w:hanging="361"/>
      </w:pPr>
      <w:rPr>
        <w:rFonts w:hint="default"/>
        <w:lang w:val="en-US" w:eastAsia="en-US" w:bidi="ar-SA"/>
      </w:rPr>
    </w:lvl>
    <w:lvl w:ilvl="6" w:tplc="BB10F3AE">
      <w:numFmt w:val="bullet"/>
      <w:lvlText w:val="•"/>
      <w:lvlJc w:val="left"/>
      <w:pPr>
        <w:ind w:left="7844" w:hanging="361"/>
      </w:pPr>
      <w:rPr>
        <w:rFonts w:hint="default"/>
        <w:lang w:val="en-US" w:eastAsia="en-US" w:bidi="ar-SA"/>
      </w:rPr>
    </w:lvl>
    <w:lvl w:ilvl="7" w:tplc="25EAFD2A">
      <w:numFmt w:val="bullet"/>
      <w:lvlText w:val="•"/>
      <w:lvlJc w:val="left"/>
      <w:pPr>
        <w:ind w:left="8888" w:hanging="361"/>
      </w:pPr>
      <w:rPr>
        <w:rFonts w:hint="default"/>
        <w:lang w:val="en-US" w:eastAsia="en-US" w:bidi="ar-SA"/>
      </w:rPr>
    </w:lvl>
    <w:lvl w:ilvl="8" w:tplc="F8487FA2">
      <w:numFmt w:val="bullet"/>
      <w:lvlText w:val="•"/>
      <w:lvlJc w:val="left"/>
      <w:pPr>
        <w:ind w:left="9932" w:hanging="361"/>
      </w:pPr>
      <w:rPr>
        <w:rFonts w:hint="default"/>
        <w:lang w:val="en-US" w:eastAsia="en-US" w:bidi="ar-SA"/>
      </w:rPr>
    </w:lvl>
  </w:abstractNum>
  <w:abstractNum w:abstractNumId="16" w15:restartNumberingAfterBreak="0">
    <w:nsid w:val="279F335F"/>
    <w:multiLevelType w:val="multilevel"/>
    <w:tmpl w:val="E182D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F442C6"/>
    <w:multiLevelType w:val="hybridMultilevel"/>
    <w:tmpl w:val="EBCEE9FC"/>
    <w:lvl w:ilvl="0" w:tplc="1EF897B4">
      <w:start w:val="1"/>
      <w:numFmt w:val="upperLetter"/>
      <w:lvlText w:val="%1."/>
      <w:lvlJc w:val="left"/>
      <w:pPr>
        <w:ind w:left="1579" w:hanging="720"/>
      </w:pPr>
      <w:rPr>
        <w:rFonts w:ascii="Arial" w:eastAsia="Arial" w:hAnsi="Arial" w:cs="Arial" w:hint="default"/>
        <w:b/>
        <w:bCs/>
        <w:i w:val="0"/>
        <w:iCs w:val="0"/>
        <w:spacing w:val="-1"/>
        <w:w w:val="100"/>
        <w:sz w:val="18"/>
        <w:szCs w:val="18"/>
        <w:lang w:val="en-US" w:eastAsia="en-US" w:bidi="ar-SA"/>
      </w:rPr>
    </w:lvl>
    <w:lvl w:ilvl="1" w:tplc="6EB8E910">
      <w:numFmt w:val="bullet"/>
      <w:lvlText w:val="•"/>
      <w:lvlJc w:val="left"/>
      <w:pPr>
        <w:ind w:left="2624" w:hanging="720"/>
      </w:pPr>
      <w:rPr>
        <w:rFonts w:hint="default"/>
        <w:lang w:val="en-US" w:eastAsia="en-US" w:bidi="ar-SA"/>
      </w:rPr>
    </w:lvl>
    <w:lvl w:ilvl="2" w:tplc="8D5A4FB8">
      <w:numFmt w:val="bullet"/>
      <w:lvlText w:val="•"/>
      <w:lvlJc w:val="left"/>
      <w:pPr>
        <w:ind w:left="3668" w:hanging="720"/>
      </w:pPr>
      <w:rPr>
        <w:rFonts w:hint="default"/>
        <w:lang w:val="en-US" w:eastAsia="en-US" w:bidi="ar-SA"/>
      </w:rPr>
    </w:lvl>
    <w:lvl w:ilvl="3" w:tplc="D0782028">
      <w:numFmt w:val="bullet"/>
      <w:lvlText w:val="•"/>
      <w:lvlJc w:val="left"/>
      <w:pPr>
        <w:ind w:left="4712" w:hanging="720"/>
      </w:pPr>
      <w:rPr>
        <w:rFonts w:hint="default"/>
        <w:lang w:val="en-US" w:eastAsia="en-US" w:bidi="ar-SA"/>
      </w:rPr>
    </w:lvl>
    <w:lvl w:ilvl="4" w:tplc="0054E908">
      <w:numFmt w:val="bullet"/>
      <w:lvlText w:val="•"/>
      <w:lvlJc w:val="left"/>
      <w:pPr>
        <w:ind w:left="5756" w:hanging="720"/>
      </w:pPr>
      <w:rPr>
        <w:rFonts w:hint="default"/>
        <w:lang w:val="en-US" w:eastAsia="en-US" w:bidi="ar-SA"/>
      </w:rPr>
    </w:lvl>
    <w:lvl w:ilvl="5" w:tplc="9C7267CC">
      <w:numFmt w:val="bullet"/>
      <w:lvlText w:val="•"/>
      <w:lvlJc w:val="left"/>
      <w:pPr>
        <w:ind w:left="6800" w:hanging="720"/>
      </w:pPr>
      <w:rPr>
        <w:rFonts w:hint="default"/>
        <w:lang w:val="en-US" w:eastAsia="en-US" w:bidi="ar-SA"/>
      </w:rPr>
    </w:lvl>
    <w:lvl w:ilvl="6" w:tplc="79E850A4">
      <w:numFmt w:val="bullet"/>
      <w:lvlText w:val="•"/>
      <w:lvlJc w:val="left"/>
      <w:pPr>
        <w:ind w:left="7844" w:hanging="720"/>
      </w:pPr>
      <w:rPr>
        <w:rFonts w:hint="default"/>
        <w:lang w:val="en-US" w:eastAsia="en-US" w:bidi="ar-SA"/>
      </w:rPr>
    </w:lvl>
    <w:lvl w:ilvl="7" w:tplc="14A090B2">
      <w:numFmt w:val="bullet"/>
      <w:lvlText w:val="•"/>
      <w:lvlJc w:val="left"/>
      <w:pPr>
        <w:ind w:left="8888" w:hanging="720"/>
      </w:pPr>
      <w:rPr>
        <w:rFonts w:hint="default"/>
        <w:lang w:val="en-US" w:eastAsia="en-US" w:bidi="ar-SA"/>
      </w:rPr>
    </w:lvl>
    <w:lvl w:ilvl="8" w:tplc="7C9E499A">
      <w:numFmt w:val="bullet"/>
      <w:lvlText w:val="•"/>
      <w:lvlJc w:val="left"/>
      <w:pPr>
        <w:ind w:left="9932" w:hanging="720"/>
      </w:pPr>
      <w:rPr>
        <w:rFonts w:hint="default"/>
        <w:lang w:val="en-US" w:eastAsia="en-US" w:bidi="ar-SA"/>
      </w:rPr>
    </w:lvl>
  </w:abstractNum>
  <w:abstractNum w:abstractNumId="18" w15:restartNumberingAfterBreak="0">
    <w:nsid w:val="293F12B2"/>
    <w:multiLevelType w:val="hybridMultilevel"/>
    <w:tmpl w:val="F7A4048E"/>
    <w:lvl w:ilvl="0" w:tplc="337C8EE0">
      <w:start w:val="1"/>
      <w:numFmt w:val="decimal"/>
      <w:lvlText w:val="%1."/>
      <w:lvlJc w:val="left"/>
      <w:pPr>
        <w:ind w:left="1579" w:hanging="360"/>
      </w:pPr>
      <w:rPr>
        <w:rFonts w:hint="default"/>
        <w:spacing w:val="-1"/>
        <w:w w:val="99"/>
        <w:lang w:val="en-US" w:eastAsia="en-US" w:bidi="ar-SA"/>
      </w:rPr>
    </w:lvl>
    <w:lvl w:ilvl="1" w:tplc="B6C8B8B4">
      <w:start w:val="1"/>
      <w:numFmt w:val="lowerLetter"/>
      <w:lvlText w:val="%2."/>
      <w:lvlJc w:val="left"/>
      <w:pPr>
        <w:ind w:left="2299" w:hanging="360"/>
      </w:pPr>
      <w:rPr>
        <w:rFonts w:ascii="Arial" w:eastAsia="Arial" w:hAnsi="Arial" w:cs="Arial" w:hint="default"/>
        <w:b w:val="0"/>
        <w:bCs w:val="0"/>
        <w:i w:val="0"/>
        <w:iCs w:val="0"/>
        <w:spacing w:val="-1"/>
        <w:w w:val="99"/>
        <w:sz w:val="20"/>
        <w:szCs w:val="20"/>
        <w:lang w:val="en-US" w:eastAsia="en-US" w:bidi="ar-SA"/>
      </w:rPr>
    </w:lvl>
    <w:lvl w:ilvl="2" w:tplc="50EA87BC">
      <w:numFmt w:val="bullet"/>
      <w:lvlText w:val="•"/>
      <w:lvlJc w:val="left"/>
      <w:pPr>
        <w:ind w:left="3380" w:hanging="360"/>
      </w:pPr>
      <w:rPr>
        <w:rFonts w:hint="default"/>
        <w:lang w:val="en-US" w:eastAsia="en-US" w:bidi="ar-SA"/>
      </w:rPr>
    </w:lvl>
    <w:lvl w:ilvl="3" w:tplc="B958D92C">
      <w:numFmt w:val="bullet"/>
      <w:lvlText w:val="•"/>
      <w:lvlJc w:val="left"/>
      <w:pPr>
        <w:ind w:left="4460" w:hanging="360"/>
      </w:pPr>
      <w:rPr>
        <w:rFonts w:hint="default"/>
        <w:lang w:val="en-US" w:eastAsia="en-US" w:bidi="ar-SA"/>
      </w:rPr>
    </w:lvl>
    <w:lvl w:ilvl="4" w:tplc="EB385D6E">
      <w:numFmt w:val="bullet"/>
      <w:lvlText w:val="•"/>
      <w:lvlJc w:val="left"/>
      <w:pPr>
        <w:ind w:left="5540" w:hanging="360"/>
      </w:pPr>
      <w:rPr>
        <w:rFonts w:hint="default"/>
        <w:lang w:val="en-US" w:eastAsia="en-US" w:bidi="ar-SA"/>
      </w:rPr>
    </w:lvl>
    <w:lvl w:ilvl="5" w:tplc="D1460AD6">
      <w:numFmt w:val="bullet"/>
      <w:lvlText w:val="•"/>
      <w:lvlJc w:val="left"/>
      <w:pPr>
        <w:ind w:left="6620" w:hanging="360"/>
      </w:pPr>
      <w:rPr>
        <w:rFonts w:hint="default"/>
        <w:lang w:val="en-US" w:eastAsia="en-US" w:bidi="ar-SA"/>
      </w:rPr>
    </w:lvl>
    <w:lvl w:ilvl="6" w:tplc="05B4264C">
      <w:numFmt w:val="bullet"/>
      <w:lvlText w:val="•"/>
      <w:lvlJc w:val="left"/>
      <w:pPr>
        <w:ind w:left="7700" w:hanging="360"/>
      </w:pPr>
      <w:rPr>
        <w:rFonts w:hint="default"/>
        <w:lang w:val="en-US" w:eastAsia="en-US" w:bidi="ar-SA"/>
      </w:rPr>
    </w:lvl>
    <w:lvl w:ilvl="7" w:tplc="BD18E906">
      <w:numFmt w:val="bullet"/>
      <w:lvlText w:val="•"/>
      <w:lvlJc w:val="left"/>
      <w:pPr>
        <w:ind w:left="8780" w:hanging="360"/>
      </w:pPr>
      <w:rPr>
        <w:rFonts w:hint="default"/>
        <w:lang w:val="en-US" w:eastAsia="en-US" w:bidi="ar-SA"/>
      </w:rPr>
    </w:lvl>
    <w:lvl w:ilvl="8" w:tplc="47C85322">
      <w:numFmt w:val="bullet"/>
      <w:lvlText w:val="•"/>
      <w:lvlJc w:val="left"/>
      <w:pPr>
        <w:ind w:left="9860" w:hanging="360"/>
      </w:pPr>
      <w:rPr>
        <w:rFonts w:hint="default"/>
        <w:lang w:val="en-US" w:eastAsia="en-US" w:bidi="ar-SA"/>
      </w:rPr>
    </w:lvl>
  </w:abstractNum>
  <w:abstractNum w:abstractNumId="19" w15:restartNumberingAfterBreak="0">
    <w:nsid w:val="2BB62B94"/>
    <w:multiLevelType w:val="multilevel"/>
    <w:tmpl w:val="33F8F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E36C0A"/>
    <w:multiLevelType w:val="hybridMultilevel"/>
    <w:tmpl w:val="EE54B7C2"/>
    <w:lvl w:ilvl="0" w:tplc="3C8C4EE6">
      <w:numFmt w:val="bullet"/>
      <w:lvlText w:val="●"/>
      <w:lvlJc w:val="left"/>
      <w:pPr>
        <w:ind w:left="827" w:hanging="360"/>
      </w:pPr>
      <w:rPr>
        <w:rFonts w:ascii="Times New Roman" w:eastAsia="Times New Roman" w:hAnsi="Times New Roman" w:cs="Times New Roman" w:hint="default"/>
        <w:b w:val="0"/>
        <w:bCs w:val="0"/>
        <w:i w:val="0"/>
        <w:iCs w:val="0"/>
        <w:color w:val="333333"/>
        <w:spacing w:val="0"/>
        <w:w w:val="99"/>
        <w:sz w:val="20"/>
        <w:szCs w:val="20"/>
        <w:lang w:val="en-US" w:eastAsia="en-US" w:bidi="ar-SA"/>
      </w:rPr>
    </w:lvl>
    <w:lvl w:ilvl="1" w:tplc="39FAB0B4">
      <w:numFmt w:val="bullet"/>
      <w:lvlText w:val="o"/>
      <w:lvlJc w:val="left"/>
      <w:pPr>
        <w:ind w:left="1547" w:hanging="360"/>
      </w:pPr>
      <w:rPr>
        <w:rFonts w:ascii="Courier New" w:eastAsia="Courier New" w:hAnsi="Courier New" w:cs="Courier New" w:hint="default"/>
        <w:b w:val="0"/>
        <w:bCs w:val="0"/>
        <w:i w:val="0"/>
        <w:iCs w:val="0"/>
        <w:color w:val="333333"/>
        <w:spacing w:val="0"/>
        <w:w w:val="99"/>
        <w:sz w:val="20"/>
        <w:szCs w:val="20"/>
        <w:lang w:val="en-US" w:eastAsia="en-US" w:bidi="ar-SA"/>
      </w:rPr>
    </w:lvl>
    <w:lvl w:ilvl="2" w:tplc="6BD6539E">
      <w:numFmt w:val="bullet"/>
      <w:lvlText w:val="•"/>
      <w:lvlJc w:val="left"/>
      <w:pPr>
        <w:ind w:left="2614" w:hanging="360"/>
      </w:pPr>
      <w:rPr>
        <w:rFonts w:hint="default"/>
        <w:lang w:val="en-US" w:eastAsia="en-US" w:bidi="ar-SA"/>
      </w:rPr>
    </w:lvl>
    <w:lvl w:ilvl="3" w:tplc="51CC6B48">
      <w:numFmt w:val="bullet"/>
      <w:lvlText w:val="•"/>
      <w:lvlJc w:val="left"/>
      <w:pPr>
        <w:ind w:left="3688" w:hanging="360"/>
      </w:pPr>
      <w:rPr>
        <w:rFonts w:hint="default"/>
        <w:lang w:val="en-US" w:eastAsia="en-US" w:bidi="ar-SA"/>
      </w:rPr>
    </w:lvl>
    <w:lvl w:ilvl="4" w:tplc="02CC9B20">
      <w:numFmt w:val="bullet"/>
      <w:lvlText w:val="•"/>
      <w:lvlJc w:val="left"/>
      <w:pPr>
        <w:ind w:left="4763" w:hanging="360"/>
      </w:pPr>
      <w:rPr>
        <w:rFonts w:hint="default"/>
        <w:lang w:val="en-US" w:eastAsia="en-US" w:bidi="ar-SA"/>
      </w:rPr>
    </w:lvl>
    <w:lvl w:ilvl="5" w:tplc="8A3CA23C">
      <w:numFmt w:val="bullet"/>
      <w:lvlText w:val="•"/>
      <w:lvlJc w:val="left"/>
      <w:pPr>
        <w:ind w:left="5837" w:hanging="360"/>
      </w:pPr>
      <w:rPr>
        <w:rFonts w:hint="default"/>
        <w:lang w:val="en-US" w:eastAsia="en-US" w:bidi="ar-SA"/>
      </w:rPr>
    </w:lvl>
    <w:lvl w:ilvl="6" w:tplc="52168F80">
      <w:numFmt w:val="bullet"/>
      <w:lvlText w:val="•"/>
      <w:lvlJc w:val="left"/>
      <w:pPr>
        <w:ind w:left="6911" w:hanging="360"/>
      </w:pPr>
      <w:rPr>
        <w:rFonts w:hint="default"/>
        <w:lang w:val="en-US" w:eastAsia="en-US" w:bidi="ar-SA"/>
      </w:rPr>
    </w:lvl>
    <w:lvl w:ilvl="7" w:tplc="8FF05698">
      <w:numFmt w:val="bullet"/>
      <w:lvlText w:val="•"/>
      <w:lvlJc w:val="left"/>
      <w:pPr>
        <w:ind w:left="7986" w:hanging="360"/>
      </w:pPr>
      <w:rPr>
        <w:rFonts w:hint="default"/>
        <w:lang w:val="en-US" w:eastAsia="en-US" w:bidi="ar-SA"/>
      </w:rPr>
    </w:lvl>
    <w:lvl w:ilvl="8" w:tplc="90C69588">
      <w:numFmt w:val="bullet"/>
      <w:lvlText w:val="•"/>
      <w:lvlJc w:val="left"/>
      <w:pPr>
        <w:ind w:left="9060" w:hanging="360"/>
      </w:pPr>
      <w:rPr>
        <w:rFonts w:hint="default"/>
        <w:lang w:val="en-US" w:eastAsia="en-US" w:bidi="ar-SA"/>
      </w:rPr>
    </w:lvl>
  </w:abstractNum>
  <w:abstractNum w:abstractNumId="21" w15:restartNumberingAfterBreak="0">
    <w:nsid w:val="361A4468"/>
    <w:multiLevelType w:val="hybridMultilevel"/>
    <w:tmpl w:val="26AE62F0"/>
    <w:lvl w:ilvl="0" w:tplc="1AA0F6E0">
      <w:start w:val="1"/>
      <w:numFmt w:val="decimal"/>
      <w:lvlText w:val="%1."/>
      <w:lvlJc w:val="left"/>
      <w:pPr>
        <w:ind w:left="859" w:hanging="721"/>
      </w:pPr>
      <w:rPr>
        <w:rFonts w:ascii="Times New Roman" w:eastAsia="Times New Roman" w:hAnsi="Times New Roman" w:cs="Times New Roman" w:hint="default"/>
        <w:b w:val="0"/>
        <w:bCs w:val="0"/>
        <w:i w:val="0"/>
        <w:iCs w:val="0"/>
        <w:spacing w:val="0"/>
        <w:w w:val="100"/>
        <w:sz w:val="22"/>
        <w:szCs w:val="22"/>
        <w:lang w:val="en-US" w:eastAsia="en-US" w:bidi="ar-SA"/>
      </w:rPr>
    </w:lvl>
    <w:lvl w:ilvl="1" w:tplc="7D0CCA18">
      <w:start w:val="1"/>
      <w:numFmt w:val="lowerLetter"/>
      <w:lvlText w:val="%2."/>
      <w:lvlJc w:val="left"/>
      <w:pPr>
        <w:ind w:left="1579" w:hanging="361"/>
      </w:pPr>
      <w:rPr>
        <w:rFonts w:ascii="Times New Roman" w:eastAsia="Times New Roman" w:hAnsi="Times New Roman" w:cs="Times New Roman" w:hint="default"/>
        <w:b w:val="0"/>
        <w:bCs w:val="0"/>
        <w:i w:val="0"/>
        <w:iCs w:val="0"/>
        <w:spacing w:val="0"/>
        <w:w w:val="100"/>
        <w:sz w:val="22"/>
        <w:szCs w:val="22"/>
        <w:lang w:val="en-US" w:eastAsia="en-US" w:bidi="ar-SA"/>
      </w:rPr>
    </w:lvl>
    <w:lvl w:ilvl="2" w:tplc="8B26BB42">
      <w:numFmt w:val="bullet"/>
      <w:lvlText w:val="•"/>
      <w:lvlJc w:val="left"/>
      <w:pPr>
        <w:ind w:left="2740" w:hanging="361"/>
      </w:pPr>
      <w:rPr>
        <w:rFonts w:hint="default"/>
        <w:lang w:val="en-US" w:eastAsia="en-US" w:bidi="ar-SA"/>
      </w:rPr>
    </w:lvl>
    <w:lvl w:ilvl="3" w:tplc="4CC6B8FC">
      <w:numFmt w:val="bullet"/>
      <w:lvlText w:val="•"/>
      <w:lvlJc w:val="left"/>
      <w:pPr>
        <w:ind w:left="3900" w:hanging="361"/>
      </w:pPr>
      <w:rPr>
        <w:rFonts w:hint="default"/>
        <w:lang w:val="en-US" w:eastAsia="en-US" w:bidi="ar-SA"/>
      </w:rPr>
    </w:lvl>
    <w:lvl w:ilvl="4" w:tplc="3DFC612E">
      <w:numFmt w:val="bullet"/>
      <w:lvlText w:val="•"/>
      <w:lvlJc w:val="left"/>
      <w:pPr>
        <w:ind w:left="5060" w:hanging="361"/>
      </w:pPr>
      <w:rPr>
        <w:rFonts w:hint="default"/>
        <w:lang w:val="en-US" w:eastAsia="en-US" w:bidi="ar-SA"/>
      </w:rPr>
    </w:lvl>
    <w:lvl w:ilvl="5" w:tplc="7AA69F12">
      <w:numFmt w:val="bullet"/>
      <w:lvlText w:val="•"/>
      <w:lvlJc w:val="left"/>
      <w:pPr>
        <w:ind w:left="6220" w:hanging="361"/>
      </w:pPr>
      <w:rPr>
        <w:rFonts w:hint="default"/>
        <w:lang w:val="en-US" w:eastAsia="en-US" w:bidi="ar-SA"/>
      </w:rPr>
    </w:lvl>
    <w:lvl w:ilvl="6" w:tplc="222A0DCA">
      <w:numFmt w:val="bullet"/>
      <w:lvlText w:val="•"/>
      <w:lvlJc w:val="left"/>
      <w:pPr>
        <w:ind w:left="7380" w:hanging="361"/>
      </w:pPr>
      <w:rPr>
        <w:rFonts w:hint="default"/>
        <w:lang w:val="en-US" w:eastAsia="en-US" w:bidi="ar-SA"/>
      </w:rPr>
    </w:lvl>
    <w:lvl w:ilvl="7" w:tplc="5D06173C">
      <w:numFmt w:val="bullet"/>
      <w:lvlText w:val="•"/>
      <w:lvlJc w:val="left"/>
      <w:pPr>
        <w:ind w:left="8540" w:hanging="361"/>
      </w:pPr>
      <w:rPr>
        <w:rFonts w:hint="default"/>
        <w:lang w:val="en-US" w:eastAsia="en-US" w:bidi="ar-SA"/>
      </w:rPr>
    </w:lvl>
    <w:lvl w:ilvl="8" w:tplc="9C46C318">
      <w:numFmt w:val="bullet"/>
      <w:lvlText w:val="•"/>
      <w:lvlJc w:val="left"/>
      <w:pPr>
        <w:ind w:left="9700" w:hanging="361"/>
      </w:pPr>
      <w:rPr>
        <w:rFonts w:hint="default"/>
        <w:lang w:val="en-US" w:eastAsia="en-US" w:bidi="ar-SA"/>
      </w:rPr>
    </w:lvl>
  </w:abstractNum>
  <w:abstractNum w:abstractNumId="22" w15:restartNumberingAfterBreak="0">
    <w:nsid w:val="36A04B12"/>
    <w:multiLevelType w:val="hybridMultilevel"/>
    <w:tmpl w:val="56268230"/>
    <w:lvl w:ilvl="0" w:tplc="E43C6A26">
      <w:numFmt w:val="bullet"/>
      <w:lvlText w:val="●"/>
      <w:lvlJc w:val="left"/>
      <w:pPr>
        <w:ind w:left="1939"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CFFA58B6">
      <w:numFmt w:val="bullet"/>
      <w:lvlText w:val="•"/>
      <w:lvlJc w:val="left"/>
      <w:pPr>
        <w:ind w:left="2948" w:hanging="360"/>
      </w:pPr>
      <w:rPr>
        <w:rFonts w:hint="default"/>
        <w:lang w:val="en-US" w:eastAsia="en-US" w:bidi="ar-SA"/>
      </w:rPr>
    </w:lvl>
    <w:lvl w:ilvl="2" w:tplc="D5662820">
      <w:numFmt w:val="bullet"/>
      <w:lvlText w:val="•"/>
      <w:lvlJc w:val="left"/>
      <w:pPr>
        <w:ind w:left="3956" w:hanging="360"/>
      </w:pPr>
      <w:rPr>
        <w:rFonts w:hint="default"/>
        <w:lang w:val="en-US" w:eastAsia="en-US" w:bidi="ar-SA"/>
      </w:rPr>
    </w:lvl>
    <w:lvl w:ilvl="3" w:tplc="B6D6E0E8">
      <w:numFmt w:val="bullet"/>
      <w:lvlText w:val="•"/>
      <w:lvlJc w:val="left"/>
      <w:pPr>
        <w:ind w:left="4964" w:hanging="360"/>
      </w:pPr>
      <w:rPr>
        <w:rFonts w:hint="default"/>
        <w:lang w:val="en-US" w:eastAsia="en-US" w:bidi="ar-SA"/>
      </w:rPr>
    </w:lvl>
    <w:lvl w:ilvl="4" w:tplc="A3125738">
      <w:numFmt w:val="bullet"/>
      <w:lvlText w:val="•"/>
      <w:lvlJc w:val="left"/>
      <w:pPr>
        <w:ind w:left="5972" w:hanging="360"/>
      </w:pPr>
      <w:rPr>
        <w:rFonts w:hint="default"/>
        <w:lang w:val="en-US" w:eastAsia="en-US" w:bidi="ar-SA"/>
      </w:rPr>
    </w:lvl>
    <w:lvl w:ilvl="5" w:tplc="58284796">
      <w:numFmt w:val="bullet"/>
      <w:lvlText w:val="•"/>
      <w:lvlJc w:val="left"/>
      <w:pPr>
        <w:ind w:left="6980" w:hanging="360"/>
      </w:pPr>
      <w:rPr>
        <w:rFonts w:hint="default"/>
        <w:lang w:val="en-US" w:eastAsia="en-US" w:bidi="ar-SA"/>
      </w:rPr>
    </w:lvl>
    <w:lvl w:ilvl="6" w:tplc="91669A80">
      <w:numFmt w:val="bullet"/>
      <w:lvlText w:val="•"/>
      <w:lvlJc w:val="left"/>
      <w:pPr>
        <w:ind w:left="7988" w:hanging="360"/>
      </w:pPr>
      <w:rPr>
        <w:rFonts w:hint="default"/>
        <w:lang w:val="en-US" w:eastAsia="en-US" w:bidi="ar-SA"/>
      </w:rPr>
    </w:lvl>
    <w:lvl w:ilvl="7" w:tplc="C9E00AC2">
      <w:numFmt w:val="bullet"/>
      <w:lvlText w:val="•"/>
      <w:lvlJc w:val="left"/>
      <w:pPr>
        <w:ind w:left="8996" w:hanging="360"/>
      </w:pPr>
      <w:rPr>
        <w:rFonts w:hint="default"/>
        <w:lang w:val="en-US" w:eastAsia="en-US" w:bidi="ar-SA"/>
      </w:rPr>
    </w:lvl>
    <w:lvl w:ilvl="8" w:tplc="12EC499C">
      <w:numFmt w:val="bullet"/>
      <w:lvlText w:val="•"/>
      <w:lvlJc w:val="left"/>
      <w:pPr>
        <w:ind w:left="10004" w:hanging="360"/>
      </w:pPr>
      <w:rPr>
        <w:rFonts w:hint="default"/>
        <w:lang w:val="en-US" w:eastAsia="en-US" w:bidi="ar-SA"/>
      </w:rPr>
    </w:lvl>
  </w:abstractNum>
  <w:abstractNum w:abstractNumId="23" w15:restartNumberingAfterBreak="0">
    <w:nsid w:val="40CB6A07"/>
    <w:multiLevelType w:val="hybridMultilevel"/>
    <w:tmpl w:val="9F3EA572"/>
    <w:lvl w:ilvl="0" w:tplc="90BC1E40">
      <w:start w:val="1"/>
      <w:numFmt w:val="decimal"/>
      <w:lvlText w:val="%1."/>
      <w:lvlJc w:val="left"/>
      <w:pPr>
        <w:ind w:left="499" w:hanging="360"/>
      </w:pPr>
      <w:rPr>
        <w:rFonts w:ascii="Calibri" w:eastAsia="Calibri" w:hAnsi="Calibri" w:cs="Calibri" w:hint="default"/>
        <w:b w:val="0"/>
        <w:bCs w:val="0"/>
        <w:i w:val="0"/>
        <w:iCs w:val="0"/>
        <w:spacing w:val="-1"/>
        <w:w w:val="99"/>
        <w:sz w:val="20"/>
        <w:szCs w:val="20"/>
        <w:lang w:val="en-US" w:eastAsia="en-US" w:bidi="ar-SA"/>
      </w:rPr>
    </w:lvl>
    <w:lvl w:ilvl="1" w:tplc="FCC6CBAE">
      <w:numFmt w:val="bullet"/>
      <w:lvlText w:val="•"/>
      <w:lvlJc w:val="left"/>
      <w:pPr>
        <w:ind w:left="1652" w:hanging="360"/>
      </w:pPr>
      <w:rPr>
        <w:rFonts w:hint="default"/>
        <w:lang w:val="en-US" w:eastAsia="en-US" w:bidi="ar-SA"/>
      </w:rPr>
    </w:lvl>
    <w:lvl w:ilvl="2" w:tplc="700ABDD8">
      <w:numFmt w:val="bullet"/>
      <w:lvlText w:val="•"/>
      <w:lvlJc w:val="left"/>
      <w:pPr>
        <w:ind w:left="2804" w:hanging="360"/>
      </w:pPr>
      <w:rPr>
        <w:rFonts w:hint="default"/>
        <w:lang w:val="en-US" w:eastAsia="en-US" w:bidi="ar-SA"/>
      </w:rPr>
    </w:lvl>
    <w:lvl w:ilvl="3" w:tplc="914219F0">
      <w:numFmt w:val="bullet"/>
      <w:lvlText w:val="•"/>
      <w:lvlJc w:val="left"/>
      <w:pPr>
        <w:ind w:left="3956" w:hanging="360"/>
      </w:pPr>
      <w:rPr>
        <w:rFonts w:hint="default"/>
        <w:lang w:val="en-US" w:eastAsia="en-US" w:bidi="ar-SA"/>
      </w:rPr>
    </w:lvl>
    <w:lvl w:ilvl="4" w:tplc="4CCECB66">
      <w:numFmt w:val="bullet"/>
      <w:lvlText w:val="•"/>
      <w:lvlJc w:val="left"/>
      <w:pPr>
        <w:ind w:left="5108" w:hanging="360"/>
      </w:pPr>
      <w:rPr>
        <w:rFonts w:hint="default"/>
        <w:lang w:val="en-US" w:eastAsia="en-US" w:bidi="ar-SA"/>
      </w:rPr>
    </w:lvl>
    <w:lvl w:ilvl="5" w:tplc="7DAA5B10">
      <w:numFmt w:val="bullet"/>
      <w:lvlText w:val="•"/>
      <w:lvlJc w:val="left"/>
      <w:pPr>
        <w:ind w:left="6260" w:hanging="360"/>
      </w:pPr>
      <w:rPr>
        <w:rFonts w:hint="default"/>
        <w:lang w:val="en-US" w:eastAsia="en-US" w:bidi="ar-SA"/>
      </w:rPr>
    </w:lvl>
    <w:lvl w:ilvl="6" w:tplc="0B6469AE">
      <w:numFmt w:val="bullet"/>
      <w:lvlText w:val="•"/>
      <w:lvlJc w:val="left"/>
      <w:pPr>
        <w:ind w:left="7412" w:hanging="360"/>
      </w:pPr>
      <w:rPr>
        <w:rFonts w:hint="default"/>
        <w:lang w:val="en-US" w:eastAsia="en-US" w:bidi="ar-SA"/>
      </w:rPr>
    </w:lvl>
    <w:lvl w:ilvl="7" w:tplc="9712F5DC">
      <w:numFmt w:val="bullet"/>
      <w:lvlText w:val="•"/>
      <w:lvlJc w:val="left"/>
      <w:pPr>
        <w:ind w:left="8564" w:hanging="360"/>
      </w:pPr>
      <w:rPr>
        <w:rFonts w:hint="default"/>
        <w:lang w:val="en-US" w:eastAsia="en-US" w:bidi="ar-SA"/>
      </w:rPr>
    </w:lvl>
    <w:lvl w:ilvl="8" w:tplc="8C46C4A2">
      <w:numFmt w:val="bullet"/>
      <w:lvlText w:val="•"/>
      <w:lvlJc w:val="left"/>
      <w:pPr>
        <w:ind w:left="9716" w:hanging="360"/>
      </w:pPr>
      <w:rPr>
        <w:rFonts w:hint="default"/>
        <w:lang w:val="en-US" w:eastAsia="en-US" w:bidi="ar-SA"/>
      </w:rPr>
    </w:lvl>
  </w:abstractNum>
  <w:abstractNum w:abstractNumId="24" w15:restartNumberingAfterBreak="0">
    <w:nsid w:val="470259A2"/>
    <w:multiLevelType w:val="hybridMultilevel"/>
    <w:tmpl w:val="C658ABF4"/>
    <w:lvl w:ilvl="0" w:tplc="5D1A2DEC">
      <w:numFmt w:val="bullet"/>
      <w:lvlText w:val="⮚"/>
      <w:lvlJc w:val="left"/>
      <w:pPr>
        <w:ind w:left="830" w:hanging="360"/>
      </w:pPr>
      <w:rPr>
        <w:rFonts w:ascii="Segoe UI Symbol" w:eastAsia="Segoe UI Symbol" w:hAnsi="Segoe UI Symbol" w:cs="Segoe UI Symbol" w:hint="default"/>
        <w:spacing w:val="0"/>
        <w:w w:val="100"/>
        <w:lang w:val="en-US" w:eastAsia="en-US" w:bidi="ar-SA"/>
      </w:rPr>
    </w:lvl>
    <w:lvl w:ilvl="1" w:tplc="19647294">
      <w:numFmt w:val="bullet"/>
      <w:lvlText w:val="•"/>
      <w:lvlJc w:val="left"/>
      <w:pPr>
        <w:ind w:left="1866" w:hanging="360"/>
      </w:pPr>
      <w:rPr>
        <w:rFonts w:hint="default"/>
        <w:lang w:val="en-US" w:eastAsia="en-US" w:bidi="ar-SA"/>
      </w:rPr>
    </w:lvl>
    <w:lvl w:ilvl="2" w:tplc="3A7C167A">
      <w:numFmt w:val="bullet"/>
      <w:lvlText w:val="•"/>
      <w:lvlJc w:val="left"/>
      <w:pPr>
        <w:ind w:left="2893" w:hanging="360"/>
      </w:pPr>
      <w:rPr>
        <w:rFonts w:hint="default"/>
        <w:lang w:val="en-US" w:eastAsia="en-US" w:bidi="ar-SA"/>
      </w:rPr>
    </w:lvl>
    <w:lvl w:ilvl="3" w:tplc="B0FE88F6">
      <w:numFmt w:val="bullet"/>
      <w:lvlText w:val="•"/>
      <w:lvlJc w:val="left"/>
      <w:pPr>
        <w:ind w:left="3920" w:hanging="360"/>
      </w:pPr>
      <w:rPr>
        <w:rFonts w:hint="default"/>
        <w:lang w:val="en-US" w:eastAsia="en-US" w:bidi="ar-SA"/>
      </w:rPr>
    </w:lvl>
    <w:lvl w:ilvl="4" w:tplc="D444AD74">
      <w:numFmt w:val="bullet"/>
      <w:lvlText w:val="•"/>
      <w:lvlJc w:val="left"/>
      <w:pPr>
        <w:ind w:left="4946" w:hanging="360"/>
      </w:pPr>
      <w:rPr>
        <w:rFonts w:hint="default"/>
        <w:lang w:val="en-US" w:eastAsia="en-US" w:bidi="ar-SA"/>
      </w:rPr>
    </w:lvl>
    <w:lvl w:ilvl="5" w:tplc="B096FE52">
      <w:numFmt w:val="bullet"/>
      <w:lvlText w:val="•"/>
      <w:lvlJc w:val="left"/>
      <w:pPr>
        <w:ind w:left="5973" w:hanging="360"/>
      </w:pPr>
      <w:rPr>
        <w:rFonts w:hint="default"/>
        <w:lang w:val="en-US" w:eastAsia="en-US" w:bidi="ar-SA"/>
      </w:rPr>
    </w:lvl>
    <w:lvl w:ilvl="6" w:tplc="26807976">
      <w:numFmt w:val="bullet"/>
      <w:lvlText w:val="•"/>
      <w:lvlJc w:val="left"/>
      <w:pPr>
        <w:ind w:left="7000" w:hanging="360"/>
      </w:pPr>
      <w:rPr>
        <w:rFonts w:hint="default"/>
        <w:lang w:val="en-US" w:eastAsia="en-US" w:bidi="ar-SA"/>
      </w:rPr>
    </w:lvl>
    <w:lvl w:ilvl="7" w:tplc="38C42338">
      <w:numFmt w:val="bullet"/>
      <w:lvlText w:val="•"/>
      <w:lvlJc w:val="left"/>
      <w:pPr>
        <w:ind w:left="8026" w:hanging="360"/>
      </w:pPr>
      <w:rPr>
        <w:rFonts w:hint="default"/>
        <w:lang w:val="en-US" w:eastAsia="en-US" w:bidi="ar-SA"/>
      </w:rPr>
    </w:lvl>
    <w:lvl w:ilvl="8" w:tplc="8EA6F0DC">
      <w:numFmt w:val="bullet"/>
      <w:lvlText w:val="•"/>
      <w:lvlJc w:val="left"/>
      <w:pPr>
        <w:ind w:left="9053" w:hanging="360"/>
      </w:pPr>
      <w:rPr>
        <w:rFonts w:hint="default"/>
        <w:lang w:val="en-US" w:eastAsia="en-US" w:bidi="ar-SA"/>
      </w:rPr>
    </w:lvl>
  </w:abstractNum>
  <w:abstractNum w:abstractNumId="25" w15:restartNumberingAfterBreak="0">
    <w:nsid w:val="490A5199"/>
    <w:multiLevelType w:val="hybridMultilevel"/>
    <w:tmpl w:val="220A6514"/>
    <w:lvl w:ilvl="0" w:tplc="28B63210">
      <w:numFmt w:val="bullet"/>
      <w:lvlText w:val="●"/>
      <w:lvlJc w:val="left"/>
      <w:pPr>
        <w:ind w:left="827" w:hanging="360"/>
      </w:pPr>
      <w:rPr>
        <w:rFonts w:ascii="Times New Roman" w:eastAsia="Times New Roman" w:hAnsi="Times New Roman" w:cs="Times New Roman" w:hint="default"/>
        <w:b w:val="0"/>
        <w:bCs w:val="0"/>
        <w:i w:val="0"/>
        <w:iCs w:val="0"/>
        <w:color w:val="333333"/>
        <w:spacing w:val="0"/>
        <w:w w:val="99"/>
        <w:sz w:val="20"/>
        <w:szCs w:val="20"/>
        <w:lang w:val="en-US" w:eastAsia="en-US" w:bidi="ar-SA"/>
      </w:rPr>
    </w:lvl>
    <w:lvl w:ilvl="1" w:tplc="DD42ABBC">
      <w:numFmt w:val="bullet"/>
      <w:lvlText w:val="o"/>
      <w:lvlJc w:val="left"/>
      <w:pPr>
        <w:ind w:left="1547" w:hanging="360"/>
      </w:pPr>
      <w:rPr>
        <w:rFonts w:ascii="Courier New" w:eastAsia="Courier New" w:hAnsi="Courier New" w:cs="Courier New" w:hint="default"/>
        <w:b w:val="0"/>
        <w:bCs w:val="0"/>
        <w:i w:val="0"/>
        <w:iCs w:val="0"/>
        <w:color w:val="333333"/>
        <w:spacing w:val="0"/>
        <w:w w:val="99"/>
        <w:sz w:val="20"/>
        <w:szCs w:val="20"/>
        <w:lang w:val="en-US" w:eastAsia="en-US" w:bidi="ar-SA"/>
      </w:rPr>
    </w:lvl>
    <w:lvl w:ilvl="2" w:tplc="E760E8AC">
      <w:numFmt w:val="bullet"/>
      <w:lvlText w:val="•"/>
      <w:lvlJc w:val="left"/>
      <w:pPr>
        <w:ind w:left="2630" w:hanging="360"/>
      </w:pPr>
      <w:rPr>
        <w:rFonts w:hint="default"/>
        <w:lang w:val="en-US" w:eastAsia="en-US" w:bidi="ar-SA"/>
      </w:rPr>
    </w:lvl>
    <w:lvl w:ilvl="3" w:tplc="9F2A987A">
      <w:numFmt w:val="bullet"/>
      <w:lvlText w:val="•"/>
      <w:lvlJc w:val="left"/>
      <w:pPr>
        <w:ind w:left="3721" w:hanging="360"/>
      </w:pPr>
      <w:rPr>
        <w:rFonts w:hint="default"/>
        <w:lang w:val="en-US" w:eastAsia="en-US" w:bidi="ar-SA"/>
      </w:rPr>
    </w:lvl>
    <w:lvl w:ilvl="4" w:tplc="2BE2E748">
      <w:numFmt w:val="bullet"/>
      <w:lvlText w:val="•"/>
      <w:lvlJc w:val="left"/>
      <w:pPr>
        <w:ind w:left="4812" w:hanging="360"/>
      </w:pPr>
      <w:rPr>
        <w:rFonts w:hint="default"/>
        <w:lang w:val="en-US" w:eastAsia="en-US" w:bidi="ar-SA"/>
      </w:rPr>
    </w:lvl>
    <w:lvl w:ilvl="5" w:tplc="495CE544">
      <w:numFmt w:val="bullet"/>
      <w:lvlText w:val="•"/>
      <w:lvlJc w:val="left"/>
      <w:pPr>
        <w:ind w:left="5903" w:hanging="360"/>
      </w:pPr>
      <w:rPr>
        <w:rFonts w:hint="default"/>
        <w:lang w:val="en-US" w:eastAsia="en-US" w:bidi="ar-SA"/>
      </w:rPr>
    </w:lvl>
    <w:lvl w:ilvl="6" w:tplc="1A104248">
      <w:numFmt w:val="bullet"/>
      <w:lvlText w:val="•"/>
      <w:lvlJc w:val="left"/>
      <w:pPr>
        <w:ind w:left="6994" w:hanging="360"/>
      </w:pPr>
      <w:rPr>
        <w:rFonts w:hint="default"/>
        <w:lang w:val="en-US" w:eastAsia="en-US" w:bidi="ar-SA"/>
      </w:rPr>
    </w:lvl>
    <w:lvl w:ilvl="7" w:tplc="23B8BFE2">
      <w:numFmt w:val="bullet"/>
      <w:lvlText w:val="•"/>
      <w:lvlJc w:val="left"/>
      <w:pPr>
        <w:ind w:left="8085" w:hanging="360"/>
      </w:pPr>
      <w:rPr>
        <w:rFonts w:hint="default"/>
        <w:lang w:val="en-US" w:eastAsia="en-US" w:bidi="ar-SA"/>
      </w:rPr>
    </w:lvl>
    <w:lvl w:ilvl="8" w:tplc="E5D851D2">
      <w:numFmt w:val="bullet"/>
      <w:lvlText w:val="•"/>
      <w:lvlJc w:val="left"/>
      <w:pPr>
        <w:ind w:left="9176" w:hanging="360"/>
      </w:pPr>
      <w:rPr>
        <w:rFonts w:hint="default"/>
        <w:lang w:val="en-US" w:eastAsia="en-US" w:bidi="ar-SA"/>
      </w:rPr>
    </w:lvl>
  </w:abstractNum>
  <w:abstractNum w:abstractNumId="26" w15:restartNumberingAfterBreak="0">
    <w:nsid w:val="50952D5F"/>
    <w:multiLevelType w:val="hybridMultilevel"/>
    <w:tmpl w:val="8B84D942"/>
    <w:lvl w:ilvl="0" w:tplc="484E2DCE">
      <w:numFmt w:val="bullet"/>
      <w:lvlText w:val="●"/>
      <w:lvlJc w:val="left"/>
      <w:pPr>
        <w:ind w:left="835" w:hanging="360"/>
      </w:pPr>
      <w:rPr>
        <w:rFonts w:ascii="Arial" w:eastAsia="Arial" w:hAnsi="Arial" w:cs="Arial" w:hint="default"/>
        <w:spacing w:val="0"/>
        <w:w w:val="99"/>
        <w:lang w:val="en-US" w:eastAsia="en-US" w:bidi="ar-SA"/>
      </w:rPr>
    </w:lvl>
    <w:lvl w:ilvl="1" w:tplc="B6103620">
      <w:numFmt w:val="bullet"/>
      <w:lvlText w:val="•"/>
      <w:lvlJc w:val="left"/>
      <w:pPr>
        <w:ind w:left="1884" w:hanging="360"/>
      </w:pPr>
      <w:rPr>
        <w:rFonts w:hint="default"/>
        <w:lang w:val="en-US" w:eastAsia="en-US" w:bidi="ar-SA"/>
      </w:rPr>
    </w:lvl>
    <w:lvl w:ilvl="2" w:tplc="CA4A1328">
      <w:numFmt w:val="bullet"/>
      <w:lvlText w:val="•"/>
      <w:lvlJc w:val="left"/>
      <w:pPr>
        <w:ind w:left="2928" w:hanging="360"/>
      </w:pPr>
      <w:rPr>
        <w:rFonts w:hint="default"/>
        <w:lang w:val="en-US" w:eastAsia="en-US" w:bidi="ar-SA"/>
      </w:rPr>
    </w:lvl>
    <w:lvl w:ilvl="3" w:tplc="694297A8">
      <w:numFmt w:val="bullet"/>
      <w:lvlText w:val="•"/>
      <w:lvlJc w:val="left"/>
      <w:pPr>
        <w:ind w:left="3973" w:hanging="360"/>
      </w:pPr>
      <w:rPr>
        <w:rFonts w:hint="default"/>
        <w:lang w:val="en-US" w:eastAsia="en-US" w:bidi="ar-SA"/>
      </w:rPr>
    </w:lvl>
    <w:lvl w:ilvl="4" w:tplc="781C37CA">
      <w:numFmt w:val="bullet"/>
      <w:lvlText w:val="•"/>
      <w:lvlJc w:val="left"/>
      <w:pPr>
        <w:ind w:left="5017" w:hanging="360"/>
      </w:pPr>
      <w:rPr>
        <w:rFonts w:hint="default"/>
        <w:lang w:val="en-US" w:eastAsia="en-US" w:bidi="ar-SA"/>
      </w:rPr>
    </w:lvl>
    <w:lvl w:ilvl="5" w:tplc="CCFEC1CE">
      <w:numFmt w:val="bullet"/>
      <w:lvlText w:val="•"/>
      <w:lvlJc w:val="left"/>
      <w:pPr>
        <w:ind w:left="6062" w:hanging="360"/>
      </w:pPr>
      <w:rPr>
        <w:rFonts w:hint="default"/>
        <w:lang w:val="en-US" w:eastAsia="en-US" w:bidi="ar-SA"/>
      </w:rPr>
    </w:lvl>
    <w:lvl w:ilvl="6" w:tplc="B0203DC8">
      <w:numFmt w:val="bullet"/>
      <w:lvlText w:val="•"/>
      <w:lvlJc w:val="left"/>
      <w:pPr>
        <w:ind w:left="7106" w:hanging="360"/>
      </w:pPr>
      <w:rPr>
        <w:rFonts w:hint="default"/>
        <w:lang w:val="en-US" w:eastAsia="en-US" w:bidi="ar-SA"/>
      </w:rPr>
    </w:lvl>
    <w:lvl w:ilvl="7" w:tplc="7E285582">
      <w:numFmt w:val="bullet"/>
      <w:lvlText w:val="•"/>
      <w:lvlJc w:val="left"/>
      <w:pPr>
        <w:ind w:left="8150" w:hanging="360"/>
      </w:pPr>
      <w:rPr>
        <w:rFonts w:hint="default"/>
        <w:lang w:val="en-US" w:eastAsia="en-US" w:bidi="ar-SA"/>
      </w:rPr>
    </w:lvl>
    <w:lvl w:ilvl="8" w:tplc="D968EC8C">
      <w:numFmt w:val="bullet"/>
      <w:lvlText w:val="•"/>
      <w:lvlJc w:val="left"/>
      <w:pPr>
        <w:ind w:left="9195" w:hanging="360"/>
      </w:pPr>
      <w:rPr>
        <w:rFonts w:hint="default"/>
        <w:lang w:val="en-US" w:eastAsia="en-US" w:bidi="ar-SA"/>
      </w:rPr>
    </w:lvl>
  </w:abstractNum>
  <w:abstractNum w:abstractNumId="27" w15:restartNumberingAfterBreak="0">
    <w:nsid w:val="52567043"/>
    <w:multiLevelType w:val="multilevel"/>
    <w:tmpl w:val="F49C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6426FD"/>
    <w:multiLevelType w:val="hybridMultilevel"/>
    <w:tmpl w:val="DE7CF87E"/>
    <w:lvl w:ilvl="0" w:tplc="7B9A20B0">
      <w:numFmt w:val="bullet"/>
      <w:lvlText w:val="⮚"/>
      <w:lvlJc w:val="left"/>
      <w:pPr>
        <w:ind w:left="873" w:hanging="361"/>
      </w:pPr>
      <w:rPr>
        <w:rFonts w:ascii="Segoe UI Symbol" w:eastAsia="Segoe UI Symbol" w:hAnsi="Segoe UI Symbol" w:cs="Segoe UI Symbol" w:hint="default"/>
        <w:b w:val="0"/>
        <w:bCs w:val="0"/>
        <w:i w:val="0"/>
        <w:iCs w:val="0"/>
        <w:spacing w:val="0"/>
        <w:w w:val="100"/>
        <w:sz w:val="18"/>
        <w:szCs w:val="18"/>
        <w:lang w:val="en-US" w:eastAsia="en-US" w:bidi="ar-SA"/>
      </w:rPr>
    </w:lvl>
    <w:lvl w:ilvl="1" w:tplc="7AFCA0EC">
      <w:numFmt w:val="bullet"/>
      <w:lvlText w:val="o"/>
      <w:lvlJc w:val="left"/>
      <w:pPr>
        <w:ind w:left="1593" w:hanging="360"/>
      </w:pPr>
      <w:rPr>
        <w:rFonts w:ascii="Courier New" w:eastAsia="Courier New" w:hAnsi="Courier New" w:cs="Courier New" w:hint="default"/>
        <w:b w:val="0"/>
        <w:bCs w:val="0"/>
        <w:i w:val="0"/>
        <w:iCs w:val="0"/>
        <w:spacing w:val="0"/>
        <w:w w:val="100"/>
        <w:sz w:val="18"/>
        <w:szCs w:val="18"/>
        <w:lang w:val="en-US" w:eastAsia="en-US" w:bidi="ar-SA"/>
      </w:rPr>
    </w:lvl>
    <w:lvl w:ilvl="2" w:tplc="0CE4FFB6">
      <w:numFmt w:val="bullet"/>
      <w:lvlText w:val="•"/>
      <w:lvlJc w:val="left"/>
      <w:pPr>
        <w:ind w:left="2656" w:hanging="360"/>
      </w:pPr>
      <w:rPr>
        <w:rFonts w:hint="default"/>
        <w:lang w:val="en-US" w:eastAsia="en-US" w:bidi="ar-SA"/>
      </w:rPr>
    </w:lvl>
    <w:lvl w:ilvl="3" w:tplc="9B1ACBD2">
      <w:numFmt w:val="bullet"/>
      <w:lvlText w:val="•"/>
      <w:lvlJc w:val="left"/>
      <w:pPr>
        <w:ind w:left="3712" w:hanging="360"/>
      </w:pPr>
      <w:rPr>
        <w:rFonts w:hint="default"/>
        <w:lang w:val="en-US" w:eastAsia="en-US" w:bidi="ar-SA"/>
      </w:rPr>
    </w:lvl>
    <w:lvl w:ilvl="4" w:tplc="C8D2B18E">
      <w:numFmt w:val="bullet"/>
      <w:lvlText w:val="•"/>
      <w:lvlJc w:val="left"/>
      <w:pPr>
        <w:ind w:left="4768" w:hanging="360"/>
      </w:pPr>
      <w:rPr>
        <w:rFonts w:hint="default"/>
        <w:lang w:val="en-US" w:eastAsia="en-US" w:bidi="ar-SA"/>
      </w:rPr>
    </w:lvl>
    <w:lvl w:ilvl="5" w:tplc="0CF68150">
      <w:numFmt w:val="bullet"/>
      <w:lvlText w:val="•"/>
      <w:lvlJc w:val="left"/>
      <w:pPr>
        <w:ind w:left="5824" w:hanging="360"/>
      </w:pPr>
      <w:rPr>
        <w:rFonts w:hint="default"/>
        <w:lang w:val="en-US" w:eastAsia="en-US" w:bidi="ar-SA"/>
      </w:rPr>
    </w:lvl>
    <w:lvl w:ilvl="6" w:tplc="5A6EC566">
      <w:numFmt w:val="bullet"/>
      <w:lvlText w:val="•"/>
      <w:lvlJc w:val="left"/>
      <w:pPr>
        <w:ind w:left="6880" w:hanging="360"/>
      </w:pPr>
      <w:rPr>
        <w:rFonts w:hint="default"/>
        <w:lang w:val="en-US" w:eastAsia="en-US" w:bidi="ar-SA"/>
      </w:rPr>
    </w:lvl>
    <w:lvl w:ilvl="7" w:tplc="6F08E66C">
      <w:numFmt w:val="bullet"/>
      <w:lvlText w:val="•"/>
      <w:lvlJc w:val="left"/>
      <w:pPr>
        <w:ind w:left="7936" w:hanging="360"/>
      </w:pPr>
      <w:rPr>
        <w:rFonts w:hint="default"/>
        <w:lang w:val="en-US" w:eastAsia="en-US" w:bidi="ar-SA"/>
      </w:rPr>
    </w:lvl>
    <w:lvl w:ilvl="8" w:tplc="43A0A43A">
      <w:numFmt w:val="bullet"/>
      <w:lvlText w:val="•"/>
      <w:lvlJc w:val="left"/>
      <w:pPr>
        <w:ind w:left="8992" w:hanging="360"/>
      </w:pPr>
      <w:rPr>
        <w:rFonts w:hint="default"/>
        <w:lang w:val="en-US" w:eastAsia="en-US" w:bidi="ar-SA"/>
      </w:rPr>
    </w:lvl>
  </w:abstractNum>
  <w:abstractNum w:abstractNumId="29" w15:restartNumberingAfterBreak="0">
    <w:nsid w:val="572F6569"/>
    <w:multiLevelType w:val="hybridMultilevel"/>
    <w:tmpl w:val="9510EB8A"/>
    <w:lvl w:ilvl="0" w:tplc="969454C6">
      <w:numFmt w:val="bullet"/>
      <w:lvlText w:val="●"/>
      <w:lvlJc w:val="left"/>
      <w:pPr>
        <w:ind w:left="1578" w:hanging="360"/>
      </w:pPr>
      <w:rPr>
        <w:rFonts w:ascii="Arial" w:eastAsia="Arial" w:hAnsi="Arial" w:cs="Arial" w:hint="default"/>
        <w:b w:val="0"/>
        <w:bCs w:val="0"/>
        <w:i w:val="0"/>
        <w:iCs w:val="0"/>
        <w:spacing w:val="0"/>
        <w:w w:val="99"/>
        <w:sz w:val="20"/>
        <w:szCs w:val="20"/>
        <w:lang w:val="en-US" w:eastAsia="en-US" w:bidi="ar-SA"/>
      </w:rPr>
    </w:lvl>
    <w:lvl w:ilvl="1" w:tplc="C4CEBF34">
      <w:numFmt w:val="bullet"/>
      <w:lvlText w:val="–"/>
      <w:lvlJc w:val="left"/>
      <w:pPr>
        <w:ind w:left="2298" w:hanging="360"/>
      </w:pPr>
      <w:rPr>
        <w:rFonts w:ascii="Arial" w:eastAsia="Arial" w:hAnsi="Arial" w:cs="Arial" w:hint="default"/>
        <w:spacing w:val="0"/>
        <w:w w:val="99"/>
        <w:lang w:val="en-US" w:eastAsia="en-US" w:bidi="ar-SA"/>
      </w:rPr>
    </w:lvl>
    <w:lvl w:ilvl="2" w:tplc="D938EAD8">
      <w:numFmt w:val="bullet"/>
      <w:lvlText w:val="•"/>
      <w:lvlJc w:val="left"/>
      <w:pPr>
        <w:ind w:left="3380" w:hanging="360"/>
      </w:pPr>
      <w:rPr>
        <w:rFonts w:hint="default"/>
        <w:lang w:val="en-US" w:eastAsia="en-US" w:bidi="ar-SA"/>
      </w:rPr>
    </w:lvl>
    <w:lvl w:ilvl="3" w:tplc="15522D9C">
      <w:numFmt w:val="bullet"/>
      <w:lvlText w:val="•"/>
      <w:lvlJc w:val="left"/>
      <w:pPr>
        <w:ind w:left="4460" w:hanging="360"/>
      </w:pPr>
      <w:rPr>
        <w:rFonts w:hint="default"/>
        <w:lang w:val="en-US" w:eastAsia="en-US" w:bidi="ar-SA"/>
      </w:rPr>
    </w:lvl>
    <w:lvl w:ilvl="4" w:tplc="2B887792">
      <w:numFmt w:val="bullet"/>
      <w:lvlText w:val="•"/>
      <w:lvlJc w:val="left"/>
      <w:pPr>
        <w:ind w:left="5540" w:hanging="360"/>
      </w:pPr>
      <w:rPr>
        <w:rFonts w:hint="default"/>
        <w:lang w:val="en-US" w:eastAsia="en-US" w:bidi="ar-SA"/>
      </w:rPr>
    </w:lvl>
    <w:lvl w:ilvl="5" w:tplc="A94AF060">
      <w:numFmt w:val="bullet"/>
      <w:lvlText w:val="•"/>
      <w:lvlJc w:val="left"/>
      <w:pPr>
        <w:ind w:left="6620" w:hanging="360"/>
      </w:pPr>
      <w:rPr>
        <w:rFonts w:hint="default"/>
        <w:lang w:val="en-US" w:eastAsia="en-US" w:bidi="ar-SA"/>
      </w:rPr>
    </w:lvl>
    <w:lvl w:ilvl="6" w:tplc="44389E5E">
      <w:numFmt w:val="bullet"/>
      <w:lvlText w:val="•"/>
      <w:lvlJc w:val="left"/>
      <w:pPr>
        <w:ind w:left="7700" w:hanging="360"/>
      </w:pPr>
      <w:rPr>
        <w:rFonts w:hint="default"/>
        <w:lang w:val="en-US" w:eastAsia="en-US" w:bidi="ar-SA"/>
      </w:rPr>
    </w:lvl>
    <w:lvl w:ilvl="7" w:tplc="F48EA344">
      <w:numFmt w:val="bullet"/>
      <w:lvlText w:val="•"/>
      <w:lvlJc w:val="left"/>
      <w:pPr>
        <w:ind w:left="8780" w:hanging="360"/>
      </w:pPr>
      <w:rPr>
        <w:rFonts w:hint="default"/>
        <w:lang w:val="en-US" w:eastAsia="en-US" w:bidi="ar-SA"/>
      </w:rPr>
    </w:lvl>
    <w:lvl w:ilvl="8" w:tplc="0196218E">
      <w:numFmt w:val="bullet"/>
      <w:lvlText w:val="•"/>
      <w:lvlJc w:val="left"/>
      <w:pPr>
        <w:ind w:left="9860" w:hanging="360"/>
      </w:pPr>
      <w:rPr>
        <w:rFonts w:hint="default"/>
        <w:lang w:val="en-US" w:eastAsia="en-US" w:bidi="ar-SA"/>
      </w:rPr>
    </w:lvl>
  </w:abstractNum>
  <w:abstractNum w:abstractNumId="30" w15:restartNumberingAfterBreak="0">
    <w:nsid w:val="5A815957"/>
    <w:multiLevelType w:val="hybridMultilevel"/>
    <w:tmpl w:val="533A55B8"/>
    <w:lvl w:ilvl="0" w:tplc="E052343E">
      <w:start w:val="1"/>
      <w:numFmt w:val="upperLetter"/>
      <w:lvlText w:val="%1."/>
      <w:lvlJc w:val="left"/>
      <w:pPr>
        <w:ind w:left="859" w:hanging="233"/>
      </w:pPr>
      <w:rPr>
        <w:rFonts w:ascii="Arial" w:eastAsia="Arial" w:hAnsi="Arial" w:cs="Arial" w:hint="default"/>
        <w:b w:val="0"/>
        <w:bCs w:val="0"/>
        <w:i w:val="0"/>
        <w:iCs w:val="0"/>
        <w:spacing w:val="-1"/>
        <w:w w:val="100"/>
        <w:sz w:val="18"/>
        <w:szCs w:val="18"/>
        <w:lang w:val="en-US" w:eastAsia="en-US" w:bidi="ar-SA"/>
      </w:rPr>
    </w:lvl>
    <w:lvl w:ilvl="1" w:tplc="7AB601A2">
      <w:numFmt w:val="bullet"/>
      <w:lvlText w:val="•"/>
      <w:lvlJc w:val="left"/>
      <w:pPr>
        <w:ind w:left="1976" w:hanging="233"/>
      </w:pPr>
      <w:rPr>
        <w:rFonts w:hint="default"/>
        <w:lang w:val="en-US" w:eastAsia="en-US" w:bidi="ar-SA"/>
      </w:rPr>
    </w:lvl>
    <w:lvl w:ilvl="2" w:tplc="DF206C02">
      <w:numFmt w:val="bullet"/>
      <w:lvlText w:val="•"/>
      <w:lvlJc w:val="left"/>
      <w:pPr>
        <w:ind w:left="3092" w:hanging="233"/>
      </w:pPr>
      <w:rPr>
        <w:rFonts w:hint="default"/>
        <w:lang w:val="en-US" w:eastAsia="en-US" w:bidi="ar-SA"/>
      </w:rPr>
    </w:lvl>
    <w:lvl w:ilvl="3" w:tplc="DFDA617C">
      <w:numFmt w:val="bullet"/>
      <w:lvlText w:val="•"/>
      <w:lvlJc w:val="left"/>
      <w:pPr>
        <w:ind w:left="4208" w:hanging="233"/>
      </w:pPr>
      <w:rPr>
        <w:rFonts w:hint="default"/>
        <w:lang w:val="en-US" w:eastAsia="en-US" w:bidi="ar-SA"/>
      </w:rPr>
    </w:lvl>
    <w:lvl w:ilvl="4" w:tplc="6926564E">
      <w:numFmt w:val="bullet"/>
      <w:lvlText w:val="•"/>
      <w:lvlJc w:val="left"/>
      <w:pPr>
        <w:ind w:left="5324" w:hanging="233"/>
      </w:pPr>
      <w:rPr>
        <w:rFonts w:hint="default"/>
        <w:lang w:val="en-US" w:eastAsia="en-US" w:bidi="ar-SA"/>
      </w:rPr>
    </w:lvl>
    <w:lvl w:ilvl="5" w:tplc="71729450">
      <w:numFmt w:val="bullet"/>
      <w:lvlText w:val="•"/>
      <w:lvlJc w:val="left"/>
      <w:pPr>
        <w:ind w:left="6440" w:hanging="233"/>
      </w:pPr>
      <w:rPr>
        <w:rFonts w:hint="default"/>
        <w:lang w:val="en-US" w:eastAsia="en-US" w:bidi="ar-SA"/>
      </w:rPr>
    </w:lvl>
    <w:lvl w:ilvl="6" w:tplc="3AD0A932">
      <w:numFmt w:val="bullet"/>
      <w:lvlText w:val="•"/>
      <w:lvlJc w:val="left"/>
      <w:pPr>
        <w:ind w:left="7556" w:hanging="233"/>
      </w:pPr>
      <w:rPr>
        <w:rFonts w:hint="default"/>
        <w:lang w:val="en-US" w:eastAsia="en-US" w:bidi="ar-SA"/>
      </w:rPr>
    </w:lvl>
    <w:lvl w:ilvl="7" w:tplc="8D80CBDE">
      <w:numFmt w:val="bullet"/>
      <w:lvlText w:val="•"/>
      <w:lvlJc w:val="left"/>
      <w:pPr>
        <w:ind w:left="8672" w:hanging="233"/>
      </w:pPr>
      <w:rPr>
        <w:rFonts w:hint="default"/>
        <w:lang w:val="en-US" w:eastAsia="en-US" w:bidi="ar-SA"/>
      </w:rPr>
    </w:lvl>
    <w:lvl w:ilvl="8" w:tplc="AA08A71C">
      <w:numFmt w:val="bullet"/>
      <w:lvlText w:val="•"/>
      <w:lvlJc w:val="left"/>
      <w:pPr>
        <w:ind w:left="9788" w:hanging="233"/>
      </w:pPr>
      <w:rPr>
        <w:rFonts w:hint="default"/>
        <w:lang w:val="en-US" w:eastAsia="en-US" w:bidi="ar-SA"/>
      </w:rPr>
    </w:lvl>
  </w:abstractNum>
  <w:abstractNum w:abstractNumId="31" w15:restartNumberingAfterBreak="0">
    <w:nsid w:val="5F89650C"/>
    <w:multiLevelType w:val="hybridMultilevel"/>
    <w:tmpl w:val="ABD21156"/>
    <w:lvl w:ilvl="0" w:tplc="775EE958">
      <w:start w:val="1"/>
      <w:numFmt w:val="decimal"/>
      <w:lvlText w:val="%1."/>
      <w:lvlJc w:val="left"/>
      <w:pPr>
        <w:ind w:left="739" w:hanging="240"/>
      </w:pPr>
      <w:rPr>
        <w:rFonts w:ascii="Times New Roman" w:eastAsia="Times New Roman" w:hAnsi="Times New Roman" w:cs="Times New Roman" w:hint="default"/>
        <w:b/>
        <w:bCs/>
        <w:i w:val="0"/>
        <w:iCs w:val="0"/>
        <w:spacing w:val="0"/>
        <w:w w:val="100"/>
        <w:sz w:val="24"/>
        <w:szCs w:val="24"/>
        <w:lang w:val="en-US" w:eastAsia="en-US" w:bidi="ar-SA"/>
      </w:rPr>
    </w:lvl>
    <w:lvl w:ilvl="1" w:tplc="641A96E2">
      <w:start w:val="1"/>
      <w:numFmt w:val="decimal"/>
      <w:lvlText w:val="%2."/>
      <w:lvlJc w:val="left"/>
      <w:pPr>
        <w:ind w:left="1084"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FE6E8184">
      <w:numFmt w:val="bullet"/>
      <w:lvlText w:val="•"/>
      <w:lvlJc w:val="left"/>
      <w:pPr>
        <w:ind w:left="2295" w:hanging="360"/>
      </w:pPr>
      <w:rPr>
        <w:rFonts w:hint="default"/>
        <w:lang w:val="en-US" w:eastAsia="en-US" w:bidi="ar-SA"/>
      </w:rPr>
    </w:lvl>
    <w:lvl w:ilvl="3" w:tplc="229AD176">
      <w:numFmt w:val="bullet"/>
      <w:lvlText w:val="•"/>
      <w:lvlJc w:val="left"/>
      <w:pPr>
        <w:ind w:left="3511" w:hanging="360"/>
      </w:pPr>
      <w:rPr>
        <w:rFonts w:hint="default"/>
        <w:lang w:val="en-US" w:eastAsia="en-US" w:bidi="ar-SA"/>
      </w:rPr>
    </w:lvl>
    <w:lvl w:ilvl="4" w:tplc="2C32C33C">
      <w:numFmt w:val="bullet"/>
      <w:lvlText w:val="•"/>
      <w:lvlJc w:val="left"/>
      <w:pPr>
        <w:ind w:left="4726" w:hanging="360"/>
      </w:pPr>
      <w:rPr>
        <w:rFonts w:hint="default"/>
        <w:lang w:val="en-US" w:eastAsia="en-US" w:bidi="ar-SA"/>
      </w:rPr>
    </w:lvl>
    <w:lvl w:ilvl="5" w:tplc="8AB81C7E">
      <w:numFmt w:val="bullet"/>
      <w:lvlText w:val="•"/>
      <w:lvlJc w:val="left"/>
      <w:pPr>
        <w:ind w:left="5942" w:hanging="360"/>
      </w:pPr>
      <w:rPr>
        <w:rFonts w:hint="default"/>
        <w:lang w:val="en-US" w:eastAsia="en-US" w:bidi="ar-SA"/>
      </w:rPr>
    </w:lvl>
    <w:lvl w:ilvl="6" w:tplc="56325706">
      <w:numFmt w:val="bullet"/>
      <w:lvlText w:val="•"/>
      <w:lvlJc w:val="left"/>
      <w:pPr>
        <w:ind w:left="7157" w:hanging="360"/>
      </w:pPr>
      <w:rPr>
        <w:rFonts w:hint="default"/>
        <w:lang w:val="en-US" w:eastAsia="en-US" w:bidi="ar-SA"/>
      </w:rPr>
    </w:lvl>
    <w:lvl w:ilvl="7" w:tplc="D4FC434E">
      <w:numFmt w:val="bullet"/>
      <w:lvlText w:val="•"/>
      <w:lvlJc w:val="left"/>
      <w:pPr>
        <w:ind w:left="8373" w:hanging="360"/>
      </w:pPr>
      <w:rPr>
        <w:rFonts w:hint="default"/>
        <w:lang w:val="en-US" w:eastAsia="en-US" w:bidi="ar-SA"/>
      </w:rPr>
    </w:lvl>
    <w:lvl w:ilvl="8" w:tplc="8EE2DE7A">
      <w:numFmt w:val="bullet"/>
      <w:lvlText w:val="•"/>
      <w:lvlJc w:val="left"/>
      <w:pPr>
        <w:ind w:left="9588" w:hanging="360"/>
      </w:pPr>
      <w:rPr>
        <w:rFonts w:hint="default"/>
        <w:lang w:val="en-US" w:eastAsia="en-US" w:bidi="ar-SA"/>
      </w:rPr>
    </w:lvl>
  </w:abstractNum>
  <w:abstractNum w:abstractNumId="32" w15:restartNumberingAfterBreak="0">
    <w:nsid w:val="684F6172"/>
    <w:multiLevelType w:val="hybridMultilevel"/>
    <w:tmpl w:val="4CE43EE4"/>
    <w:lvl w:ilvl="0" w:tplc="1000182A">
      <w:start w:val="1"/>
      <w:numFmt w:val="decimal"/>
      <w:lvlText w:val="%1."/>
      <w:lvlJc w:val="left"/>
      <w:pPr>
        <w:ind w:left="859" w:hanging="721"/>
      </w:pPr>
      <w:rPr>
        <w:rFonts w:ascii="Arial" w:eastAsia="Arial" w:hAnsi="Arial" w:cs="Arial" w:hint="default"/>
        <w:b w:val="0"/>
        <w:bCs w:val="0"/>
        <w:i w:val="0"/>
        <w:iCs w:val="0"/>
        <w:spacing w:val="-1"/>
        <w:w w:val="99"/>
        <w:sz w:val="20"/>
        <w:szCs w:val="20"/>
        <w:lang w:val="en-US" w:eastAsia="en-US" w:bidi="ar-SA"/>
      </w:rPr>
    </w:lvl>
    <w:lvl w:ilvl="1" w:tplc="7E5400B8">
      <w:start w:val="1"/>
      <w:numFmt w:val="decimal"/>
      <w:lvlText w:val="%2."/>
      <w:lvlJc w:val="left"/>
      <w:pPr>
        <w:ind w:left="1219" w:hanging="665"/>
      </w:pPr>
      <w:rPr>
        <w:rFonts w:hint="default"/>
        <w:spacing w:val="-1"/>
        <w:w w:val="99"/>
        <w:lang w:val="en-US" w:eastAsia="en-US" w:bidi="ar-SA"/>
      </w:rPr>
    </w:lvl>
    <w:lvl w:ilvl="2" w:tplc="CCBAB424">
      <w:start w:val="1"/>
      <w:numFmt w:val="decimal"/>
      <w:lvlText w:val="%3."/>
      <w:lvlJc w:val="left"/>
      <w:pPr>
        <w:ind w:left="1795" w:hanging="665"/>
      </w:pPr>
      <w:rPr>
        <w:rFonts w:ascii="Arial" w:eastAsia="Arial" w:hAnsi="Arial" w:cs="Arial" w:hint="default"/>
        <w:b/>
        <w:bCs/>
        <w:i w:val="0"/>
        <w:iCs w:val="0"/>
        <w:spacing w:val="-1"/>
        <w:w w:val="99"/>
        <w:sz w:val="20"/>
        <w:szCs w:val="20"/>
        <w:lang w:val="en-US" w:eastAsia="en-US" w:bidi="ar-SA"/>
      </w:rPr>
    </w:lvl>
    <w:lvl w:ilvl="3" w:tplc="4F6EBAC0">
      <w:numFmt w:val="bullet"/>
      <w:lvlText w:val="•"/>
      <w:lvlJc w:val="left"/>
      <w:pPr>
        <w:ind w:left="1880" w:hanging="665"/>
      </w:pPr>
      <w:rPr>
        <w:rFonts w:hint="default"/>
        <w:lang w:val="en-US" w:eastAsia="en-US" w:bidi="ar-SA"/>
      </w:rPr>
    </w:lvl>
    <w:lvl w:ilvl="4" w:tplc="C840F856">
      <w:numFmt w:val="bullet"/>
      <w:lvlText w:val="•"/>
      <w:lvlJc w:val="left"/>
      <w:pPr>
        <w:ind w:left="3328" w:hanging="665"/>
      </w:pPr>
      <w:rPr>
        <w:rFonts w:hint="default"/>
        <w:lang w:val="en-US" w:eastAsia="en-US" w:bidi="ar-SA"/>
      </w:rPr>
    </w:lvl>
    <w:lvl w:ilvl="5" w:tplc="85D4764C">
      <w:numFmt w:val="bullet"/>
      <w:lvlText w:val="•"/>
      <w:lvlJc w:val="left"/>
      <w:pPr>
        <w:ind w:left="4777" w:hanging="665"/>
      </w:pPr>
      <w:rPr>
        <w:rFonts w:hint="default"/>
        <w:lang w:val="en-US" w:eastAsia="en-US" w:bidi="ar-SA"/>
      </w:rPr>
    </w:lvl>
    <w:lvl w:ilvl="6" w:tplc="B150D9CA">
      <w:numFmt w:val="bullet"/>
      <w:lvlText w:val="•"/>
      <w:lvlJc w:val="left"/>
      <w:pPr>
        <w:ind w:left="6225" w:hanging="665"/>
      </w:pPr>
      <w:rPr>
        <w:rFonts w:hint="default"/>
        <w:lang w:val="en-US" w:eastAsia="en-US" w:bidi="ar-SA"/>
      </w:rPr>
    </w:lvl>
    <w:lvl w:ilvl="7" w:tplc="99FC08B6">
      <w:numFmt w:val="bullet"/>
      <w:lvlText w:val="•"/>
      <w:lvlJc w:val="left"/>
      <w:pPr>
        <w:ind w:left="7674" w:hanging="665"/>
      </w:pPr>
      <w:rPr>
        <w:rFonts w:hint="default"/>
        <w:lang w:val="en-US" w:eastAsia="en-US" w:bidi="ar-SA"/>
      </w:rPr>
    </w:lvl>
    <w:lvl w:ilvl="8" w:tplc="90904D64">
      <w:numFmt w:val="bullet"/>
      <w:lvlText w:val="•"/>
      <w:lvlJc w:val="left"/>
      <w:pPr>
        <w:ind w:left="9122" w:hanging="665"/>
      </w:pPr>
      <w:rPr>
        <w:rFonts w:hint="default"/>
        <w:lang w:val="en-US" w:eastAsia="en-US" w:bidi="ar-SA"/>
      </w:rPr>
    </w:lvl>
  </w:abstractNum>
  <w:abstractNum w:abstractNumId="33" w15:restartNumberingAfterBreak="0">
    <w:nsid w:val="6A3E08FA"/>
    <w:multiLevelType w:val="hybridMultilevel"/>
    <w:tmpl w:val="110676C8"/>
    <w:lvl w:ilvl="0" w:tplc="712AB732">
      <w:numFmt w:val="bullet"/>
      <w:lvlText w:val="●"/>
      <w:lvlJc w:val="left"/>
      <w:pPr>
        <w:ind w:left="820" w:hanging="209"/>
      </w:pPr>
      <w:rPr>
        <w:rFonts w:ascii="Arial" w:eastAsia="Arial" w:hAnsi="Arial" w:cs="Arial" w:hint="default"/>
        <w:b w:val="0"/>
        <w:bCs w:val="0"/>
        <w:i w:val="0"/>
        <w:iCs w:val="0"/>
        <w:spacing w:val="0"/>
        <w:w w:val="100"/>
        <w:sz w:val="18"/>
        <w:szCs w:val="18"/>
        <w:lang w:val="en-US" w:eastAsia="en-US" w:bidi="ar-SA"/>
      </w:rPr>
    </w:lvl>
    <w:lvl w:ilvl="1" w:tplc="B1DCC976">
      <w:numFmt w:val="bullet"/>
      <w:lvlText w:val="•"/>
      <w:lvlJc w:val="left"/>
      <w:pPr>
        <w:ind w:left="1844" w:hanging="209"/>
      </w:pPr>
      <w:rPr>
        <w:rFonts w:hint="default"/>
        <w:lang w:val="en-US" w:eastAsia="en-US" w:bidi="ar-SA"/>
      </w:rPr>
    </w:lvl>
    <w:lvl w:ilvl="2" w:tplc="5258880C">
      <w:numFmt w:val="bullet"/>
      <w:lvlText w:val="•"/>
      <w:lvlJc w:val="left"/>
      <w:pPr>
        <w:ind w:left="2869" w:hanging="209"/>
      </w:pPr>
      <w:rPr>
        <w:rFonts w:hint="default"/>
        <w:lang w:val="en-US" w:eastAsia="en-US" w:bidi="ar-SA"/>
      </w:rPr>
    </w:lvl>
    <w:lvl w:ilvl="3" w:tplc="D0F86328">
      <w:numFmt w:val="bullet"/>
      <w:lvlText w:val="•"/>
      <w:lvlJc w:val="left"/>
      <w:pPr>
        <w:ind w:left="3894" w:hanging="209"/>
      </w:pPr>
      <w:rPr>
        <w:rFonts w:hint="default"/>
        <w:lang w:val="en-US" w:eastAsia="en-US" w:bidi="ar-SA"/>
      </w:rPr>
    </w:lvl>
    <w:lvl w:ilvl="4" w:tplc="77BE4A60">
      <w:numFmt w:val="bullet"/>
      <w:lvlText w:val="•"/>
      <w:lvlJc w:val="left"/>
      <w:pPr>
        <w:ind w:left="4919" w:hanging="209"/>
      </w:pPr>
      <w:rPr>
        <w:rFonts w:hint="default"/>
        <w:lang w:val="en-US" w:eastAsia="en-US" w:bidi="ar-SA"/>
      </w:rPr>
    </w:lvl>
    <w:lvl w:ilvl="5" w:tplc="9216D566">
      <w:numFmt w:val="bullet"/>
      <w:lvlText w:val="•"/>
      <w:lvlJc w:val="left"/>
      <w:pPr>
        <w:ind w:left="5944" w:hanging="209"/>
      </w:pPr>
      <w:rPr>
        <w:rFonts w:hint="default"/>
        <w:lang w:val="en-US" w:eastAsia="en-US" w:bidi="ar-SA"/>
      </w:rPr>
    </w:lvl>
    <w:lvl w:ilvl="6" w:tplc="6414B030">
      <w:numFmt w:val="bullet"/>
      <w:lvlText w:val="•"/>
      <w:lvlJc w:val="left"/>
      <w:pPr>
        <w:ind w:left="6968" w:hanging="209"/>
      </w:pPr>
      <w:rPr>
        <w:rFonts w:hint="default"/>
        <w:lang w:val="en-US" w:eastAsia="en-US" w:bidi="ar-SA"/>
      </w:rPr>
    </w:lvl>
    <w:lvl w:ilvl="7" w:tplc="D0F2597E">
      <w:numFmt w:val="bullet"/>
      <w:lvlText w:val="•"/>
      <w:lvlJc w:val="left"/>
      <w:pPr>
        <w:ind w:left="7993" w:hanging="209"/>
      </w:pPr>
      <w:rPr>
        <w:rFonts w:hint="default"/>
        <w:lang w:val="en-US" w:eastAsia="en-US" w:bidi="ar-SA"/>
      </w:rPr>
    </w:lvl>
    <w:lvl w:ilvl="8" w:tplc="9B7ED168">
      <w:numFmt w:val="bullet"/>
      <w:lvlText w:val="•"/>
      <w:lvlJc w:val="left"/>
      <w:pPr>
        <w:ind w:left="9018" w:hanging="209"/>
      </w:pPr>
      <w:rPr>
        <w:rFonts w:hint="default"/>
        <w:lang w:val="en-US" w:eastAsia="en-US" w:bidi="ar-SA"/>
      </w:rPr>
    </w:lvl>
  </w:abstractNum>
  <w:abstractNum w:abstractNumId="34" w15:restartNumberingAfterBreak="0">
    <w:nsid w:val="785A6C21"/>
    <w:multiLevelType w:val="hybridMultilevel"/>
    <w:tmpl w:val="EA1CD94A"/>
    <w:lvl w:ilvl="0" w:tplc="8996CCFA">
      <w:numFmt w:val="bullet"/>
      <w:lvlText w:val="–"/>
      <w:lvlJc w:val="left"/>
      <w:pPr>
        <w:ind w:left="1579" w:hanging="360"/>
      </w:pPr>
      <w:rPr>
        <w:rFonts w:ascii="Arial" w:eastAsia="Arial" w:hAnsi="Arial" w:cs="Arial" w:hint="default"/>
        <w:b w:val="0"/>
        <w:bCs w:val="0"/>
        <w:i w:val="0"/>
        <w:iCs w:val="0"/>
        <w:spacing w:val="0"/>
        <w:w w:val="99"/>
        <w:sz w:val="20"/>
        <w:szCs w:val="20"/>
        <w:lang w:val="en-US" w:eastAsia="en-US" w:bidi="ar-SA"/>
      </w:rPr>
    </w:lvl>
    <w:lvl w:ilvl="1" w:tplc="139A7806">
      <w:numFmt w:val="bullet"/>
      <w:lvlText w:val="•"/>
      <w:lvlJc w:val="left"/>
      <w:pPr>
        <w:ind w:left="2624" w:hanging="360"/>
      </w:pPr>
      <w:rPr>
        <w:rFonts w:hint="default"/>
        <w:lang w:val="en-US" w:eastAsia="en-US" w:bidi="ar-SA"/>
      </w:rPr>
    </w:lvl>
    <w:lvl w:ilvl="2" w:tplc="08D299BC">
      <w:numFmt w:val="bullet"/>
      <w:lvlText w:val="•"/>
      <w:lvlJc w:val="left"/>
      <w:pPr>
        <w:ind w:left="3668" w:hanging="360"/>
      </w:pPr>
      <w:rPr>
        <w:rFonts w:hint="default"/>
        <w:lang w:val="en-US" w:eastAsia="en-US" w:bidi="ar-SA"/>
      </w:rPr>
    </w:lvl>
    <w:lvl w:ilvl="3" w:tplc="50F2B9C2">
      <w:numFmt w:val="bullet"/>
      <w:lvlText w:val="•"/>
      <w:lvlJc w:val="left"/>
      <w:pPr>
        <w:ind w:left="4712" w:hanging="360"/>
      </w:pPr>
      <w:rPr>
        <w:rFonts w:hint="default"/>
        <w:lang w:val="en-US" w:eastAsia="en-US" w:bidi="ar-SA"/>
      </w:rPr>
    </w:lvl>
    <w:lvl w:ilvl="4" w:tplc="F4E6E134">
      <w:numFmt w:val="bullet"/>
      <w:lvlText w:val="•"/>
      <w:lvlJc w:val="left"/>
      <w:pPr>
        <w:ind w:left="5756" w:hanging="360"/>
      </w:pPr>
      <w:rPr>
        <w:rFonts w:hint="default"/>
        <w:lang w:val="en-US" w:eastAsia="en-US" w:bidi="ar-SA"/>
      </w:rPr>
    </w:lvl>
    <w:lvl w:ilvl="5" w:tplc="2806F40E">
      <w:numFmt w:val="bullet"/>
      <w:lvlText w:val="•"/>
      <w:lvlJc w:val="left"/>
      <w:pPr>
        <w:ind w:left="6800" w:hanging="360"/>
      </w:pPr>
      <w:rPr>
        <w:rFonts w:hint="default"/>
        <w:lang w:val="en-US" w:eastAsia="en-US" w:bidi="ar-SA"/>
      </w:rPr>
    </w:lvl>
    <w:lvl w:ilvl="6" w:tplc="5B88C374">
      <w:numFmt w:val="bullet"/>
      <w:lvlText w:val="•"/>
      <w:lvlJc w:val="left"/>
      <w:pPr>
        <w:ind w:left="7844" w:hanging="360"/>
      </w:pPr>
      <w:rPr>
        <w:rFonts w:hint="default"/>
        <w:lang w:val="en-US" w:eastAsia="en-US" w:bidi="ar-SA"/>
      </w:rPr>
    </w:lvl>
    <w:lvl w:ilvl="7" w:tplc="DDF47436">
      <w:numFmt w:val="bullet"/>
      <w:lvlText w:val="•"/>
      <w:lvlJc w:val="left"/>
      <w:pPr>
        <w:ind w:left="8888" w:hanging="360"/>
      </w:pPr>
      <w:rPr>
        <w:rFonts w:hint="default"/>
        <w:lang w:val="en-US" w:eastAsia="en-US" w:bidi="ar-SA"/>
      </w:rPr>
    </w:lvl>
    <w:lvl w:ilvl="8" w:tplc="B69C28E4">
      <w:numFmt w:val="bullet"/>
      <w:lvlText w:val="•"/>
      <w:lvlJc w:val="left"/>
      <w:pPr>
        <w:ind w:left="9932" w:hanging="360"/>
      </w:pPr>
      <w:rPr>
        <w:rFonts w:hint="default"/>
        <w:lang w:val="en-US" w:eastAsia="en-US" w:bidi="ar-SA"/>
      </w:rPr>
    </w:lvl>
  </w:abstractNum>
  <w:abstractNum w:abstractNumId="35" w15:restartNumberingAfterBreak="0">
    <w:nsid w:val="7C786BA6"/>
    <w:multiLevelType w:val="hybridMultilevel"/>
    <w:tmpl w:val="0B96EB9C"/>
    <w:lvl w:ilvl="0" w:tplc="3E4690AA">
      <w:start w:val="10"/>
      <w:numFmt w:val="decimal"/>
      <w:lvlText w:val="%1."/>
      <w:lvlJc w:val="left"/>
      <w:pPr>
        <w:ind w:left="859" w:hanging="360"/>
      </w:pPr>
      <w:rPr>
        <w:rFonts w:ascii="Times New Roman" w:eastAsia="Times New Roman" w:hAnsi="Times New Roman" w:cs="Times New Roman" w:hint="default"/>
        <w:b/>
        <w:bCs/>
        <w:i w:val="0"/>
        <w:iCs w:val="0"/>
        <w:spacing w:val="0"/>
        <w:w w:val="100"/>
        <w:sz w:val="24"/>
        <w:szCs w:val="24"/>
        <w:lang w:val="en-US" w:eastAsia="en-US" w:bidi="ar-SA"/>
      </w:rPr>
    </w:lvl>
    <w:lvl w:ilvl="1" w:tplc="62E8FCA0">
      <w:numFmt w:val="bullet"/>
      <w:lvlText w:val="•"/>
      <w:lvlJc w:val="left"/>
      <w:pPr>
        <w:ind w:left="1976" w:hanging="360"/>
      </w:pPr>
      <w:rPr>
        <w:rFonts w:hint="default"/>
        <w:lang w:val="en-US" w:eastAsia="en-US" w:bidi="ar-SA"/>
      </w:rPr>
    </w:lvl>
    <w:lvl w:ilvl="2" w:tplc="4080C5B8">
      <w:numFmt w:val="bullet"/>
      <w:lvlText w:val="•"/>
      <w:lvlJc w:val="left"/>
      <w:pPr>
        <w:ind w:left="3092" w:hanging="360"/>
      </w:pPr>
      <w:rPr>
        <w:rFonts w:hint="default"/>
        <w:lang w:val="en-US" w:eastAsia="en-US" w:bidi="ar-SA"/>
      </w:rPr>
    </w:lvl>
    <w:lvl w:ilvl="3" w:tplc="C694AC00">
      <w:numFmt w:val="bullet"/>
      <w:lvlText w:val="•"/>
      <w:lvlJc w:val="left"/>
      <w:pPr>
        <w:ind w:left="4208" w:hanging="360"/>
      </w:pPr>
      <w:rPr>
        <w:rFonts w:hint="default"/>
        <w:lang w:val="en-US" w:eastAsia="en-US" w:bidi="ar-SA"/>
      </w:rPr>
    </w:lvl>
    <w:lvl w:ilvl="4" w:tplc="EB469A36">
      <w:numFmt w:val="bullet"/>
      <w:lvlText w:val="•"/>
      <w:lvlJc w:val="left"/>
      <w:pPr>
        <w:ind w:left="5324" w:hanging="360"/>
      </w:pPr>
      <w:rPr>
        <w:rFonts w:hint="default"/>
        <w:lang w:val="en-US" w:eastAsia="en-US" w:bidi="ar-SA"/>
      </w:rPr>
    </w:lvl>
    <w:lvl w:ilvl="5" w:tplc="BA9A4E36">
      <w:numFmt w:val="bullet"/>
      <w:lvlText w:val="•"/>
      <w:lvlJc w:val="left"/>
      <w:pPr>
        <w:ind w:left="6440" w:hanging="360"/>
      </w:pPr>
      <w:rPr>
        <w:rFonts w:hint="default"/>
        <w:lang w:val="en-US" w:eastAsia="en-US" w:bidi="ar-SA"/>
      </w:rPr>
    </w:lvl>
    <w:lvl w:ilvl="6" w:tplc="BFAA6A48">
      <w:numFmt w:val="bullet"/>
      <w:lvlText w:val="•"/>
      <w:lvlJc w:val="left"/>
      <w:pPr>
        <w:ind w:left="7556" w:hanging="360"/>
      </w:pPr>
      <w:rPr>
        <w:rFonts w:hint="default"/>
        <w:lang w:val="en-US" w:eastAsia="en-US" w:bidi="ar-SA"/>
      </w:rPr>
    </w:lvl>
    <w:lvl w:ilvl="7" w:tplc="CFD0D64C">
      <w:numFmt w:val="bullet"/>
      <w:lvlText w:val="•"/>
      <w:lvlJc w:val="left"/>
      <w:pPr>
        <w:ind w:left="8672" w:hanging="360"/>
      </w:pPr>
      <w:rPr>
        <w:rFonts w:hint="default"/>
        <w:lang w:val="en-US" w:eastAsia="en-US" w:bidi="ar-SA"/>
      </w:rPr>
    </w:lvl>
    <w:lvl w:ilvl="8" w:tplc="B24C991E">
      <w:numFmt w:val="bullet"/>
      <w:lvlText w:val="•"/>
      <w:lvlJc w:val="left"/>
      <w:pPr>
        <w:ind w:left="9788" w:hanging="360"/>
      </w:pPr>
      <w:rPr>
        <w:rFonts w:hint="default"/>
        <w:lang w:val="en-US" w:eastAsia="en-US" w:bidi="ar-SA"/>
      </w:rPr>
    </w:lvl>
  </w:abstractNum>
  <w:abstractNum w:abstractNumId="36" w15:restartNumberingAfterBreak="0">
    <w:nsid w:val="7CE06DC2"/>
    <w:multiLevelType w:val="multilevel"/>
    <w:tmpl w:val="EAB230E8"/>
    <w:lvl w:ilvl="0">
      <w:start w:val="1"/>
      <w:numFmt w:val="decimal"/>
      <w:lvlText w:val="%1."/>
      <w:lvlJc w:val="left"/>
      <w:pPr>
        <w:ind w:left="1245" w:hanging="387"/>
      </w:pPr>
      <w:rPr>
        <w:rFonts w:ascii="Arial" w:eastAsia="Arial" w:hAnsi="Arial" w:cs="Arial" w:hint="default"/>
        <w:b w:val="0"/>
        <w:bCs w:val="0"/>
        <w:i w:val="0"/>
        <w:iCs w:val="0"/>
        <w:spacing w:val="-1"/>
        <w:w w:val="99"/>
        <w:sz w:val="20"/>
        <w:szCs w:val="20"/>
        <w:lang w:val="en-US" w:eastAsia="en-US" w:bidi="ar-SA"/>
      </w:rPr>
    </w:lvl>
    <w:lvl w:ilvl="1">
      <w:start w:val="1"/>
      <w:numFmt w:val="decimal"/>
      <w:lvlText w:val="%1.%2"/>
      <w:lvlJc w:val="left"/>
      <w:pPr>
        <w:ind w:left="858" w:hanging="721"/>
      </w:pPr>
      <w:rPr>
        <w:rFonts w:ascii="Arial" w:eastAsia="Arial" w:hAnsi="Arial" w:cs="Arial" w:hint="default"/>
        <w:b w:val="0"/>
        <w:bCs w:val="0"/>
        <w:i w:val="0"/>
        <w:iCs w:val="0"/>
        <w:spacing w:val="-1"/>
        <w:w w:val="99"/>
        <w:sz w:val="20"/>
        <w:szCs w:val="20"/>
        <w:lang w:val="en-US" w:eastAsia="en-US" w:bidi="ar-SA"/>
      </w:rPr>
    </w:lvl>
    <w:lvl w:ilvl="2">
      <w:numFmt w:val="bullet"/>
      <w:lvlText w:val="•"/>
      <w:lvlJc w:val="left"/>
      <w:pPr>
        <w:ind w:left="2437" w:hanging="721"/>
      </w:pPr>
      <w:rPr>
        <w:rFonts w:hint="default"/>
        <w:lang w:val="en-US" w:eastAsia="en-US" w:bidi="ar-SA"/>
      </w:rPr>
    </w:lvl>
    <w:lvl w:ilvl="3">
      <w:numFmt w:val="bullet"/>
      <w:lvlText w:val="•"/>
      <w:lvlJc w:val="left"/>
      <w:pPr>
        <w:ind w:left="3635" w:hanging="721"/>
      </w:pPr>
      <w:rPr>
        <w:rFonts w:hint="default"/>
        <w:lang w:val="en-US" w:eastAsia="en-US" w:bidi="ar-SA"/>
      </w:rPr>
    </w:lvl>
    <w:lvl w:ilvl="4">
      <w:numFmt w:val="bullet"/>
      <w:lvlText w:val="•"/>
      <w:lvlJc w:val="left"/>
      <w:pPr>
        <w:ind w:left="4833" w:hanging="721"/>
      </w:pPr>
      <w:rPr>
        <w:rFonts w:hint="default"/>
        <w:lang w:val="en-US" w:eastAsia="en-US" w:bidi="ar-SA"/>
      </w:rPr>
    </w:lvl>
    <w:lvl w:ilvl="5">
      <w:numFmt w:val="bullet"/>
      <w:lvlText w:val="•"/>
      <w:lvlJc w:val="left"/>
      <w:pPr>
        <w:ind w:left="6031" w:hanging="721"/>
      </w:pPr>
      <w:rPr>
        <w:rFonts w:hint="default"/>
        <w:lang w:val="en-US" w:eastAsia="en-US" w:bidi="ar-SA"/>
      </w:rPr>
    </w:lvl>
    <w:lvl w:ilvl="6">
      <w:numFmt w:val="bullet"/>
      <w:lvlText w:val="•"/>
      <w:lvlJc w:val="left"/>
      <w:pPr>
        <w:ind w:left="7228" w:hanging="721"/>
      </w:pPr>
      <w:rPr>
        <w:rFonts w:hint="default"/>
        <w:lang w:val="en-US" w:eastAsia="en-US" w:bidi="ar-SA"/>
      </w:rPr>
    </w:lvl>
    <w:lvl w:ilvl="7">
      <w:numFmt w:val="bullet"/>
      <w:lvlText w:val="•"/>
      <w:lvlJc w:val="left"/>
      <w:pPr>
        <w:ind w:left="8426" w:hanging="721"/>
      </w:pPr>
      <w:rPr>
        <w:rFonts w:hint="default"/>
        <w:lang w:val="en-US" w:eastAsia="en-US" w:bidi="ar-SA"/>
      </w:rPr>
    </w:lvl>
    <w:lvl w:ilvl="8">
      <w:numFmt w:val="bullet"/>
      <w:lvlText w:val="•"/>
      <w:lvlJc w:val="left"/>
      <w:pPr>
        <w:ind w:left="9624" w:hanging="721"/>
      </w:pPr>
      <w:rPr>
        <w:rFonts w:hint="default"/>
        <w:lang w:val="en-US" w:eastAsia="en-US" w:bidi="ar-SA"/>
      </w:rPr>
    </w:lvl>
  </w:abstractNum>
  <w:num w:numId="1" w16cid:durableId="1133252587">
    <w:abstractNumId w:val="7"/>
  </w:num>
  <w:num w:numId="2" w16cid:durableId="1437797983">
    <w:abstractNumId w:val="13"/>
  </w:num>
  <w:num w:numId="3" w16cid:durableId="87386946">
    <w:abstractNumId w:val="23"/>
  </w:num>
  <w:num w:numId="4" w16cid:durableId="994529526">
    <w:abstractNumId w:val="35"/>
  </w:num>
  <w:num w:numId="5" w16cid:durableId="583219656">
    <w:abstractNumId w:val="31"/>
  </w:num>
  <w:num w:numId="6" w16cid:durableId="1547176629">
    <w:abstractNumId w:val="21"/>
  </w:num>
  <w:num w:numId="7" w16cid:durableId="708191954">
    <w:abstractNumId w:val="36"/>
  </w:num>
  <w:num w:numId="8" w16cid:durableId="1958826577">
    <w:abstractNumId w:val="32"/>
  </w:num>
  <w:num w:numId="9" w16cid:durableId="368190446">
    <w:abstractNumId w:val="14"/>
  </w:num>
  <w:num w:numId="10" w16cid:durableId="1985960693">
    <w:abstractNumId w:val="4"/>
  </w:num>
  <w:num w:numId="11" w16cid:durableId="1471829531">
    <w:abstractNumId w:val="30"/>
  </w:num>
  <w:num w:numId="12" w16cid:durableId="86387231">
    <w:abstractNumId w:val="17"/>
  </w:num>
  <w:num w:numId="13" w16cid:durableId="2137596467">
    <w:abstractNumId w:val="8"/>
  </w:num>
  <w:num w:numId="14" w16cid:durableId="1701083734">
    <w:abstractNumId w:val="3"/>
  </w:num>
  <w:num w:numId="15" w16cid:durableId="1133718020">
    <w:abstractNumId w:val="33"/>
  </w:num>
  <w:num w:numId="16" w16cid:durableId="717582529">
    <w:abstractNumId w:val="12"/>
  </w:num>
  <w:num w:numId="17" w16cid:durableId="1924952869">
    <w:abstractNumId w:val="9"/>
  </w:num>
  <w:num w:numId="18" w16cid:durableId="1787038763">
    <w:abstractNumId w:val="2"/>
  </w:num>
  <w:num w:numId="19" w16cid:durableId="656955140">
    <w:abstractNumId w:val="25"/>
  </w:num>
  <w:num w:numId="20" w16cid:durableId="1741294879">
    <w:abstractNumId w:val="20"/>
  </w:num>
  <w:num w:numId="21" w16cid:durableId="1450775795">
    <w:abstractNumId w:val="1"/>
  </w:num>
  <w:num w:numId="22" w16cid:durableId="481045894">
    <w:abstractNumId w:val="5"/>
  </w:num>
  <w:num w:numId="23" w16cid:durableId="544215616">
    <w:abstractNumId w:val="24"/>
  </w:num>
  <w:num w:numId="24" w16cid:durableId="1101147939">
    <w:abstractNumId w:val="28"/>
  </w:num>
  <w:num w:numId="25" w16cid:durableId="18317048">
    <w:abstractNumId w:val="34"/>
  </w:num>
  <w:num w:numId="26" w16cid:durableId="637030119">
    <w:abstractNumId w:val="0"/>
  </w:num>
  <w:num w:numId="27" w16cid:durableId="1628506434">
    <w:abstractNumId w:val="10"/>
  </w:num>
  <w:num w:numId="28" w16cid:durableId="2013412934">
    <w:abstractNumId w:val="22"/>
  </w:num>
  <w:num w:numId="29" w16cid:durableId="1179538471">
    <w:abstractNumId w:val="18"/>
  </w:num>
  <w:num w:numId="30" w16cid:durableId="16780808">
    <w:abstractNumId w:val="29"/>
  </w:num>
  <w:num w:numId="31" w16cid:durableId="19742429">
    <w:abstractNumId w:val="26"/>
  </w:num>
  <w:num w:numId="32" w16cid:durableId="849951524">
    <w:abstractNumId w:val="15"/>
  </w:num>
  <w:num w:numId="33" w16cid:durableId="2060976871">
    <w:abstractNumId w:val="19"/>
  </w:num>
  <w:num w:numId="34" w16cid:durableId="81344027">
    <w:abstractNumId w:val="11"/>
  </w:num>
  <w:num w:numId="35" w16cid:durableId="2079353225">
    <w:abstractNumId w:val="16"/>
  </w:num>
  <w:num w:numId="36" w16cid:durableId="1014503963">
    <w:abstractNumId w:val="27"/>
  </w:num>
  <w:num w:numId="37" w16cid:durableId="1955865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8D1"/>
    <w:rsid w:val="00033FFD"/>
    <w:rsid w:val="00044B4B"/>
    <w:rsid w:val="0018379B"/>
    <w:rsid w:val="00194353"/>
    <w:rsid w:val="001B5083"/>
    <w:rsid w:val="00215427"/>
    <w:rsid w:val="00306391"/>
    <w:rsid w:val="00335FA0"/>
    <w:rsid w:val="00365318"/>
    <w:rsid w:val="003E3681"/>
    <w:rsid w:val="00466629"/>
    <w:rsid w:val="00582848"/>
    <w:rsid w:val="0058656E"/>
    <w:rsid w:val="00596C7D"/>
    <w:rsid w:val="005E6927"/>
    <w:rsid w:val="0062590B"/>
    <w:rsid w:val="007906B4"/>
    <w:rsid w:val="007C62BA"/>
    <w:rsid w:val="008E4D6D"/>
    <w:rsid w:val="009E7353"/>
    <w:rsid w:val="00AC068B"/>
    <w:rsid w:val="00AC3B60"/>
    <w:rsid w:val="00B361C1"/>
    <w:rsid w:val="00BA06C2"/>
    <w:rsid w:val="00C95DA6"/>
    <w:rsid w:val="00D01DD2"/>
    <w:rsid w:val="00D328D1"/>
    <w:rsid w:val="00D60271"/>
    <w:rsid w:val="00D72E90"/>
    <w:rsid w:val="00D81179"/>
    <w:rsid w:val="00E70EC9"/>
    <w:rsid w:val="00F93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921713"/>
  <w15:docId w15:val="{60AD2B0F-5CA5-429A-99AD-D7C10994F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499"/>
      <w:outlineLvl w:val="0"/>
    </w:pPr>
    <w:rPr>
      <w:b/>
      <w:bCs/>
      <w:sz w:val="36"/>
      <w:szCs w:val="36"/>
    </w:rPr>
  </w:style>
  <w:style w:type="paragraph" w:styleId="Heading2">
    <w:name w:val="heading 2"/>
    <w:basedOn w:val="Normal"/>
    <w:uiPriority w:val="9"/>
    <w:unhideWhenUsed/>
    <w:qFormat/>
    <w:pPr>
      <w:ind w:left="3"/>
      <w:outlineLvl w:val="1"/>
    </w:pPr>
    <w:rPr>
      <w:rFonts w:ascii="Arial Narrow" w:eastAsia="Arial Narrow" w:hAnsi="Arial Narrow" w:cs="Arial Narrow"/>
      <w:b/>
      <w:bCs/>
      <w:sz w:val="28"/>
      <w:szCs w:val="28"/>
    </w:rPr>
  </w:style>
  <w:style w:type="paragraph" w:styleId="Heading3">
    <w:name w:val="heading 3"/>
    <w:basedOn w:val="Normal"/>
    <w:uiPriority w:val="9"/>
    <w:unhideWhenUsed/>
    <w:qFormat/>
    <w:pPr>
      <w:spacing w:before="2"/>
      <w:ind w:left="499"/>
      <w:outlineLvl w:val="2"/>
    </w:pPr>
    <w:rPr>
      <w:sz w:val="26"/>
      <w:szCs w:val="26"/>
    </w:rPr>
  </w:style>
  <w:style w:type="paragraph" w:styleId="Heading4">
    <w:name w:val="heading 4"/>
    <w:basedOn w:val="Normal"/>
    <w:uiPriority w:val="9"/>
    <w:unhideWhenUsed/>
    <w:qFormat/>
    <w:pPr>
      <w:ind w:left="739"/>
      <w:outlineLvl w:val="3"/>
    </w:pPr>
    <w:rPr>
      <w:b/>
      <w:bCs/>
      <w:sz w:val="24"/>
      <w:szCs w:val="24"/>
    </w:rPr>
  </w:style>
  <w:style w:type="paragraph" w:styleId="Heading5">
    <w:name w:val="heading 5"/>
    <w:basedOn w:val="Normal"/>
    <w:uiPriority w:val="9"/>
    <w:unhideWhenUsed/>
    <w:qFormat/>
    <w:pPr>
      <w:spacing w:line="252" w:lineRule="exact"/>
      <w:ind w:left="499"/>
      <w:outlineLvl w:val="4"/>
    </w:pPr>
    <w:rPr>
      <w:b/>
      <w:bCs/>
    </w:rPr>
  </w:style>
  <w:style w:type="paragraph" w:styleId="Heading6">
    <w:name w:val="heading 6"/>
    <w:basedOn w:val="Normal"/>
    <w:uiPriority w:val="9"/>
    <w:unhideWhenUsed/>
    <w:qFormat/>
    <w:pPr>
      <w:spacing w:before="159"/>
      <w:ind w:left="1247" w:hanging="388"/>
      <w:outlineLvl w:val="5"/>
    </w:pPr>
    <w:rPr>
      <w:b/>
      <w:bCs/>
      <w:sz w:val="20"/>
      <w:szCs w:val="20"/>
    </w:rPr>
  </w:style>
  <w:style w:type="paragraph" w:styleId="Heading7">
    <w:name w:val="heading 7"/>
    <w:basedOn w:val="Normal"/>
    <w:uiPriority w:val="1"/>
    <w:qFormat/>
    <w:pPr>
      <w:ind w:left="859"/>
      <w:outlineLvl w:val="6"/>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59" w:hanging="360"/>
    </w:pPr>
  </w:style>
  <w:style w:type="paragraph" w:customStyle="1" w:styleId="TableParagraph">
    <w:name w:val="Table Paragraph"/>
    <w:basedOn w:val="Normal"/>
    <w:uiPriority w:val="1"/>
    <w:qFormat/>
  </w:style>
  <w:style w:type="table" w:styleId="TableGrid">
    <w:name w:val="Table Grid"/>
    <w:basedOn w:val="TableNormal"/>
    <w:uiPriority w:val="39"/>
    <w:rsid w:val="00596C7D"/>
    <w:pPr>
      <w:widowControl/>
      <w:autoSpaceDE/>
      <w:autoSpaceDN/>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2590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61C1"/>
    <w:pPr>
      <w:tabs>
        <w:tab w:val="center" w:pos="4680"/>
        <w:tab w:val="right" w:pos="9360"/>
      </w:tabs>
    </w:pPr>
  </w:style>
  <w:style w:type="character" w:customStyle="1" w:styleId="HeaderChar">
    <w:name w:val="Header Char"/>
    <w:basedOn w:val="DefaultParagraphFont"/>
    <w:link w:val="Header"/>
    <w:uiPriority w:val="99"/>
    <w:rsid w:val="00B361C1"/>
    <w:rPr>
      <w:rFonts w:ascii="Arial" w:eastAsia="Arial" w:hAnsi="Arial" w:cs="Arial"/>
    </w:rPr>
  </w:style>
  <w:style w:type="paragraph" w:styleId="Footer">
    <w:name w:val="footer"/>
    <w:basedOn w:val="Normal"/>
    <w:link w:val="FooterChar"/>
    <w:uiPriority w:val="99"/>
    <w:unhideWhenUsed/>
    <w:rsid w:val="00B361C1"/>
    <w:pPr>
      <w:tabs>
        <w:tab w:val="center" w:pos="4680"/>
        <w:tab w:val="right" w:pos="9360"/>
      </w:tabs>
    </w:pPr>
  </w:style>
  <w:style w:type="character" w:customStyle="1" w:styleId="FooterChar">
    <w:name w:val="Footer Char"/>
    <w:basedOn w:val="DefaultParagraphFont"/>
    <w:link w:val="Footer"/>
    <w:uiPriority w:val="99"/>
    <w:rsid w:val="00B361C1"/>
    <w:rPr>
      <w:rFonts w:ascii="Arial" w:eastAsia="Arial" w:hAnsi="Arial" w:cs="Arial"/>
    </w:rPr>
  </w:style>
  <w:style w:type="paragraph" w:customStyle="1" w:styleId="Default">
    <w:name w:val="Default"/>
    <w:rsid w:val="00B361C1"/>
    <w:pPr>
      <w:widowControl/>
      <w:adjustRightInd w:val="0"/>
    </w:pPr>
    <w:rPr>
      <w:rFonts w:ascii="Calibri" w:hAnsi="Calibri" w:cs="Calibri"/>
      <w:color w:val="000000"/>
      <w:sz w:val="24"/>
      <w:szCs w:val="24"/>
    </w:rPr>
  </w:style>
  <w:style w:type="character" w:customStyle="1" w:styleId="Heading1Char">
    <w:name w:val="Heading 1 Char"/>
    <w:basedOn w:val="DefaultParagraphFont"/>
    <w:link w:val="Heading1"/>
    <w:uiPriority w:val="9"/>
    <w:rsid w:val="009E7353"/>
    <w:rPr>
      <w:rFonts w:ascii="Arial" w:eastAsia="Arial" w:hAnsi="Arial" w:cs="Arial"/>
      <w:b/>
      <w:bCs/>
      <w:sz w:val="36"/>
      <w:szCs w:val="36"/>
    </w:rPr>
  </w:style>
  <w:style w:type="character" w:styleId="Hyperlink">
    <w:name w:val="Hyperlink"/>
    <w:basedOn w:val="DefaultParagraphFont"/>
    <w:uiPriority w:val="99"/>
    <w:unhideWhenUsed/>
    <w:rsid w:val="00BA06C2"/>
    <w:rPr>
      <w:color w:val="0000FF" w:themeColor="hyperlink"/>
      <w:u w:val="single"/>
    </w:rPr>
  </w:style>
  <w:style w:type="character" w:styleId="UnresolvedMention">
    <w:name w:val="Unresolved Mention"/>
    <w:basedOn w:val="DefaultParagraphFont"/>
    <w:uiPriority w:val="99"/>
    <w:semiHidden/>
    <w:unhideWhenUsed/>
    <w:rsid w:val="00BA06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709253">
      <w:bodyDiv w:val="1"/>
      <w:marLeft w:val="0"/>
      <w:marRight w:val="0"/>
      <w:marTop w:val="0"/>
      <w:marBottom w:val="0"/>
      <w:divBdr>
        <w:top w:val="none" w:sz="0" w:space="0" w:color="auto"/>
        <w:left w:val="none" w:sz="0" w:space="0" w:color="auto"/>
        <w:bottom w:val="none" w:sz="0" w:space="0" w:color="auto"/>
        <w:right w:val="none" w:sz="0" w:space="0" w:color="auto"/>
      </w:divBdr>
    </w:div>
    <w:div w:id="456801133">
      <w:bodyDiv w:val="1"/>
      <w:marLeft w:val="0"/>
      <w:marRight w:val="0"/>
      <w:marTop w:val="0"/>
      <w:marBottom w:val="0"/>
      <w:divBdr>
        <w:top w:val="none" w:sz="0" w:space="0" w:color="auto"/>
        <w:left w:val="none" w:sz="0" w:space="0" w:color="auto"/>
        <w:bottom w:val="none" w:sz="0" w:space="0" w:color="auto"/>
        <w:right w:val="none" w:sz="0" w:space="0" w:color="auto"/>
      </w:divBdr>
    </w:div>
    <w:div w:id="1120218842">
      <w:bodyDiv w:val="1"/>
      <w:marLeft w:val="0"/>
      <w:marRight w:val="0"/>
      <w:marTop w:val="0"/>
      <w:marBottom w:val="0"/>
      <w:divBdr>
        <w:top w:val="none" w:sz="0" w:space="0" w:color="auto"/>
        <w:left w:val="none" w:sz="0" w:space="0" w:color="auto"/>
        <w:bottom w:val="none" w:sz="0" w:space="0" w:color="auto"/>
        <w:right w:val="none" w:sz="0" w:space="0" w:color="auto"/>
      </w:divBdr>
    </w:div>
    <w:div w:id="1345939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netmotionwireless.com/legal/mobility-eula.pdf" TargetMode="External"/><Relationship Id="rId21" Type="http://schemas.openxmlformats.org/officeDocument/2006/relationships/hyperlink" Target="http://www.verizonwireless.com" TargetMode="External"/><Relationship Id="rId42" Type="http://schemas.openxmlformats.org/officeDocument/2006/relationships/hyperlink" Target="http://www.verizonwireless.com/international" TargetMode="External"/><Relationship Id="rId63" Type="http://schemas.openxmlformats.org/officeDocument/2006/relationships/hyperlink" Target="http://www.verizon.com/about/privacy/privacy-policy-summary" TargetMode="External"/><Relationship Id="rId84" Type="http://schemas.openxmlformats.org/officeDocument/2006/relationships/hyperlink" Target="https://urldefense.proofpoint.com/v2/url?u=https-3A__support.moda.us.asavie.com_About_eulagreement-2Dgovernment.htm&amp;d=DwMGaQ&amp;c=udBTRvFvXC5Dhqg7UHpJlPps3mZ3LRxpb6__0PomBTQ&amp;r=pynfkUMH0gDt4BReec7NzCrGLW8yuwJ-6kcVVq764Ck&amp;m=-KuMYN8iGhlJM7sdB94b7Tzxstte-mf4W7nxA1yoSUk&amp;s=CKi5RZRQcP4xtYK3yPVO2TGb9D1NnBkq3jm7ZK10wi8&amp;e" TargetMode="External"/><Relationship Id="rId16" Type="http://schemas.openxmlformats.org/officeDocument/2006/relationships/hyperlink" Target="http://www.verizonwireless.com" TargetMode="External"/><Relationship Id="rId107" Type="http://schemas.openxmlformats.org/officeDocument/2006/relationships/image" Target="media/image3.png"/><Relationship Id="rId11" Type="http://schemas.openxmlformats.org/officeDocument/2006/relationships/footer" Target="footer2.xml"/><Relationship Id="rId32" Type="http://schemas.openxmlformats.org/officeDocument/2006/relationships/hyperlink" Target="http://www.verizonwireless.com/international" TargetMode="External"/><Relationship Id="rId37" Type="http://schemas.openxmlformats.org/officeDocument/2006/relationships/hyperlink" Target="http://www.verizonwireless.com/international" TargetMode="External"/><Relationship Id="rId53" Type="http://schemas.openxmlformats.org/officeDocument/2006/relationships/hyperlink" Target="http://verizonwireless.com/global" TargetMode="External"/><Relationship Id="rId58" Type="http://schemas.openxmlformats.org/officeDocument/2006/relationships/hyperlink" Target="http://www.verizonwireless.com/networkoptimization" TargetMode="External"/><Relationship Id="rId74" Type="http://schemas.openxmlformats.org/officeDocument/2006/relationships/hyperlink" Target="https://mozilla.org/MPL/2.0/" TargetMode="External"/><Relationship Id="rId79" Type="http://schemas.openxmlformats.org/officeDocument/2006/relationships/hyperlink" Target="https://www.netmotionsoftware.com/legal-and-copyright" TargetMode="External"/><Relationship Id="rId102" Type="http://schemas.openxmlformats.org/officeDocument/2006/relationships/hyperlink" Target="http://www.verizon.com/opensource" TargetMode="External"/><Relationship Id="rId123" Type="http://schemas.openxmlformats.org/officeDocument/2006/relationships/hyperlink" Target="http://netmotionwireless.com/legal/diagnostics-eula-v-3-2.pdf" TargetMode="External"/><Relationship Id="rId128" Type="http://schemas.openxmlformats.org/officeDocument/2006/relationships/hyperlink" Target="https://cdn.netmotionsoftware.com/wp-content/uploads/ThirdPartyLicense_MobileIQ_v3_02.pdf" TargetMode="External"/><Relationship Id="rId5" Type="http://schemas.openxmlformats.org/officeDocument/2006/relationships/footnotes" Target="footnotes.xml"/><Relationship Id="rId90" Type="http://schemas.openxmlformats.org/officeDocument/2006/relationships/hyperlink" Target="https://www.verizon.com/support/compatible-one-talk-devices/" TargetMode="External"/><Relationship Id="rId95" Type="http://schemas.openxmlformats.org/officeDocument/2006/relationships/hyperlink" Target="https://developers.google.com/terms/api-services-user-data-policy" TargetMode="External"/><Relationship Id="rId22" Type="http://schemas.openxmlformats.org/officeDocument/2006/relationships/hyperlink" Target="http://www.verizonwireless.com/international" TargetMode="External"/><Relationship Id="rId27" Type="http://schemas.openxmlformats.org/officeDocument/2006/relationships/hyperlink" Target="http://www.verizonwireless.com/international" TargetMode="External"/><Relationship Id="rId43" Type="http://schemas.openxmlformats.org/officeDocument/2006/relationships/hyperlink" Target="http://www.verizonwireless.com" TargetMode="External"/><Relationship Id="rId48" Type="http://schemas.openxmlformats.org/officeDocument/2006/relationships/hyperlink" Target="https://scache.vzw.com/content/dam/support/pdf/device-protection-brochure-business.pdf" TargetMode="External"/><Relationship Id="rId64" Type="http://schemas.openxmlformats.org/officeDocument/2006/relationships/hyperlink" Target="mailto:DMCA@verizon.com" TargetMode="External"/><Relationship Id="rId69" Type="http://schemas.openxmlformats.org/officeDocument/2006/relationships/hyperlink" Target="https://urldefense.proofpoint.com/v2/url?u=https-3A__developer.apple.com_library_archive_samplecode_Reachability_Listings_LICENSE-5Ftxt.html-23__apple-5Fref_doc_uid_DTS40007324-2DLICENSE-5Ftxt-2DDontLinkElementID-5F3&amp;d=DwMFaQ&amp;c=udBTRvFvXC5Dhqg7UHpJlPps3mZ3LRxpb6__0PomBTQ&amp;r=7PzIPc1Xfho0eN_MfraFuxHhEraplmQb66jFEEiKIh4&amp;m=7zC9iEJEK1x1GM8Ao2SMIJMuFyA57Zs4eTz5dL9QyVg&amp;s=XUlyQBEzXN0nW5Phz9VbbDqgdum3kG-NU0MAExT7gtI&amp;e" TargetMode="External"/><Relationship Id="rId113" Type="http://schemas.openxmlformats.org/officeDocument/2006/relationships/hyperlink" Target="http://www.iboss.com/acceptable-use-policy" TargetMode="External"/><Relationship Id="rId118" Type="http://schemas.openxmlformats.org/officeDocument/2006/relationships/hyperlink" Target="http://netmotionwireless.com/product-sheets/third-party-license-mobility-v-10.pdf" TargetMode="External"/><Relationship Id="rId134" Type="http://schemas.openxmlformats.org/officeDocument/2006/relationships/hyperlink" Target="https://www.netmotionsoftware.com/products/mobile-iq/" TargetMode="External"/><Relationship Id="rId80" Type="http://schemas.openxmlformats.org/officeDocument/2006/relationships/hyperlink" Target="https://www.netmotionsoftware.com/legal-and-copyright" TargetMode="External"/><Relationship Id="rId85" Type="http://schemas.openxmlformats.org/officeDocument/2006/relationships/hyperlink" Target="https://urldefense.proofpoint.com/v2/url?u=https-3A__support.moda.us.asavie.com_About_eulagreement-2Dgovernment.htm&amp;d=DwMGaQ&amp;c=udBTRvFvXC5Dhqg7UHpJlPps3mZ3LRxpb6__0PomBTQ&amp;r=pynfkUMH0gDt4BReec7NzCrGLW8yuwJ-6kcVVq764Ck&amp;m=-KuMYN8iGhlJM7sdB94b7Tzxstte-mf4W7nxA1yoSUk&amp;s=CKi5RZRQcP4xtYK3yPVO2TGb9D1NnBkq3jm7ZK10wi8&amp;e" TargetMode="External"/><Relationship Id="rId12" Type="http://schemas.openxmlformats.org/officeDocument/2006/relationships/header" Target="header3.xml"/><Relationship Id="rId17" Type="http://schemas.openxmlformats.org/officeDocument/2006/relationships/hyperlink" Target="http://www.verizonwireless.com/international" TargetMode="External"/><Relationship Id="rId33" Type="http://schemas.openxmlformats.org/officeDocument/2006/relationships/hyperlink" Target="http://www.verizonwireless.com" TargetMode="External"/><Relationship Id="rId38" Type="http://schemas.openxmlformats.org/officeDocument/2006/relationships/hyperlink" Target="http://www.verizonwireless.com" TargetMode="External"/><Relationship Id="rId59" Type="http://schemas.openxmlformats.org/officeDocument/2006/relationships/hyperlink" Target="http://verizonwireless.com/privacy" TargetMode="External"/><Relationship Id="rId103" Type="http://schemas.openxmlformats.org/officeDocument/2006/relationships/hyperlink" Target="http://maps.google.com/help/terms_maps.html" TargetMode="External"/><Relationship Id="rId108" Type="http://schemas.openxmlformats.org/officeDocument/2006/relationships/hyperlink" Target="https://help.securemobi.net/en/articles/4586573" TargetMode="External"/><Relationship Id="rId124" Type="http://schemas.openxmlformats.org/officeDocument/2006/relationships/hyperlink" Target="http://netmotionwireless.com/legal/diagnostics-third-party-software-license-agreements-v-3-2.pdf" TargetMode="External"/><Relationship Id="rId129" Type="http://schemas.openxmlformats.org/officeDocument/2006/relationships/hyperlink" Target="https://cdn.netmotionsoftware.com/wp-content/uploads/NetMotion-Software-EULA-2018.pdf" TargetMode="External"/><Relationship Id="rId54" Type="http://schemas.openxmlformats.org/officeDocument/2006/relationships/hyperlink" Target="http://www.verizonwireless.com/international" TargetMode="External"/><Relationship Id="rId70" Type="http://schemas.openxmlformats.org/officeDocument/2006/relationships/hyperlink" Target="https://urldefense.proofpoint.com/v2/url?u=https-3A__developer.apple.com_library_archive_samplecode_Reachability_Listings_LICENSE-5Ftxt.html-23__apple-5Fref_doc_uid_DTS40007324-2DLICENSE-5Ftxt-2DDontLinkElementID-5F3&amp;d=DwMFaQ&amp;c=udBTRvFvXC5Dhqg7UHpJlPps3mZ3LRxpb6__0PomBTQ&amp;r=7PzIPc1Xfho0eN_MfraFuxHhEraplmQb66jFEEiKIh4&amp;m=7zC9iEJEK1x1GM8Ao2SMIJMuFyA57Zs4eTz5dL9QyVg&amp;s=XUlyQBEzXN0nW5Phz9VbbDqgdum3kG-NU0MAExT7gtI&amp;e" TargetMode="External"/><Relationship Id="rId75" Type="http://schemas.openxmlformats.org/officeDocument/2006/relationships/hyperlink" Target="https://github.com/RestComm/jain-sip/blob/master/licenses/NIST-CONDITIONS-OF-USE.txt" TargetMode="External"/><Relationship Id="rId91" Type="http://schemas.openxmlformats.org/officeDocument/2006/relationships/hyperlink" Target="https://www.verizon.com/support/compatible-one-talk-devices/" TargetMode="External"/><Relationship Id="rId96" Type="http://schemas.openxmlformats.org/officeDocument/2006/relationships/hyperlink" Target="https://www.verizon.com/support/residential/internet/equipment/open-source-software/"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verizonwireless.com/" TargetMode="External"/><Relationship Id="rId28" Type="http://schemas.openxmlformats.org/officeDocument/2006/relationships/hyperlink" Target="http://www.verizonwireless.com" TargetMode="External"/><Relationship Id="rId49" Type="http://schemas.openxmlformats.org/officeDocument/2006/relationships/hyperlink" Target="http://www22.verizon.com/about/privacy/" TargetMode="External"/><Relationship Id="rId114" Type="http://schemas.openxmlformats.org/officeDocument/2006/relationships/hyperlink" Target="https://cdn.netmotionsoftware.com/wp-content/uploads/NetMotion-Software-EULA-2018.pdf" TargetMode="External"/><Relationship Id="rId119" Type="http://schemas.openxmlformats.org/officeDocument/2006/relationships/hyperlink" Target="http://netmotionwireless.com/product-sheets/third-party-license-mobilityxe-v-9-5.pdf" TargetMode="External"/><Relationship Id="rId44" Type="http://schemas.openxmlformats.org/officeDocument/2006/relationships/hyperlink" Target="http://www.verizonwireless.com" TargetMode="External"/><Relationship Id="rId60" Type="http://schemas.openxmlformats.org/officeDocument/2006/relationships/hyperlink" Target="http://www.verizonwireless.com/global" TargetMode="External"/><Relationship Id="rId65" Type="http://schemas.openxmlformats.org/officeDocument/2006/relationships/hyperlink" Target="https://realm.io/legal/developer-license-terms/" TargetMode="External"/><Relationship Id="rId81" Type="http://schemas.openxmlformats.org/officeDocument/2006/relationships/hyperlink" Target="http://www-03.ibm.com/software/sla/sladb.nsf/sla/saas" TargetMode="External"/><Relationship Id="rId86" Type="http://schemas.openxmlformats.org/officeDocument/2006/relationships/hyperlink" Target="https://urldefense.proofpoint.com/v2/url?u=https-3A__support.moda.us.asavie.com_About_eulagreement-2Dgovernment.htm&amp;d=DwMGaQ&amp;c=udBTRvFvXC5Dhqg7UHpJlPps3mZ3LRxpb6__0PomBTQ&amp;r=pynfkUMH0gDt4BReec7NzCrGLW8yuwJ-6kcVVq764Ck&amp;m=-KuMYN8iGhlJM7sdB94b7Tzxstte-mf4W7nxA1yoSUk&amp;s=CKi5RZRQcP4xtYK3yPVO2TGb9D1NnBkq3jm7ZK10wi8&amp;e" TargetMode="External"/><Relationship Id="rId130" Type="http://schemas.openxmlformats.org/officeDocument/2006/relationships/hyperlink" Target="https://cdn.netmotionsoftware.com/wp-content/uploads/NetMotion-Software-EULA-2018.pdf" TargetMode="External"/><Relationship Id="rId135" Type="http://schemas.openxmlformats.org/officeDocument/2006/relationships/fontTable" Target="fontTable.xml"/><Relationship Id="rId13" Type="http://schemas.openxmlformats.org/officeDocument/2006/relationships/footer" Target="footer3.xml"/><Relationship Id="rId18" Type="http://schemas.openxmlformats.org/officeDocument/2006/relationships/hyperlink" Target="http://www.verizonwireless.com/international" TargetMode="External"/><Relationship Id="rId39" Type="http://schemas.openxmlformats.org/officeDocument/2006/relationships/hyperlink" Target="http://www.verizonwireless.com" TargetMode="External"/><Relationship Id="rId109" Type="http://schemas.openxmlformats.org/officeDocument/2006/relationships/hyperlink" Target="https://help.securemobi.net/en/articles/4723031" TargetMode="External"/><Relationship Id="rId34" Type="http://schemas.openxmlformats.org/officeDocument/2006/relationships/hyperlink" Target="http://www.verizonwireless.com/" TargetMode="External"/><Relationship Id="rId50" Type="http://schemas.openxmlformats.org/officeDocument/2006/relationships/hyperlink" Target="http://www22.verizon.com/about/privacy/" TargetMode="External"/><Relationship Id="rId55" Type="http://schemas.openxmlformats.org/officeDocument/2006/relationships/hyperlink" Target="http://www.verizonwireless.com/" TargetMode="External"/><Relationship Id="rId76" Type="http://schemas.openxmlformats.org/officeDocument/2006/relationships/hyperlink" Target="https://github.com/RestComm/Jain-Sip/blob/master/licenses/JSIP%20Spec%20license.pdf" TargetMode="External"/><Relationship Id="rId97" Type="http://schemas.openxmlformats.org/officeDocument/2006/relationships/hyperlink" Target="http://www.hhs.gov/ocr/privacy/hipaa/understanding/index.html" TargetMode="External"/><Relationship Id="rId104" Type="http://schemas.openxmlformats.org/officeDocument/2006/relationships/hyperlink" Target="http://www.maps.google.com/help/legalnotices_maps.html" TargetMode="External"/><Relationship Id="rId120" Type="http://schemas.openxmlformats.org/officeDocument/2006/relationships/hyperlink" Target="http://netmotionwireless.com/product-sheets/third-party-license-mobilityxe-v-9-2x.pdf" TargetMode="External"/><Relationship Id="rId125" Type="http://schemas.openxmlformats.org/officeDocument/2006/relationships/hyperlink" Target="http://netmotionwireless.com/legal/locality-eula-v-2-0.pdf" TargetMode="External"/><Relationship Id="rId7" Type="http://schemas.openxmlformats.org/officeDocument/2006/relationships/image" Target="media/image1.png"/><Relationship Id="rId71" Type="http://schemas.openxmlformats.org/officeDocument/2006/relationships/hyperlink" Target="https://urldefense.proofpoint.com/v2/url?u=https-3A__github.com_rnapier_RNPinnedCertValidator_blob_master_LICENSE&amp;d=DwMFaQ&amp;c=udBTRvFvXC5Dhqg7UHpJlPps3mZ3LRxpb6__0PomBTQ&amp;r=7PzIPc1Xfho0eN_MfraFuxHhEraplmQb66jFEEiKIh4&amp;m=7zC9iEJEK1x1GM8Ao2SMIJMuFyA57Zs4eTz5dL9QyVg&amp;s=Rz8wV1k64FA-HpR9KdUqnDrMDjUlPEQPDCSMPd3kuHc&amp;e" TargetMode="External"/><Relationship Id="rId92" Type="http://schemas.openxmlformats.org/officeDocument/2006/relationships/hyperlink" Target="https://www.verizon.com/support/dual-sim-with-esim-faqs/" TargetMode="External"/><Relationship Id="rId2" Type="http://schemas.openxmlformats.org/officeDocument/2006/relationships/styles" Target="styles.xml"/><Relationship Id="rId29" Type="http://schemas.openxmlformats.org/officeDocument/2006/relationships/hyperlink" Target="http://www.verizonwireless.com/" TargetMode="External"/><Relationship Id="rId24" Type="http://schemas.openxmlformats.org/officeDocument/2006/relationships/hyperlink" Target="http://www.verizonwireless.com/international" TargetMode="External"/><Relationship Id="rId40" Type="http://schemas.openxmlformats.org/officeDocument/2006/relationships/hyperlink" Target="http://www.verizon.com/support/verizon-mobile-for-ms-teams-legal/" TargetMode="External"/><Relationship Id="rId45" Type="http://schemas.openxmlformats.org/officeDocument/2006/relationships/hyperlink" Target="http://www.verizonwireless.com/" TargetMode="External"/><Relationship Id="rId66" Type="http://schemas.openxmlformats.org/officeDocument/2006/relationships/hyperlink" Target="https://urldefense.proofpoint.com/v2/url?u=https-3A__github.com_CocoaLumberjack_CocoaLumberjack_blob_master_LICENSE&amp;d=DwMFaQ&amp;c=udBTRvFvXC5Dhqg7UHpJlPps3mZ3LRxpb6__0PomBTQ&amp;r=7PzIPc1Xfho0eN_MfraFuxHhEraplmQb66jFEEiKIh4&amp;m=7zC9iEJEK1x1GM8Ao2SMIJMuFyA57Zs4eTz5dL9QyVg&amp;s=kNq3iMilcCRmWRAC3lfh6uO2wDzffc_6dV34i_wxiEs&amp;e" TargetMode="External"/><Relationship Id="rId87" Type="http://schemas.openxmlformats.org/officeDocument/2006/relationships/hyperlink" Target="https://urldefense.proofpoint.com/v2/url?u=https-3A__support.moda.us.asavie.com_About_eulagreement-2Dgovernment.htm&amp;d=DwMGaQ&amp;c=udBTRvFvXC5Dhqg7UHpJlPps3mZ3LRxpb6__0PomBTQ&amp;r=pynfkUMH0gDt4BReec7NzCrGLW8yuwJ-6kcVVq764Ck&amp;m=-KuMYN8iGhlJM7sdB94b7Tzxstte-mf4W7nxA1yoSUk&amp;s=CKi5RZRQcP4xtYK3yPVO2TGb9D1NnBkq3jm7ZK10wi8&amp;e" TargetMode="External"/><Relationship Id="rId110" Type="http://schemas.openxmlformats.org/officeDocument/2006/relationships/hyperlink" Target="mailto:vzwsupport@asavie.com" TargetMode="External"/><Relationship Id="rId115" Type="http://schemas.openxmlformats.org/officeDocument/2006/relationships/hyperlink" Target="https://cdn.netmotionsoftware.com/wp-content/uploads/NetMotion-Software-EULA-2018.pdf" TargetMode="External"/><Relationship Id="rId131" Type="http://schemas.openxmlformats.org/officeDocument/2006/relationships/hyperlink" Target="https://www.netmotionsoftware.com/" TargetMode="External"/><Relationship Id="rId136" Type="http://schemas.openxmlformats.org/officeDocument/2006/relationships/theme" Target="theme/theme1.xml"/><Relationship Id="rId61" Type="http://schemas.openxmlformats.org/officeDocument/2006/relationships/hyperlink" Target="http://www.verizonwireless.com/global" TargetMode="External"/><Relationship Id="rId82" Type="http://schemas.openxmlformats.org/officeDocument/2006/relationships/hyperlink" Target="https://enterprise.efax.com/company/customer-agreement" TargetMode="External"/><Relationship Id="rId19" Type="http://schemas.openxmlformats.org/officeDocument/2006/relationships/hyperlink" Target="http://www.verizonwireless.com" TargetMode="External"/><Relationship Id="rId14" Type="http://schemas.openxmlformats.org/officeDocument/2006/relationships/hyperlink" Target="http://www.verizonwireless.com" TargetMode="External"/><Relationship Id="rId30" Type="http://schemas.openxmlformats.org/officeDocument/2006/relationships/hyperlink" Target="http://www.verizonwireless.com/international" TargetMode="External"/><Relationship Id="rId35" Type="http://schemas.openxmlformats.org/officeDocument/2006/relationships/hyperlink" Target="http://www.verizonwireless.com" TargetMode="External"/><Relationship Id="rId56" Type="http://schemas.openxmlformats.org/officeDocument/2006/relationships/hyperlink" Target="http://www.vtext.com/" TargetMode="External"/><Relationship Id="rId77" Type="http://schemas.openxmlformats.org/officeDocument/2006/relationships/hyperlink" Target="http://www.verizonwireless.com" TargetMode="External"/><Relationship Id="rId100" Type="http://schemas.openxmlformats.org/officeDocument/2006/relationships/hyperlink" Target="http://www.verizonwireless.com/businessportals/support/faqs/DataServices/faq_push_to_talk.html" TargetMode="External"/><Relationship Id="rId105" Type="http://schemas.openxmlformats.org/officeDocument/2006/relationships/hyperlink" Target="http://www.google.com/privacy.html" TargetMode="External"/><Relationship Id="rId126" Type="http://schemas.openxmlformats.org/officeDocument/2006/relationships/hyperlink" Target="http://netmotionwireless.com/product-sheets/locality-third-party-license-ageement.pdf" TargetMode="External"/><Relationship Id="rId8" Type="http://schemas.openxmlformats.org/officeDocument/2006/relationships/header" Target="header1.xml"/><Relationship Id="rId51" Type="http://schemas.openxmlformats.org/officeDocument/2006/relationships/hyperlink" Target="http://www.verizonwireless.com/" TargetMode="External"/><Relationship Id="rId72" Type="http://schemas.openxmlformats.org/officeDocument/2006/relationships/hyperlink" Target="https://urldefense.proofpoint.com/v2/url?u=https-3A__github.com_scalessec_Toast_blob_master_license&amp;d=DwMFaQ&amp;c=udBTRvFvXC5Dhqg7UHpJlPps3mZ3LRxpb6__0PomBTQ&amp;r=7PzIPc1Xfho0eN_MfraFuxHhEraplmQb66jFEEiKIh4&amp;m=7zC9iEJEK1x1GM8Ao2SMIJMuFyA57Zs4eTz5dL9QyVg&amp;s=7pzo5KqDJ2trkOW-WXvrFWLW2qwa3GAcWDIW5o0goHk&amp;e" TargetMode="External"/><Relationship Id="rId93" Type="http://schemas.openxmlformats.org/officeDocument/2006/relationships/hyperlink" Target="https://www.verizon.com/support/e911-compliance-faqs/" TargetMode="External"/><Relationship Id="rId98" Type="http://schemas.openxmlformats.org/officeDocument/2006/relationships/hyperlink" Target="http://www.verizon.com/suppliers" TargetMode="External"/><Relationship Id="rId121" Type="http://schemas.openxmlformats.org/officeDocument/2006/relationships/hyperlink" Target="https://cdn.netmotionsoftware.com/wp-content/uploads/NetMotion-Software-EULA-2018.pdf" TargetMode="External"/><Relationship Id="rId3" Type="http://schemas.openxmlformats.org/officeDocument/2006/relationships/settings" Target="settings.xml"/><Relationship Id="rId25" Type="http://schemas.openxmlformats.org/officeDocument/2006/relationships/hyperlink" Target="http://www.verizonwireless.com/" TargetMode="External"/><Relationship Id="rId46" Type="http://schemas.openxmlformats.org/officeDocument/2006/relationships/hyperlink" Target="http://www.verizonwireless.com/" TargetMode="External"/><Relationship Id="rId67" Type="http://schemas.openxmlformats.org/officeDocument/2006/relationships/hyperlink" Target="https://urldefense.proofpoint.com/v2/url?u=https-3A__developer.apple.com_library_archive_samplecode_GenericKeychain_Listings_LICENSE-5Ftxt.html-23__apple-5Fref_doc_uid_DTS40007797-2DLICENSE-5Ftxt-2DDontLinkElementID-5F8&amp;d=DwMFaQ&amp;c=udBTRvFvXC5Dhqg7UHpJlPps3mZ3LRxpb6__0PomBTQ&amp;r=7PzIPc1Xfho0eN_MfraFuxHhEraplmQb66jFEEiKIh4&amp;m=7zC9iEJEK1x1GM8Ao2SMIJMuFyA57Zs4eTz5dL9QyVg&amp;s=6A4b5DyIML-zNx9i7sn3mK1LVEPaQlvyjtUaj_KPHzQ&amp;e" TargetMode="External"/><Relationship Id="rId116" Type="http://schemas.openxmlformats.org/officeDocument/2006/relationships/hyperlink" Target="http://netmotionwireless.com/product-sheets/third-party-license-mobility-v-11.pdf" TargetMode="External"/><Relationship Id="rId20" Type="http://schemas.openxmlformats.org/officeDocument/2006/relationships/hyperlink" Target="http://www.verizonwireless.com/international" TargetMode="External"/><Relationship Id="rId41" Type="http://schemas.openxmlformats.org/officeDocument/2006/relationships/hyperlink" Target="http://www.verizonwireless.com/" TargetMode="External"/><Relationship Id="rId62" Type="http://schemas.openxmlformats.org/officeDocument/2006/relationships/hyperlink" Target="https://www.verizonwireless.com/solutions-and-services/call-filter/" TargetMode="External"/><Relationship Id="rId83" Type="http://schemas.openxmlformats.org/officeDocument/2006/relationships/hyperlink" Target="https://enterprise.efax.com/company/privacy-policy" TargetMode="External"/><Relationship Id="rId88" Type="http://schemas.openxmlformats.org/officeDocument/2006/relationships/hyperlink" Target="https://www.verizon.com/support/one-talk-features/" TargetMode="External"/><Relationship Id="rId111" Type="http://schemas.openxmlformats.org/officeDocument/2006/relationships/hyperlink" Target="mailto:vdzsupport@asavie.com" TargetMode="External"/><Relationship Id="rId132" Type="http://schemas.openxmlformats.org/officeDocument/2006/relationships/hyperlink" Target="https://www.netmotionsoftware.com/products/mobility/" TargetMode="External"/><Relationship Id="rId15" Type="http://schemas.openxmlformats.org/officeDocument/2006/relationships/hyperlink" Target="http://www.verizonwireless.com/international" TargetMode="External"/><Relationship Id="rId36" Type="http://schemas.openxmlformats.org/officeDocument/2006/relationships/hyperlink" Target="http://www.verizonwireless.com" TargetMode="External"/><Relationship Id="rId57" Type="http://schemas.openxmlformats.org/officeDocument/2006/relationships/hyperlink" Target="http://www.verizonwireless.com/networkoptimization" TargetMode="External"/><Relationship Id="rId106" Type="http://schemas.openxmlformats.org/officeDocument/2006/relationships/hyperlink" Target="https://enterprise.efax.com/company/terms-and-conditions" TargetMode="External"/><Relationship Id="rId127" Type="http://schemas.openxmlformats.org/officeDocument/2006/relationships/hyperlink" Target="https://cdn.netmotionsoftware.com/wp-content/uploads/NetMotion-Software-EULA-2018-1.pdf" TargetMode="External"/><Relationship Id="rId10" Type="http://schemas.openxmlformats.org/officeDocument/2006/relationships/footer" Target="footer1.xml"/><Relationship Id="rId31" Type="http://schemas.openxmlformats.org/officeDocument/2006/relationships/hyperlink" Target="http://www.verizonwireless.com/" TargetMode="External"/><Relationship Id="rId52" Type="http://schemas.openxmlformats.org/officeDocument/2006/relationships/hyperlink" Target="http://www.verizonwireless.com/" TargetMode="External"/><Relationship Id="rId73" Type="http://schemas.openxmlformats.org/officeDocument/2006/relationships/hyperlink" Target="http://www.apache.org/licenses/LICENSE-2.0" TargetMode="External"/><Relationship Id="rId78" Type="http://schemas.openxmlformats.org/officeDocument/2006/relationships/hyperlink" Target="http://www.verizonwireless.com/" TargetMode="External"/><Relationship Id="rId94" Type="http://schemas.openxmlformats.org/officeDocument/2006/relationships/hyperlink" Target="https://www.verizon.com/about/privacy/" TargetMode="External"/><Relationship Id="rId99" Type="http://schemas.openxmlformats.org/officeDocument/2006/relationships/hyperlink" Target="http://www.vzw.com/cloud" TargetMode="External"/><Relationship Id="rId101" Type="http://schemas.openxmlformats.org/officeDocument/2006/relationships/hyperlink" Target="http://www.verizon.com/about/privacy/" TargetMode="External"/><Relationship Id="rId122" Type="http://schemas.openxmlformats.org/officeDocument/2006/relationships/hyperlink" Target="https://cdn.netmotionsoftware.com/wp-content/uploads/NetMotion-Diagnostics-4.0-Third-Party-License-Agreement.pdf" TargetMode="External"/><Relationship Id="rId4" Type="http://schemas.openxmlformats.org/officeDocument/2006/relationships/webSettings" Target="webSettings.xml"/><Relationship Id="rId9" Type="http://schemas.openxmlformats.org/officeDocument/2006/relationships/header" Target="header2.xml"/><Relationship Id="rId26" Type="http://schemas.openxmlformats.org/officeDocument/2006/relationships/hyperlink" Target="http://www.verizonwireless.com/" TargetMode="External"/><Relationship Id="rId47" Type="http://schemas.openxmlformats.org/officeDocument/2006/relationships/hyperlink" Target="https://scache.vzw.com/content/dam/support/pdf/device-protection-brochure-business.pdf" TargetMode="External"/><Relationship Id="rId68" Type="http://schemas.openxmlformats.org/officeDocument/2006/relationships/hyperlink" Target="https://urldefense.proofpoint.com/v2/url?u=https-3A__developer.apple.com_library_archive_samplecode_GenericKeychain_Listings_LICENSE-5Ftxt.html-23__apple-5Fref_doc_uid_DTS40007797-2DLICENSE-5Ftxt-2DDontLinkElementID-5F8&amp;d=DwMFaQ&amp;c=udBTRvFvXC5Dhqg7UHpJlPps3mZ3LRxpb6__0PomBTQ&amp;r=7PzIPc1Xfho0eN_MfraFuxHhEraplmQb66jFEEiKIh4&amp;m=7zC9iEJEK1x1GM8Ao2SMIJMuFyA57Zs4eTz5dL9QyVg&amp;s=6A4b5DyIML-zNx9i7sn3mK1LVEPaQlvyjtUaj_KPHzQ&amp;e" TargetMode="External"/><Relationship Id="rId89" Type="http://schemas.openxmlformats.org/officeDocument/2006/relationships/hyperlink" Target="https://www.verizon.com/support/compatible-one-talk-devices/" TargetMode="External"/><Relationship Id="rId112" Type="http://schemas.openxmlformats.org/officeDocument/2006/relationships/hyperlink" Target="https://help.securemobi.net/en/articles/4723031" TargetMode="External"/><Relationship Id="rId133" Type="http://schemas.openxmlformats.org/officeDocument/2006/relationships/hyperlink" Target="https://www.netmotionsoftware.com/products/diagnostic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138</Pages>
  <Words>52297</Words>
  <Characters>298098</Characters>
  <Application>Microsoft Office Word</Application>
  <DocSecurity>0</DocSecurity>
  <Lines>2484</Lines>
  <Paragraphs>699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Walz</dc:creator>
  <cp:lastModifiedBy>Glenda Caudle</cp:lastModifiedBy>
  <cp:revision>2</cp:revision>
  <dcterms:created xsi:type="dcterms:W3CDTF">2025-03-18T12:57:00Z</dcterms:created>
  <dcterms:modified xsi:type="dcterms:W3CDTF">2025-03-18T12:57:00Z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2024-12-19T00:00:00Z</vt:filetime>
  </property>
  <property fmtid="{D5CDD505-2E9C-101B-9397-08002B2CF9AE}" pid="3" name="Creator">
    <vt:lpwstr>Acrobat PDFMaker 24 for Word</vt:lpwstr>
  </property>
  <property fmtid="{D5CDD505-2E9C-101B-9397-08002B2CF9AE}" pid="4" name="LastSaved">
    <vt:filetime>2025-02-28T00:00:00Z</vt:filetime>
  </property>
  <property fmtid="{D5CDD505-2E9C-101B-9397-08002B2CF9AE}" pid="5" name="Producer">
    <vt:lpwstr>Adobe PDF Library 24.5.96</vt:lpwstr>
  </property>
  <property fmtid="{D5CDD505-2E9C-101B-9397-08002B2CF9AE}" pid="6" name="SourceModified">
    <vt:lpwstr>D:20241219225537</vt:lpwstr>
  </property>
</Properties>
</file>